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xlsx" ContentType="application/vnd.openxmlformats-officedocument.spreadsheetml.sheet"/>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theme/themeOverride1.xml" ContentType="application/vnd.openxmlformats-officedocument.themeOverride+xml"/>
  <Override PartName="/word/charts/chart3.xml" ContentType="application/vnd.openxmlformats-officedocument.drawingml.chart+xml"/>
  <Override PartName="/word/theme/themeOverride2.xml" ContentType="application/vnd.openxmlformats-officedocument.themeOverride+xml"/>
  <Override PartName="/word/charts/chart4.xml" ContentType="application/vnd.openxmlformats-officedocument.drawingml.chart+xml"/>
  <Override PartName="/word/theme/themeOverride3.xml" ContentType="application/vnd.openxmlformats-officedocument.themeOverride+xml"/>
  <Override PartName="/word/charts/chart5.xml" ContentType="application/vnd.openxmlformats-officedocument.drawingml.chart+xml"/>
  <Override PartName="/word/theme/themeOverride4.xml" ContentType="application/vnd.openxmlformats-officedocument.themeOverride+xml"/>
  <Override PartName="/word/charts/chart6.xml" ContentType="application/vnd.openxmlformats-officedocument.drawingml.chart+xml"/>
  <Override PartName="/word/theme/themeOverride5.xml" ContentType="application/vnd.openxmlformats-officedocument.themeOverride+xml"/>
  <Override PartName="/word/charts/chart7.xml" ContentType="application/vnd.openxmlformats-officedocument.drawingml.chart+xml"/>
  <Override PartName="/word/theme/themeOverride6.xml" ContentType="application/vnd.openxmlformats-officedocument.themeOverride+xml"/>
  <Override PartName="/word/charts/chart8.xml" ContentType="application/vnd.openxmlformats-officedocument.drawingml.chart+xml"/>
  <Override PartName="/word/theme/themeOverride7.xml" ContentType="application/vnd.openxmlformats-officedocument.themeOverride+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theme/themeOverride8.xml" ContentType="application/vnd.openxmlformats-officedocument.themeOverride+xml"/>
  <Override PartName="/word/charts/chart12.xml" ContentType="application/vnd.openxmlformats-officedocument.drawingml.chart+xml"/>
  <Override PartName="/word/theme/themeOverride9.xml" ContentType="application/vnd.openxmlformats-officedocument.themeOverride+xml"/>
  <Override PartName="/word/charts/chart13.xml" ContentType="application/vnd.openxmlformats-officedocument.drawingml.chart+xml"/>
  <Override PartName="/word/theme/themeOverride10.xml" ContentType="application/vnd.openxmlformats-officedocument.themeOverride+xml"/>
  <Override PartName="/word/charts/chart14.xml" ContentType="application/vnd.openxmlformats-officedocument.drawingml.chart+xml"/>
  <Override PartName="/word/theme/themeOverride11.xml" ContentType="application/vnd.openxmlformats-officedocument.themeOverride+xml"/>
  <Override PartName="/word/charts/chart15.xml" ContentType="application/vnd.openxmlformats-officedocument.drawingml.chart+xml"/>
  <Override PartName="/word/theme/themeOverride12.xml" ContentType="application/vnd.openxmlformats-officedocument.themeOverride+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EBB0A36" w14:textId="77777777" w:rsidR="00C1109F" w:rsidRPr="000669A4" w:rsidRDefault="00C1109F" w:rsidP="00C1109F">
      <w:pPr>
        <w:pStyle w:val="afffff7"/>
        <w:ind w:right="-414"/>
        <w:rPr>
          <w:rFonts w:ascii="Times New Roman" w:hAnsi="Times New Roman"/>
          <w:sz w:val="24"/>
          <w:szCs w:val="24"/>
        </w:rPr>
      </w:pPr>
      <w:bookmarkStart w:id="0" w:name="_Hlk174902201"/>
    </w:p>
    <w:p w14:paraId="1883AEF5" w14:textId="77777777" w:rsidR="00C1109F" w:rsidRPr="000669A4" w:rsidRDefault="00C1109F" w:rsidP="00214420">
      <w:pPr>
        <w:pStyle w:val="afffff9"/>
        <w:tabs>
          <w:tab w:val="clear" w:pos="9026"/>
          <w:tab w:val="right" w:pos="7655"/>
          <w:tab w:val="right" w:pos="9072"/>
        </w:tabs>
        <w:spacing w:line="276" w:lineRule="auto"/>
        <w:ind w:left="4536" w:right="282"/>
        <w:jc w:val="center"/>
        <w:rPr>
          <w:rFonts w:ascii="Times New Roman" w:hAnsi="Times New Roman" w:cs="Times New Roman"/>
          <w:sz w:val="24"/>
        </w:rPr>
      </w:pPr>
      <w:r w:rsidRPr="000669A4">
        <w:rPr>
          <w:rFonts w:ascii="Times New Roman" w:hAnsi="Times New Roman" w:cs="Times New Roman"/>
          <w:sz w:val="24"/>
        </w:rPr>
        <w:t>ЗАТВЕРДЖЕНО</w:t>
      </w:r>
    </w:p>
    <w:p w14:paraId="0EDBB1DE" w14:textId="77777777" w:rsidR="00C1109F" w:rsidRPr="000669A4" w:rsidRDefault="00C1109F" w:rsidP="00214420">
      <w:pPr>
        <w:pStyle w:val="afffff9"/>
        <w:tabs>
          <w:tab w:val="right" w:pos="9072"/>
        </w:tabs>
        <w:spacing w:line="276" w:lineRule="auto"/>
        <w:ind w:left="4536" w:right="282"/>
        <w:jc w:val="center"/>
        <w:rPr>
          <w:rFonts w:ascii="Times New Roman" w:hAnsi="Times New Roman" w:cs="Times New Roman"/>
          <w:sz w:val="24"/>
        </w:rPr>
      </w:pPr>
      <w:r w:rsidRPr="000669A4">
        <w:rPr>
          <w:rFonts w:ascii="Times New Roman" w:hAnsi="Times New Roman" w:cs="Times New Roman"/>
          <w:sz w:val="24"/>
        </w:rPr>
        <w:t>розпорядженням Кабінету Міністрів України</w:t>
      </w:r>
    </w:p>
    <w:p w14:paraId="1D43425B" w14:textId="70A38E25" w:rsidR="00C1109F" w:rsidRPr="000669A4" w:rsidRDefault="00C1109F" w:rsidP="00214420">
      <w:pPr>
        <w:pStyle w:val="afffff9"/>
        <w:tabs>
          <w:tab w:val="right" w:pos="8364"/>
        </w:tabs>
        <w:spacing w:line="276" w:lineRule="auto"/>
        <w:ind w:left="4536" w:right="282"/>
        <w:jc w:val="center"/>
        <w:rPr>
          <w:rFonts w:ascii="Times New Roman" w:hAnsi="Times New Roman" w:cs="Times New Roman"/>
          <w:sz w:val="24"/>
        </w:rPr>
      </w:pPr>
      <w:r w:rsidRPr="000669A4">
        <w:rPr>
          <w:rFonts w:ascii="Times New Roman" w:hAnsi="Times New Roman" w:cs="Times New Roman"/>
          <w:sz w:val="24"/>
        </w:rPr>
        <w:t xml:space="preserve">від   </w:t>
      </w:r>
      <w:r w:rsidR="00214420">
        <w:rPr>
          <w:rFonts w:ascii="Times New Roman" w:hAnsi="Times New Roman" w:cs="Times New Roman"/>
          <w:sz w:val="24"/>
        </w:rPr>
        <w:t xml:space="preserve">                 </w:t>
      </w:r>
      <w:r w:rsidRPr="000669A4">
        <w:rPr>
          <w:rFonts w:ascii="Times New Roman" w:hAnsi="Times New Roman" w:cs="Times New Roman"/>
          <w:sz w:val="24"/>
        </w:rPr>
        <w:t xml:space="preserve">        2024 р. №</w:t>
      </w:r>
    </w:p>
    <w:p w14:paraId="6A726238" w14:textId="77777777" w:rsidR="00494C2E" w:rsidRPr="000669A4" w:rsidRDefault="00494C2E" w:rsidP="00494C2E">
      <w:pPr>
        <w:jc w:val="center"/>
        <w:rPr>
          <w:rFonts w:ascii="Times New Roman" w:hAnsi="Times New Roman" w:cs="Times New Roman"/>
          <w:sz w:val="24"/>
          <w:szCs w:val="24"/>
        </w:rPr>
      </w:pPr>
    </w:p>
    <w:p w14:paraId="49F7BD06" w14:textId="77777777" w:rsidR="00DD2D29" w:rsidRPr="000669A4" w:rsidRDefault="00DD2D29" w:rsidP="00306FF2">
      <w:pPr>
        <w:spacing w:line="240" w:lineRule="auto"/>
        <w:rPr>
          <w:rFonts w:ascii="Times New Roman" w:hAnsi="Times New Roman" w:cs="Times New Roman"/>
          <w:sz w:val="24"/>
          <w:szCs w:val="24"/>
        </w:rPr>
      </w:pPr>
    </w:p>
    <w:p w14:paraId="70600F64" w14:textId="77777777" w:rsidR="00DD2D29" w:rsidRPr="000669A4" w:rsidRDefault="00DD2D29" w:rsidP="00306FF2">
      <w:pPr>
        <w:spacing w:line="240" w:lineRule="auto"/>
        <w:jc w:val="left"/>
        <w:rPr>
          <w:rFonts w:ascii="Times New Roman" w:hAnsi="Times New Roman" w:cs="Times New Roman"/>
          <w:smallCaps/>
          <w:sz w:val="24"/>
          <w:szCs w:val="24"/>
        </w:rPr>
      </w:pPr>
      <w:bookmarkStart w:id="1" w:name="_gjdgxs" w:colFirst="0" w:colLast="0"/>
      <w:bookmarkEnd w:id="1"/>
    </w:p>
    <w:p w14:paraId="303B56BB" w14:textId="77777777" w:rsidR="00DD2D29" w:rsidRPr="000669A4" w:rsidRDefault="00DD2D29" w:rsidP="00306FF2">
      <w:pPr>
        <w:spacing w:line="240" w:lineRule="auto"/>
        <w:jc w:val="center"/>
        <w:rPr>
          <w:rFonts w:ascii="Times New Roman" w:hAnsi="Times New Roman" w:cs="Times New Roman"/>
          <w:smallCaps/>
          <w:sz w:val="24"/>
          <w:szCs w:val="24"/>
        </w:rPr>
      </w:pPr>
    </w:p>
    <w:p w14:paraId="5A959165" w14:textId="77777777" w:rsidR="00C1109F" w:rsidRPr="000669A4" w:rsidRDefault="00C1109F" w:rsidP="00306FF2">
      <w:pPr>
        <w:spacing w:line="240" w:lineRule="auto"/>
        <w:jc w:val="center"/>
        <w:rPr>
          <w:rFonts w:ascii="Times New Roman" w:hAnsi="Times New Roman" w:cs="Times New Roman"/>
          <w:smallCaps/>
          <w:sz w:val="24"/>
          <w:szCs w:val="24"/>
        </w:rPr>
      </w:pPr>
    </w:p>
    <w:p w14:paraId="36F7BFDC" w14:textId="77777777" w:rsidR="00C1109F" w:rsidRDefault="00C1109F" w:rsidP="00306FF2">
      <w:pPr>
        <w:spacing w:line="240" w:lineRule="auto"/>
        <w:jc w:val="center"/>
        <w:rPr>
          <w:rFonts w:ascii="Times New Roman" w:hAnsi="Times New Roman" w:cs="Times New Roman"/>
          <w:smallCaps/>
          <w:sz w:val="24"/>
          <w:szCs w:val="24"/>
        </w:rPr>
      </w:pPr>
    </w:p>
    <w:p w14:paraId="10379382" w14:textId="77777777" w:rsidR="00214420" w:rsidRPr="000669A4" w:rsidRDefault="00214420" w:rsidP="00306FF2">
      <w:pPr>
        <w:spacing w:line="240" w:lineRule="auto"/>
        <w:jc w:val="center"/>
        <w:rPr>
          <w:rFonts w:ascii="Times New Roman" w:hAnsi="Times New Roman" w:cs="Times New Roman"/>
          <w:smallCaps/>
          <w:sz w:val="24"/>
          <w:szCs w:val="24"/>
        </w:rPr>
      </w:pPr>
    </w:p>
    <w:p w14:paraId="6F7B10E2" w14:textId="77777777" w:rsidR="00DD2D29" w:rsidRPr="000669A4" w:rsidRDefault="00A24F9E" w:rsidP="00306FF2">
      <w:pPr>
        <w:tabs>
          <w:tab w:val="left" w:pos="3307"/>
          <w:tab w:val="center" w:pos="4536"/>
        </w:tabs>
        <w:spacing w:line="240" w:lineRule="auto"/>
        <w:jc w:val="right"/>
        <w:rPr>
          <w:rFonts w:ascii="Times New Roman" w:hAnsi="Times New Roman" w:cs="Times New Roman"/>
          <w:smallCaps/>
          <w:sz w:val="24"/>
          <w:szCs w:val="24"/>
        </w:rPr>
      </w:pPr>
      <w:r w:rsidRPr="000669A4">
        <w:rPr>
          <w:rFonts w:ascii="Times New Roman" w:hAnsi="Times New Roman" w:cs="Times New Roman"/>
          <w:smallCaps/>
          <w:sz w:val="24"/>
          <w:szCs w:val="24"/>
        </w:rPr>
        <w:tab/>
      </w:r>
    </w:p>
    <w:p w14:paraId="5F439CD8" w14:textId="77777777" w:rsidR="00DD2D29" w:rsidRPr="000669A4" w:rsidRDefault="00DD2D29" w:rsidP="00306FF2">
      <w:pPr>
        <w:spacing w:line="240" w:lineRule="auto"/>
        <w:jc w:val="right"/>
        <w:rPr>
          <w:rFonts w:ascii="Times New Roman" w:hAnsi="Times New Roman" w:cs="Times New Roman"/>
          <w:smallCaps/>
          <w:sz w:val="24"/>
          <w:szCs w:val="24"/>
        </w:rPr>
      </w:pPr>
    </w:p>
    <w:p w14:paraId="460D4989" w14:textId="77777777" w:rsidR="00214420" w:rsidRDefault="00A24F9E" w:rsidP="00214420">
      <w:pPr>
        <w:spacing w:line="360" w:lineRule="auto"/>
        <w:jc w:val="center"/>
        <w:rPr>
          <w:rFonts w:ascii="Times New Roman" w:hAnsi="Times New Roman" w:cs="Times New Roman"/>
          <w:smallCaps/>
          <w:sz w:val="32"/>
          <w:szCs w:val="32"/>
        </w:rPr>
      </w:pPr>
      <w:r w:rsidRPr="000669A4">
        <w:rPr>
          <w:rFonts w:ascii="Times New Roman" w:hAnsi="Times New Roman" w:cs="Times New Roman"/>
          <w:smallCaps/>
          <w:sz w:val="32"/>
          <w:szCs w:val="32"/>
        </w:rPr>
        <w:t>ПЛАН УПРАВЛІННЯ</w:t>
      </w:r>
      <w:r w:rsidR="00C1109F" w:rsidRPr="000669A4">
        <w:rPr>
          <w:rFonts w:ascii="Times New Roman" w:hAnsi="Times New Roman" w:cs="Times New Roman"/>
          <w:smallCaps/>
          <w:sz w:val="32"/>
          <w:szCs w:val="32"/>
        </w:rPr>
        <w:t xml:space="preserve"> </w:t>
      </w:r>
    </w:p>
    <w:p w14:paraId="648193E1" w14:textId="316DDB4D" w:rsidR="00DD2D29" w:rsidRPr="000669A4" w:rsidRDefault="00A24F9E" w:rsidP="00214420">
      <w:pPr>
        <w:spacing w:line="360" w:lineRule="auto"/>
        <w:jc w:val="center"/>
        <w:rPr>
          <w:rFonts w:ascii="Times New Roman" w:hAnsi="Times New Roman" w:cs="Times New Roman"/>
          <w:smallCaps/>
          <w:sz w:val="32"/>
          <w:szCs w:val="32"/>
        </w:rPr>
      </w:pPr>
      <w:r w:rsidRPr="000669A4">
        <w:rPr>
          <w:rFonts w:ascii="Times New Roman" w:hAnsi="Times New Roman" w:cs="Times New Roman"/>
          <w:smallCaps/>
          <w:sz w:val="32"/>
          <w:szCs w:val="32"/>
        </w:rPr>
        <w:t>РІЧКОВИМ БАСЕЙНОМ РІЧОК ПРИЧОРНОМОР</w:t>
      </w:r>
      <w:r w:rsidR="00420546" w:rsidRPr="000669A4">
        <w:rPr>
          <w:rFonts w:ascii="Times New Roman" w:hAnsi="Times New Roman" w:cs="Times New Roman"/>
          <w:smallCaps/>
          <w:sz w:val="32"/>
          <w:szCs w:val="32"/>
        </w:rPr>
        <w:t>’</w:t>
      </w:r>
      <w:r w:rsidRPr="000669A4">
        <w:rPr>
          <w:rFonts w:ascii="Times New Roman" w:hAnsi="Times New Roman" w:cs="Times New Roman"/>
          <w:smallCaps/>
          <w:sz w:val="32"/>
          <w:szCs w:val="32"/>
        </w:rPr>
        <w:t>Я</w:t>
      </w:r>
    </w:p>
    <w:p w14:paraId="5A12F966" w14:textId="0E3B4DFF" w:rsidR="00DD2D29" w:rsidRPr="000669A4" w:rsidRDefault="00D8259A" w:rsidP="00214420">
      <w:pPr>
        <w:spacing w:line="360" w:lineRule="auto"/>
        <w:jc w:val="center"/>
        <w:rPr>
          <w:rFonts w:ascii="Times New Roman" w:hAnsi="Times New Roman" w:cs="Times New Roman"/>
          <w:smallCaps/>
          <w:sz w:val="32"/>
          <w:szCs w:val="32"/>
        </w:rPr>
      </w:pPr>
      <w:r w:rsidRPr="000669A4">
        <w:rPr>
          <w:rFonts w:ascii="Times New Roman" w:hAnsi="Times New Roman" w:cs="Times New Roman"/>
          <w:smallCaps/>
          <w:sz w:val="32"/>
          <w:szCs w:val="32"/>
        </w:rPr>
        <w:t>НА</w:t>
      </w:r>
      <w:r w:rsidR="00F70841" w:rsidRPr="000669A4">
        <w:rPr>
          <w:rFonts w:ascii="Times New Roman" w:hAnsi="Times New Roman" w:cs="Times New Roman"/>
          <w:smallCaps/>
          <w:sz w:val="32"/>
          <w:szCs w:val="32"/>
        </w:rPr>
        <w:t xml:space="preserve"> </w:t>
      </w:r>
      <w:r w:rsidR="00A24F9E" w:rsidRPr="000669A4">
        <w:rPr>
          <w:rFonts w:ascii="Times New Roman" w:hAnsi="Times New Roman" w:cs="Times New Roman"/>
          <w:smallCaps/>
          <w:sz w:val="32"/>
          <w:szCs w:val="32"/>
        </w:rPr>
        <w:t>2025-2030</w:t>
      </w:r>
      <w:r w:rsidR="00F70841" w:rsidRPr="000669A4">
        <w:rPr>
          <w:rFonts w:ascii="Times New Roman" w:hAnsi="Times New Roman" w:cs="Times New Roman"/>
          <w:smallCaps/>
          <w:sz w:val="32"/>
          <w:szCs w:val="32"/>
        </w:rPr>
        <w:t xml:space="preserve"> </w:t>
      </w:r>
      <w:r w:rsidRPr="000669A4">
        <w:rPr>
          <w:rFonts w:ascii="Times New Roman" w:hAnsi="Times New Roman" w:cs="Times New Roman"/>
          <w:smallCaps/>
          <w:sz w:val="32"/>
          <w:szCs w:val="32"/>
        </w:rPr>
        <w:t>РОКИ</w:t>
      </w:r>
    </w:p>
    <w:p w14:paraId="24F6B604" w14:textId="77777777" w:rsidR="00DD2D29" w:rsidRPr="001829AE" w:rsidRDefault="00DD2D29" w:rsidP="00306FF2">
      <w:pPr>
        <w:spacing w:line="240" w:lineRule="auto"/>
        <w:jc w:val="center"/>
        <w:rPr>
          <w:rFonts w:ascii="Times New Roman" w:hAnsi="Times New Roman" w:cs="Times New Roman"/>
          <w:sz w:val="24"/>
          <w:szCs w:val="24"/>
        </w:rPr>
      </w:pPr>
    </w:p>
    <w:p w14:paraId="27B189E0" w14:textId="77777777" w:rsidR="00DD2D29" w:rsidRPr="001829AE" w:rsidRDefault="00DD2D29" w:rsidP="00306FF2">
      <w:pPr>
        <w:spacing w:line="240" w:lineRule="auto"/>
        <w:jc w:val="center"/>
        <w:rPr>
          <w:rFonts w:ascii="Times New Roman" w:hAnsi="Times New Roman" w:cs="Times New Roman"/>
          <w:sz w:val="24"/>
          <w:szCs w:val="24"/>
        </w:rPr>
      </w:pPr>
    </w:p>
    <w:p w14:paraId="610328B8" w14:textId="77777777" w:rsidR="00DD2D29" w:rsidRPr="001829AE" w:rsidRDefault="00DD2D29" w:rsidP="00306FF2">
      <w:pPr>
        <w:spacing w:line="240" w:lineRule="auto"/>
        <w:jc w:val="center"/>
        <w:rPr>
          <w:rFonts w:ascii="Times New Roman" w:hAnsi="Times New Roman" w:cs="Times New Roman"/>
          <w:sz w:val="24"/>
          <w:szCs w:val="24"/>
        </w:rPr>
      </w:pPr>
    </w:p>
    <w:p w14:paraId="513E0C96" w14:textId="77777777" w:rsidR="00DD2D29" w:rsidRPr="001829AE" w:rsidRDefault="00DD2D29" w:rsidP="00306FF2">
      <w:pPr>
        <w:spacing w:line="240" w:lineRule="auto"/>
        <w:jc w:val="center"/>
        <w:rPr>
          <w:rFonts w:ascii="Times New Roman" w:hAnsi="Times New Roman" w:cs="Times New Roman"/>
          <w:sz w:val="24"/>
          <w:szCs w:val="24"/>
        </w:rPr>
      </w:pPr>
    </w:p>
    <w:p w14:paraId="5475A5FD" w14:textId="77777777" w:rsidR="00DD2D29" w:rsidRPr="001829AE" w:rsidRDefault="00DD2D29" w:rsidP="00306FF2">
      <w:pPr>
        <w:spacing w:line="240" w:lineRule="auto"/>
        <w:jc w:val="center"/>
        <w:rPr>
          <w:rFonts w:ascii="Times New Roman" w:hAnsi="Times New Roman" w:cs="Times New Roman"/>
          <w:sz w:val="24"/>
          <w:szCs w:val="24"/>
        </w:rPr>
      </w:pPr>
    </w:p>
    <w:p w14:paraId="406DD066" w14:textId="77777777" w:rsidR="00DD2D29" w:rsidRPr="001829AE" w:rsidRDefault="00DD2D29" w:rsidP="00306FF2">
      <w:pPr>
        <w:spacing w:line="240" w:lineRule="auto"/>
        <w:jc w:val="center"/>
        <w:rPr>
          <w:rFonts w:ascii="Times New Roman" w:hAnsi="Times New Roman" w:cs="Times New Roman"/>
          <w:sz w:val="24"/>
          <w:szCs w:val="24"/>
        </w:rPr>
      </w:pPr>
    </w:p>
    <w:p w14:paraId="4FE0ABB3" w14:textId="77777777" w:rsidR="00DD2D29" w:rsidRPr="001829AE" w:rsidRDefault="00DD2D29" w:rsidP="00306FF2">
      <w:pPr>
        <w:pBdr>
          <w:top w:val="nil"/>
          <w:left w:val="nil"/>
          <w:bottom w:val="nil"/>
          <w:right w:val="nil"/>
          <w:between w:val="nil"/>
        </w:pBdr>
        <w:spacing w:line="240" w:lineRule="auto"/>
        <w:jc w:val="center"/>
        <w:rPr>
          <w:rFonts w:ascii="Times New Roman" w:hAnsi="Times New Roman" w:cs="Times New Roman"/>
          <w:color w:val="000000"/>
          <w:sz w:val="24"/>
          <w:szCs w:val="24"/>
        </w:rPr>
      </w:pPr>
    </w:p>
    <w:p w14:paraId="7927D946" w14:textId="77777777" w:rsidR="00DD2D29" w:rsidRPr="001829AE" w:rsidRDefault="00DD2D29" w:rsidP="00306FF2">
      <w:pPr>
        <w:pBdr>
          <w:top w:val="nil"/>
          <w:left w:val="nil"/>
          <w:bottom w:val="nil"/>
          <w:right w:val="nil"/>
          <w:between w:val="nil"/>
        </w:pBdr>
        <w:spacing w:line="240" w:lineRule="auto"/>
        <w:jc w:val="center"/>
        <w:rPr>
          <w:rFonts w:ascii="Times New Roman" w:hAnsi="Times New Roman" w:cs="Times New Roman"/>
          <w:color w:val="000000"/>
          <w:sz w:val="24"/>
          <w:szCs w:val="24"/>
        </w:rPr>
      </w:pPr>
    </w:p>
    <w:p w14:paraId="08C75E2D" w14:textId="77777777" w:rsidR="00DD2D29" w:rsidRPr="001829AE" w:rsidRDefault="00DD2D29" w:rsidP="00306FF2">
      <w:pPr>
        <w:pBdr>
          <w:top w:val="nil"/>
          <w:left w:val="nil"/>
          <w:bottom w:val="nil"/>
          <w:right w:val="nil"/>
          <w:between w:val="nil"/>
        </w:pBdr>
        <w:spacing w:line="240" w:lineRule="auto"/>
        <w:jc w:val="center"/>
        <w:rPr>
          <w:rFonts w:ascii="Times New Roman" w:hAnsi="Times New Roman" w:cs="Times New Roman"/>
          <w:color w:val="000000"/>
          <w:sz w:val="24"/>
          <w:szCs w:val="24"/>
        </w:rPr>
      </w:pPr>
    </w:p>
    <w:p w14:paraId="529BD1FC" w14:textId="77777777" w:rsidR="00DD2D29" w:rsidRPr="001829AE" w:rsidRDefault="00DD2D29" w:rsidP="00306FF2">
      <w:pPr>
        <w:pBdr>
          <w:top w:val="nil"/>
          <w:left w:val="nil"/>
          <w:bottom w:val="nil"/>
          <w:right w:val="nil"/>
          <w:between w:val="nil"/>
        </w:pBdr>
        <w:spacing w:line="240" w:lineRule="auto"/>
        <w:jc w:val="left"/>
        <w:rPr>
          <w:rFonts w:ascii="Times New Roman" w:hAnsi="Times New Roman" w:cs="Times New Roman"/>
          <w:color w:val="000000"/>
          <w:sz w:val="24"/>
          <w:szCs w:val="24"/>
        </w:rPr>
      </w:pPr>
    </w:p>
    <w:p w14:paraId="3ED383F1" w14:textId="526F0A09" w:rsidR="006C1802" w:rsidRPr="001829AE" w:rsidRDefault="006C1802" w:rsidP="00306FF2">
      <w:pPr>
        <w:pStyle w:val="afffff7"/>
        <w:tabs>
          <w:tab w:val="left" w:pos="6165"/>
        </w:tabs>
        <w:jc w:val="center"/>
        <w:rPr>
          <w:rFonts w:ascii="Times New Roman" w:hAnsi="Times New Roman" w:cs="Times New Roman"/>
          <w:sz w:val="24"/>
          <w:szCs w:val="24"/>
        </w:rPr>
      </w:pPr>
      <w:bookmarkStart w:id="2" w:name="_30j0zll" w:colFirst="0" w:colLast="0"/>
      <w:bookmarkEnd w:id="2"/>
    </w:p>
    <w:bookmarkEnd w:id="0"/>
    <w:p w14:paraId="537994C2" w14:textId="138298C7" w:rsidR="00DD2D29" w:rsidRPr="001829AE" w:rsidRDefault="00DD2D29" w:rsidP="00306FF2">
      <w:pPr>
        <w:keepNext/>
        <w:keepLines/>
        <w:pageBreakBefore/>
        <w:spacing w:after="0" w:line="240" w:lineRule="auto"/>
        <w:jc w:val="left"/>
        <w:rPr>
          <w:rFonts w:ascii="Times New Roman" w:hAnsi="Times New Roman" w:cs="Times New Roman"/>
          <w:smallCaps/>
          <w:sz w:val="24"/>
          <w:szCs w:val="24"/>
        </w:rPr>
      </w:pPr>
    </w:p>
    <w:sdt>
      <w:sdtPr>
        <w:rPr>
          <w:rFonts w:ascii="Times New Roman" w:eastAsia="Arial" w:hAnsi="Times New Roman" w:cs="Times New Roman"/>
          <w:b w:val="0"/>
          <w:bCs w:val="0"/>
          <w:color w:val="auto"/>
          <w:sz w:val="24"/>
          <w:szCs w:val="24"/>
          <w:lang w:val="uk-UA" w:eastAsia="en-GB"/>
        </w:rPr>
        <w:id w:val="-512917176"/>
        <w:docPartObj>
          <w:docPartGallery w:val="Table of Contents"/>
          <w:docPartUnique/>
        </w:docPartObj>
      </w:sdtPr>
      <w:sdtEndPr>
        <w:rPr>
          <w:noProof/>
        </w:rPr>
      </w:sdtEndPr>
      <w:sdtContent>
        <w:p w14:paraId="639BC5C9" w14:textId="31A402B0" w:rsidR="005712BC" w:rsidRPr="002F5925" w:rsidRDefault="009B6F29" w:rsidP="003271C2">
          <w:pPr>
            <w:pStyle w:val="affffff4"/>
            <w:keepNext w:val="0"/>
            <w:keepLines w:val="0"/>
            <w:widowControl w:val="0"/>
            <w:spacing w:before="0"/>
            <w:ind w:right="992"/>
            <w:jc w:val="both"/>
            <w:rPr>
              <w:rFonts w:ascii="Times New Roman" w:hAnsi="Times New Roman" w:cs="Times New Roman"/>
              <w:sz w:val="24"/>
              <w:szCs w:val="24"/>
              <w:lang w:val="uk-UA"/>
            </w:rPr>
          </w:pPr>
          <w:r w:rsidRPr="002F5925">
            <w:rPr>
              <w:rFonts w:ascii="Times New Roman" w:eastAsia="Arial" w:hAnsi="Times New Roman" w:cs="Times New Roman"/>
              <w:bCs w:val="0"/>
              <w:color w:val="auto"/>
              <w:sz w:val="24"/>
              <w:szCs w:val="24"/>
              <w:lang w:val="uk-UA" w:eastAsia="en-GB"/>
            </w:rPr>
            <w:t>ЗМІСТ</w:t>
          </w:r>
        </w:p>
        <w:p w14:paraId="185F3B1C" w14:textId="465F12A0" w:rsidR="00EB769E" w:rsidRPr="001829AE" w:rsidRDefault="005712BC" w:rsidP="000669A4">
          <w:pPr>
            <w:pStyle w:val="11"/>
            <w:rPr>
              <w:rFonts w:eastAsiaTheme="minorEastAsia"/>
              <w:noProof/>
              <w:lang w:eastAsia="uk-UA"/>
            </w:rPr>
          </w:pPr>
          <w:r w:rsidRPr="001829AE">
            <w:fldChar w:fldCharType="begin"/>
          </w:r>
          <w:r w:rsidRPr="001829AE">
            <w:instrText xml:space="preserve"> TOC \o "1-3" \h \z \u </w:instrText>
          </w:r>
          <w:r w:rsidRPr="001829AE">
            <w:fldChar w:fldCharType="separate"/>
          </w:r>
          <w:hyperlink w:anchor="_Toc174881438" w:history="1">
            <w:r w:rsidR="00EB769E" w:rsidRPr="001829AE">
              <w:rPr>
                <w:rStyle w:val="afffffe"/>
                <w:rFonts w:ascii="Times New Roman" w:hAnsi="Times New Roman" w:cs="Times New Roman"/>
                <w:i w:val="0"/>
                <w:noProof/>
              </w:rPr>
              <w:t>1.</w:t>
            </w:r>
            <w:r w:rsidR="00EB769E" w:rsidRPr="001829AE">
              <w:rPr>
                <w:rFonts w:eastAsiaTheme="minorEastAsia"/>
                <w:noProof/>
                <w:lang w:eastAsia="uk-UA"/>
              </w:rPr>
              <w:tab/>
            </w:r>
            <w:r w:rsidR="00EB769E" w:rsidRPr="001829AE">
              <w:rPr>
                <w:rStyle w:val="afffffe"/>
                <w:rFonts w:ascii="Times New Roman" w:hAnsi="Times New Roman" w:cs="Times New Roman"/>
                <w:i w:val="0"/>
                <w:noProof/>
              </w:rPr>
              <w:t>ЗАГАЛЬНА ХАРАКТЕРИСТИКА ПОВЕРХНЕВИХ ТА ПІДЗЕМНИХ ВОД</w:t>
            </w:r>
            <w:r w:rsidR="00EB769E" w:rsidRPr="001829AE">
              <w:rPr>
                <w:noProof/>
                <w:webHidden/>
              </w:rPr>
              <w:tab/>
            </w:r>
            <w:r w:rsidR="00EB769E" w:rsidRPr="000669A4">
              <w:rPr>
                <w:rFonts w:ascii="Times New Roman" w:hAnsi="Times New Roman" w:cs="Times New Roman"/>
                <w:i w:val="0"/>
                <w:noProof/>
                <w:webHidden/>
              </w:rPr>
              <w:fldChar w:fldCharType="begin"/>
            </w:r>
            <w:r w:rsidR="00EB769E" w:rsidRPr="000669A4">
              <w:rPr>
                <w:rFonts w:ascii="Times New Roman" w:hAnsi="Times New Roman" w:cs="Times New Roman"/>
                <w:i w:val="0"/>
                <w:noProof/>
                <w:webHidden/>
              </w:rPr>
              <w:instrText xml:space="preserve"> PAGEREF _Toc174881438 \h </w:instrText>
            </w:r>
            <w:r w:rsidR="00EB769E" w:rsidRPr="000669A4">
              <w:rPr>
                <w:rFonts w:ascii="Times New Roman" w:hAnsi="Times New Roman" w:cs="Times New Roman"/>
                <w:i w:val="0"/>
                <w:noProof/>
                <w:webHidden/>
              </w:rPr>
            </w:r>
            <w:r w:rsidR="00EB769E" w:rsidRPr="000669A4">
              <w:rPr>
                <w:rFonts w:ascii="Times New Roman" w:hAnsi="Times New Roman" w:cs="Times New Roman"/>
                <w:i w:val="0"/>
                <w:noProof/>
                <w:webHidden/>
              </w:rPr>
              <w:fldChar w:fldCharType="separate"/>
            </w:r>
            <w:r w:rsidR="002C6CD5">
              <w:rPr>
                <w:rFonts w:ascii="Times New Roman" w:hAnsi="Times New Roman" w:cs="Times New Roman"/>
                <w:i w:val="0"/>
                <w:noProof/>
                <w:webHidden/>
              </w:rPr>
              <w:t>7</w:t>
            </w:r>
            <w:r w:rsidR="00EB769E" w:rsidRPr="000669A4">
              <w:rPr>
                <w:rFonts w:ascii="Times New Roman" w:hAnsi="Times New Roman" w:cs="Times New Roman"/>
                <w:i w:val="0"/>
                <w:noProof/>
                <w:webHidden/>
              </w:rPr>
              <w:fldChar w:fldCharType="end"/>
            </w:r>
          </w:hyperlink>
        </w:p>
        <w:p w14:paraId="186B6A9B" w14:textId="5BCCED98" w:rsidR="00EB769E" w:rsidRPr="001829AE" w:rsidRDefault="00657693" w:rsidP="000629A8">
          <w:pPr>
            <w:pStyle w:val="21"/>
            <w:rPr>
              <w:rFonts w:ascii="Times New Roman" w:eastAsiaTheme="minorEastAsia" w:hAnsi="Times New Roman" w:cs="Times New Roman"/>
              <w:sz w:val="24"/>
              <w:szCs w:val="24"/>
              <w:lang w:eastAsia="uk-UA"/>
            </w:rPr>
          </w:pPr>
          <w:hyperlink w:anchor="_Toc174881439" w:history="1">
            <w:r w:rsidR="00EB769E" w:rsidRPr="001829AE">
              <w:rPr>
                <w:rStyle w:val="afffffe"/>
                <w:rFonts w:ascii="Times New Roman" w:hAnsi="Times New Roman" w:cs="Times New Roman"/>
                <w:sz w:val="24"/>
                <w:szCs w:val="24"/>
              </w:rPr>
              <w:t>1.1.</w:t>
            </w:r>
            <w:r w:rsidR="00EB769E" w:rsidRPr="001829AE">
              <w:rPr>
                <w:rFonts w:ascii="Times New Roman" w:eastAsiaTheme="minorEastAsia" w:hAnsi="Times New Roman" w:cs="Times New Roman"/>
                <w:sz w:val="24"/>
                <w:szCs w:val="24"/>
                <w:lang w:eastAsia="uk-UA"/>
              </w:rPr>
              <w:tab/>
            </w:r>
            <w:r w:rsidR="00EB769E" w:rsidRPr="001829AE">
              <w:rPr>
                <w:rStyle w:val="afffffe"/>
                <w:rFonts w:ascii="Times New Roman" w:hAnsi="Times New Roman" w:cs="Times New Roman"/>
                <w:sz w:val="24"/>
                <w:szCs w:val="24"/>
              </w:rPr>
              <w:t>Опис річкового басейну</w:t>
            </w:r>
            <w:r w:rsidR="00EB769E" w:rsidRPr="001829AE">
              <w:rPr>
                <w:rFonts w:ascii="Times New Roman" w:hAnsi="Times New Roman" w:cs="Times New Roman"/>
                <w:webHidden/>
                <w:sz w:val="24"/>
                <w:szCs w:val="24"/>
              </w:rPr>
              <w:tab/>
            </w:r>
            <w:r w:rsidR="00EB769E" w:rsidRPr="001829AE">
              <w:rPr>
                <w:rFonts w:ascii="Times New Roman" w:hAnsi="Times New Roman" w:cs="Times New Roman"/>
                <w:webHidden/>
                <w:sz w:val="24"/>
                <w:szCs w:val="24"/>
              </w:rPr>
              <w:fldChar w:fldCharType="begin"/>
            </w:r>
            <w:r w:rsidR="00EB769E" w:rsidRPr="001829AE">
              <w:rPr>
                <w:rFonts w:ascii="Times New Roman" w:hAnsi="Times New Roman" w:cs="Times New Roman"/>
                <w:webHidden/>
                <w:sz w:val="24"/>
                <w:szCs w:val="24"/>
              </w:rPr>
              <w:instrText xml:space="preserve"> PAGEREF _Toc174881439 \h </w:instrText>
            </w:r>
            <w:r w:rsidR="00EB769E" w:rsidRPr="001829AE">
              <w:rPr>
                <w:rFonts w:ascii="Times New Roman" w:hAnsi="Times New Roman" w:cs="Times New Roman"/>
                <w:webHidden/>
                <w:sz w:val="24"/>
                <w:szCs w:val="24"/>
              </w:rPr>
            </w:r>
            <w:r w:rsidR="00EB769E" w:rsidRPr="001829AE">
              <w:rPr>
                <w:rFonts w:ascii="Times New Roman" w:hAnsi="Times New Roman" w:cs="Times New Roman"/>
                <w:webHidden/>
                <w:sz w:val="24"/>
                <w:szCs w:val="24"/>
              </w:rPr>
              <w:fldChar w:fldCharType="separate"/>
            </w:r>
            <w:r w:rsidR="002C6CD5">
              <w:rPr>
                <w:rFonts w:ascii="Times New Roman" w:hAnsi="Times New Roman" w:cs="Times New Roman"/>
                <w:webHidden/>
                <w:sz w:val="24"/>
                <w:szCs w:val="24"/>
              </w:rPr>
              <w:t>7</w:t>
            </w:r>
            <w:r w:rsidR="00EB769E" w:rsidRPr="001829AE">
              <w:rPr>
                <w:rFonts w:ascii="Times New Roman" w:hAnsi="Times New Roman" w:cs="Times New Roman"/>
                <w:webHidden/>
                <w:sz w:val="24"/>
                <w:szCs w:val="24"/>
              </w:rPr>
              <w:fldChar w:fldCharType="end"/>
            </w:r>
          </w:hyperlink>
        </w:p>
        <w:p w14:paraId="6BE57015" w14:textId="28670A86" w:rsidR="00EB769E" w:rsidRPr="001829AE" w:rsidRDefault="00657693">
          <w:pPr>
            <w:pStyle w:val="30"/>
            <w:rPr>
              <w:rFonts w:ascii="Times New Roman" w:eastAsiaTheme="minorEastAsia" w:hAnsi="Times New Roman" w:cs="Times New Roman"/>
              <w:noProof/>
              <w:sz w:val="24"/>
              <w:szCs w:val="24"/>
              <w:lang w:eastAsia="uk-UA"/>
            </w:rPr>
          </w:pPr>
          <w:hyperlink w:anchor="_Toc174881440" w:history="1">
            <w:r w:rsidR="00EB769E" w:rsidRPr="001829AE">
              <w:rPr>
                <w:rStyle w:val="afffffe"/>
                <w:rFonts w:ascii="Times New Roman" w:hAnsi="Times New Roman" w:cs="Times New Roman"/>
                <w:noProof/>
                <w:sz w:val="24"/>
                <w:szCs w:val="24"/>
              </w:rPr>
              <w:t>1.1.1.</w:t>
            </w:r>
            <w:r w:rsidR="00EB769E" w:rsidRPr="001829AE">
              <w:rPr>
                <w:rFonts w:ascii="Times New Roman" w:eastAsiaTheme="minorEastAsia" w:hAnsi="Times New Roman" w:cs="Times New Roman"/>
                <w:noProof/>
                <w:sz w:val="24"/>
                <w:szCs w:val="24"/>
                <w:lang w:eastAsia="uk-UA"/>
              </w:rPr>
              <w:tab/>
            </w:r>
            <w:r w:rsidR="00EB769E" w:rsidRPr="001829AE">
              <w:rPr>
                <w:rStyle w:val="afffffe"/>
                <w:rFonts w:ascii="Times New Roman" w:hAnsi="Times New Roman" w:cs="Times New Roman"/>
                <w:noProof/>
                <w:sz w:val="24"/>
                <w:szCs w:val="24"/>
              </w:rPr>
              <w:t>Гідрографічне та водогосподарське районування</w:t>
            </w:r>
            <w:r w:rsidR="00EB769E" w:rsidRPr="001829AE">
              <w:rPr>
                <w:rFonts w:ascii="Times New Roman" w:hAnsi="Times New Roman" w:cs="Times New Roman"/>
                <w:noProof/>
                <w:webHidden/>
                <w:sz w:val="24"/>
                <w:szCs w:val="24"/>
              </w:rPr>
              <w:tab/>
            </w:r>
            <w:r w:rsidR="00EB769E" w:rsidRPr="001829AE">
              <w:rPr>
                <w:rFonts w:ascii="Times New Roman" w:hAnsi="Times New Roman" w:cs="Times New Roman"/>
                <w:noProof/>
                <w:webHidden/>
                <w:sz w:val="24"/>
                <w:szCs w:val="24"/>
              </w:rPr>
              <w:fldChar w:fldCharType="begin"/>
            </w:r>
            <w:r w:rsidR="00EB769E" w:rsidRPr="001829AE">
              <w:rPr>
                <w:rFonts w:ascii="Times New Roman" w:hAnsi="Times New Roman" w:cs="Times New Roman"/>
                <w:noProof/>
                <w:webHidden/>
                <w:sz w:val="24"/>
                <w:szCs w:val="24"/>
              </w:rPr>
              <w:instrText xml:space="preserve"> PAGEREF _Toc174881440 \h </w:instrText>
            </w:r>
            <w:r w:rsidR="00EB769E" w:rsidRPr="001829AE">
              <w:rPr>
                <w:rFonts w:ascii="Times New Roman" w:hAnsi="Times New Roman" w:cs="Times New Roman"/>
                <w:noProof/>
                <w:webHidden/>
                <w:sz w:val="24"/>
                <w:szCs w:val="24"/>
              </w:rPr>
            </w:r>
            <w:r w:rsidR="00EB769E" w:rsidRPr="001829AE">
              <w:rPr>
                <w:rFonts w:ascii="Times New Roman" w:hAnsi="Times New Roman" w:cs="Times New Roman"/>
                <w:noProof/>
                <w:webHidden/>
                <w:sz w:val="24"/>
                <w:szCs w:val="24"/>
              </w:rPr>
              <w:fldChar w:fldCharType="separate"/>
            </w:r>
            <w:r w:rsidR="002C6CD5">
              <w:rPr>
                <w:rFonts w:ascii="Times New Roman" w:hAnsi="Times New Roman" w:cs="Times New Roman"/>
                <w:noProof/>
                <w:webHidden/>
                <w:sz w:val="24"/>
                <w:szCs w:val="24"/>
              </w:rPr>
              <w:t>7</w:t>
            </w:r>
            <w:r w:rsidR="00EB769E" w:rsidRPr="001829AE">
              <w:rPr>
                <w:rFonts w:ascii="Times New Roman" w:hAnsi="Times New Roman" w:cs="Times New Roman"/>
                <w:noProof/>
                <w:webHidden/>
                <w:sz w:val="24"/>
                <w:szCs w:val="24"/>
              </w:rPr>
              <w:fldChar w:fldCharType="end"/>
            </w:r>
          </w:hyperlink>
        </w:p>
        <w:p w14:paraId="5C09C32C" w14:textId="386D698B" w:rsidR="00EB769E" w:rsidRPr="001829AE" w:rsidRDefault="00657693">
          <w:pPr>
            <w:pStyle w:val="30"/>
            <w:rPr>
              <w:rFonts w:ascii="Times New Roman" w:eastAsiaTheme="minorEastAsia" w:hAnsi="Times New Roman" w:cs="Times New Roman"/>
              <w:noProof/>
              <w:sz w:val="24"/>
              <w:szCs w:val="24"/>
              <w:lang w:eastAsia="uk-UA"/>
            </w:rPr>
          </w:pPr>
          <w:hyperlink w:anchor="_Toc174881441" w:history="1">
            <w:r w:rsidR="00EB769E" w:rsidRPr="001829AE">
              <w:rPr>
                <w:rStyle w:val="afffffe"/>
                <w:rFonts w:ascii="Times New Roman" w:hAnsi="Times New Roman" w:cs="Times New Roman"/>
                <w:noProof/>
                <w:sz w:val="24"/>
                <w:szCs w:val="24"/>
              </w:rPr>
              <w:t>1.1.2.</w:t>
            </w:r>
            <w:r w:rsidR="00EB769E" w:rsidRPr="001829AE">
              <w:rPr>
                <w:rFonts w:ascii="Times New Roman" w:eastAsiaTheme="minorEastAsia" w:hAnsi="Times New Roman" w:cs="Times New Roman"/>
                <w:noProof/>
                <w:sz w:val="24"/>
                <w:szCs w:val="24"/>
                <w:lang w:eastAsia="uk-UA"/>
              </w:rPr>
              <w:tab/>
            </w:r>
            <w:r w:rsidR="00EB769E" w:rsidRPr="001829AE">
              <w:rPr>
                <w:rStyle w:val="afffffe"/>
                <w:rFonts w:ascii="Times New Roman" w:hAnsi="Times New Roman" w:cs="Times New Roman"/>
                <w:noProof/>
                <w:sz w:val="24"/>
                <w:szCs w:val="24"/>
              </w:rPr>
              <w:t>Клімат</w:t>
            </w:r>
            <w:r w:rsidR="00EB769E" w:rsidRPr="001829AE">
              <w:rPr>
                <w:rFonts w:ascii="Times New Roman" w:hAnsi="Times New Roman" w:cs="Times New Roman"/>
                <w:noProof/>
                <w:webHidden/>
                <w:sz w:val="24"/>
                <w:szCs w:val="24"/>
              </w:rPr>
              <w:tab/>
            </w:r>
            <w:r w:rsidR="00EB769E" w:rsidRPr="001829AE">
              <w:rPr>
                <w:rFonts w:ascii="Times New Roman" w:hAnsi="Times New Roman" w:cs="Times New Roman"/>
                <w:noProof/>
                <w:webHidden/>
                <w:sz w:val="24"/>
                <w:szCs w:val="24"/>
              </w:rPr>
              <w:fldChar w:fldCharType="begin"/>
            </w:r>
            <w:r w:rsidR="00EB769E" w:rsidRPr="001829AE">
              <w:rPr>
                <w:rFonts w:ascii="Times New Roman" w:hAnsi="Times New Roman" w:cs="Times New Roman"/>
                <w:noProof/>
                <w:webHidden/>
                <w:sz w:val="24"/>
                <w:szCs w:val="24"/>
              </w:rPr>
              <w:instrText xml:space="preserve"> PAGEREF _Toc174881441 \h </w:instrText>
            </w:r>
            <w:r w:rsidR="00EB769E" w:rsidRPr="001829AE">
              <w:rPr>
                <w:rFonts w:ascii="Times New Roman" w:hAnsi="Times New Roman" w:cs="Times New Roman"/>
                <w:noProof/>
                <w:webHidden/>
                <w:sz w:val="24"/>
                <w:szCs w:val="24"/>
              </w:rPr>
            </w:r>
            <w:r w:rsidR="00EB769E" w:rsidRPr="001829AE">
              <w:rPr>
                <w:rFonts w:ascii="Times New Roman" w:hAnsi="Times New Roman" w:cs="Times New Roman"/>
                <w:noProof/>
                <w:webHidden/>
                <w:sz w:val="24"/>
                <w:szCs w:val="24"/>
              </w:rPr>
              <w:fldChar w:fldCharType="separate"/>
            </w:r>
            <w:r w:rsidR="002C6CD5">
              <w:rPr>
                <w:rFonts w:ascii="Times New Roman" w:hAnsi="Times New Roman" w:cs="Times New Roman"/>
                <w:noProof/>
                <w:webHidden/>
                <w:sz w:val="24"/>
                <w:szCs w:val="24"/>
              </w:rPr>
              <w:t>7</w:t>
            </w:r>
            <w:r w:rsidR="00EB769E" w:rsidRPr="001829AE">
              <w:rPr>
                <w:rFonts w:ascii="Times New Roman" w:hAnsi="Times New Roman" w:cs="Times New Roman"/>
                <w:noProof/>
                <w:webHidden/>
                <w:sz w:val="24"/>
                <w:szCs w:val="24"/>
              </w:rPr>
              <w:fldChar w:fldCharType="end"/>
            </w:r>
          </w:hyperlink>
        </w:p>
        <w:p w14:paraId="7D915E66" w14:textId="234A6C9A" w:rsidR="00EB769E" w:rsidRPr="001829AE" w:rsidRDefault="00657693">
          <w:pPr>
            <w:pStyle w:val="30"/>
            <w:rPr>
              <w:rFonts w:ascii="Times New Roman" w:eastAsiaTheme="minorEastAsia" w:hAnsi="Times New Roman" w:cs="Times New Roman"/>
              <w:noProof/>
              <w:sz w:val="24"/>
              <w:szCs w:val="24"/>
              <w:lang w:eastAsia="uk-UA"/>
            </w:rPr>
          </w:pPr>
          <w:hyperlink w:anchor="_Toc174881442" w:history="1">
            <w:r w:rsidR="00EB769E" w:rsidRPr="001829AE">
              <w:rPr>
                <w:rStyle w:val="afffffe"/>
                <w:rFonts w:ascii="Times New Roman" w:hAnsi="Times New Roman" w:cs="Times New Roman"/>
                <w:noProof/>
                <w:sz w:val="24"/>
                <w:szCs w:val="24"/>
              </w:rPr>
              <w:t>1.1.3.</w:t>
            </w:r>
            <w:r w:rsidR="00EB769E" w:rsidRPr="001829AE">
              <w:rPr>
                <w:rFonts w:ascii="Times New Roman" w:eastAsiaTheme="minorEastAsia" w:hAnsi="Times New Roman" w:cs="Times New Roman"/>
                <w:noProof/>
                <w:sz w:val="24"/>
                <w:szCs w:val="24"/>
                <w:lang w:eastAsia="uk-UA"/>
              </w:rPr>
              <w:tab/>
            </w:r>
            <w:r w:rsidR="00EB769E" w:rsidRPr="001829AE">
              <w:rPr>
                <w:rStyle w:val="afffffe"/>
                <w:rFonts w:ascii="Times New Roman" w:hAnsi="Times New Roman" w:cs="Times New Roman"/>
                <w:noProof/>
                <w:sz w:val="24"/>
                <w:szCs w:val="24"/>
              </w:rPr>
              <w:t>Рельєф</w:t>
            </w:r>
            <w:r w:rsidR="00EB769E" w:rsidRPr="001829AE">
              <w:rPr>
                <w:rFonts w:ascii="Times New Roman" w:hAnsi="Times New Roman" w:cs="Times New Roman"/>
                <w:noProof/>
                <w:webHidden/>
                <w:sz w:val="24"/>
                <w:szCs w:val="24"/>
              </w:rPr>
              <w:tab/>
            </w:r>
            <w:r w:rsidR="00EB769E" w:rsidRPr="001829AE">
              <w:rPr>
                <w:rFonts w:ascii="Times New Roman" w:hAnsi="Times New Roman" w:cs="Times New Roman"/>
                <w:noProof/>
                <w:webHidden/>
                <w:sz w:val="24"/>
                <w:szCs w:val="24"/>
              </w:rPr>
              <w:fldChar w:fldCharType="begin"/>
            </w:r>
            <w:r w:rsidR="00EB769E" w:rsidRPr="001829AE">
              <w:rPr>
                <w:rFonts w:ascii="Times New Roman" w:hAnsi="Times New Roman" w:cs="Times New Roman"/>
                <w:noProof/>
                <w:webHidden/>
                <w:sz w:val="24"/>
                <w:szCs w:val="24"/>
              </w:rPr>
              <w:instrText xml:space="preserve"> PAGEREF _Toc174881442 \h </w:instrText>
            </w:r>
            <w:r w:rsidR="00EB769E" w:rsidRPr="001829AE">
              <w:rPr>
                <w:rFonts w:ascii="Times New Roman" w:hAnsi="Times New Roman" w:cs="Times New Roman"/>
                <w:noProof/>
                <w:webHidden/>
                <w:sz w:val="24"/>
                <w:szCs w:val="24"/>
              </w:rPr>
            </w:r>
            <w:r w:rsidR="00EB769E" w:rsidRPr="001829AE">
              <w:rPr>
                <w:rFonts w:ascii="Times New Roman" w:hAnsi="Times New Roman" w:cs="Times New Roman"/>
                <w:noProof/>
                <w:webHidden/>
                <w:sz w:val="24"/>
                <w:szCs w:val="24"/>
              </w:rPr>
              <w:fldChar w:fldCharType="separate"/>
            </w:r>
            <w:r w:rsidR="002C6CD5">
              <w:rPr>
                <w:rFonts w:ascii="Times New Roman" w:hAnsi="Times New Roman" w:cs="Times New Roman"/>
                <w:noProof/>
                <w:webHidden/>
                <w:sz w:val="24"/>
                <w:szCs w:val="24"/>
              </w:rPr>
              <w:t>7</w:t>
            </w:r>
            <w:r w:rsidR="00EB769E" w:rsidRPr="001829AE">
              <w:rPr>
                <w:rFonts w:ascii="Times New Roman" w:hAnsi="Times New Roman" w:cs="Times New Roman"/>
                <w:noProof/>
                <w:webHidden/>
                <w:sz w:val="24"/>
                <w:szCs w:val="24"/>
              </w:rPr>
              <w:fldChar w:fldCharType="end"/>
            </w:r>
          </w:hyperlink>
        </w:p>
        <w:p w14:paraId="4CDF7314" w14:textId="649FE3A6" w:rsidR="00EB769E" w:rsidRPr="001829AE" w:rsidRDefault="00657693">
          <w:pPr>
            <w:pStyle w:val="30"/>
            <w:rPr>
              <w:rFonts w:ascii="Times New Roman" w:eastAsiaTheme="minorEastAsia" w:hAnsi="Times New Roman" w:cs="Times New Roman"/>
              <w:noProof/>
              <w:sz w:val="24"/>
              <w:szCs w:val="24"/>
              <w:lang w:eastAsia="uk-UA"/>
            </w:rPr>
          </w:pPr>
          <w:hyperlink w:anchor="_Toc174881443" w:history="1">
            <w:r w:rsidR="00EB769E" w:rsidRPr="001829AE">
              <w:rPr>
                <w:rStyle w:val="afffffe"/>
                <w:rFonts w:ascii="Times New Roman" w:hAnsi="Times New Roman" w:cs="Times New Roman"/>
                <w:noProof/>
                <w:sz w:val="24"/>
                <w:szCs w:val="24"/>
              </w:rPr>
              <w:t>1.1.4.</w:t>
            </w:r>
            <w:r w:rsidR="00EB769E" w:rsidRPr="001829AE">
              <w:rPr>
                <w:rFonts w:ascii="Times New Roman" w:eastAsiaTheme="minorEastAsia" w:hAnsi="Times New Roman" w:cs="Times New Roman"/>
                <w:noProof/>
                <w:sz w:val="24"/>
                <w:szCs w:val="24"/>
                <w:lang w:eastAsia="uk-UA"/>
              </w:rPr>
              <w:tab/>
            </w:r>
            <w:r w:rsidR="00EB769E" w:rsidRPr="001829AE">
              <w:rPr>
                <w:rStyle w:val="afffffe"/>
                <w:rFonts w:ascii="Times New Roman" w:hAnsi="Times New Roman" w:cs="Times New Roman"/>
                <w:noProof/>
                <w:sz w:val="24"/>
                <w:szCs w:val="24"/>
              </w:rPr>
              <w:t>Геологія</w:t>
            </w:r>
            <w:r w:rsidR="00EB769E" w:rsidRPr="001829AE">
              <w:rPr>
                <w:rFonts w:ascii="Times New Roman" w:hAnsi="Times New Roman" w:cs="Times New Roman"/>
                <w:noProof/>
                <w:webHidden/>
                <w:sz w:val="24"/>
                <w:szCs w:val="24"/>
              </w:rPr>
              <w:tab/>
            </w:r>
            <w:r w:rsidR="00EB769E" w:rsidRPr="001829AE">
              <w:rPr>
                <w:rFonts w:ascii="Times New Roman" w:hAnsi="Times New Roman" w:cs="Times New Roman"/>
                <w:noProof/>
                <w:webHidden/>
                <w:sz w:val="24"/>
                <w:szCs w:val="24"/>
              </w:rPr>
              <w:fldChar w:fldCharType="begin"/>
            </w:r>
            <w:r w:rsidR="00EB769E" w:rsidRPr="001829AE">
              <w:rPr>
                <w:rFonts w:ascii="Times New Roman" w:hAnsi="Times New Roman" w:cs="Times New Roman"/>
                <w:noProof/>
                <w:webHidden/>
                <w:sz w:val="24"/>
                <w:szCs w:val="24"/>
              </w:rPr>
              <w:instrText xml:space="preserve"> PAGEREF _Toc174881443 \h </w:instrText>
            </w:r>
            <w:r w:rsidR="00EB769E" w:rsidRPr="001829AE">
              <w:rPr>
                <w:rFonts w:ascii="Times New Roman" w:hAnsi="Times New Roman" w:cs="Times New Roman"/>
                <w:noProof/>
                <w:webHidden/>
                <w:sz w:val="24"/>
                <w:szCs w:val="24"/>
              </w:rPr>
            </w:r>
            <w:r w:rsidR="00EB769E" w:rsidRPr="001829AE">
              <w:rPr>
                <w:rFonts w:ascii="Times New Roman" w:hAnsi="Times New Roman" w:cs="Times New Roman"/>
                <w:noProof/>
                <w:webHidden/>
                <w:sz w:val="24"/>
                <w:szCs w:val="24"/>
              </w:rPr>
              <w:fldChar w:fldCharType="separate"/>
            </w:r>
            <w:r w:rsidR="002C6CD5">
              <w:rPr>
                <w:rFonts w:ascii="Times New Roman" w:hAnsi="Times New Roman" w:cs="Times New Roman"/>
                <w:noProof/>
                <w:webHidden/>
                <w:sz w:val="24"/>
                <w:szCs w:val="24"/>
              </w:rPr>
              <w:t>8</w:t>
            </w:r>
            <w:r w:rsidR="00EB769E" w:rsidRPr="001829AE">
              <w:rPr>
                <w:rFonts w:ascii="Times New Roman" w:hAnsi="Times New Roman" w:cs="Times New Roman"/>
                <w:noProof/>
                <w:webHidden/>
                <w:sz w:val="24"/>
                <w:szCs w:val="24"/>
              </w:rPr>
              <w:fldChar w:fldCharType="end"/>
            </w:r>
          </w:hyperlink>
        </w:p>
        <w:p w14:paraId="334EA234" w14:textId="29FE5DBC" w:rsidR="00EB769E" w:rsidRPr="001829AE" w:rsidRDefault="00657693">
          <w:pPr>
            <w:pStyle w:val="30"/>
            <w:rPr>
              <w:rFonts w:ascii="Times New Roman" w:eastAsiaTheme="minorEastAsia" w:hAnsi="Times New Roman" w:cs="Times New Roman"/>
              <w:noProof/>
              <w:sz w:val="24"/>
              <w:szCs w:val="24"/>
              <w:lang w:eastAsia="uk-UA"/>
            </w:rPr>
          </w:pPr>
          <w:hyperlink w:anchor="_Toc174881444" w:history="1">
            <w:r w:rsidR="00EB769E" w:rsidRPr="001829AE">
              <w:rPr>
                <w:rStyle w:val="afffffe"/>
                <w:rFonts w:ascii="Times New Roman" w:hAnsi="Times New Roman" w:cs="Times New Roman"/>
                <w:noProof/>
                <w:sz w:val="24"/>
                <w:szCs w:val="24"/>
              </w:rPr>
              <w:t>1.1.5.</w:t>
            </w:r>
            <w:r w:rsidR="00EB769E" w:rsidRPr="001829AE">
              <w:rPr>
                <w:rFonts w:ascii="Times New Roman" w:eastAsiaTheme="minorEastAsia" w:hAnsi="Times New Roman" w:cs="Times New Roman"/>
                <w:noProof/>
                <w:sz w:val="24"/>
                <w:szCs w:val="24"/>
                <w:lang w:eastAsia="uk-UA"/>
              </w:rPr>
              <w:tab/>
            </w:r>
            <w:r w:rsidR="00EB769E" w:rsidRPr="001829AE">
              <w:rPr>
                <w:rStyle w:val="afffffe"/>
                <w:rFonts w:ascii="Times New Roman" w:hAnsi="Times New Roman" w:cs="Times New Roman"/>
                <w:noProof/>
                <w:sz w:val="24"/>
                <w:szCs w:val="24"/>
              </w:rPr>
              <w:t>Гідрогеологія</w:t>
            </w:r>
            <w:r w:rsidR="00EB769E" w:rsidRPr="001829AE">
              <w:rPr>
                <w:rFonts w:ascii="Times New Roman" w:hAnsi="Times New Roman" w:cs="Times New Roman"/>
                <w:noProof/>
                <w:webHidden/>
                <w:sz w:val="24"/>
                <w:szCs w:val="24"/>
              </w:rPr>
              <w:tab/>
            </w:r>
            <w:r w:rsidR="00EB769E" w:rsidRPr="001829AE">
              <w:rPr>
                <w:rFonts w:ascii="Times New Roman" w:hAnsi="Times New Roman" w:cs="Times New Roman"/>
                <w:noProof/>
                <w:webHidden/>
                <w:sz w:val="24"/>
                <w:szCs w:val="24"/>
              </w:rPr>
              <w:fldChar w:fldCharType="begin"/>
            </w:r>
            <w:r w:rsidR="00EB769E" w:rsidRPr="001829AE">
              <w:rPr>
                <w:rFonts w:ascii="Times New Roman" w:hAnsi="Times New Roman" w:cs="Times New Roman"/>
                <w:noProof/>
                <w:webHidden/>
                <w:sz w:val="24"/>
                <w:szCs w:val="24"/>
              </w:rPr>
              <w:instrText xml:space="preserve"> PAGEREF _Toc174881444 \h </w:instrText>
            </w:r>
            <w:r w:rsidR="00EB769E" w:rsidRPr="001829AE">
              <w:rPr>
                <w:rFonts w:ascii="Times New Roman" w:hAnsi="Times New Roman" w:cs="Times New Roman"/>
                <w:noProof/>
                <w:webHidden/>
                <w:sz w:val="24"/>
                <w:szCs w:val="24"/>
              </w:rPr>
            </w:r>
            <w:r w:rsidR="00EB769E" w:rsidRPr="001829AE">
              <w:rPr>
                <w:rFonts w:ascii="Times New Roman" w:hAnsi="Times New Roman" w:cs="Times New Roman"/>
                <w:noProof/>
                <w:webHidden/>
                <w:sz w:val="24"/>
                <w:szCs w:val="24"/>
              </w:rPr>
              <w:fldChar w:fldCharType="separate"/>
            </w:r>
            <w:r w:rsidR="002C6CD5">
              <w:rPr>
                <w:rFonts w:ascii="Times New Roman" w:hAnsi="Times New Roman" w:cs="Times New Roman"/>
                <w:noProof/>
                <w:webHidden/>
                <w:sz w:val="24"/>
                <w:szCs w:val="24"/>
              </w:rPr>
              <w:t>8</w:t>
            </w:r>
            <w:r w:rsidR="00EB769E" w:rsidRPr="001829AE">
              <w:rPr>
                <w:rFonts w:ascii="Times New Roman" w:hAnsi="Times New Roman" w:cs="Times New Roman"/>
                <w:noProof/>
                <w:webHidden/>
                <w:sz w:val="24"/>
                <w:szCs w:val="24"/>
              </w:rPr>
              <w:fldChar w:fldCharType="end"/>
            </w:r>
          </w:hyperlink>
        </w:p>
        <w:p w14:paraId="6AB179DB" w14:textId="6568224A" w:rsidR="00EB769E" w:rsidRPr="001829AE" w:rsidRDefault="00657693">
          <w:pPr>
            <w:pStyle w:val="30"/>
            <w:rPr>
              <w:rFonts w:ascii="Times New Roman" w:eastAsiaTheme="minorEastAsia" w:hAnsi="Times New Roman" w:cs="Times New Roman"/>
              <w:noProof/>
              <w:sz w:val="24"/>
              <w:szCs w:val="24"/>
              <w:lang w:eastAsia="uk-UA"/>
            </w:rPr>
          </w:pPr>
          <w:hyperlink w:anchor="_Toc174881445" w:history="1">
            <w:r w:rsidR="00EB769E" w:rsidRPr="001829AE">
              <w:rPr>
                <w:rStyle w:val="afffffe"/>
                <w:rFonts w:ascii="Times New Roman" w:hAnsi="Times New Roman" w:cs="Times New Roman"/>
                <w:noProof/>
                <w:sz w:val="24"/>
                <w:szCs w:val="24"/>
              </w:rPr>
              <w:t>1.1.6.</w:t>
            </w:r>
            <w:r w:rsidR="00EB769E" w:rsidRPr="001829AE">
              <w:rPr>
                <w:rFonts w:ascii="Times New Roman" w:eastAsiaTheme="minorEastAsia" w:hAnsi="Times New Roman" w:cs="Times New Roman"/>
                <w:noProof/>
                <w:sz w:val="24"/>
                <w:szCs w:val="24"/>
                <w:lang w:eastAsia="uk-UA"/>
              </w:rPr>
              <w:tab/>
            </w:r>
            <w:r w:rsidR="00EB769E" w:rsidRPr="001829AE">
              <w:rPr>
                <w:rStyle w:val="afffffe"/>
                <w:rFonts w:ascii="Times New Roman" w:hAnsi="Times New Roman" w:cs="Times New Roman"/>
                <w:noProof/>
                <w:sz w:val="24"/>
                <w:szCs w:val="24"/>
              </w:rPr>
              <w:t>Ґрунти</w:t>
            </w:r>
            <w:r w:rsidR="00EB769E" w:rsidRPr="001829AE">
              <w:rPr>
                <w:rFonts w:ascii="Times New Roman" w:hAnsi="Times New Roman" w:cs="Times New Roman"/>
                <w:noProof/>
                <w:webHidden/>
                <w:sz w:val="24"/>
                <w:szCs w:val="24"/>
              </w:rPr>
              <w:tab/>
            </w:r>
            <w:r w:rsidR="00EB769E" w:rsidRPr="001829AE">
              <w:rPr>
                <w:rFonts w:ascii="Times New Roman" w:hAnsi="Times New Roman" w:cs="Times New Roman"/>
                <w:noProof/>
                <w:webHidden/>
                <w:sz w:val="24"/>
                <w:szCs w:val="24"/>
              </w:rPr>
              <w:fldChar w:fldCharType="begin"/>
            </w:r>
            <w:r w:rsidR="00EB769E" w:rsidRPr="001829AE">
              <w:rPr>
                <w:rFonts w:ascii="Times New Roman" w:hAnsi="Times New Roman" w:cs="Times New Roman"/>
                <w:noProof/>
                <w:webHidden/>
                <w:sz w:val="24"/>
                <w:szCs w:val="24"/>
              </w:rPr>
              <w:instrText xml:space="preserve"> PAGEREF _Toc174881445 \h </w:instrText>
            </w:r>
            <w:r w:rsidR="00EB769E" w:rsidRPr="001829AE">
              <w:rPr>
                <w:rFonts w:ascii="Times New Roman" w:hAnsi="Times New Roman" w:cs="Times New Roman"/>
                <w:noProof/>
                <w:webHidden/>
                <w:sz w:val="24"/>
                <w:szCs w:val="24"/>
              </w:rPr>
            </w:r>
            <w:r w:rsidR="00EB769E" w:rsidRPr="001829AE">
              <w:rPr>
                <w:rFonts w:ascii="Times New Roman" w:hAnsi="Times New Roman" w:cs="Times New Roman"/>
                <w:noProof/>
                <w:webHidden/>
                <w:sz w:val="24"/>
                <w:szCs w:val="24"/>
              </w:rPr>
              <w:fldChar w:fldCharType="separate"/>
            </w:r>
            <w:r w:rsidR="002C6CD5">
              <w:rPr>
                <w:rFonts w:ascii="Times New Roman" w:hAnsi="Times New Roman" w:cs="Times New Roman"/>
                <w:noProof/>
                <w:webHidden/>
                <w:sz w:val="24"/>
                <w:szCs w:val="24"/>
              </w:rPr>
              <w:t>8</w:t>
            </w:r>
            <w:r w:rsidR="00EB769E" w:rsidRPr="001829AE">
              <w:rPr>
                <w:rFonts w:ascii="Times New Roman" w:hAnsi="Times New Roman" w:cs="Times New Roman"/>
                <w:noProof/>
                <w:webHidden/>
                <w:sz w:val="24"/>
                <w:szCs w:val="24"/>
              </w:rPr>
              <w:fldChar w:fldCharType="end"/>
            </w:r>
          </w:hyperlink>
        </w:p>
        <w:p w14:paraId="359CC603" w14:textId="19A803C7" w:rsidR="00EB769E" w:rsidRPr="001829AE" w:rsidRDefault="00657693">
          <w:pPr>
            <w:pStyle w:val="30"/>
            <w:rPr>
              <w:rFonts w:ascii="Times New Roman" w:eastAsiaTheme="minorEastAsia" w:hAnsi="Times New Roman" w:cs="Times New Roman"/>
              <w:noProof/>
              <w:sz w:val="24"/>
              <w:szCs w:val="24"/>
              <w:lang w:eastAsia="uk-UA"/>
            </w:rPr>
          </w:pPr>
          <w:hyperlink w:anchor="_Toc174881446" w:history="1">
            <w:r w:rsidR="00EB769E" w:rsidRPr="001829AE">
              <w:rPr>
                <w:rStyle w:val="afffffe"/>
                <w:rFonts w:ascii="Times New Roman" w:hAnsi="Times New Roman" w:cs="Times New Roman"/>
                <w:noProof/>
                <w:sz w:val="24"/>
                <w:szCs w:val="24"/>
              </w:rPr>
              <w:t>1.1.7.</w:t>
            </w:r>
            <w:r w:rsidR="00EB769E" w:rsidRPr="001829AE">
              <w:rPr>
                <w:rFonts w:ascii="Times New Roman" w:eastAsiaTheme="minorEastAsia" w:hAnsi="Times New Roman" w:cs="Times New Roman"/>
                <w:noProof/>
                <w:sz w:val="24"/>
                <w:szCs w:val="24"/>
                <w:lang w:eastAsia="uk-UA"/>
              </w:rPr>
              <w:tab/>
            </w:r>
            <w:r w:rsidR="00EB769E" w:rsidRPr="001829AE">
              <w:rPr>
                <w:rStyle w:val="afffffe"/>
                <w:rFonts w:ascii="Times New Roman" w:hAnsi="Times New Roman" w:cs="Times New Roman"/>
                <w:noProof/>
                <w:sz w:val="24"/>
                <w:szCs w:val="24"/>
              </w:rPr>
              <w:t>Рослинність</w:t>
            </w:r>
            <w:r w:rsidR="00EB769E" w:rsidRPr="001829AE">
              <w:rPr>
                <w:rFonts w:ascii="Times New Roman" w:hAnsi="Times New Roman" w:cs="Times New Roman"/>
                <w:noProof/>
                <w:webHidden/>
                <w:sz w:val="24"/>
                <w:szCs w:val="24"/>
              </w:rPr>
              <w:tab/>
            </w:r>
            <w:r w:rsidR="00EB769E" w:rsidRPr="001829AE">
              <w:rPr>
                <w:rFonts w:ascii="Times New Roman" w:hAnsi="Times New Roman" w:cs="Times New Roman"/>
                <w:noProof/>
                <w:webHidden/>
                <w:sz w:val="24"/>
                <w:szCs w:val="24"/>
              </w:rPr>
              <w:fldChar w:fldCharType="begin"/>
            </w:r>
            <w:r w:rsidR="00EB769E" w:rsidRPr="001829AE">
              <w:rPr>
                <w:rFonts w:ascii="Times New Roman" w:hAnsi="Times New Roman" w:cs="Times New Roman"/>
                <w:noProof/>
                <w:webHidden/>
                <w:sz w:val="24"/>
                <w:szCs w:val="24"/>
              </w:rPr>
              <w:instrText xml:space="preserve"> PAGEREF _Toc174881446 \h </w:instrText>
            </w:r>
            <w:r w:rsidR="00EB769E" w:rsidRPr="001829AE">
              <w:rPr>
                <w:rFonts w:ascii="Times New Roman" w:hAnsi="Times New Roman" w:cs="Times New Roman"/>
                <w:noProof/>
                <w:webHidden/>
                <w:sz w:val="24"/>
                <w:szCs w:val="24"/>
              </w:rPr>
            </w:r>
            <w:r w:rsidR="00EB769E" w:rsidRPr="001829AE">
              <w:rPr>
                <w:rFonts w:ascii="Times New Roman" w:hAnsi="Times New Roman" w:cs="Times New Roman"/>
                <w:noProof/>
                <w:webHidden/>
                <w:sz w:val="24"/>
                <w:szCs w:val="24"/>
              </w:rPr>
              <w:fldChar w:fldCharType="separate"/>
            </w:r>
            <w:r w:rsidR="002C6CD5">
              <w:rPr>
                <w:rFonts w:ascii="Times New Roman" w:hAnsi="Times New Roman" w:cs="Times New Roman"/>
                <w:noProof/>
                <w:webHidden/>
                <w:sz w:val="24"/>
                <w:szCs w:val="24"/>
              </w:rPr>
              <w:t>9</w:t>
            </w:r>
            <w:r w:rsidR="00EB769E" w:rsidRPr="001829AE">
              <w:rPr>
                <w:rFonts w:ascii="Times New Roman" w:hAnsi="Times New Roman" w:cs="Times New Roman"/>
                <w:noProof/>
                <w:webHidden/>
                <w:sz w:val="24"/>
                <w:szCs w:val="24"/>
              </w:rPr>
              <w:fldChar w:fldCharType="end"/>
            </w:r>
          </w:hyperlink>
        </w:p>
        <w:p w14:paraId="5A6539CE" w14:textId="598B40B7" w:rsidR="00EB769E" w:rsidRPr="001829AE" w:rsidRDefault="00657693">
          <w:pPr>
            <w:pStyle w:val="30"/>
            <w:rPr>
              <w:rFonts w:ascii="Times New Roman" w:eastAsiaTheme="minorEastAsia" w:hAnsi="Times New Roman" w:cs="Times New Roman"/>
              <w:noProof/>
              <w:sz w:val="24"/>
              <w:szCs w:val="24"/>
              <w:lang w:eastAsia="uk-UA"/>
            </w:rPr>
          </w:pPr>
          <w:hyperlink w:anchor="_Toc174881447" w:history="1">
            <w:r w:rsidR="00EB769E" w:rsidRPr="001829AE">
              <w:rPr>
                <w:rStyle w:val="afffffe"/>
                <w:rFonts w:ascii="Times New Roman" w:hAnsi="Times New Roman" w:cs="Times New Roman"/>
                <w:noProof/>
                <w:sz w:val="24"/>
                <w:szCs w:val="24"/>
              </w:rPr>
              <w:t>1.1.8.</w:t>
            </w:r>
            <w:r w:rsidR="00EB769E" w:rsidRPr="001829AE">
              <w:rPr>
                <w:rFonts w:ascii="Times New Roman" w:eastAsiaTheme="minorEastAsia" w:hAnsi="Times New Roman" w:cs="Times New Roman"/>
                <w:noProof/>
                <w:sz w:val="24"/>
                <w:szCs w:val="24"/>
                <w:lang w:eastAsia="uk-UA"/>
              </w:rPr>
              <w:tab/>
            </w:r>
            <w:r w:rsidR="00EB769E" w:rsidRPr="001829AE">
              <w:rPr>
                <w:rStyle w:val="afffffe"/>
                <w:rFonts w:ascii="Times New Roman" w:hAnsi="Times New Roman" w:cs="Times New Roman"/>
                <w:noProof/>
                <w:sz w:val="24"/>
                <w:szCs w:val="24"/>
              </w:rPr>
              <w:t>Тваринний світ</w:t>
            </w:r>
            <w:r w:rsidR="00EB769E" w:rsidRPr="001829AE">
              <w:rPr>
                <w:rFonts w:ascii="Times New Roman" w:hAnsi="Times New Roman" w:cs="Times New Roman"/>
                <w:noProof/>
                <w:webHidden/>
                <w:sz w:val="24"/>
                <w:szCs w:val="24"/>
              </w:rPr>
              <w:tab/>
            </w:r>
            <w:r w:rsidR="00EB769E" w:rsidRPr="001829AE">
              <w:rPr>
                <w:rFonts w:ascii="Times New Roman" w:hAnsi="Times New Roman" w:cs="Times New Roman"/>
                <w:noProof/>
                <w:webHidden/>
                <w:sz w:val="24"/>
                <w:szCs w:val="24"/>
              </w:rPr>
              <w:fldChar w:fldCharType="begin"/>
            </w:r>
            <w:r w:rsidR="00EB769E" w:rsidRPr="001829AE">
              <w:rPr>
                <w:rFonts w:ascii="Times New Roman" w:hAnsi="Times New Roman" w:cs="Times New Roman"/>
                <w:noProof/>
                <w:webHidden/>
                <w:sz w:val="24"/>
                <w:szCs w:val="24"/>
              </w:rPr>
              <w:instrText xml:space="preserve"> PAGEREF _Toc174881447 \h </w:instrText>
            </w:r>
            <w:r w:rsidR="00EB769E" w:rsidRPr="001829AE">
              <w:rPr>
                <w:rFonts w:ascii="Times New Roman" w:hAnsi="Times New Roman" w:cs="Times New Roman"/>
                <w:noProof/>
                <w:webHidden/>
                <w:sz w:val="24"/>
                <w:szCs w:val="24"/>
              </w:rPr>
            </w:r>
            <w:r w:rsidR="00EB769E" w:rsidRPr="001829AE">
              <w:rPr>
                <w:rFonts w:ascii="Times New Roman" w:hAnsi="Times New Roman" w:cs="Times New Roman"/>
                <w:noProof/>
                <w:webHidden/>
                <w:sz w:val="24"/>
                <w:szCs w:val="24"/>
              </w:rPr>
              <w:fldChar w:fldCharType="separate"/>
            </w:r>
            <w:r w:rsidR="002C6CD5">
              <w:rPr>
                <w:rFonts w:ascii="Times New Roman" w:hAnsi="Times New Roman" w:cs="Times New Roman"/>
                <w:noProof/>
                <w:webHidden/>
                <w:sz w:val="24"/>
                <w:szCs w:val="24"/>
              </w:rPr>
              <w:t>9</w:t>
            </w:r>
            <w:r w:rsidR="00EB769E" w:rsidRPr="001829AE">
              <w:rPr>
                <w:rFonts w:ascii="Times New Roman" w:hAnsi="Times New Roman" w:cs="Times New Roman"/>
                <w:noProof/>
                <w:webHidden/>
                <w:sz w:val="24"/>
                <w:szCs w:val="24"/>
              </w:rPr>
              <w:fldChar w:fldCharType="end"/>
            </w:r>
          </w:hyperlink>
        </w:p>
        <w:p w14:paraId="78677012" w14:textId="68C9BCFC" w:rsidR="00EB769E" w:rsidRPr="001829AE" w:rsidRDefault="00657693">
          <w:pPr>
            <w:pStyle w:val="30"/>
            <w:rPr>
              <w:rFonts w:ascii="Times New Roman" w:eastAsiaTheme="minorEastAsia" w:hAnsi="Times New Roman" w:cs="Times New Roman"/>
              <w:noProof/>
              <w:sz w:val="24"/>
              <w:szCs w:val="24"/>
              <w:lang w:eastAsia="uk-UA"/>
            </w:rPr>
          </w:pPr>
          <w:hyperlink w:anchor="_Toc174881448" w:history="1">
            <w:r w:rsidR="00EB769E" w:rsidRPr="001829AE">
              <w:rPr>
                <w:rStyle w:val="afffffe"/>
                <w:rFonts w:ascii="Times New Roman" w:hAnsi="Times New Roman" w:cs="Times New Roman"/>
                <w:noProof/>
                <w:sz w:val="24"/>
                <w:szCs w:val="24"/>
              </w:rPr>
              <w:t>1.1.9.</w:t>
            </w:r>
            <w:r w:rsidR="00EB769E" w:rsidRPr="001829AE">
              <w:rPr>
                <w:rFonts w:ascii="Times New Roman" w:eastAsiaTheme="minorEastAsia" w:hAnsi="Times New Roman" w:cs="Times New Roman"/>
                <w:noProof/>
                <w:sz w:val="24"/>
                <w:szCs w:val="24"/>
                <w:lang w:eastAsia="uk-UA"/>
              </w:rPr>
              <w:tab/>
            </w:r>
            <w:r w:rsidR="00EB769E" w:rsidRPr="001829AE">
              <w:rPr>
                <w:rStyle w:val="afffffe"/>
                <w:rFonts w:ascii="Times New Roman" w:hAnsi="Times New Roman" w:cs="Times New Roman"/>
                <w:noProof/>
                <w:sz w:val="24"/>
                <w:szCs w:val="24"/>
              </w:rPr>
              <w:t>Гідрологічний режим</w:t>
            </w:r>
            <w:r w:rsidR="00EB769E" w:rsidRPr="001829AE">
              <w:rPr>
                <w:rFonts w:ascii="Times New Roman" w:hAnsi="Times New Roman" w:cs="Times New Roman"/>
                <w:noProof/>
                <w:webHidden/>
                <w:sz w:val="24"/>
                <w:szCs w:val="24"/>
              </w:rPr>
              <w:tab/>
            </w:r>
            <w:r w:rsidR="00EB769E" w:rsidRPr="001829AE">
              <w:rPr>
                <w:rFonts w:ascii="Times New Roman" w:hAnsi="Times New Roman" w:cs="Times New Roman"/>
                <w:noProof/>
                <w:webHidden/>
                <w:sz w:val="24"/>
                <w:szCs w:val="24"/>
              </w:rPr>
              <w:fldChar w:fldCharType="begin"/>
            </w:r>
            <w:r w:rsidR="00EB769E" w:rsidRPr="001829AE">
              <w:rPr>
                <w:rFonts w:ascii="Times New Roman" w:hAnsi="Times New Roman" w:cs="Times New Roman"/>
                <w:noProof/>
                <w:webHidden/>
                <w:sz w:val="24"/>
                <w:szCs w:val="24"/>
              </w:rPr>
              <w:instrText xml:space="preserve"> PAGEREF _Toc174881448 \h </w:instrText>
            </w:r>
            <w:r w:rsidR="00EB769E" w:rsidRPr="001829AE">
              <w:rPr>
                <w:rFonts w:ascii="Times New Roman" w:hAnsi="Times New Roman" w:cs="Times New Roman"/>
                <w:noProof/>
                <w:webHidden/>
                <w:sz w:val="24"/>
                <w:szCs w:val="24"/>
              </w:rPr>
            </w:r>
            <w:r w:rsidR="00EB769E" w:rsidRPr="001829AE">
              <w:rPr>
                <w:rFonts w:ascii="Times New Roman" w:hAnsi="Times New Roman" w:cs="Times New Roman"/>
                <w:noProof/>
                <w:webHidden/>
                <w:sz w:val="24"/>
                <w:szCs w:val="24"/>
              </w:rPr>
              <w:fldChar w:fldCharType="separate"/>
            </w:r>
            <w:r w:rsidR="002C6CD5">
              <w:rPr>
                <w:rFonts w:ascii="Times New Roman" w:hAnsi="Times New Roman" w:cs="Times New Roman"/>
                <w:noProof/>
                <w:webHidden/>
                <w:sz w:val="24"/>
                <w:szCs w:val="24"/>
              </w:rPr>
              <w:t>11</w:t>
            </w:r>
            <w:r w:rsidR="00EB769E" w:rsidRPr="001829AE">
              <w:rPr>
                <w:rFonts w:ascii="Times New Roman" w:hAnsi="Times New Roman" w:cs="Times New Roman"/>
                <w:noProof/>
                <w:webHidden/>
                <w:sz w:val="24"/>
                <w:szCs w:val="24"/>
              </w:rPr>
              <w:fldChar w:fldCharType="end"/>
            </w:r>
          </w:hyperlink>
        </w:p>
        <w:p w14:paraId="33435362" w14:textId="2A11443F" w:rsidR="00EB769E" w:rsidRPr="001829AE" w:rsidRDefault="00657693">
          <w:pPr>
            <w:pStyle w:val="30"/>
            <w:rPr>
              <w:rFonts w:ascii="Times New Roman" w:eastAsiaTheme="minorEastAsia" w:hAnsi="Times New Roman" w:cs="Times New Roman"/>
              <w:noProof/>
              <w:sz w:val="24"/>
              <w:szCs w:val="24"/>
              <w:lang w:eastAsia="uk-UA"/>
            </w:rPr>
          </w:pPr>
          <w:hyperlink w:anchor="_Toc174881449" w:history="1">
            <w:r w:rsidR="00EB769E" w:rsidRPr="001829AE">
              <w:rPr>
                <w:rStyle w:val="afffffe"/>
                <w:rFonts w:ascii="Times New Roman" w:hAnsi="Times New Roman" w:cs="Times New Roman"/>
                <w:noProof/>
                <w:sz w:val="24"/>
                <w:szCs w:val="24"/>
              </w:rPr>
              <w:t>1.1.10.Специфіка річкового басейну</w:t>
            </w:r>
            <w:r w:rsidR="00EB769E" w:rsidRPr="001829AE">
              <w:rPr>
                <w:rFonts w:ascii="Times New Roman" w:hAnsi="Times New Roman" w:cs="Times New Roman"/>
                <w:noProof/>
                <w:webHidden/>
                <w:sz w:val="24"/>
                <w:szCs w:val="24"/>
              </w:rPr>
              <w:tab/>
            </w:r>
            <w:r w:rsidR="00EB769E" w:rsidRPr="001829AE">
              <w:rPr>
                <w:rFonts w:ascii="Times New Roman" w:hAnsi="Times New Roman" w:cs="Times New Roman"/>
                <w:noProof/>
                <w:webHidden/>
                <w:sz w:val="24"/>
                <w:szCs w:val="24"/>
              </w:rPr>
              <w:fldChar w:fldCharType="begin"/>
            </w:r>
            <w:r w:rsidR="00EB769E" w:rsidRPr="001829AE">
              <w:rPr>
                <w:rFonts w:ascii="Times New Roman" w:hAnsi="Times New Roman" w:cs="Times New Roman"/>
                <w:noProof/>
                <w:webHidden/>
                <w:sz w:val="24"/>
                <w:szCs w:val="24"/>
              </w:rPr>
              <w:instrText xml:space="preserve"> PAGEREF _Toc174881449 \h </w:instrText>
            </w:r>
            <w:r w:rsidR="00EB769E" w:rsidRPr="001829AE">
              <w:rPr>
                <w:rFonts w:ascii="Times New Roman" w:hAnsi="Times New Roman" w:cs="Times New Roman"/>
                <w:noProof/>
                <w:webHidden/>
                <w:sz w:val="24"/>
                <w:szCs w:val="24"/>
              </w:rPr>
            </w:r>
            <w:r w:rsidR="00EB769E" w:rsidRPr="001829AE">
              <w:rPr>
                <w:rFonts w:ascii="Times New Roman" w:hAnsi="Times New Roman" w:cs="Times New Roman"/>
                <w:noProof/>
                <w:webHidden/>
                <w:sz w:val="24"/>
                <w:szCs w:val="24"/>
              </w:rPr>
              <w:fldChar w:fldCharType="separate"/>
            </w:r>
            <w:r w:rsidR="002C6CD5">
              <w:rPr>
                <w:rFonts w:ascii="Times New Roman" w:hAnsi="Times New Roman" w:cs="Times New Roman"/>
                <w:noProof/>
                <w:webHidden/>
                <w:sz w:val="24"/>
                <w:szCs w:val="24"/>
              </w:rPr>
              <w:t>11</w:t>
            </w:r>
            <w:r w:rsidR="00EB769E" w:rsidRPr="001829AE">
              <w:rPr>
                <w:rFonts w:ascii="Times New Roman" w:hAnsi="Times New Roman" w:cs="Times New Roman"/>
                <w:noProof/>
                <w:webHidden/>
                <w:sz w:val="24"/>
                <w:szCs w:val="24"/>
              </w:rPr>
              <w:fldChar w:fldCharType="end"/>
            </w:r>
          </w:hyperlink>
        </w:p>
        <w:p w14:paraId="38E29F5C" w14:textId="7B2EF3E0" w:rsidR="00EB769E" w:rsidRPr="001829AE" w:rsidRDefault="00657693">
          <w:pPr>
            <w:pStyle w:val="30"/>
            <w:rPr>
              <w:rFonts w:ascii="Times New Roman" w:eastAsiaTheme="minorEastAsia" w:hAnsi="Times New Roman" w:cs="Times New Roman"/>
              <w:noProof/>
              <w:sz w:val="24"/>
              <w:szCs w:val="24"/>
              <w:lang w:eastAsia="uk-UA"/>
            </w:rPr>
          </w:pPr>
          <w:hyperlink w:anchor="_Toc174881450" w:history="1">
            <w:r w:rsidR="00EB769E" w:rsidRPr="001829AE">
              <w:rPr>
                <w:rStyle w:val="afffffe"/>
                <w:rFonts w:ascii="Times New Roman" w:hAnsi="Times New Roman" w:cs="Times New Roman"/>
                <w:noProof/>
                <w:sz w:val="24"/>
                <w:szCs w:val="24"/>
              </w:rPr>
              <w:t>1.1.11.Типологія масивів поверхневих вод</w:t>
            </w:r>
            <w:r w:rsidR="00EB769E" w:rsidRPr="001829AE">
              <w:rPr>
                <w:rFonts w:ascii="Times New Roman" w:hAnsi="Times New Roman" w:cs="Times New Roman"/>
                <w:noProof/>
                <w:webHidden/>
                <w:sz w:val="24"/>
                <w:szCs w:val="24"/>
              </w:rPr>
              <w:tab/>
            </w:r>
            <w:r w:rsidR="00EB769E" w:rsidRPr="001829AE">
              <w:rPr>
                <w:rFonts w:ascii="Times New Roman" w:hAnsi="Times New Roman" w:cs="Times New Roman"/>
                <w:noProof/>
                <w:webHidden/>
                <w:sz w:val="24"/>
                <w:szCs w:val="24"/>
              </w:rPr>
              <w:fldChar w:fldCharType="begin"/>
            </w:r>
            <w:r w:rsidR="00EB769E" w:rsidRPr="001829AE">
              <w:rPr>
                <w:rFonts w:ascii="Times New Roman" w:hAnsi="Times New Roman" w:cs="Times New Roman"/>
                <w:noProof/>
                <w:webHidden/>
                <w:sz w:val="24"/>
                <w:szCs w:val="24"/>
              </w:rPr>
              <w:instrText xml:space="preserve"> PAGEREF _Toc174881450 \h </w:instrText>
            </w:r>
            <w:r w:rsidR="00EB769E" w:rsidRPr="001829AE">
              <w:rPr>
                <w:rFonts w:ascii="Times New Roman" w:hAnsi="Times New Roman" w:cs="Times New Roman"/>
                <w:noProof/>
                <w:webHidden/>
                <w:sz w:val="24"/>
                <w:szCs w:val="24"/>
              </w:rPr>
            </w:r>
            <w:r w:rsidR="00EB769E" w:rsidRPr="001829AE">
              <w:rPr>
                <w:rFonts w:ascii="Times New Roman" w:hAnsi="Times New Roman" w:cs="Times New Roman"/>
                <w:noProof/>
                <w:webHidden/>
                <w:sz w:val="24"/>
                <w:szCs w:val="24"/>
              </w:rPr>
              <w:fldChar w:fldCharType="separate"/>
            </w:r>
            <w:r w:rsidR="002C6CD5">
              <w:rPr>
                <w:rFonts w:ascii="Times New Roman" w:hAnsi="Times New Roman" w:cs="Times New Roman"/>
                <w:noProof/>
                <w:webHidden/>
                <w:sz w:val="24"/>
                <w:szCs w:val="24"/>
              </w:rPr>
              <w:t>12</w:t>
            </w:r>
            <w:r w:rsidR="00EB769E" w:rsidRPr="001829AE">
              <w:rPr>
                <w:rFonts w:ascii="Times New Roman" w:hAnsi="Times New Roman" w:cs="Times New Roman"/>
                <w:noProof/>
                <w:webHidden/>
                <w:sz w:val="24"/>
                <w:szCs w:val="24"/>
              </w:rPr>
              <w:fldChar w:fldCharType="end"/>
            </w:r>
          </w:hyperlink>
        </w:p>
        <w:p w14:paraId="69084E35" w14:textId="1A7FB09E" w:rsidR="00EB769E" w:rsidRPr="001829AE" w:rsidRDefault="00657693">
          <w:pPr>
            <w:pStyle w:val="30"/>
            <w:rPr>
              <w:rFonts w:ascii="Times New Roman" w:eastAsiaTheme="minorEastAsia" w:hAnsi="Times New Roman" w:cs="Times New Roman"/>
              <w:noProof/>
              <w:sz w:val="24"/>
              <w:szCs w:val="24"/>
              <w:lang w:eastAsia="uk-UA"/>
            </w:rPr>
          </w:pPr>
          <w:hyperlink w:anchor="_Toc174881451" w:history="1">
            <w:r w:rsidR="00EB769E" w:rsidRPr="001829AE">
              <w:rPr>
                <w:rStyle w:val="afffffe"/>
                <w:rFonts w:ascii="Times New Roman" w:hAnsi="Times New Roman" w:cs="Times New Roman"/>
                <w:noProof/>
                <w:sz w:val="24"/>
                <w:szCs w:val="24"/>
              </w:rPr>
              <w:t>1.1.12.Референційні умови</w:t>
            </w:r>
            <w:r w:rsidR="00EB769E" w:rsidRPr="001829AE">
              <w:rPr>
                <w:rFonts w:ascii="Times New Roman" w:hAnsi="Times New Roman" w:cs="Times New Roman"/>
                <w:noProof/>
                <w:webHidden/>
                <w:sz w:val="24"/>
                <w:szCs w:val="24"/>
              </w:rPr>
              <w:tab/>
            </w:r>
            <w:r w:rsidR="00EB769E" w:rsidRPr="001829AE">
              <w:rPr>
                <w:rFonts w:ascii="Times New Roman" w:hAnsi="Times New Roman" w:cs="Times New Roman"/>
                <w:noProof/>
                <w:webHidden/>
                <w:sz w:val="24"/>
                <w:szCs w:val="24"/>
              </w:rPr>
              <w:fldChar w:fldCharType="begin"/>
            </w:r>
            <w:r w:rsidR="00EB769E" w:rsidRPr="001829AE">
              <w:rPr>
                <w:rFonts w:ascii="Times New Roman" w:hAnsi="Times New Roman" w:cs="Times New Roman"/>
                <w:noProof/>
                <w:webHidden/>
                <w:sz w:val="24"/>
                <w:szCs w:val="24"/>
              </w:rPr>
              <w:instrText xml:space="preserve"> PAGEREF _Toc174881451 \h </w:instrText>
            </w:r>
            <w:r w:rsidR="00EB769E" w:rsidRPr="001829AE">
              <w:rPr>
                <w:rFonts w:ascii="Times New Roman" w:hAnsi="Times New Roman" w:cs="Times New Roman"/>
                <w:noProof/>
                <w:webHidden/>
                <w:sz w:val="24"/>
                <w:szCs w:val="24"/>
              </w:rPr>
            </w:r>
            <w:r w:rsidR="00EB769E" w:rsidRPr="001829AE">
              <w:rPr>
                <w:rFonts w:ascii="Times New Roman" w:hAnsi="Times New Roman" w:cs="Times New Roman"/>
                <w:noProof/>
                <w:webHidden/>
                <w:sz w:val="24"/>
                <w:szCs w:val="24"/>
              </w:rPr>
              <w:fldChar w:fldCharType="separate"/>
            </w:r>
            <w:r w:rsidR="002C6CD5">
              <w:rPr>
                <w:rFonts w:ascii="Times New Roman" w:hAnsi="Times New Roman" w:cs="Times New Roman"/>
                <w:noProof/>
                <w:webHidden/>
                <w:sz w:val="24"/>
                <w:szCs w:val="24"/>
              </w:rPr>
              <w:t>14</w:t>
            </w:r>
            <w:r w:rsidR="00EB769E" w:rsidRPr="001829AE">
              <w:rPr>
                <w:rFonts w:ascii="Times New Roman" w:hAnsi="Times New Roman" w:cs="Times New Roman"/>
                <w:noProof/>
                <w:webHidden/>
                <w:sz w:val="24"/>
                <w:szCs w:val="24"/>
              </w:rPr>
              <w:fldChar w:fldCharType="end"/>
            </w:r>
          </w:hyperlink>
        </w:p>
        <w:p w14:paraId="7EAD3386" w14:textId="3D14FAB8" w:rsidR="00EB769E" w:rsidRPr="001829AE" w:rsidRDefault="00657693" w:rsidP="000629A8">
          <w:pPr>
            <w:pStyle w:val="21"/>
            <w:rPr>
              <w:rFonts w:ascii="Times New Roman" w:eastAsiaTheme="minorEastAsia" w:hAnsi="Times New Roman" w:cs="Times New Roman"/>
              <w:sz w:val="24"/>
              <w:szCs w:val="24"/>
              <w:lang w:eastAsia="uk-UA"/>
            </w:rPr>
          </w:pPr>
          <w:hyperlink w:anchor="_Toc174881452" w:history="1">
            <w:r w:rsidR="00EB769E" w:rsidRPr="001829AE">
              <w:rPr>
                <w:rStyle w:val="afffffe"/>
                <w:rFonts w:ascii="Times New Roman" w:hAnsi="Times New Roman" w:cs="Times New Roman"/>
                <w:sz w:val="24"/>
                <w:szCs w:val="24"/>
              </w:rPr>
              <w:t>1.2.</w:t>
            </w:r>
            <w:r w:rsidR="00EB769E" w:rsidRPr="001829AE">
              <w:rPr>
                <w:rFonts w:ascii="Times New Roman" w:eastAsiaTheme="minorEastAsia" w:hAnsi="Times New Roman" w:cs="Times New Roman"/>
                <w:sz w:val="24"/>
                <w:szCs w:val="24"/>
                <w:lang w:eastAsia="uk-UA"/>
              </w:rPr>
              <w:tab/>
            </w:r>
            <w:r w:rsidR="00EB769E" w:rsidRPr="001829AE">
              <w:rPr>
                <w:rStyle w:val="afffffe"/>
                <w:rFonts w:ascii="Times New Roman" w:hAnsi="Times New Roman" w:cs="Times New Roman"/>
                <w:sz w:val="24"/>
                <w:szCs w:val="24"/>
              </w:rPr>
              <w:t>Визначення масивів</w:t>
            </w:r>
            <w:r w:rsidR="00EB769E" w:rsidRPr="001829AE">
              <w:rPr>
                <w:rFonts w:ascii="Times New Roman" w:hAnsi="Times New Roman" w:cs="Times New Roman"/>
                <w:webHidden/>
                <w:sz w:val="24"/>
                <w:szCs w:val="24"/>
              </w:rPr>
              <w:tab/>
            </w:r>
            <w:r w:rsidR="00EB769E" w:rsidRPr="001829AE">
              <w:rPr>
                <w:rFonts w:ascii="Times New Roman" w:hAnsi="Times New Roman" w:cs="Times New Roman"/>
                <w:webHidden/>
                <w:sz w:val="24"/>
                <w:szCs w:val="24"/>
              </w:rPr>
              <w:fldChar w:fldCharType="begin"/>
            </w:r>
            <w:r w:rsidR="00EB769E" w:rsidRPr="001829AE">
              <w:rPr>
                <w:rFonts w:ascii="Times New Roman" w:hAnsi="Times New Roman" w:cs="Times New Roman"/>
                <w:webHidden/>
                <w:sz w:val="24"/>
                <w:szCs w:val="24"/>
              </w:rPr>
              <w:instrText xml:space="preserve"> PAGEREF _Toc174881452 \h </w:instrText>
            </w:r>
            <w:r w:rsidR="00EB769E" w:rsidRPr="001829AE">
              <w:rPr>
                <w:rFonts w:ascii="Times New Roman" w:hAnsi="Times New Roman" w:cs="Times New Roman"/>
                <w:webHidden/>
                <w:sz w:val="24"/>
                <w:szCs w:val="24"/>
              </w:rPr>
            </w:r>
            <w:r w:rsidR="00EB769E" w:rsidRPr="001829AE">
              <w:rPr>
                <w:rFonts w:ascii="Times New Roman" w:hAnsi="Times New Roman" w:cs="Times New Roman"/>
                <w:webHidden/>
                <w:sz w:val="24"/>
                <w:szCs w:val="24"/>
              </w:rPr>
              <w:fldChar w:fldCharType="separate"/>
            </w:r>
            <w:r w:rsidR="002C6CD5">
              <w:rPr>
                <w:rFonts w:ascii="Times New Roman" w:hAnsi="Times New Roman" w:cs="Times New Roman"/>
                <w:webHidden/>
                <w:sz w:val="24"/>
                <w:szCs w:val="24"/>
              </w:rPr>
              <w:t>15</w:t>
            </w:r>
            <w:r w:rsidR="00EB769E" w:rsidRPr="001829AE">
              <w:rPr>
                <w:rFonts w:ascii="Times New Roman" w:hAnsi="Times New Roman" w:cs="Times New Roman"/>
                <w:webHidden/>
                <w:sz w:val="24"/>
                <w:szCs w:val="24"/>
              </w:rPr>
              <w:fldChar w:fldCharType="end"/>
            </w:r>
          </w:hyperlink>
        </w:p>
        <w:p w14:paraId="559E8793" w14:textId="1BB5A011" w:rsidR="00EB769E" w:rsidRPr="001829AE" w:rsidRDefault="00657693">
          <w:pPr>
            <w:pStyle w:val="30"/>
            <w:rPr>
              <w:rFonts w:ascii="Times New Roman" w:eastAsiaTheme="minorEastAsia" w:hAnsi="Times New Roman" w:cs="Times New Roman"/>
              <w:noProof/>
              <w:sz w:val="24"/>
              <w:szCs w:val="24"/>
              <w:lang w:eastAsia="uk-UA"/>
            </w:rPr>
          </w:pPr>
          <w:hyperlink w:anchor="_Toc174881453" w:history="1">
            <w:r w:rsidR="00EB769E" w:rsidRPr="001829AE">
              <w:rPr>
                <w:rStyle w:val="afffffe"/>
                <w:rFonts w:ascii="Times New Roman" w:hAnsi="Times New Roman" w:cs="Times New Roman"/>
                <w:noProof/>
                <w:sz w:val="24"/>
                <w:szCs w:val="24"/>
              </w:rPr>
              <w:t>1.2.1.</w:t>
            </w:r>
            <w:r w:rsidR="00EB769E" w:rsidRPr="001829AE">
              <w:rPr>
                <w:rFonts w:ascii="Times New Roman" w:eastAsiaTheme="minorEastAsia" w:hAnsi="Times New Roman" w:cs="Times New Roman"/>
                <w:noProof/>
                <w:sz w:val="24"/>
                <w:szCs w:val="24"/>
                <w:lang w:eastAsia="uk-UA"/>
              </w:rPr>
              <w:tab/>
            </w:r>
            <w:r w:rsidR="00EB769E" w:rsidRPr="001829AE">
              <w:rPr>
                <w:rStyle w:val="afffffe"/>
                <w:rFonts w:ascii="Times New Roman" w:hAnsi="Times New Roman" w:cs="Times New Roman"/>
                <w:noProof/>
                <w:sz w:val="24"/>
                <w:szCs w:val="24"/>
              </w:rPr>
              <w:t>Поверхневі води</w:t>
            </w:r>
            <w:r w:rsidR="00EB769E" w:rsidRPr="001829AE">
              <w:rPr>
                <w:rFonts w:ascii="Times New Roman" w:hAnsi="Times New Roman" w:cs="Times New Roman"/>
                <w:noProof/>
                <w:webHidden/>
                <w:sz w:val="24"/>
                <w:szCs w:val="24"/>
              </w:rPr>
              <w:tab/>
            </w:r>
            <w:r w:rsidR="00EB769E" w:rsidRPr="001829AE">
              <w:rPr>
                <w:rFonts w:ascii="Times New Roman" w:hAnsi="Times New Roman" w:cs="Times New Roman"/>
                <w:noProof/>
                <w:webHidden/>
                <w:sz w:val="24"/>
                <w:szCs w:val="24"/>
              </w:rPr>
              <w:fldChar w:fldCharType="begin"/>
            </w:r>
            <w:r w:rsidR="00EB769E" w:rsidRPr="001829AE">
              <w:rPr>
                <w:rFonts w:ascii="Times New Roman" w:hAnsi="Times New Roman" w:cs="Times New Roman"/>
                <w:noProof/>
                <w:webHidden/>
                <w:sz w:val="24"/>
                <w:szCs w:val="24"/>
              </w:rPr>
              <w:instrText xml:space="preserve"> PAGEREF _Toc174881453 \h </w:instrText>
            </w:r>
            <w:r w:rsidR="00EB769E" w:rsidRPr="001829AE">
              <w:rPr>
                <w:rFonts w:ascii="Times New Roman" w:hAnsi="Times New Roman" w:cs="Times New Roman"/>
                <w:noProof/>
                <w:webHidden/>
                <w:sz w:val="24"/>
                <w:szCs w:val="24"/>
              </w:rPr>
            </w:r>
            <w:r w:rsidR="00EB769E" w:rsidRPr="001829AE">
              <w:rPr>
                <w:rFonts w:ascii="Times New Roman" w:hAnsi="Times New Roman" w:cs="Times New Roman"/>
                <w:noProof/>
                <w:webHidden/>
                <w:sz w:val="24"/>
                <w:szCs w:val="24"/>
              </w:rPr>
              <w:fldChar w:fldCharType="separate"/>
            </w:r>
            <w:r w:rsidR="002C6CD5">
              <w:rPr>
                <w:rFonts w:ascii="Times New Roman" w:hAnsi="Times New Roman" w:cs="Times New Roman"/>
                <w:noProof/>
                <w:webHidden/>
                <w:sz w:val="24"/>
                <w:szCs w:val="24"/>
              </w:rPr>
              <w:t>15</w:t>
            </w:r>
            <w:r w:rsidR="00EB769E" w:rsidRPr="001829AE">
              <w:rPr>
                <w:rFonts w:ascii="Times New Roman" w:hAnsi="Times New Roman" w:cs="Times New Roman"/>
                <w:noProof/>
                <w:webHidden/>
                <w:sz w:val="24"/>
                <w:szCs w:val="24"/>
              </w:rPr>
              <w:fldChar w:fldCharType="end"/>
            </w:r>
          </w:hyperlink>
        </w:p>
        <w:p w14:paraId="3DC401D2" w14:textId="19D978F1" w:rsidR="00EB769E" w:rsidRPr="001829AE" w:rsidRDefault="00657693">
          <w:pPr>
            <w:pStyle w:val="30"/>
            <w:rPr>
              <w:rFonts w:ascii="Times New Roman" w:eastAsiaTheme="minorEastAsia" w:hAnsi="Times New Roman" w:cs="Times New Roman"/>
              <w:noProof/>
              <w:sz w:val="24"/>
              <w:szCs w:val="24"/>
              <w:lang w:eastAsia="uk-UA"/>
            </w:rPr>
          </w:pPr>
          <w:hyperlink w:anchor="_Toc174881454" w:history="1">
            <w:r w:rsidR="00EB769E" w:rsidRPr="001829AE">
              <w:rPr>
                <w:rStyle w:val="afffffe"/>
                <w:rFonts w:ascii="Times New Roman" w:hAnsi="Times New Roman" w:cs="Times New Roman"/>
                <w:noProof/>
                <w:sz w:val="24"/>
                <w:szCs w:val="24"/>
              </w:rPr>
              <w:t>1.2.2.</w:t>
            </w:r>
            <w:r w:rsidR="00EB769E" w:rsidRPr="001829AE">
              <w:rPr>
                <w:rFonts w:ascii="Times New Roman" w:eastAsiaTheme="minorEastAsia" w:hAnsi="Times New Roman" w:cs="Times New Roman"/>
                <w:noProof/>
                <w:sz w:val="24"/>
                <w:szCs w:val="24"/>
                <w:lang w:eastAsia="uk-UA"/>
              </w:rPr>
              <w:tab/>
            </w:r>
            <w:r w:rsidR="00EB769E" w:rsidRPr="001829AE">
              <w:rPr>
                <w:rStyle w:val="afffffe"/>
                <w:rFonts w:ascii="Times New Roman" w:hAnsi="Times New Roman" w:cs="Times New Roman"/>
                <w:noProof/>
                <w:sz w:val="24"/>
                <w:szCs w:val="24"/>
              </w:rPr>
              <w:t>Підземні води</w:t>
            </w:r>
            <w:r w:rsidR="00EB769E" w:rsidRPr="001829AE">
              <w:rPr>
                <w:rFonts w:ascii="Times New Roman" w:hAnsi="Times New Roman" w:cs="Times New Roman"/>
                <w:noProof/>
                <w:webHidden/>
                <w:sz w:val="24"/>
                <w:szCs w:val="24"/>
              </w:rPr>
              <w:tab/>
            </w:r>
            <w:r w:rsidR="00EB769E" w:rsidRPr="001829AE">
              <w:rPr>
                <w:rFonts w:ascii="Times New Roman" w:hAnsi="Times New Roman" w:cs="Times New Roman"/>
                <w:noProof/>
                <w:webHidden/>
                <w:sz w:val="24"/>
                <w:szCs w:val="24"/>
              </w:rPr>
              <w:fldChar w:fldCharType="begin"/>
            </w:r>
            <w:r w:rsidR="00EB769E" w:rsidRPr="001829AE">
              <w:rPr>
                <w:rFonts w:ascii="Times New Roman" w:hAnsi="Times New Roman" w:cs="Times New Roman"/>
                <w:noProof/>
                <w:webHidden/>
                <w:sz w:val="24"/>
                <w:szCs w:val="24"/>
              </w:rPr>
              <w:instrText xml:space="preserve"> PAGEREF _Toc174881454 \h </w:instrText>
            </w:r>
            <w:r w:rsidR="00EB769E" w:rsidRPr="001829AE">
              <w:rPr>
                <w:rFonts w:ascii="Times New Roman" w:hAnsi="Times New Roman" w:cs="Times New Roman"/>
                <w:noProof/>
                <w:webHidden/>
                <w:sz w:val="24"/>
                <w:szCs w:val="24"/>
              </w:rPr>
            </w:r>
            <w:r w:rsidR="00EB769E" w:rsidRPr="001829AE">
              <w:rPr>
                <w:rFonts w:ascii="Times New Roman" w:hAnsi="Times New Roman" w:cs="Times New Roman"/>
                <w:noProof/>
                <w:webHidden/>
                <w:sz w:val="24"/>
                <w:szCs w:val="24"/>
              </w:rPr>
              <w:fldChar w:fldCharType="separate"/>
            </w:r>
            <w:r w:rsidR="002C6CD5">
              <w:rPr>
                <w:rFonts w:ascii="Times New Roman" w:hAnsi="Times New Roman" w:cs="Times New Roman"/>
                <w:noProof/>
                <w:webHidden/>
                <w:sz w:val="24"/>
                <w:szCs w:val="24"/>
              </w:rPr>
              <w:t>18</w:t>
            </w:r>
            <w:r w:rsidR="00EB769E" w:rsidRPr="001829AE">
              <w:rPr>
                <w:rFonts w:ascii="Times New Roman" w:hAnsi="Times New Roman" w:cs="Times New Roman"/>
                <w:noProof/>
                <w:webHidden/>
                <w:sz w:val="24"/>
                <w:szCs w:val="24"/>
              </w:rPr>
              <w:fldChar w:fldCharType="end"/>
            </w:r>
          </w:hyperlink>
        </w:p>
        <w:p w14:paraId="2386B2F4" w14:textId="3B0E55E8" w:rsidR="00EB769E" w:rsidRPr="001829AE" w:rsidRDefault="00657693" w:rsidP="000669A4">
          <w:pPr>
            <w:pStyle w:val="11"/>
            <w:rPr>
              <w:rFonts w:eastAsiaTheme="minorEastAsia"/>
              <w:noProof/>
              <w:lang w:eastAsia="uk-UA"/>
            </w:rPr>
          </w:pPr>
          <w:hyperlink w:anchor="_Toc174881455" w:history="1">
            <w:r w:rsidR="00EB769E" w:rsidRPr="001829AE">
              <w:rPr>
                <w:rStyle w:val="afffffe"/>
                <w:rFonts w:ascii="Times New Roman" w:hAnsi="Times New Roman" w:cs="Times New Roman"/>
                <w:i w:val="0"/>
                <w:noProof/>
              </w:rPr>
              <w:t>2.</w:t>
            </w:r>
            <w:r w:rsidR="00EB769E" w:rsidRPr="001829AE">
              <w:rPr>
                <w:rFonts w:eastAsiaTheme="minorEastAsia"/>
                <w:noProof/>
                <w:lang w:eastAsia="uk-UA"/>
              </w:rPr>
              <w:tab/>
            </w:r>
            <w:r w:rsidR="00EB769E" w:rsidRPr="001829AE">
              <w:rPr>
                <w:rStyle w:val="afffffe"/>
                <w:rFonts w:ascii="Times New Roman" w:hAnsi="Times New Roman" w:cs="Times New Roman"/>
                <w:i w:val="0"/>
                <w:noProof/>
              </w:rPr>
              <w:t>ОСНОВНІ АНТРОПОГЕННІ ВПЛИВИ НА КІЛЬКІСНИЙ ТА ЯКІСНИЙ СТАН ПОВЕРХНЕВИХ І ПІДЗЕМНИХ ВОД, У ТОМУ ЧИСЛІ ТОЧКОВИХ ТА ДИФУЗНИХ ДЖЕРЕЛ</w:t>
            </w:r>
            <w:r w:rsidR="00EB769E" w:rsidRPr="001829AE">
              <w:rPr>
                <w:noProof/>
                <w:webHidden/>
              </w:rPr>
              <w:tab/>
            </w:r>
            <w:r w:rsidR="00EB769E" w:rsidRPr="000669A4">
              <w:rPr>
                <w:rFonts w:ascii="Times New Roman" w:hAnsi="Times New Roman" w:cs="Times New Roman"/>
                <w:i w:val="0"/>
                <w:noProof/>
                <w:webHidden/>
              </w:rPr>
              <w:fldChar w:fldCharType="begin"/>
            </w:r>
            <w:r w:rsidR="00EB769E" w:rsidRPr="000669A4">
              <w:rPr>
                <w:rFonts w:ascii="Times New Roman" w:hAnsi="Times New Roman" w:cs="Times New Roman"/>
                <w:i w:val="0"/>
                <w:noProof/>
                <w:webHidden/>
              </w:rPr>
              <w:instrText xml:space="preserve"> PAGEREF _Toc174881455 \h </w:instrText>
            </w:r>
            <w:r w:rsidR="00EB769E" w:rsidRPr="000669A4">
              <w:rPr>
                <w:rFonts w:ascii="Times New Roman" w:hAnsi="Times New Roman" w:cs="Times New Roman"/>
                <w:i w:val="0"/>
                <w:noProof/>
                <w:webHidden/>
              </w:rPr>
            </w:r>
            <w:r w:rsidR="00EB769E" w:rsidRPr="000669A4">
              <w:rPr>
                <w:rFonts w:ascii="Times New Roman" w:hAnsi="Times New Roman" w:cs="Times New Roman"/>
                <w:i w:val="0"/>
                <w:noProof/>
                <w:webHidden/>
              </w:rPr>
              <w:fldChar w:fldCharType="separate"/>
            </w:r>
            <w:r w:rsidR="002C6CD5">
              <w:rPr>
                <w:rFonts w:ascii="Times New Roman" w:hAnsi="Times New Roman" w:cs="Times New Roman"/>
                <w:i w:val="0"/>
                <w:noProof/>
                <w:webHidden/>
              </w:rPr>
              <w:t>21</w:t>
            </w:r>
            <w:r w:rsidR="00EB769E" w:rsidRPr="000669A4">
              <w:rPr>
                <w:rFonts w:ascii="Times New Roman" w:hAnsi="Times New Roman" w:cs="Times New Roman"/>
                <w:i w:val="0"/>
                <w:noProof/>
                <w:webHidden/>
              </w:rPr>
              <w:fldChar w:fldCharType="end"/>
            </w:r>
          </w:hyperlink>
        </w:p>
        <w:p w14:paraId="018BF012" w14:textId="0A171FD3" w:rsidR="00EB769E" w:rsidRPr="001829AE" w:rsidRDefault="00657693" w:rsidP="000629A8">
          <w:pPr>
            <w:pStyle w:val="21"/>
            <w:rPr>
              <w:rFonts w:ascii="Times New Roman" w:eastAsiaTheme="minorEastAsia" w:hAnsi="Times New Roman" w:cs="Times New Roman"/>
              <w:sz w:val="24"/>
              <w:szCs w:val="24"/>
              <w:lang w:eastAsia="uk-UA"/>
            </w:rPr>
          </w:pPr>
          <w:hyperlink w:anchor="_Toc174881456" w:history="1">
            <w:r w:rsidR="00EB769E" w:rsidRPr="001829AE">
              <w:rPr>
                <w:rStyle w:val="afffffe"/>
                <w:rFonts w:ascii="Times New Roman" w:hAnsi="Times New Roman" w:cs="Times New Roman"/>
                <w:sz w:val="24"/>
                <w:szCs w:val="24"/>
              </w:rPr>
              <w:t>2.1.</w:t>
            </w:r>
            <w:r w:rsidR="00EB769E" w:rsidRPr="001829AE">
              <w:rPr>
                <w:rFonts w:ascii="Times New Roman" w:eastAsiaTheme="minorEastAsia" w:hAnsi="Times New Roman" w:cs="Times New Roman"/>
                <w:sz w:val="24"/>
                <w:szCs w:val="24"/>
                <w:lang w:eastAsia="uk-UA"/>
              </w:rPr>
              <w:tab/>
            </w:r>
            <w:r w:rsidR="00EB769E" w:rsidRPr="001829AE">
              <w:rPr>
                <w:rStyle w:val="afffffe"/>
                <w:rFonts w:ascii="Times New Roman" w:hAnsi="Times New Roman" w:cs="Times New Roman"/>
                <w:sz w:val="24"/>
                <w:szCs w:val="24"/>
              </w:rPr>
              <w:t>Поверхневі води</w:t>
            </w:r>
            <w:r w:rsidR="00EB769E" w:rsidRPr="001829AE">
              <w:rPr>
                <w:rFonts w:ascii="Times New Roman" w:hAnsi="Times New Roman" w:cs="Times New Roman"/>
                <w:webHidden/>
                <w:sz w:val="24"/>
                <w:szCs w:val="24"/>
              </w:rPr>
              <w:tab/>
            </w:r>
            <w:r w:rsidR="00EB769E" w:rsidRPr="001829AE">
              <w:rPr>
                <w:rFonts w:ascii="Times New Roman" w:hAnsi="Times New Roman" w:cs="Times New Roman"/>
                <w:webHidden/>
                <w:sz w:val="24"/>
                <w:szCs w:val="24"/>
              </w:rPr>
              <w:fldChar w:fldCharType="begin"/>
            </w:r>
            <w:r w:rsidR="00EB769E" w:rsidRPr="001829AE">
              <w:rPr>
                <w:rFonts w:ascii="Times New Roman" w:hAnsi="Times New Roman" w:cs="Times New Roman"/>
                <w:webHidden/>
                <w:sz w:val="24"/>
                <w:szCs w:val="24"/>
              </w:rPr>
              <w:instrText xml:space="preserve"> PAGEREF _Toc174881456 \h </w:instrText>
            </w:r>
            <w:r w:rsidR="00EB769E" w:rsidRPr="001829AE">
              <w:rPr>
                <w:rFonts w:ascii="Times New Roman" w:hAnsi="Times New Roman" w:cs="Times New Roman"/>
                <w:webHidden/>
                <w:sz w:val="24"/>
                <w:szCs w:val="24"/>
              </w:rPr>
            </w:r>
            <w:r w:rsidR="00EB769E" w:rsidRPr="001829AE">
              <w:rPr>
                <w:rFonts w:ascii="Times New Roman" w:hAnsi="Times New Roman" w:cs="Times New Roman"/>
                <w:webHidden/>
                <w:sz w:val="24"/>
                <w:szCs w:val="24"/>
              </w:rPr>
              <w:fldChar w:fldCharType="separate"/>
            </w:r>
            <w:r w:rsidR="002C6CD5">
              <w:rPr>
                <w:rFonts w:ascii="Times New Roman" w:hAnsi="Times New Roman" w:cs="Times New Roman"/>
                <w:webHidden/>
                <w:sz w:val="24"/>
                <w:szCs w:val="24"/>
              </w:rPr>
              <w:t>21</w:t>
            </w:r>
            <w:r w:rsidR="00EB769E" w:rsidRPr="001829AE">
              <w:rPr>
                <w:rFonts w:ascii="Times New Roman" w:hAnsi="Times New Roman" w:cs="Times New Roman"/>
                <w:webHidden/>
                <w:sz w:val="24"/>
                <w:szCs w:val="24"/>
              </w:rPr>
              <w:fldChar w:fldCharType="end"/>
            </w:r>
          </w:hyperlink>
        </w:p>
        <w:p w14:paraId="70858335" w14:textId="7C590EC7" w:rsidR="00EB769E" w:rsidRPr="001829AE" w:rsidRDefault="00657693">
          <w:pPr>
            <w:pStyle w:val="30"/>
            <w:rPr>
              <w:rFonts w:ascii="Times New Roman" w:eastAsiaTheme="minorEastAsia" w:hAnsi="Times New Roman" w:cs="Times New Roman"/>
              <w:noProof/>
              <w:sz w:val="24"/>
              <w:szCs w:val="24"/>
              <w:lang w:eastAsia="uk-UA"/>
            </w:rPr>
          </w:pPr>
          <w:hyperlink w:anchor="_Toc174881457" w:history="1">
            <w:r w:rsidR="00EB769E" w:rsidRPr="001829AE">
              <w:rPr>
                <w:rStyle w:val="afffffe"/>
                <w:rFonts w:ascii="Times New Roman" w:hAnsi="Times New Roman" w:cs="Times New Roman"/>
                <w:noProof/>
                <w:sz w:val="24"/>
                <w:szCs w:val="24"/>
              </w:rPr>
              <w:t>2.1.1.</w:t>
            </w:r>
            <w:r w:rsidR="00EB769E" w:rsidRPr="001829AE">
              <w:rPr>
                <w:rFonts w:ascii="Times New Roman" w:eastAsiaTheme="minorEastAsia" w:hAnsi="Times New Roman" w:cs="Times New Roman"/>
                <w:noProof/>
                <w:sz w:val="24"/>
                <w:szCs w:val="24"/>
                <w:lang w:eastAsia="uk-UA"/>
              </w:rPr>
              <w:tab/>
            </w:r>
            <w:r w:rsidR="00EB769E" w:rsidRPr="001829AE">
              <w:rPr>
                <w:rStyle w:val="afffffe"/>
                <w:rFonts w:ascii="Times New Roman" w:hAnsi="Times New Roman" w:cs="Times New Roman"/>
                <w:noProof/>
                <w:sz w:val="24"/>
                <w:szCs w:val="24"/>
              </w:rPr>
              <w:t>Забруднення органічними речовинами</w:t>
            </w:r>
            <w:r w:rsidR="00EB769E" w:rsidRPr="001829AE">
              <w:rPr>
                <w:rFonts w:ascii="Times New Roman" w:hAnsi="Times New Roman" w:cs="Times New Roman"/>
                <w:noProof/>
                <w:webHidden/>
                <w:sz w:val="24"/>
                <w:szCs w:val="24"/>
              </w:rPr>
              <w:tab/>
            </w:r>
            <w:r w:rsidR="00EB769E" w:rsidRPr="001829AE">
              <w:rPr>
                <w:rFonts w:ascii="Times New Roman" w:hAnsi="Times New Roman" w:cs="Times New Roman"/>
                <w:noProof/>
                <w:webHidden/>
                <w:sz w:val="24"/>
                <w:szCs w:val="24"/>
              </w:rPr>
              <w:fldChar w:fldCharType="begin"/>
            </w:r>
            <w:r w:rsidR="00EB769E" w:rsidRPr="001829AE">
              <w:rPr>
                <w:rFonts w:ascii="Times New Roman" w:hAnsi="Times New Roman" w:cs="Times New Roman"/>
                <w:noProof/>
                <w:webHidden/>
                <w:sz w:val="24"/>
                <w:szCs w:val="24"/>
              </w:rPr>
              <w:instrText xml:space="preserve"> PAGEREF _Toc174881457 \h </w:instrText>
            </w:r>
            <w:r w:rsidR="00EB769E" w:rsidRPr="001829AE">
              <w:rPr>
                <w:rFonts w:ascii="Times New Roman" w:hAnsi="Times New Roman" w:cs="Times New Roman"/>
                <w:noProof/>
                <w:webHidden/>
                <w:sz w:val="24"/>
                <w:szCs w:val="24"/>
              </w:rPr>
            </w:r>
            <w:r w:rsidR="00EB769E" w:rsidRPr="001829AE">
              <w:rPr>
                <w:rFonts w:ascii="Times New Roman" w:hAnsi="Times New Roman" w:cs="Times New Roman"/>
                <w:noProof/>
                <w:webHidden/>
                <w:sz w:val="24"/>
                <w:szCs w:val="24"/>
              </w:rPr>
              <w:fldChar w:fldCharType="separate"/>
            </w:r>
            <w:r w:rsidR="002C6CD5">
              <w:rPr>
                <w:rFonts w:ascii="Times New Roman" w:hAnsi="Times New Roman" w:cs="Times New Roman"/>
                <w:noProof/>
                <w:webHidden/>
                <w:sz w:val="24"/>
                <w:szCs w:val="24"/>
              </w:rPr>
              <w:t>25</w:t>
            </w:r>
            <w:r w:rsidR="00EB769E" w:rsidRPr="001829AE">
              <w:rPr>
                <w:rFonts w:ascii="Times New Roman" w:hAnsi="Times New Roman" w:cs="Times New Roman"/>
                <w:noProof/>
                <w:webHidden/>
                <w:sz w:val="24"/>
                <w:szCs w:val="24"/>
              </w:rPr>
              <w:fldChar w:fldCharType="end"/>
            </w:r>
          </w:hyperlink>
        </w:p>
        <w:p w14:paraId="4D076996" w14:textId="7272CC9A" w:rsidR="00EB769E" w:rsidRPr="001829AE" w:rsidRDefault="00657693">
          <w:pPr>
            <w:pStyle w:val="30"/>
            <w:rPr>
              <w:rFonts w:ascii="Times New Roman" w:eastAsiaTheme="minorEastAsia" w:hAnsi="Times New Roman" w:cs="Times New Roman"/>
              <w:noProof/>
              <w:sz w:val="24"/>
              <w:szCs w:val="24"/>
              <w:lang w:eastAsia="uk-UA"/>
            </w:rPr>
          </w:pPr>
          <w:hyperlink w:anchor="_Toc174881458" w:history="1">
            <w:r w:rsidR="00EB769E" w:rsidRPr="001829AE">
              <w:rPr>
                <w:rStyle w:val="afffffe"/>
                <w:rFonts w:ascii="Times New Roman" w:hAnsi="Times New Roman" w:cs="Times New Roman"/>
                <w:noProof/>
                <w:sz w:val="24"/>
                <w:szCs w:val="24"/>
              </w:rPr>
              <w:t>2.1.2. Забруднення біогенними речовинами</w:t>
            </w:r>
            <w:r w:rsidR="00EB769E" w:rsidRPr="001829AE">
              <w:rPr>
                <w:rFonts w:ascii="Times New Roman" w:hAnsi="Times New Roman" w:cs="Times New Roman"/>
                <w:noProof/>
                <w:webHidden/>
                <w:sz w:val="24"/>
                <w:szCs w:val="24"/>
              </w:rPr>
              <w:tab/>
            </w:r>
            <w:r w:rsidR="00EB769E" w:rsidRPr="001829AE">
              <w:rPr>
                <w:rFonts w:ascii="Times New Roman" w:hAnsi="Times New Roman" w:cs="Times New Roman"/>
                <w:noProof/>
                <w:webHidden/>
                <w:sz w:val="24"/>
                <w:szCs w:val="24"/>
              </w:rPr>
              <w:fldChar w:fldCharType="begin"/>
            </w:r>
            <w:r w:rsidR="00EB769E" w:rsidRPr="001829AE">
              <w:rPr>
                <w:rFonts w:ascii="Times New Roman" w:hAnsi="Times New Roman" w:cs="Times New Roman"/>
                <w:noProof/>
                <w:webHidden/>
                <w:sz w:val="24"/>
                <w:szCs w:val="24"/>
              </w:rPr>
              <w:instrText xml:space="preserve"> PAGEREF _Toc174881458 \h </w:instrText>
            </w:r>
            <w:r w:rsidR="00EB769E" w:rsidRPr="001829AE">
              <w:rPr>
                <w:rFonts w:ascii="Times New Roman" w:hAnsi="Times New Roman" w:cs="Times New Roman"/>
                <w:noProof/>
                <w:webHidden/>
                <w:sz w:val="24"/>
                <w:szCs w:val="24"/>
              </w:rPr>
            </w:r>
            <w:r w:rsidR="00EB769E" w:rsidRPr="001829AE">
              <w:rPr>
                <w:rFonts w:ascii="Times New Roman" w:hAnsi="Times New Roman" w:cs="Times New Roman"/>
                <w:noProof/>
                <w:webHidden/>
                <w:sz w:val="24"/>
                <w:szCs w:val="24"/>
              </w:rPr>
              <w:fldChar w:fldCharType="separate"/>
            </w:r>
            <w:r w:rsidR="002C6CD5">
              <w:rPr>
                <w:rFonts w:ascii="Times New Roman" w:hAnsi="Times New Roman" w:cs="Times New Roman"/>
                <w:noProof/>
                <w:webHidden/>
                <w:sz w:val="24"/>
                <w:szCs w:val="24"/>
              </w:rPr>
              <w:t>28</w:t>
            </w:r>
            <w:r w:rsidR="00EB769E" w:rsidRPr="001829AE">
              <w:rPr>
                <w:rFonts w:ascii="Times New Roman" w:hAnsi="Times New Roman" w:cs="Times New Roman"/>
                <w:noProof/>
                <w:webHidden/>
                <w:sz w:val="24"/>
                <w:szCs w:val="24"/>
              </w:rPr>
              <w:fldChar w:fldCharType="end"/>
            </w:r>
          </w:hyperlink>
        </w:p>
        <w:p w14:paraId="306A8313" w14:textId="08409001" w:rsidR="00EB769E" w:rsidRPr="001829AE" w:rsidRDefault="00657693">
          <w:pPr>
            <w:pStyle w:val="30"/>
            <w:rPr>
              <w:rFonts w:ascii="Times New Roman" w:eastAsiaTheme="minorEastAsia" w:hAnsi="Times New Roman" w:cs="Times New Roman"/>
              <w:noProof/>
              <w:sz w:val="24"/>
              <w:szCs w:val="24"/>
              <w:lang w:eastAsia="uk-UA"/>
            </w:rPr>
          </w:pPr>
          <w:hyperlink w:anchor="_Toc174881459" w:history="1">
            <w:r w:rsidR="00EB769E" w:rsidRPr="001829AE">
              <w:rPr>
                <w:rStyle w:val="afffffe"/>
                <w:rFonts w:ascii="Times New Roman" w:hAnsi="Times New Roman" w:cs="Times New Roman"/>
                <w:noProof/>
                <w:sz w:val="24"/>
                <w:szCs w:val="24"/>
              </w:rPr>
              <w:t>2.1.3.</w:t>
            </w:r>
            <w:r w:rsidR="00EB769E" w:rsidRPr="001829AE">
              <w:rPr>
                <w:rFonts w:ascii="Times New Roman" w:eastAsiaTheme="minorEastAsia" w:hAnsi="Times New Roman" w:cs="Times New Roman"/>
                <w:noProof/>
                <w:sz w:val="24"/>
                <w:szCs w:val="24"/>
                <w:lang w:eastAsia="uk-UA"/>
              </w:rPr>
              <w:tab/>
            </w:r>
            <w:r w:rsidR="00EB769E" w:rsidRPr="001829AE">
              <w:rPr>
                <w:rStyle w:val="afffffe"/>
                <w:rFonts w:ascii="Times New Roman" w:hAnsi="Times New Roman" w:cs="Times New Roman"/>
                <w:noProof/>
                <w:sz w:val="24"/>
                <w:szCs w:val="24"/>
              </w:rPr>
              <w:t>Забруднення небезпечними речовинами</w:t>
            </w:r>
            <w:r w:rsidR="00EB769E" w:rsidRPr="001829AE">
              <w:rPr>
                <w:rFonts w:ascii="Times New Roman" w:hAnsi="Times New Roman" w:cs="Times New Roman"/>
                <w:noProof/>
                <w:webHidden/>
                <w:sz w:val="24"/>
                <w:szCs w:val="24"/>
              </w:rPr>
              <w:tab/>
            </w:r>
            <w:r w:rsidR="00EB769E" w:rsidRPr="001829AE">
              <w:rPr>
                <w:rFonts w:ascii="Times New Roman" w:hAnsi="Times New Roman" w:cs="Times New Roman"/>
                <w:noProof/>
                <w:webHidden/>
                <w:sz w:val="24"/>
                <w:szCs w:val="24"/>
              </w:rPr>
              <w:fldChar w:fldCharType="begin"/>
            </w:r>
            <w:r w:rsidR="00EB769E" w:rsidRPr="001829AE">
              <w:rPr>
                <w:rFonts w:ascii="Times New Roman" w:hAnsi="Times New Roman" w:cs="Times New Roman"/>
                <w:noProof/>
                <w:webHidden/>
                <w:sz w:val="24"/>
                <w:szCs w:val="24"/>
              </w:rPr>
              <w:instrText xml:space="preserve"> PAGEREF _Toc174881459 \h </w:instrText>
            </w:r>
            <w:r w:rsidR="00EB769E" w:rsidRPr="001829AE">
              <w:rPr>
                <w:rFonts w:ascii="Times New Roman" w:hAnsi="Times New Roman" w:cs="Times New Roman"/>
                <w:noProof/>
                <w:webHidden/>
                <w:sz w:val="24"/>
                <w:szCs w:val="24"/>
              </w:rPr>
            </w:r>
            <w:r w:rsidR="00EB769E" w:rsidRPr="001829AE">
              <w:rPr>
                <w:rFonts w:ascii="Times New Roman" w:hAnsi="Times New Roman" w:cs="Times New Roman"/>
                <w:noProof/>
                <w:webHidden/>
                <w:sz w:val="24"/>
                <w:szCs w:val="24"/>
              </w:rPr>
              <w:fldChar w:fldCharType="separate"/>
            </w:r>
            <w:r w:rsidR="002C6CD5">
              <w:rPr>
                <w:rFonts w:ascii="Times New Roman" w:hAnsi="Times New Roman" w:cs="Times New Roman"/>
                <w:noProof/>
                <w:webHidden/>
                <w:sz w:val="24"/>
                <w:szCs w:val="24"/>
              </w:rPr>
              <w:t>35</w:t>
            </w:r>
            <w:r w:rsidR="00EB769E" w:rsidRPr="001829AE">
              <w:rPr>
                <w:rFonts w:ascii="Times New Roman" w:hAnsi="Times New Roman" w:cs="Times New Roman"/>
                <w:noProof/>
                <w:webHidden/>
                <w:sz w:val="24"/>
                <w:szCs w:val="24"/>
              </w:rPr>
              <w:fldChar w:fldCharType="end"/>
            </w:r>
          </w:hyperlink>
        </w:p>
        <w:p w14:paraId="013332BE" w14:textId="002B8A68" w:rsidR="00EB769E" w:rsidRPr="001829AE" w:rsidRDefault="00657693">
          <w:pPr>
            <w:pStyle w:val="30"/>
            <w:rPr>
              <w:rFonts w:ascii="Times New Roman" w:eastAsiaTheme="minorEastAsia" w:hAnsi="Times New Roman" w:cs="Times New Roman"/>
              <w:noProof/>
              <w:sz w:val="24"/>
              <w:szCs w:val="24"/>
              <w:lang w:eastAsia="uk-UA"/>
            </w:rPr>
          </w:pPr>
          <w:hyperlink w:anchor="_Toc174881460" w:history="1">
            <w:r w:rsidR="00EB769E" w:rsidRPr="001829AE">
              <w:rPr>
                <w:rStyle w:val="afffffe"/>
                <w:rFonts w:ascii="Times New Roman" w:hAnsi="Times New Roman" w:cs="Times New Roman"/>
                <w:noProof/>
                <w:sz w:val="24"/>
                <w:szCs w:val="24"/>
              </w:rPr>
              <w:t>2.1.4. Аварійне забруднення та вплив забруднених територій (полігонів, майданчиків, зон тощо)</w:t>
            </w:r>
            <w:r w:rsidR="00EB769E" w:rsidRPr="001829AE">
              <w:rPr>
                <w:rFonts w:ascii="Times New Roman" w:hAnsi="Times New Roman" w:cs="Times New Roman"/>
                <w:noProof/>
                <w:webHidden/>
                <w:sz w:val="24"/>
                <w:szCs w:val="24"/>
              </w:rPr>
              <w:tab/>
            </w:r>
            <w:r w:rsidR="00EB769E" w:rsidRPr="001829AE">
              <w:rPr>
                <w:rFonts w:ascii="Times New Roman" w:hAnsi="Times New Roman" w:cs="Times New Roman"/>
                <w:noProof/>
                <w:webHidden/>
                <w:sz w:val="24"/>
                <w:szCs w:val="24"/>
              </w:rPr>
              <w:fldChar w:fldCharType="begin"/>
            </w:r>
            <w:r w:rsidR="00EB769E" w:rsidRPr="001829AE">
              <w:rPr>
                <w:rFonts w:ascii="Times New Roman" w:hAnsi="Times New Roman" w:cs="Times New Roman"/>
                <w:noProof/>
                <w:webHidden/>
                <w:sz w:val="24"/>
                <w:szCs w:val="24"/>
              </w:rPr>
              <w:instrText xml:space="preserve"> PAGEREF _Toc174881460 \h </w:instrText>
            </w:r>
            <w:r w:rsidR="00EB769E" w:rsidRPr="001829AE">
              <w:rPr>
                <w:rFonts w:ascii="Times New Roman" w:hAnsi="Times New Roman" w:cs="Times New Roman"/>
                <w:noProof/>
                <w:webHidden/>
                <w:sz w:val="24"/>
                <w:szCs w:val="24"/>
              </w:rPr>
            </w:r>
            <w:r w:rsidR="00EB769E" w:rsidRPr="001829AE">
              <w:rPr>
                <w:rFonts w:ascii="Times New Roman" w:hAnsi="Times New Roman" w:cs="Times New Roman"/>
                <w:noProof/>
                <w:webHidden/>
                <w:sz w:val="24"/>
                <w:szCs w:val="24"/>
              </w:rPr>
              <w:fldChar w:fldCharType="separate"/>
            </w:r>
            <w:r w:rsidR="002C6CD5">
              <w:rPr>
                <w:rFonts w:ascii="Times New Roman" w:hAnsi="Times New Roman" w:cs="Times New Roman"/>
                <w:noProof/>
                <w:webHidden/>
                <w:sz w:val="24"/>
                <w:szCs w:val="24"/>
              </w:rPr>
              <w:t>35</w:t>
            </w:r>
            <w:r w:rsidR="00EB769E" w:rsidRPr="001829AE">
              <w:rPr>
                <w:rFonts w:ascii="Times New Roman" w:hAnsi="Times New Roman" w:cs="Times New Roman"/>
                <w:noProof/>
                <w:webHidden/>
                <w:sz w:val="24"/>
                <w:szCs w:val="24"/>
              </w:rPr>
              <w:fldChar w:fldCharType="end"/>
            </w:r>
          </w:hyperlink>
        </w:p>
        <w:p w14:paraId="242E5766" w14:textId="7CEDE484" w:rsidR="00EB769E" w:rsidRPr="001829AE" w:rsidRDefault="00657693">
          <w:pPr>
            <w:pStyle w:val="30"/>
            <w:rPr>
              <w:rFonts w:ascii="Times New Roman" w:eastAsiaTheme="minorEastAsia" w:hAnsi="Times New Roman" w:cs="Times New Roman"/>
              <w:noProof/>
              <w:sz w:val="24"/>
              <w:szCs w:val="24"/>
              <w:lang w:eastAsia="uk-UA"/>
            </w:rPr>
          </w:pPr>
          <w:hyperlink w:anchor="_Toc174881461" w:history="1">
            <w:r w:rsidR="00EB769E" w:rsidRPr="001829AE">
              <w:rPr>
                <w:rStyle w:val="afffffe"/>
                <w:rFonts w:ascii="Times New Roman" w:hAnsi="Times New Roman" w:cs="Times New Roman"/>
                <w:noProof/>
                <w:sz w:val="24"/>
                <w:szCs w:val="24"/>
              </w:rPr>
              <w:t>2.1.5. Гідроморфологічні зміни</w:t>
            </w:r>
            <w:r w:rsidR="00EB769E" w:rsidRPr="001829AE">
              <w:rPr>
                <w:rFonts w:ascii="Times New Roman" w:hAnsi="Times New Roman" w:cs="Times New Roman"/>
                <w:noProof/>
                <w:webHidden/>
                <w:sz w:val="24"/>
                <w:szCs w:val="24"/>
              </w:rPr>
              <w:tab/>
            </w:r>
            <w:r w:rsidR="00EB769E" w:rsidRPr="001829AE">
              <w:rPr>
                <w:rFonts w:ascii="Times New Roman" w:hAnsi="Times New Roman" w:cs="Times New Roman"/>
                <w:noProof/>
                <w:webHidden/>
                <w:sz w:val="24"/>
                <w:szCs w:val="24"/>
              </w:rPr>
              <w:fldChar w:fldCharType="begin"/>
            </w:r>
            <w:r w:rsidR="00EB769E" w:rsidRPr="001829AE">
              <w:rPr>
                <w:rFonts w:ascii="Times New Roman" w:hAnsi="Times New Roman" w:cs="Times New Roman"/>
                <w:noProof/>
                <w:webHidden/>
                <w:sz w:val="24"/>
                <w:szCs w:val="24"/>
              </w:rPr>
              <w:instrText xml:space="preserve"> PAGEREF _Toc174881461 \h </w:instrText>
            </w:r>
            <w:r w:rsidR="00EB769E" w:rsidRPr="001829AE">
              <w:rPr>
                <w:rFonts w:ascii="Times New Roman" w:hAnsi="Times New Roman" w:cs="Times New Roman"/>
                <w:noProof/>
                <w:webHidden/>
                <w:sz w:val="24"/>
                <w:szCs w:val="24"/>
              </w:rPr>
            </w:r>
            <w:r w:rsidR="00EB769E" w:rsidRPr="001829AE">
              <w:rPr>
                <w:rFonts w:ascii="Times New Roman" w:hAnsi="Times New Roman" w:cs="Times New Roman"/>
                <w:noProof/>
                <w:webHidden/>
                <w:sz w:val="24"/>
                <w:szCs w:val="24"/>
              </w:rPr>
              <w:fldChar w:fldCharType="separate"/>
            </w:r>
            <w:r w:rsidR="002C6CD5">
              <w:rPr>
                <w:rFonts w:ascii="Times New Roman" w:hAnsi="Times New Roman" w:cs="Times New Roman"/>
                <w:noProof/>
                <w:webHidden/>
                <w:sz w:val="24"/>
                <w:szCs w:val="24"/>
              </w:rPr>
              <w:t>36</w:t>
            </w:r>
            <w:r w:rsidR="00EB769E" w:rsidRPr="001829AE">
              <w:rPr>
                <w:rFonts w:ascii="Times New Roman" w:hAnsi="Times New Roman" w:cs="Times New Roman"/>
                <w:noProof/>
                <w:webHidden/>
                <w:sz w:val="24"/>
                <w:szCs w:val="24"/>
              </w:rPr>
              <w:fldChar w:fldCharType="end"/>
            </w:r>
          </w:hyperlink>
        </w:p>
        <w:p w14:paraId="20DBBCA0" w14:textId="3737D46A" w:rsidR="00EB769E" w:rsidRPr="001829AE" w:rsidRDefault="00657693" w:rsidP="000629A8">
          <w:pPr>
            <w:pStyle w:val="21"/>
            <w:rPr>
              <w:rFonts w:ascii="Times New Roman" w:eastAsiaTheme="minorEastAsia" w:hAnsi="Times New Roman" w:cs="Times New Roman"/>
              <w:sz w:val="24"/>
              <w:szCs w:val="24"/>
              <w:lang w:eastAsia="uk-UA"/>
            </w:rPr>
          </w:pPr>
          <w:hyperlink w:anchor="_Toc174881462" w:history="1">
            <w:r w:rsidR="00EB769E" w:rsidRPr="001829AE">
              <w:rPr>
                <w:rStyle w:val="afffffe"/>
                <w:rFonts w:ascii="Times New Roman" w:hAnsi="Times New Roman" w:cs="Times New Roman"/>
                <w:sz w:val="24"/>
                <w:szCs w:val="24"/>
              </w:rPr>
              <w:t>2.2.</w:t>
            </w:r>
            <w:r w:rsidR="00EB769E" w:rsidRPr="001829AE">
              <w:rPr>
                <w:rFonts w:ascii="Times New Roman" w:eastAsiaTheme="minorEastAsia" w:hAnsi="Times New Roman" w:cs="Times New Roman"/>
                <w:sz w:val="24"/>
                <w:szCs w:val="24"/>
                <w:lang w:eastAsia="uk-UA"/>
              </w:rPr>
              <w:tab/>
            </w:r>
            <w:r w:rsidR="00EB769E" w:rsidRPr="001829AE">
              <w:rPr>
                <w:rStyle w:val="afffffe"/>
                <w:rFonts w:ascii="Times New Roman" w:hAnsi="Times New Roman" w:cs="Times New Roman"/>
                <w:sz w:val="24"/>
                <w:szCs w:val="24"/>
              </w:rPr>
              <w:t>Підземні води</w:t>
            </w:r>
            <w:r w:rsidR="00EB769E" w:rsidRPr="001829AE">
              <w:rPr>
                <w:rFonts w:ascii="Times New Roman" w:hAnsi="Times New Roman" w:cs="Times New Roman"/>
                <w:webHidden/>
                <w:sz w:val="24"/>
                <w:szCs w:val="24"/>
              </w:rPr>
              <w:tab/>
            </w:r>
            <w:r w:rsidR="00EB769E" w:rsidRPr="001829AE">
              <w:rPr>
                <w:rFonts w:ascii="Times New Roman" w:hAnsi="Times New Roman" w:cs="Times New Roman"/>
                <w:webHidden/>
                <w:sz w:val="24"/>
                <w:szCs w:val="24"/>
              </w:rPr>
              <w:fldChar w:fldCharType="begin"/>
            </w:r>
            <w:r w:rsidR="00EB769E" w:rsidRPr="001829AE">
              <w:rPr>
                <w:rFonts w:ascii="Times New Roman" w:hAnsi="Times New Roman" w:cs="Times New Roman"/>
                <w:webHidden/>
                <w:sz w:val="24"/>
                <w:szCs w:val="24"/>
              </w:rPr>
              <w:instrText xml:space="preserve"> PAGEREF _Toc174881462 \h </w:instrText>
            </w:r>
            <w:r w:rsidR="00EB769E" w:rsidRPr="001829AE">
              <w:rPr>
                <w:rFonts w:ascii="Times New Roman" w:hAnsi="Times New Roman" w:cs="Times New Roman"/>
                <w:webHidden/>
                <w:sz w:val="24"/>
                <w:szCs w:val="24"/>
              </w:rPr>
            </w:r>
            <w:r w:rsidR="00EB769E" w:rsidRPr="001829AE">
              <w:rPr>
                <w:rFonts w:ascii="Times New Roman" w:hAnsi="Times New Roman" w:cs="Times New Roman"/>
                <w:webHidden/>
                <w:sz w:val="24"/>
                <w:szCs w:val="24"/>
              </w:rPr>
              <w:fldChar w:fldCharType="separate"/>
            </w:r>
            <w:r w:rsidR="002C6CD5">
              <w:rPr>
                <w:rFonts w:ascii="Times New Roman" w:hAnsi="Times New Roman" w:cs="Times New Roman"/>
                <w:webHidden/>
                <w:sz w:val="24"/>
                <w:szCs w:val="24"/>
              </w:rPr>
              <w:t>38</w:t>
            </w:r>
            <w:r w:rsidR="00EB769E" w:rsidRPr="001829AE">
              <w:rPr>
                <w:rFonts w:ascii="Times New Roman" w:hAnsi="Times New Roman" w:cs="Times New Roman"/>
                <w:webHidden/>
                <w:sz w:val="24"/>
                <w:szCs w:val="24"/>
              </w:rPr>
              <w:fldChar w:fldCharType="end"/>
            </w:r>
          </w:hyperlink>
        </w:p>
        <w:p w14:paraId="28DFF991" w14:textId="19E56F66" w:rsidR="00EB769E" w:rsidRPr="001829AE" w:rsidRDefault="00657693">
          <w:pPr>
            <w:pStyle w:val="30"/>
            <w:rPr>
              <w:rFonts w:ascii="Times New Roman" w:eastAsiaTheme="minorEastAsia" w:hAnsi="Times New Roman" w:cs="Times New Roman"/>
              <w:noProof/>
              <w:sz w:val="24"/>
              <w:szCs w:val="24"/>
              <w:lang w:eastAsia="uk-UA"/>
            </w:rPr>
          </w:pPr>
          <w:hyperlink w:anchor="_Toc174881463" w:history="1">
            <w:r w:rsidR="00EB769E" w:rsidRPr="001829AE">
              <w:rPr>
                <w:rStyle w:val="afffffe"/>
                <w:rFonts w:ascii="Times New Roman" w:hAnsi="Times New Roman" w:cs="Times New Roman"/>
                <w:noProof/>
                <w:sz w:val="24"/>
                <w:szCs w:val="24"/>
              </w:rPr>
              <w:t xml:space="preserve">2.2.1. </w:t>
            </w:r>
            <w:r w:rsidR="00EB769E" w:rsidRPr="001829AE">
              <w:rPr>
                <w:rStyle w:val="afffffe"/>
                <w:rFonts w:ascii="Times New Roman" w:hAnsi="Times New Roman" w:cs="Times New Roman"/>
                <w:bCs/>
                <w:noProof/>
                <w:sz w:val="24"/>
                <w:szCs w:val="24"/>
                <w:lang w:eastAsia="en-US"/>
              </w:rPr>
              <w:t>Забруднення</w:t>
            </w:r>
            <w:r w:rsidR="00EB769E" w:rsidRPr="001829AE">
              <w:rPr>
                <w:rFonts w:ascii="Times New Roman" w:hAnsi="Times New Roman" w:cs="Times New Roman"/>
                <w:noProof/>
                <w:webHidden/>
                <w:sz w:val="24"/>
                <w:szCs w:val="24"/>
              </w:rPr>
              <w:tab/>
            </w:r>
            <w:r w:rsidR="00EB769E" w:rsidRPr="001829AE">
              <w:rPr>
                <w:rFonts w:ascii="Times New Roman" w:hAnsi="Times New Roman" w:cs="Times New Roman"/>
                <w:noProof/>
                <w:webHidden/>
                <w:sz w:val="24"/>
                <w:szCs w:val="24"/>
              </w:rPr>
              <w:fldChar w:fldCharType="begin"/>
            </w:r>
            <w:r w:rsidR="00EB769E" w:rsidRPr="001829AE">
              <w:rPr>
                <w:rFonts w:ascii="Times New Roman" w:hAnsi="Times New Roman" w:cs="Times New Roman"/>
                <w:noProof/>
                <w:webHidden/>
                <w:sz w:val="24"/>
                <w:szCs w:val="24"/>
              </w:rPr>
              <w:instrText xml:space="preserve"> PAGEREF _Toc174881463 \h </w:instrText>
            </w:r>
            <w:r w:rsidR="00EB769E" w:rsidRPr="001829AE">
              <w:rPr>
                <w:rFonts w:ascii="Times New Roman" w:hAnsi="Times New Roman" w:cs="Times New Roman"/>
                <w:noProof/>
                <w:webHidden/>
                <w:sz w:val="24"/>
                <w:szCs w:val="24"/>
              </w:rPr>
            </w:r>
            <w:r w:rsidR="00EB769E" w:rsidRPr="001829AE">
              <w:rPr>
                <w:rFonts w:ascii="Times New Roman" w:hAnsi="Times New Roman" w:cs="Times New Roman"/>
                <w:noProof/>
                <w:webHidden/>
                <w:sz w:val="24"/>
                <w:szCs w:val="24"/>
              </w:rPr>
              <w:fldChar w:fldCharType="separate"/>
            </w:r>
            <w:r w:rsidR="002C6CD5">
              <w:rPr>
                <w:rFonts w:ascii="Times New Roman" w:hAnsi="Times New Roman" w:cs="Times New Roman"/>
                <w:noProof/>
                <w:webHidden/>
                <w:sz w:val="24"/>
                <w:szCs w:val="24"/>
              </w:rPr>
              <w:t>38</w:t>
            </w:r>
            <w:r w:rsidR="00EB769E" w:rsidRPr="001829AE">
              <w:rPr>
                <w:rFonts w:ascii="Times New Roman" w:hAnsi="Times New Roman" w:cs="Times New Roman"/>
                <w:noProof/>
                <w:webHidden/>
                <w:sz w:val="24"/>
                <w:szCs w:val="24"/>
              </w:rPr>
              <w:fldChar w:fldCharType="end"/>
            </w:r>
          </w:hyperlink>
        </w:p>
        <w:p w14:paraId="3375EAAF" w14:textId="4F8699CA" w:rsidR="00EB769E" w:rsidRPr="001829AE" w:rsidRDefault="00657693">
          <w:pPr>
            <w:pStyle w:val="30"/>
            <w:rPr>
              <w:rFonts w:ascii="Times New Roman" w:eastAsiaTheme="minorEastAsia" w:hAnsi="Times New Roman" w:cs="Times New Roman"/>
              <w:noProof/>
              <w:sz w:val="24"/>
              <w:szCs w:val="24"/>
              <w:lang w:eastAsia="uk-UA"/>
            </w:rPr>
          </w:pPr>
          <w:hyperlink w:anchor="_Toc174881464" w:history="1">
            <w:r w:rsidR="00EB769E" w:rsidRPr="001829AE">
              <w:rPr>
                <w:rStyle w:val="afffffe"/>
                <w:rFonts w:ascii="Times New Roman" w:hAnsi="Times New Roman" w:cs="Times New Roman"/>
                <w:bCs/>
                <w:noProof/>
                <w:sz w:val="24"/>
                <w:szCs w:val="24"/>
              </w:rPr>
              <w:t>2.2.2.</w:t>
            </w:r>
            <w:r w:rsidR="00EB769E" w:rsidRPr="001829AE">
              <w:rPr>
                <w:rFonts w:ascii="Times New Roman" w:eastAsiaTheme="minorEastAsia" w:hAnsi="Times New Roman" w:cs="Times New Roman"/>
                <w:noProof/>
                <w:sz w:val="24"/>
                <w:szCs w:val="24"/>
                <w:lang w:eastAsia="uk-UA"/>
              </w:rPr>
              <w:tab/>
            </w:r>
            <w:r w:rsidR="00EB769E" w:rsidRPr="001829AE">
              <w:rPr>
                <w:rStyle w:val="afffffe"/>
                <w:rFonts w:ascii="Times New Roman" w:hAnsi="Times New Roman" w:cs="Times New Roman"/>
                <w:bCs/>
                <w:noProof/>
                <w:sz w:val="24"/>
                <w:szCs w:val="24"/>
              </w:rPr>
              <w:t>Об’єми/запаси</w:t>
            </w:r>
            <w:r w:rsidR="00EB769E" w:rsidRPr="001829AE">
              <w:rPr>
                <w:rFonts w:ascii="Times New Roman" w:hAnsi="Times New Roman" w:cs="Times New Roman"/>
                <w:noProof/>
                <w:webHidden/>
                <w:sz w:val="24"/>
                <w:szCs w:val="24"/>
              </w:rPr>
              <w:tab/>
            </w:r>
            <w:r w:rsidR="00EB769E" w:rsidRPr="001829AE">
              <w:rPr>
                <w:rFonts w:ascii="Times New Roman" w:hAnsi="Times New Roman" w:cs="Times New Roman"/>
                <w:noProof/>
                <w:webHidden/>
                <w:sz w:val="24"/>
                <w:szCs w:val="24"/>
              </w:rPr>
              <w:fldChar w:fldCharType="begin"/>
            </w:r>
            <w:r w:rsidR="00EB769E" w:rsidRPr="001829AE">
              <w:rPr>
                <w:rFonts w:ascii="Times New Roman" w:hAnsi="Times New Roman" w:cs="Times New Roman"/>
                <w:noProof/>
                <w:webHidden/>
                <w:sz w:val="24"/>
                <w:szCs w:val="24"/>
              </w:rPr>
              <w:instrText xml:space="preserve"> PAGEREF _Toc174881464 \h </w:instrText>
            </w:r>
            <w:r w:rsidR="00EB769E" w:rsidRPr="001829AE">
              <w:rPr>
                <w:rFonts w:ascii="Times New Roman" w:hAnsi="Times New Roman" w:cs="Times New Roman"/>
                <w:noProof/>
                <w:webHidden/>
                <w:sz w:val="24"/>
                <w:szCs w:val="24"/>
              </w:rPr>
            </w:r>
            <w:r w:rsidR="00EB769E" w:rsidRPr="001829AE">
              <w:rPr>
                <w:rFonts w:ascii="Times New Roman" w:hAnsi="Times New Roman" w:cs="Times New Roman"/>
                <w:noProof/>
                <w:webHidden/>
                <w:sz w:val="24"/>
                <w:szCs w:val="24"/>
              </w:rPr>
              <w:fldChar w:fldCharType="separate"/>
            </w:r>
            <w:r w:rsidR="002C6CD5">
              <w:rPr>
                <w:rFonts w:ascii="Times New Roman" w:hAnsi="Times New Roman" w:cs="Times New Roman"/>
                <w:noProof/>
                <w:webHidden/>
                <w:sz w:val="24"/>
                <w:szCs w:val="24"/>
              </w:rPr>
              <w:t>39</w:t>
            </w:r>
            <w:r w:rsidR="00EB769E" w:rsidRPr="001829AE">
              <w:rPr>
                <w:rFonts w:ascii="Times New Roman" w:hAnsi="Times New Roman" w:cs="Times New Roman"/>
                <w:noProof/>
                <w:webHidden/>
                <w:sz w:val="24"/>
                <w:szCs w:val="24"/>
              </w:rPr>
              <w:fldChar w:fldCharType="end"/>
            </w:r>
          </w:hyperlink>
        </w:p>
        <w:p w14:paraId="4DB903D8" w14:textId="76357548" w:rsidR="00EB769E" w:rsidRPr="001829AE" w:rsidRDefault="00657693">
          <w:pPr>
            <w:pStyle w:val="30"/>
            <w:rPr>
              <w:rFonts w:ascii="Times New Roman" w:eastAsiaTheme="minorEastAsia" w:hAnsi="Times New Roman" w:cs="Times New Roman"/>
              <w:noProof/>
              <w:sz w:val="24"/>
              <w:szCs w:val="24"/>
              <w:lang w:eastAsia="uk-UA"/>
            </w:rPr>
          </w:pPr>
          <w:hyperlink w:anchor="_Toc174881465" w:history="1">
            <w:r w:rsidR="00EB769E" w:rsidRPr="001829AE">
              <w:rPr>
                <w:rStyle w:val="afffffe"/>
                <w:rFonts w:ascii="Times New Roman" w:hAnsi="Times New Roman" w:cs="Times New Roman"/>
                <w:bCs/>
                <w:noProof/>
                <w:sz w:val="24"/>
                <w:szCs w:val="24"/>
              </w:rPr>
              <w:t>2.2.3.</w:t>
            </w:r>
            <w:r w:rsidR="00EB769E" w:rsidRPr="001829AE">
              <w:rPr>
                <w:rFonts w:ascii="Times New Roman" w:eastAsiaTheme="minorEastAsia" w:hAnsi="Times New Roman" w:cs="Times New Roman"/>
                <w:noProof/>
                <w:sz w:val="24"/>
                <w:szCs w:val="24"/>
                <w:lang w:eastAsia="uk-UA"/>
              </w:rPr>
              <w:tab/>
            </w:r>
            <w:r w:rsidR="00EB769E" w:rsidRPr="001829AE">
              <w:rPr>
                <w:rStyle w:val="afffffe"/>
                <w:rFonts w:ascii="Times New Roman" w:hAnsi="Times New Roman" w:cs="Times New Roman"/>
                <w:bCs/>
                <w:noProof/>
                <w:sz w:val="24"/>
                <w:szCs w:val="24"/>
              </w:rPr>
              <w:t>Інші істотні антропог</w:t>
            </w:r>
            <w:r w:rsidR="00717580" w:rsidRPr="001829AE">
              <w:rPr>
                <w:rStyle w:val="afffffe"/>
                <w:rFonts w:ascii="Times New Roman" w:hAnsi="Times New Roman" w:cs="Times New Roman"/>
                <w:bCs/>
                <w:noProof/>
                <w:sz w:val="24"/>
                <w:szCs w:val="24"/>
              </w:rPr>
              <w:t>е</w:t>
            </w:r>
            <w:r w:rsidR="00EB769E" w:rsidRPr="001829AE">
              <w:rPr>
                <w:rStyle w:val="afffffe"/>
                <w:rFonts w:ascii="Times New Roman" w:hAnsi="Times New Roman" w:cs="Times New Roman"/>
                <w:bCs/>
                <w:noProof/>
                <w:sz w:val="24"/>
                <w:szCs w:val="24"/>
              </w:rPr>
              <w:t>нні впливи</w:t>
            </w:r>
            <w:r w:rsidR="00EB769E" w:rsidRPr="001829AE">
              <w:rPr>
                <w:rFonts w:ascii="Times New Roman" w:hAnsi="Times New Roman" w:cs="Times New Roman"/>
                <w:noProof/>
                <w:webHidden/>
                <w:sz w:val="24"/>
                <w:szCs w:val="24"/>
              </w:rPr>
              <w:tab/>
            </w:r>
            <w:r w:rsidR="00EB769E" w:rsidRPr="001829AE">
              <w:rPr>
                <w:rFonts w:ascii="Times New Roman" w:hAnsi="Times New Roman" w:cs="Times New Roman"/>
                <w:noProof/>
                <w:webHidden/>
                <w:sz w:val="24"/>
                <w:szCs w:val="24"/>
              </w:rPr>
              <w:fldChar w:fldCharType="begin"/>
            </w:r>
            <w:r w:rsidR="00EB769E" w:rsidRPr="001829AE">
              <w:rPr>
                <w:rFonts w:ascii="Times New Roman" w:hAnsi="Times New Roman" w:cs="Times New Roman"/>
                <w:noProof/>
                <w:webHidden/>
                <w:sz w:val="24"/>
                <w:szCs w:val="24"/>
              </w:rPr>
              <w:instrText xml:space="preserve"> PAGEREF _Toc174881465 \h </w:instrText>
            </w:r>
            <w:r w:rsidR="00EB769E" w:rsidRPr="001829AE">
              <w:rPr>
                <w:rFonts w:ascii="Times New Roman" w:hAnsi="Times New Roman" w:cs="Times New Roman"/>
                <w:noProof/>
                <w:webHidden/>
                <w:sz w:val="24"/>
                <w:szCs w:val="24"/>
              </w:rPr>
            </w:r>
            <w:r w:rsidR="00EB769E" w:rsidRPr="001829AE">
              <w:rPr>
                <w:rFonts w:ascii="Times New Roman" w:hAnsi="Times New Roman" w:cs="Times New Roman"/>
                <w:noProof/>
                <w:webHidden/>
                <w:sz w:val="24"/>
                <w:szCs w:val="24"/>
              </w:rPr>
              <w:fldChar w:fldCharType="separate"/>
            </w:r>
            <w:r w:rsidR="002C6CD5">
              <w:rPr>
                <w:rFonts w:ascii="Times New Roman" w:hAnsi="Times New Roman" w:cs="Times New Roman"/>
                <w:noProof/>
                <w:webHidden/>
                <w:sz w:val="24"/>
                <w:szCs w:val="24"/>
              </w:rPr>
              <w:t>43</w:t>
            </w:r>
            <w:r w:rsidR="00EB769E" w:rsidRPr="001829AE">
              <w:rPr>
                <w:rFonts w:ascii="Times New Roman" w:hAnsi="Times New Roman" w:cs="Times New Roman"/>
                <w:noProof/>
                <w:webHidden/>
                <w:sz w:val="24"/>
                <w:szCs w:val="24"/>
              </w:rPr>
              <w:fldChar w:fldCharType="end"/>
            </w:r>
          </w:hyperlink>
        </w:p>
        <w:p w14:paraId="4DD54382" w14:textId="620D9399" w:rsidR="00EB769E" w:rsidRPr="001829AE" w:rsidRDefault="00657693" w:rsidP="000669A4">
          <w:pPr>
            <w:pStyle w:val="11"/>
            <w:rPr>
              <w:rFonts w:eastAsiaTheme="minorEastAsia"/>
              <w:noProof/>
              <w:lang w:eastAsia="uk-UA"/>
            </w:rPr>
          </w:pPr>
          <w:hyperlink w:anchor="_Toc174881466" w:history="1">
            <w:r w:rsidR="00EB769E" w:rsidRPr="001829AE">
              <w:rPr>
                <w:rStyle w:val="afffffe"/>
                <w:rFonts w:ascii="Times New Roman" w:hAnsi="Times New Roman" w:cs="Times New Roman"/>
                <w:i w:val="0"/>
                <w:noProof/>
              </w:rPr>
              <w:t>3.</w:t>
            </w:r>
            <w:r w:rsidR="00EB769E" w:rsidRPr="001829AE">
              <w:rPr>
                <w:rFonts w:eastAsiaTheme="minorEastAsia"/>
                <w:noProof/>
                <w:lang w:eastAsia="uk-UA"/>
              </w:rPr>
              <w:tab/>
            </w:r>
            <w:r w:rsidR="00EB769E" w:rsidRPr="001829AE">
              <w:rPr>
                <w:rStyle w:val="afffffe"/>
                <w:rFonts w:ascii="Times New Roman" w:hAnsi="Times New Roman" w:cs="Times New Roman"/>
                <w:i w:val="0"/>
                <w:noProof/>
              </w:rPr>
              <w:t>ЗОНИ (ТЕРИТОРІЇ), ЯКІ ПІДЛЯГАЮТЬ  ОХОРОНІ, ТА ЇХ КАРТУВАННЯ</w:t>
            </w:r>
            <w:r w:rsidR="00EB769E" w:rsidRPr="001829AE">
              <w:rPr>
                <w:noProof/>
                <w:webHidden/>
              </w:rPr>
              <w:tab/>
            </w:r>
            <w:r w:rsidR="00EB769E" w:rsidRPr="000669A4">
              <w:rPr>
                <w:rFonts w:ascii="Times New Roman" w:hAnsi="Times New Roman" w:cs="Times New Roman"/>
                <w:i w:val="0"/>
                <w:noProof/>
                <w:webHidden/>
              </w:rPr>
              <w:fldChar w:fldCharType="begin"/>
            </w:r>
            <w:r w:rsidR="00EB769E" w:rsidRPr="000669A4">
              <w:rPr>
                <w:rFonts w:ascii="Times New Roman" w:hAnsi="Times New Roman" w:cs="Times New Roman"/>
                <w:i w:val="0"/>
                <w:noProof/>
                <w:webHidden/>
              </w:rPr>
              <w:instrText xml:space="preserve"> PAGEREF _Toc174881466 \h </w:instrText>
            </w:r>
            <w:r w:rsidR="00EB769E" w:rsidRPr="000669A4">
              <w:rPr>
                <w:rFonts w:ascii="Times New Roman" w:hAnsi="Times New Roman" w:cs="Times New Roman"/>
                <w:i w:val="0"/>
                <w:noProof/>
                <w:webHidden/>
              </w:rPr>
            </w:r>
            <w:r w:rsidR="00EB769E" w:rsidRPr="000669A4">
              <w:rPr>
                <w:rFonts w:ascii="Times New Roman" w:hAnsi="Times New Roman" w:cs="Times New Roman"/>
                <w:i w:val="0"/>
                <w:noProof/>
                <w:webHidden/>
              </w:rPr>
              <w:fldChar w:fldCharType="separate"/>
            </w:r>
            <w:r w:rsidR="002C6CD5">
              <w:rPr>
                <w:rFonts w:ascii="Times New Roman" w:hAnsi="Times New Roman" w:cs="Times New Roman"/>
                <w:i w:val="0"/>
                <w:noProof/>
                <w:webHidden/>
              </w:rPr>
              <w:t>47</w:t>
            </w:r>
            <w:r w:rsidR="00EB769E" w:rsidRPr="000669A4">
              <w:rPr>
                <w:rFonts w:ascii="Times New Roman" w:hAnsi="Times New Roman" w:cs="Times New Roman"/>
                <w:i w:val="0"/>
                <w:noProof/>
                <w:webHidden/>
              </w:rPr>
              <w:fldChar w:fldCharType="end"/>
            </w:r>
          </w:hyperlink>
        </w:p>
        <w:p w14:paraId="098B9FB5" w14:textId="31B084DD" w:rsidR="00EB769E" w:rsidRPr="001829AE" w:rsidRDefault="00657693" w:rsidP="000629A8">
          <w:pPr>
            <w:pStyle w:val="21"/>
            <w:rPr>
              <w:rFonts w:ascii="Times New Roman" w:eastAsiaTheme="minorEastAsia" w:hAnsi="Times New Roman" w:cs="Times New Roman"/>
              <w:sz w:val="24"/>
              <w:szCs w:val="24"/>
              <w:lang w:eastAsia="uk-UA"/>
            </w:rPr>
          </w:pPr>
          <w:hyperlink w:anchor="_Toc174881467" w:history="1">
            <w:r w:rsidR="00EB769E" w:rsidRPr="001829AE">
              <w:rPr>
                <w:rStyle w:val="afffffe"/>
                <w:rFonts w:ascii="Times New Roman" w:hAnsi="Times New Roman" w:cs="Times New Roman"/>
                <w:sz w:val="24"/>
                <w:szCs w:val="24"/>
              </w:rPr>
              <w:t>3.1.</w:t>
            </w:r>
            <w:r w:rsidR="00EB769E" w:rsidRPr="001829AE">
              <w:rPr>
                <w:rFonts w:ascii="Times New Roman" w:eastAsiaTheme="minorEastAsia" w:hAnsi="Times New Roman" w:cs="Times New Roman"/>
                <w:sz w:val="24"/>
                <w:szCs w:val="24"/>
                <w:lang w:eastAsia="uk-UA"/>
              </w:rPr>
              <w:tab/>
            </w:r>
            <w:r w:rsidR="003271C2" w:rsidRPr="001829AE">
              <w:rPr>
                <w:rFonts w:ascii="Times New Roman" w:eastAsiaTheme="minorEastAsia" w:hAnsi="Times New Roman" w:cs="Times New Roman"/>
                <w:sz w:val="24"/>
                <w:szCs w:val="24"/>
                <w:lang w:eastAsia="uk-UA"/>
              </w:rPr>
              <w:t xml:space="preserve"> </w:t>
            </w:r>
            <w:r w:rsidR="00EB769E" w:rsidRPr="001829AE">
              <w:rPr>
                <w:rStyle w:val="afffffe"/>
                <w:rFonts w:ascii="Times New Roman" w:hAnsi="Times New Roman" w:cs="Times New Roman"/>
                <w:sz w:val="24"/>
                <w:szCs w:val="24"/>
              </w:rPr>
              <w:t>Об’єкти Смарагдової мережі</w:t>
            </w:r>
            <w:r w:rsidR="00EB769E" w:rsidRPr="001829AE">
              <w:rPr>
                <w:rFonts w:ascii="Times New Roman" w:hAnsi="Times New Roman" w:cs="Times New Roman"/>
                <w:webHidden/>
                <w:sz w:val="24"/>
                <w:szCs w:val="24"/>
              </w:rPr>
              <w:tab/>
            </w:r>
            <w:r w:rsidR="00EB769E" w:rsidRPr="001829AE">
              <w:rPr>
                <w:rFonts w:ascii="Times New Roman" w:hAnsi="Times New Roman" w:cs="Times New Roman"/>
                <w:webHidden/>
                <w:sz w:val="24"/>
                <w:szCs w:val="24"/>
              </w:rPr>
              <w:fldChar w:fldCharType="begin"/>
            </w:r>
            <w:r w:rsidR="00EB769E" w:rsidRPr="001829AE">
              <w:rPr>
                <w:rFonts w:ascii="Times New Roman" w:hAnsi="Times New Roman" w:cs="Times New Roman"/>
                <w:webHidden/>
                <w:sz w:val="24"/>
                <w:szCs w:val="24"/>
              </w:rPr>
              <w:instrText xml:space="preserve"> PAGEREF _Toc174881467 \h </w:instrText>
            </w:r>
            <w:r w:rsidR="00EB769E" w:rsidRPr="001829AE">
              <w:rPr>
                <w:rFonts w:ascii="Times New Roman" w:hAnsi="Times New Roman" w:cs="Times New Roman"/>
                <w:webHidden/>
                <w:sz w:val="24"/>
                <w:szCs w:val="24"/>
              </w:rPr>
            </w:r>
            <w:r w:rsidR="00EB769E" w:rsidRPr="001829AE">
              <w:rPr>
                <w:rFonts w:ascii="Times New Roman" w:hAnsi="Times New Roman" w:cs="Times New Roman"/>
                <w:webHidden/>
                <w:sz w:val="24"/>
                <w:szCs w:val="24"/>
              </w:rPr>
              <w:fldChar w:fldCharType="separate"/>
            </w:r>
            <w:r w:rsidR="002C6CD5">
              <w:rPr>
                <w:rFonts w:ascii="Times New Roman" w:hAnsi="Times New Roman" w:cs="Times New Roman"/>
                <w:webHidden/>
                <w:sz w:val="24"/>
                <w:szCs w:val="24"/>
              </w:rPr>
              <w:t>47</w:t>
            </w:r>
            <w:r w:rsidR="00EB769E" w:rsidRPr="001829AE">
              <w:rPr>
                <w:rFonts w:ascii="Times New Roman" w:hAnsi="Times New Roman" w:cs="Times New Roman"/>
                <w:webHidden/>
                <w:sz w:val="24"/>
                <w:szCs w:val="24"/>
              </w:rPr>
              <w:fldChar w:fldCharType="end"/>
            </w:r>
          </w:hyperlink>
        </w:p>
        <w:p w14:paraId="4C7A8F30" w14:textId="4E0A7ACD" w:rsidR="00EB769E" w:rsidRPr="001829AE" w:rsidRDefault="00657693" w:rsidP="000629A8">
          <w:pPr>
            <w:pStyle w:val="21"/>
            <w:rPr>
              <w:rFonts w:ascii="Times New Roman" w:eastAsiaTheme="minorEastAsia" w:hAnsi="Times New Roman" w:cs="Times New Roman"/>
              <w:sz w:val="24"/>
              <w:szCs w:val="24"/>
              <w:lang w:eastAsia="uk-UA"/>
            </w:rPr>
          </w:pPr>
          <w:hyperlink w:anchor="_Toc174881468" w:history="1">
            <w:r w:rsidR="00EB769E" w:rsidRPr="001829AE">
              <w:rPr>
                <w:rStyle w:val="afffffe"/>
                <w:rFonts w:ascii="Times New Roman" w:hAnsi="Times New Roman" w:cs="Times New Roman"/>
                <w:sz w:val="24"/>
                <w:szCs w:val="24"/>
              </w:rPr>
              <w:t>3.2.</w:t>
            </w:r>
            <w:r w:rsidR="00EB769E" w:rsidRPr="001829AE">
              <w:rPr>
                <w:rFonts w:ascii="Times New Roman" w:eastAsiaTheme="minorEastAsia" w:hAnsi="Times New Roman" w:cs="Times New Roman"/>
                <w:sz w:val="24"/>
                <w:szCs w:val="24"/>
                <w:lang w:eastAsia="uk-UA"/>
              </w:rPr>
              <w:tab/>
            </w:r>
            <w:r w:rsidR="003271C2" w:rsidRPr="001829AE">
              <w:rPr>
                <w:rFonts w:ascii="Times New Roman" w:eastAsiaTheme="minorEastAsia" w:hAnsi="Times New Roman" w:cs="Times New Roman"/>
                <w:sz w:val="24"/>
                <w:szCs w:val="24"/>
                <w:lang w:eastAsia="uk-UA"/>
              </w:rPr>
              <w:t xml:space="preserve"> </w:t>
            </w:r>
            <w:r w:rsidR="00EB769E" w:rsidRPr="001829AE">
              <w:rPr>
                <w:rStyle w:val="afffffe"/>
                <w:rFonts w:ascii="Times New Roman" w:hAnsi="Times New Roman" w:cs="Times New Roman"/>
                <w:sz w:val="24"/>
                <w:szCs w:val="24"/>
              </w:rPr>
              <w:t>Зони санітарної охорони</w:t>
            </w:r>
            <w:r w:rsidR="00EB769E" w:rsidRPr="001829AE">
              <w:rPr>
                <w:rFonts w:ascii="Times New Roman" w:hAnsi="Times New Roman" w:cs="Times New Roman"/>
                <w:webHidden/>
                <w:sz w:val="24"/>
                <w:szCs w:val="24"/>
              </w:rPr>
              <w:tab/>
            </w:r>
            <w:r w:rsidR="00EB769E" w:rsidRPr="001829AE">
              <w:rPr>
                <w:rFonts w:ascii="Times New Roman" w:hAnsi="Times New Roman" w:cs="Times New Roman"/>
                <w:webHidden/>
                <w:sz w:val="24"/>
                <w:szCs w:val="24"/>
              </w:rPr>
              <w:fldChar w:fldCharType="begin"/>
            </w:r>
            <w:r w:rsidR="00EB769E" w:rsidRPr="001829AE">
              <w:rPr>
                <w:rFonts w:ascii="Times New Roman" w:hAnsi="Times New Roman" w:cs="Times New Roman"/>
                <w:webHidden/>
                <w:sz w:val="24"/>
                <w:szCs w:val="24"/>
              </w:rPr>
              <w:instrText xml:space="preserve"> PAGEREF _Toc174881468 \h </w:instrText>
            </w:r>
            <w:r w:rsidR="00EB769E" w:rsidRPr="001829AE">
              <w:rPr>
                <w:rFonts w:ascii="Times New Roman" w:hAnsi="Times New Roman" w:cs="Times New Roman"/>
                <w:webHidden/>
                <w:sz w:val="24"/>
                <w:szCs w:val="24"/>
              </w:rPr>
            </w:r>
            <w:r w:rsidR="00EB769E" w:rsidRPr="001829AE">
              <w:rPr>
                <w:rFonts w:ascii="Times New Roman" w:hAnsi="Times New Roman" w:cs="Times New Roman"/>
                <w:webHidden/>
                <w:sz w:val="24"/>
                <w:szCs w:val="24"/>
              </w:rPr>
              <w:fldChar w:fldCharType="separate"/>
            </w:r>
            <w:r w:rsidR="002C6CD5">
              <w:rPr>
                <w:rFonts w:ascii="Times New Roman" w:hAnsi="Times New Roman" w:cs="Times New Roman"/>
                <w:webHidden/>
                <w:sz w:val="24"/>
                <w:szCs w:val="24"/>
              </w:rPr>
              <w:t>49</w:t>
            </w:r>
            <w:r w:rsidR="00EB769E" w:rsidRPr="001829AE">
              <w:rPr>
                <w:rFonts w:ascii="Times New Roman" w:hAnsi="Times New Roman" w:cs="Times New Roman"/>
                <w:webHidden/>
                <w:sz w:val="24"/>
                <w:szCs w:val="24"/>
              </w:rPr>
              <w:fldChar w:fldCharType="end"/>
            </w:r>
          </w:hyperlink>
        </w:p>
        <w:p w14:paraId="14D3F344" w14:textId="1088A6B4" w:rsidR="00EB769E" w:rsidRPr="001829AE" w:rsidRDefault="00657693" w:rsidP="000629A8">
          <w:pPr>
            <w:pStyle w:val="21"/>
            <w:rPr>
              <w:rFonts w:ascii="Times New Roman" w:eastAsiaTheme="minorEastAsia" w:hAnsi="Times New Roman" w:cs="Times New Roman"/>
              <w:sz w:val="24"/>
              <w:szCs w:val="24"/>
              <w:lang w:eastAsia="uk-UA"/>
            </w:rPr>
          </w:pPr>
          <w:hyperlink w:anchor="_Toc174881469" w:history="1">
            <w:r w:rsidR="00EB769E" w:rsidRPr="001829AE">
              <w:rPr>
                <w:rStyle w:val="afffffe"/>
                <w:rFonts w:ascii="Times New Roman" w:hAnsi="Times New Roman" w:cs="Times New Roman"/>
                <w:sz w:val="24"/>
                <w:szCs w:val="24"/>
              </w:rPr>
              <w:t>3.3.</w:t>
            </w:r>
            <w:r w:rsidR="000629A8" w:rsidRPr="001829AE">
              <w:rPr>
                <w:rFonts w:ascii="Times New Roman" w:eastAsiaTheme="minorEastAsia" w:hAnsi="Times New Roman" w:cs="Times New Roman"/>
                <w:sz w:val="24"/>
                <w:szCs w:val="24"/>
                <w:lang w:eastAsia="uk-UA"/>
              </w:rPr>
              <w:t xml:space="preserve"> </w:t>
            </w:r>
            <w:r w:rsidR="00EB769E" w:rsidRPr="001829AE">
              <w:rPr>
                <w:rStyle w:val="afffffe"/>
                <w:rFonts w:ascii="Times New Roman" w:hAnsi="Times New Roman" w:cs="Times New Roman"/>
                <w:sz w:val="24"/>
                <w:szCs w:val="24"/>
              </w:rPr>
              <w:t>Зони охорони цінних видів водних біоресурсів</w:t>
            </w:r>
            <w:r w:rsidR="00EB769E" w:rsidRPr="001829AE">
              <w:rPr>
                <w:rFonts w:ascii="Times New Roman" w:hAnsi="Times New Roman" w:cs="Times New Roman"/>
                <w:webHidden/>
                <w:sz w:val="24"/>
                <w:szCs w:val="24"/>
              </w:rPr>
              <w:tab/>
            </w:r>
            <w:r w:rsidR="00EB769E" w:rsidRPr="001829AE">
              <w:rPr>
                <w:rFonts w:ascii="Times New Roman" w:hAnsi="Times New Roman" w:cs="Times New Roman"/>
                <w:webHidden/>
                <w:sz w:val="24"/>
                <w:szCs w:val="24"/>
              </w:rPr>
              <w:fldChar w:fldCharType="begin"/>
            </w:r>
            <w:r w:rsidR="00EB769E" w:rsidRPr="001829AE">
              <w:rPr>
                <w:rFonts w:ascii="Times New Roman" w:hAnsi="Times New Roman" w:cs="Times New Roman"/>
                <w:webHidden/>
                <w:sz w:val="24"/>
                <w:szCs w:val="24"/>
              </w:rPr>
              <w:instrText xml:space="preserve"> PAGEREF _Toc174881469 \h </w:instrText>
            </w:r>
            <w:r w:rsidR="00EB769E" w:rsidRPr="001829AE">
              <w:rPr>
                <w:rFonts w:ascii="Times New Roman" w:hAnsi="Times New Roman" w:cs="Times New Roman"/>
                <w:webHidden/>
                <w:sz w:val="24"/>
                <w:szCs w:val="24"/>
              </w:rPr>
            </w:r>
            <w:r w:rsidR="00EB769E" w:rsidRPr="001829AE">
              <w:rPr>
                <w:rFonts w:ascii="Times New Roman" w:hAnsi="Times New Roman" w:cs="Times New Roman"/>
                <w:webHidden/>
                <w:sz w:val="24"/>
                <w:szCs w:val="24"/>
              </w:rPr>
              <w:fldChar w:fldCharType="separate"/>
            </w:r>
            <w:r w:rsidR="002C6CD5">
              <w:rPr>
                <w:rFonts w:ascii="Times New Roman" w:hAnsi="Times New Roman" w:cs="Times New Roman"/>
                <w:webHidden/>
                <w:sz w:val="24"/>
                <w:szCs w:val="24"/>
              </w:rPr>
              <w:t>49</w:t>
            </w:r>
            <w:r w:rsidR="00EB769E" w:rsidRPr="001829AE">
              <w:rPr>
                <w:rFonts w:ascii="Times New Roman" w:hAnsi="Times New Roman" w:cs="Times New Roman"/>
                <w:webHidden/>
                <w:sz w:val="24"/>
                <w:szCs w:val="24"/>
              </w:rPr>
              <w:fldChar w:fldCharType="end"/>
            </w:r>
          </w:hyperlink>
        </w:p>
        <w:p w14:paraId="22282E7A" w14:textId="4FD95F86" w:rsidR="00EB769E" w:rsidRPr="001829AE" w:rsidRDefault="00657693" w:rsidP="000629A8">
          <w:pPr>
            <w:pStyle w:val="21"/>
            <w:rPr>
              <w:rFonts w:ascii="Times New Roman" w:eastAsiaTheme="minorEastAsia" w:hAnsi="Times New Roman" w:cs="Times New Roman"/>
              <w:sz w:val="24"/>
              <w:szCs w:val="24"/>
              <w:lang w:eastAsia="uk-UA"/>
            </w:rPr>
          </w:pPr>
          <w:hyperlink w:anchor="_Toc174881470" w:history="1">
            <w:r w:rsidR="00EB769E" w:rsidRPr="001829AE">
              <w:rPr>
                <w:rStyle w:val="afffffe"/>
                <w:rFonts w:ascii="Times New Roman" w:hAnsi="Times New Roman" w:cs="Times New Roman"/>
                <w:sz w:val="24"/>
                <w:szCs w:val="24"/>
              </w:rPr>
              <w:t>3.4.</w:t>
            </w:r>
            <w:r w:rsidR="00EB769E" w:rsidRPr="001829AE">
              <w:rPr>
                <w:rFonts w:ascii="Times New Roman" w:eastAsiaTheme="minorEastAsia" w:hAnsi="Times New Roman" w:cs="Times New Roman"/>
                <w:sz w:val="24"/>
                <w:szCs w:val="24"/>
                <w:lang w:eastAsia="uk-UA"/>
              </w:rPr>
              <w:tab/>
            </w:r>
            <w:r w:rsidR="000629A8" w:rsidRPr="001829AE">
              <w:rPr>
                <w:rFonts w:ascii="Times New Roman" w:eastAsiaTheme="minorEastAsia" w:hAnsi="Times New Roman" w:cs="Times New Roman"/>
                <w:sz w:val="24"/>
                <w:szCs w:val="24"/>
                <w:lang w:eastAsia="uk-UA"/>
              </w:rPr>
              <w:t xml:space="preserve"> </w:t>
            </w:r>
            <w:r w:rsidR="00EB769E" w:rsidRPr="001829AE">
              <w:rPr>
                <w:rStyle w:val="afffffe"/>
                <w:rFonts w:ascii="Times New Roman" w:hAnsi="Times New Roman" w:cs="Times New Roman"/>
                <w:sz w:val="24"/>
                <w:szCs w:val="24"/>
              </w:rPr>
              <w:t>Масиви поверхневих/підземних вод, які використовуються для рекреаційних, лікувальних, курортних та оздоровчих цілей, а також води, призначені для купання</w:t>
            </w:r>
            <w:r w:rsidR="00EB769E" w:rsidRPr="001829AE">
              <w:rPr>
                <w:rFonts w:ascii="Times New Roman" w:hAnsi="Times New Roman" w:cs="Times New Roman"/>
                <w:webHidden/>
                <w:sz w:val="24"/>
                <w:szCs w:val="24"/>
              </w:rPr>
              <w:tab/>
            </w:r>
            <w:r w:rsidR="00EB769E" w:rsidRPr="001829AE">
              <w:rPr>
                <w:rFonts w:ascii="Times New Roman" w:hAnsi="Times New Roman" w:cs="Times New Roman"/>
                <w:webHidden/>
                <w:sz w:val="24"/>
                <w:szCs w:val="24"/>
              </w:rPr>
              <w:fldChar w:fldCharType="begin"/>
            </w:r>
            <w:r w:rsidR="00EB769E" w:rsidRPr="001829AE">
              <w:rPr>
                <w:rFonts w:ascii="Times New Roman" w:hAnsi="Times New Roman" w:cs="Times New Roman"/>
                <w:webHidden/>
                <w:sz w:val="24"/>
                <w:szCs w:val="24"/>
              </w:rPr>
              <w:instrText xml:space="preserve"> PAGEREF _Toc174881470 \h </w:instrText>
            </w:r>
            <w:r w:rsidR="00EB769E" w:rsidRPr="001829AE">
              <w:rPr>
                <w:rFonts w:ascii="Times New Roman" w:hAnsi="Times New Roman" w:cs="Times New Roman"/>
                <w:webHidden/>
                <w:sz w:val="24"/>
                <w:szCs w:val="24"/>
              </w:rPr>
            </w:r>
            <w:r w:rsidR="00EB769E" w:rsidRPr="001829AE">
              <w:rPr>
                <w:rFonts w:ascii="Times New Roman" w:hAnsi="Times New Roman" w:cs="Times New Roman"/>
                <w:webHidden/>
                <w:sz w:val="24"/>
                <w:szCs w:val="24"/>
              </w:rPr>
              <w:fldChar w:fldCharType="separate"/>
            </w:r>
            <w:r w:rsidR="002C6CD5">
              <w:rPr>
                <w:rFonts w:ascii="Times New Roman" w:hAnsi="Times New Roman" w:cs="Times New Roman"/>
                <w:webHidden/>
                <w:sz w:val="24"/>
                <w:szCs w:val="24"/>
              </w:rPr>
              <w:t>49</w:t>
            </w:r>
            <w:r w:rsidR="00EB769E" w:rsidRPr="001829AE">
              <w:rPr>
                <w:rFonts w:ascii="Times New Roman" w:hAnsi="Times New Roman" w:cs="Times New Roman"/>
                <w:webHidden/>
                <w:sz w:val="24"/>
                <w:szCs w:val="24"/>
              </w:rPr>
              <w:fldChar w:fldCharType="end"/>
            </w:r>
          </w:hyperlink>
        </w:p>
        <w:p w14:paraId="7A8BCFB0" w14:textId="2F1C87FB" w:rsidR="00EB769E" w:rsidRPr="001829AE" w:rsidRDefault="00657693" w:rsidP="000629A8">
          <w:pPr>
            <w:pStyle w:val="21"/>
            <w:rPr>
              <w:rFonts w:ascii="Times New Roman" w:eastAsiaTheme="minorEastAsia" w:hAnsi="Times New Roman" w:cs="Times New Roman"/>
              <w:sz w:val="24"/>
              <w:szCs w:val="24"/>
              <w:lang w:eastAsia="uk-UA"/>
            </w:rPr>
          </w:pPr>
          <w:hyperlink w:anchor="_Toc174881471" w:history="1">
            <w:r w:rsidR="00EB769E" w:rsidRPr="001829AE">
              <w:rPr>
                <w:rStyle w:val="afffffe"/>
                <w:rFonts w:ascii="Times New Roman" w:hAnsi="Times New Roman" w:cs="Times New Roman"/>
                <w:sz w:val="24"/>
                <w:szCs w:val="24"/>
              </w:rPr>
              <w:t>3.5.</w:t>
            </w:r>
            <w:r w:rsidR="00EB769E" w:rsidRPr="001829AE">
              <w:rPr>
                <w:rFonts w:ascii="Times New Roman" w:eastAsiaTheme="minorEastAsia" w:hAnsi="Times New Roman" w:cs="Times New Roman"/>
                <w:sz w:val="24"/>
                <w:szCs w:val="24"/>
                <w:lang w:eastAsia="uk-UA"/>
              </w:rPr>
              <w:tab/>
            </w:r>
            <w:r w:rsidR="000629A8" w:rsidRPr="001829AE">
              <w:rPr>
                <w:rFonts w:ascii="Times New Roman" w:eastAsiaTheme="minorEastAsia" w:hAnsi="Times New Roman" w:cs="Times New Roman"/>
                <w:sz w:val="24"/>
                <w:szCs w:val="24"/>
                <w:lang w:eastAsia="uk-UA"/>
              </w:rPr>
              <w:t xml:space="preserve"> </w:t>
            </w:r>
            <w:r w:rsidR="00EB769E" w:rsidRPr="001829AE">
              <w:rPr>
                <w:rStyle w:val="afffffe"/>
                <w:rFonts w:ascii="Times New Roman" w:hAnsi="Times New Roman" w:cs="Times New Roman"/>
                <w:sz w:val="24"/>
                <w:szCs w:val="24"/>
              </w:rPr>
              <w:t>Зони, вразливі до (накопичення) нітратів</w:t>
            </w:r>
            <w:r w:rsidR="00EB769E" w:rsidRPr="001829AE">
              <w:rPr>
                <w:rFonts w:ascii="Times New Roman" w:hAnsi="Times New Roman" w:cs="Times New Roman"/>
                <w:webHidden/>
                <w:sz w:val="24"/>
                <w:szCs w:val="24"/>
              </w:rPr>
              <w:tab/>
            </w:r>
            <w:r w:rsidR="00EB769E" w:rsidRPr="001829AE">
              <w:rPr>
                <w:rFonts w:ascii="Times New Roman" w:hAnsi="Times New Roman" w:cs="Times New Roman"/>
                <w:webHidden/>
                <w:sz w:val="24"/>
                <w:szCs w:val="24"/>
              </w:rPr>
              <w:fldChar w:fldCharType="begin"/>
            </w:r>
            <w:r w:rsidR="00EB769E" w:rsidRPr="001829AE">
              <w:rPr>
                <w:rFonts w:ascii="Times New Roman" w:hAnsi="Times New Roman" w:cs="Times New Roman"/>
                <w:webHidden/>
                <w:sz w:val="24"/>
                <w:szCs w:val="24"/>
              </w:rPr>
              <w:instrText xml:space="preserve"> PAGEREF _Toc174881471 \h </w:instrText>
            </w:r>
            <w:r w:rsidR="00EB769E" w:rsidRPr="001829AE">
              <w:rPr>
                <w:rFonts w:ascii="Times New Roman" w:hAnsi="Times New Roman" w:cs="Times New Roman"/>
                <w:webHidden/>
                <w:sz w:val="24"/>
                <w:szCs w:val="24"/>
              </w:rPr>
            </w:r>
            <w:r w:rsidR="00EB769E" w:rsidRPr="001829AE">
              <w:rPr>
                <w:rFonts w:ascii="Times New Roman" w:hAnsi="Times New Roman" w:cs="Times New Roman"/>
                <w:webHidden/>
                <w:sz w:val="24"/>
                <w:szCs w:val="24"/>
              </w:rPr>
              <w:fldChar w:fldCharType="separate"/>
            </w:r>
            <w:r w:rsidR="002C6CD5">
              <w:rPr>
                <w:rFonts w:ascii="Times New Roman" w:hAnsi="Times New Roman" w:cs="Times New Roman"/>
                <w:webHidden/>
                <w:sz w:val="24"/>
                <w:szCs w:val="24"/>
              </w:rPr>
              <w:t>51</w:t>
            </w:r>
            <w:r w:rsidR="00EB769E" w:rsidRPr="001829AE">
              <w:rPr>
                <w:rFonts w:ascii="Times New Roman" w:hAnsi="Times New Roman" w:cs="Times New Roman"/>
                <w:webHidden/>
                <w:sz w:val="24"/>
                <w:szCs w:val="24"/>
              </w:rPr>
              <w:fldChar w:fldCharType="end"/>
            </w:r>
          </w:hyperlink>
        </w:p>
        <w:p w14:paraId="60AB9D2E" w14:textId="77B7B009" w:rsidR="00EB769E" w:rsidRPr="001829AE" w:rsidRDefault="00657693" w:rsidP="000629A8">
          <w:pPr>
            <w:pStyle w:val="21"/>
            <w:rPr>
              <w:rFonts w:ascii="Times New Roman" w:eastAsiaTheme="minorEastAsia" w:hAnsi="Times New Roman" w:cs="Times New Roman"/>
              <w:sz w:val="24"/>
              <w:szCs w:val="24"/>
              <w:lang w:eastAsia="uk-UA"/>
            </w:rPr>
          </w:pPr>
          <w:hyperlink w:anchor="_Toc174881472" w:history="1">
            <w:r w:rsidR="00EB769E" w:rsidRPr="001829AE">
              <w:rPr>
                <w:rStyle w:val="afffffe"/>
                <w:rFonts w:ascii="Times New Roman" w:hAnsi="Times New Roman" w:cs="Times New Roman"/>
                <w:sz w:val="24"/>
                <w:szCs w:val="24"/>
              </w:rPr>
              <w:t>3.6.</w:t>
            </w:r>
            <w:r w:rsidR="00EB769E" w:rsidRPr="001829AE">
              <w:rPr>
                <w:rFonts w:ascii="Times New Roman" w:eastAsiaTheme="minorEastAsia" w:hAnsi="Times New Roman" w:cs="Times New Roman"/>
                <w:sz w:val="24"/>
                <w:szCs w:val="24"/>
                <w:lang w:eastAsia="uk-UA"/>
              </w:rPr>
              <w:tab/>
            </w:r>
            <w:r w:rsidR="000629A8" w:rsidRPr="001829AE">
              <w:rPr>
                <w:rFonts w:ascii="Times New Roman" w:eastAsiaTheme="minorEastAsia" w:hAnsi="Times New Roman" w:cs="Times New Roman"/>
                <w:sz w:val="24"/>
                <w:szCs w:val="24"/>
                <w:lang w:eastAsia="uk-UA"/>
              </w:rPr>
              <w:t xml:space="preserve"> </w:t>
            </w:r>
            <w:r w:rsidR="00EB769E" w:rsidRPr="001829AE">
              <w:rPr>
                <w:rStyle w:val="afffffe"/>
                <w:rFonts w:ascii="Times New Roman" w:hAnsi="Times New Roman" w:cs="Times New Roman"/>
                <w:sz w:val="24"/>
                <w:szCs w:val="24"/>
              </w:rPr>
              <w:t>Уразливі та менш уразливі зони, визначені відповідно до критеріїв, що затверджуються Міндовкіллям</w:t>
            </w:r>
            <w:r w:rsidR="00EB769E" w:rsidRPr="001829AE">
              <w:rPr>
                <w:rFonts w:ascii="Times New Roman" w:hAnsi="Times New Roman" w:cs="Times New Roman"/>
                <w:webHidden/>
                <w:sz w:val="24"/>
                <w:szCs w:val="24"/>
              </w:rPr>
              <w:tab/>
            </w:r>
            <w:r w:rsidR="00EB769E" w:rsidRPr="001829AE">
              <w:rPr>
                <w:rFonts w:ascii="Times New Roman" w:hAnsi="Times New Roman" w:cs="Times New Roman"/>
                <w:webHidden/>
                <w:sz w:val="24"/>
                <w:szCs w:val="24"/>
              </w:rPr>
              <w:fldChar w:fldCharType="begin"/>
            </w:r>
            <w:r w:rsidR="00EB769E" w:rsidRPr="001829AE">
              <w:rPr>
                <w:rFonts w:ascii="Times New Roman" w:hAnsi="Times New Roman" w:cs="Times New Roman"/>
                <w:webHidden/>
                <w:sz w:val="24"/>
                <w:szCs w:val="24"/>
              </w:rPr>
              <w:instrText xml:space="preserve"> PAGEREF _Toc174881472 \h </w:instrText>
            </w:r>
            <w:r w:rsidR="00EB769E" w:rsidRPr="001829AE">
              <w:rPr>
                <w:rFonts w:ascii="Times New Roman" w:hAnsi="Times New Roman" w:cs="Times New Roman"/>
                <w:webHidden/>
                <w:sz w:val="24"/>
                <w:szCs w:val="24"/>
              </w:rPr>
            </w:r>
            <w:r w:rsidR="00EB769E" w:rsidRPr="001829AE">
              <w:rPr>
                <w:rFonts w:ascii="Times New Roman" w:hAnsi="Times New Roman" w:cs="Times New Roman"/>
                <w:webHidden/>
                <w:sz w:val="24"/>
                <w:szCs w:val="24"/>
              </w:rPr>
              <w:fldChar w:fldCharType="separate"/>
            </w:r>
            <w:r w:rsidR="002C6CD5">
              <w:rPr>
                <w:rFonts w:ascii="Times New Roman" w:hAnsi="Times New Roman" w:cs="Times New Roman"/>
                <w:webHidden/>
                <w:sz w:val="24"/>
                <w:szCs w:val="24"/>
              </w:rPr>
              <w:t>51</w:t>
            </w:r>
            <w:r w:rsidR="00EB769E" w:rsidRPr="001829AE">
              <w:rPr>
                <w:rFonts w:ascii="Times New Roman" w:hAnsi="Times New Roman" w:cs="Times New Roman"/>
                <w:webHidden/>
                <w:sz w:val="24"/>
                <w:szCs w:val="24"/>
              </w:rPr>
              <w:fldChar w:fldCharType="end"/>
            </w:r>
          </w:hyperlink>
        </w:p>
        <w:p w14:paraId="32B9CC7F" w14:textId="462ACBCB" w:rsidR="00EB769E" w:rsidRPr="001829AE" w:rsidRDefault="00657693" w:rsidP="000669A4">
          <w:pPr>
            <w:pStyle w:val="11"/>
            <w:rPr>
              <w:rFonts w:eastAsiaTheme="minorEastAsia"/>
              <w:noProof/>
              <w:lang w:eastAsia="uk-UA"/>
            </w:rPr>
          </w:pPr>
          <w:hyperlink w:anchor="_Toc174881473" w:history="1">
            <w:r w:rsidR="00EB769E" w:rsidRPr="001829AE">
              <w:rPr>
                <w:rStyle w:val="afffffe"/>
                <w:rFonts w:ascii="Times New Roman" w:hAnsi="Times New Roman" w:cs="Times New Roman"/>
                <w:i w:val="0"/>
                <w:noProof/>
              </w:rPr>
              <w:t>4.</w:t>
            </w:r>
            <w:r w:rsidR="00EB769E" w:rsidRPr="001829AE">
              <w:rPr>
                <w:rFonts w:eastAsiaTheme="minorEastAsia"/>
                <w:noProof/>
                <w:lang w:eastAsia="uk-UA"/>
              </w:rPr>
              <w:tab/>
            </w:r>
            <w:r w:rsidR="00EB769E" w:rsidRPr="001829AE">
              <w:rPr>
                <w:rStyle w:val="afffffe"/>
                <w:rFonts w:ascii="Times New Roman" w:hAnsi="Times New Roman" w:cs="Times New Roman"/>
                <w:i w:val="0"/>
                <w:noProof/>
              </w:rPr>
              <w:t>КАРТУВАННЯ СИСТЕМИ МОНІТОРИНГУ, РЕЗУЛЬТАТІВ ПРОГРАМ МОНІТОРИНГУ, ЩО ВИКОНУЮТЬСЯ ДЛЯ ПОВЕРХНЕВИХ ВОД (ЕКОЛОГІЧНИЙ І ХІМІЧНИЙ), ПІДЗЕМНИХ ВОД (ХІМІЧНИЙ І КІЛЬКІСНИЙ), ЗОН (ТЕРИТОРІЙ), ЯКІ ПІДЛЯГАЮТЬ ОХОРОНІ</w:t>
            </w:r>
            <w:r w:rsidR="00EB769E" w:rsidRPr="001829AE">
              <w:rPr>
                <w:noProof/>
                <w:webHidden/>
              </w:rPr>
              <w:tab/>
            </w:r>
            <w:r w:rsidR="00EB769E" w:rsidRPr="000669A4">
              <w:rPr>
                <w:rFonts w:ascii="Times New Roman" w:hAnsi="Times New Roman" w:cs="Times New Roman"/>
                <w:i w:val="0"/>
                <w:noProof/>
                <w:webHidden/>
              </w:rPr>
              <w:fldChar w:fldCharType="begin"/>
            </w:r>
            <w:r w:rsidR="00EB769E" w:rsidRPr="000669A4">
              <w:rPr>
                <w:rFonts w:ascii="Times New Roman" w:hAnsi="Times New Roman" w:cs="Times New Roman"/>
                <w:i w:val="0"/>
                <w:noProof/>
                <w:webHidden/>
              </w:rPr>
              <w:instrText xml:space="preserve"> PAGEREF _Toc174881473 \h </w:instrText>
            </w:r>
            <w:r w:rsidR="00EB769E" w:rsidRPr="000669A4">
              <w:rPr>
                <w:rFonts w:ascii="Times New Roman" w:hAnsi="Times New Roman" w:cs="Times New Roman"/>
                <w:i w:val="0"/>
                <w:noProof/>
                <w:webHidden/>
              </w:rPr>
            </w:r>
            <w:r w:rsidR="00EB769E" w:rsidRPr="000669A4">
              <w:rPr>
                <w:rFonts w:ascii="Times New Roman" w:hAnsi="Times New Roman" w:cs="Times New Roman"/>
                <w:i w:val="0"/>
                <w:noProof/>
                <w:webHidden/>
              </w:rPr>
              <w:fldChar w:fldCharType="separate"/>
            </w:r>
            <w:r w:rsidR="002C6CD5">
              <w:rPr>
                <w:rFonts w:ascii="Times New Roman" w:hAnsi="Times New Roman" w:cs="Times New Roman"/>
                <w:i w:val="0"/>
                <w:noProof/>
                <w:webHidden/>
              </w:rPr>
              <w:t>53</w:t>
            </w:r>
            <w:r w:rsidR="00EB769E" w:rsidRPr="000669A4">
              <w:rPr>
                <w:rFonts w:ascii="Times New Roman" w:hAnsi="Times New Roman" w:cs="Times New Roman"/>
                <w:i w:val="0"/>
                <w:noProof/>
                <w:webHidden/>
              </w:rPr>
              <w:fldChar w:fldCharType="end"/>
            </w:r>
          </w:hyperlink>
        </w:p>
        <w:p w14:paraId="1CE6F55D" w14:textId="2C517E6C" w:rsidR="00EB769E" w:rsidRPr="001829AE" w:rsidRDefault="00657693" w:rsidP="000629A8">
          <w:pPr>
            <w:pStyle w:val="21"/>
            <w:rPr>
              <w:rFonts w:ascii="Times New Roman" w:eastAsiaTheme="minorEastAsia" w:hAnsi="Times New Roman" w:cs="Times New Roman"/>
              <w:sz w:val="24"/>
              <w:szCs w:val="24"/>
              <w:lang w:eastAsia="uk-UA"/>
            </w:rPr>
          </w:pPr>
          <w:hyperlink w:anchor="_Toc174881474" w:history="1">
            <w:r w:rsidR="00EB769E" w:rsidRPr="001829AE">
              <w:rPr>
                <w:rStyle w:val="afffffe"/>
                <w:rFonts w:ascii="Times New Roman" w:hAnsi="Times New Roman" w:cs="Times New Roman"/>
                <w:sz w:val="24"/>
                <w:szCs w:val="24"/>
              </w:rPr>
              <w:t>4.1. Поверхневі води</w:t>
            </w:r>
            <w:r w:rsidR="00EB769E" w:rsidRPr="001829AE">
              <w:rPr>
                <w:rFonts w:ascii="Times New Roman" w:hAnsi="Times New Roman" w:cs="Times New Roman"/>
                <w:webHidden/>
                <w:sz w:val="24"/>
                <w:szCs w:val="24"/>
              </w:rPr>
              <w:tab/>
            </w:r>
            <w:r w:rsidR="00EB769E" w:rsidRPr="001829AE">
              <w:rPr>
                <w:rFonts w:ascii="Times New Roman" w:hAnsi="Times New Roman" w:cs="Times New Roman"/>
                <w:webHidden/>
                <w:sz w:val="24"/>
                <w:szCs w:val="24"/>
              </w:rPr>
              <w:fldChar w:fldCharType="begin"/>
            </w:r>
            <w:r w:rsidR="00EB769E" w:rsidRPr="001829AE">
              <w:rPr>
                <w:rFonts w:ascii="Times New Roman" w:hAnsi="Times New Roman" w:cs="Times New Roman"/>
                <w:webHidden/>
                <w:sz w:val="24"/>
                <w:szCs w:val="24"/>
              </w:rPr>
              <w:instrText xml:space="preserve"> PAGEREF _Toc174881474 \h </w:instrText>
            </w:r>
            <w:r w:rsidR="00EB769E" w:rsidRPr="001829AE">
              <w:rPr>
                <w:rFonts w:ascii="Times New Roman" w:hAnsi="Times New Roman" w:cs="Times New Roman"/>
                <w:webHidden/>
                <w:sz w:val="24"/>
                <w:szCs w:val="24"/>
              </w:rPr>
            </w:r>
            <w:r w:rsidR="00EB769E" w:rsidRPr="001829AE">
              <w:rPr>
                <w:rFonts w:ascii="Times New Roman" w:hAnsi="Times New Roman" w:cs="Times New Roman"/>
                <w:webHidden/>
                <w:sz w:val="24"/>
                <w:szCs w:val="24"/>
              </w:rPr>
              <w:fldChar w:fldCharType="separate"/>
            </w:r>
            <w:r w:rsidR="002C6CD5">
              <w:rPr>
                <w:rFonts w:ascii="Times New Roman" w:hAnsi="Times New Roman" w:cs="Times New Roman"/>
                <w:webHidden/>
                <w:sz w:val="24"/>
                <w:szCs w:val="24"/>
              </w:rPr>
              <w:t>53</w:t>
            </w:r>
            <w:r w:rsidR="00EB769E" w:rsidRPr="001829AE">
              <w:rPr>
                <w:rFonts w:ascii="Times New Roman" w:hAnsi="Times New Roman" w:cs="Times New Roman"/>
                <w:webHidden/>
                <w:sz w:val="24"/>
                <w:szCs w:val="24"/>
              </w:rPr>
              <w:fldChar w:fldCharType="end"/>
            </w:r>
          </w:hyperlink>
        </w:p>
        <w:p w14:paraId="635FA05D" w14:textId="6708FC82" w:rsidR="00EB769E" w:rsidRPr="001829AE" w:rsidRDefault="00657693">
          <w:pPr>
            <w:pStyle w:val="30"/>
            <w:rPr>
              <w:rFonts w:ascii="Times New Roman" w:eastAsiaTheme="minorEastAsia" w:hAnsi="Times New Roman" w:cs="Times New Roman"/>
              <w:noProof/>
              <w:sz w:val="24"/>
              <w:szCs w:val="24"/>
              <w:lang w:eastAsia="uk-UA"/>
            </w:rPr>
          </w:pPr>
          <w:hyperlink w:anchor="_Toc174881475" w:history="1">
            <w:r w:rsidR="00EB769E" w:rsidRPr="001829AE">
              <w:rPr>
                <w:rStyle w:val="afffffe"/>
                <w:rFonts w:ascii="Times New Roman" w:hAnsi="Times New Roman" w:cs="Times New Roman"/>
                <w:noProof/>
                <w:sz w:val="24"/>
                <w:szCs w:val="24"/>
              </w:rPr>
              <w:t>4.1.1</w:t>
            </w:r>
            <w:r w:rsidR="00EB769E" w:rsidRPr="001829AE">
              <w:rPr>
                <w:rFonts w:ascii="Times New Roman" w:eastAsiaTheme="minorEastAsia" w:hAnsi="Times New Roman" w:cs="Times New Roman"/>
                <w:noProof/>
                <w:sz w:val="24"/>
                <w:szCs w:val="24"/>
                <w:lang w:eastAsia="uk-UA"/>
              </w:rPr>
              <w:tab/>
            </w:r>
            <w:r w:rsidR="00EB769E" w:rsidRPr="001829AE">
              <w:rPr>
                <w:rStyle w:val="afffffe"/>
                <w:rFonts w:ascii="Times New Roman" w:hAnsi="Times New Roman" w:cs="Times New Roman"/>
                <w:noProof/>
                <w:sz w:val="24"/>
                <w:szCs w:val="24"/>
              </w:rPr>
              <w:t>Система моніторингу</w:t>
            </w:r>
            <w:r w:rsidR="00EB769E" w:rsidRPr="001829AE">
              <w:rPr>
                <w:rFonts w:ascii="Times New Roman" w:hAnsi="Times New Roman" w:cs="Times New Roman"/>
                <w:noProof/>
                <w:webHidden/>
                <w:sz w:val="24"/>
                <w:szCs w:val="24"/>
              </w:rPr>
              <w:tab/>
            </w:r>
            <w:r w:rsidR="00EB769E" w:rsidRPr="001829AE">
              <w:rPr>
                <w:rFonts w:ascii="Times New Roman" w:hAnsi="Times New Roman" w:cs="Times New Roman"/>
                <w:noProof/>
                <w:webHidden/>
                <w:sz w:val="24"/>
                <w:szCs w:val="24"/>
              </w:rPr>
              <w:fldChar w:fldCharType="begin"/>
            </w:r>
            <w:r w:rsidR="00EB769E" w:rsidRPr="001829AE">
              <w:rPr>
                <w:rFonts w:ascii="Times New Roman" w:hAnsi="Times New Roman" w:cs="Times New Roman"/>
                <w:noProof/>
                <w:webHidden/>
                <w:sz w:val="24"/>
                <w:szCs w:val="24"/>
              </w:rPr>
              <w:instrText xml:space="preserve"> PAGEREF _Toc174881475 \h </w:instrText>
            </w:r>
            <w:r w:rsidR="00EB769E" w:rsidRPr="001829AE">
              <w:rPr>
                <w:rFonts w:ascii="Times New Roman" w:hAnsi="Times New Roman" w:cs="Times New Roman"/>
                <w:noProof/>
                <w:webHidden/>
                <w:sz w:val="24"/>
                <w:szCs w:val="24"/>
              </w:rPr>
            </w:r>
            <w:r w:rsidR="00EB769E" w:rsidRPr="001829AE">
              <w:rPr>
                <w:rFonts w:ascii="Times New Roman" w:hAnsi="Times New Roman" w:cs="Times New Roman"/>
                <w:noProof/>
                <w:webHidden/>
                <w:sz w:val="24"/>
                <w:szCs w:val="24"/>
              </w:rPr>
              <w:fldChar w:fldCharType="separate"/>
            </w:r>
            <w:r w:rsidR="002C6CD5">
              <w:rPr>
                <w:rFonts w:ascii="Times New Roman" w:hAnsi="Times New Roman" w:cs="Times New Roman"/>
                <w:noProof/>
                <w:webHidden/>
                <w:sz w:val="24"/>
                <w:szCs w:val="24"/>
              </w:rPr>
              <w:t>53</w:t>
            </w:r>
            <w:r w:rsidR="00EB769E" w:rsidRPr="001829AE">
              <w:rPr>
                <w:rFonts w:ascii="Times New Roman" w:hAnsi="Times New Roman" w:cs="Times New Roman"/>
                <w:noProof/>
                <w:webHidden/>
                <w:sz w:val="24"/>
                <w:szCs w:val="24"/>
              </w:rPr>
              <w:fldChar w:fldCharType="end"/>
            </w:r>
          </w:hyperlink>
        </w:p>
        <w:p w14:paraId="6697F6BC" w14:textId="1CC5B8DD" w:rsidR="00EB769E" w:rsidRPr="001829AE" w:rsidRDefault="00657693">
          <w:pPr>
            <w:pStyle w:val="30"/>
            <w:rPr>
              <w:rFonts w:ascii="Times New Roman" w:eastAsiaTheme="minorEastAsia" w:hAnsi="Times New Roman" w:cs="Times New Roman"/>
              <w:noProof/>
              <w:sz w:val="24"/>
              <w:szCs w:val="24"/>
              <w:lang w:eastAsia="uk-UA"/>
            </w:rPr>
          </w:pPr>
          <w:hyperlink w:anchor="_Toc174881476" w:history="1">
            <w:r w:rsidR="00EB769E" w:rsidRPr="001829AE">
              <w:rPr>
                <w:rStyle w:val="afffffe"/>
                <w:rFonts w:ascii="Times New Roman" w:hAnsi="Times New Roman" w:cs="Times New Roman"/>
                <w:noProof/>
                <w:sz w:val="24"/>
                <w:szCs w:val="24"/>
              </w:rPr>
              <w:t>4.1.2</w:t>
            </w:r>
            <w:r w:rsidR="00EB769E" w:rsidRPr="001829AE">
              <w:rPr>
                <w:rFonts w:ascii="Times New Roman" w:eastAsiaTheme="minorEastAsia" w:hAnsi="Times New Roman" w:cs="Times New Roman"/>
                <w:noProof/>
                <w:sz w:val="24"/>
                <w:szCs w:val="24"/>
                <w:lang w:eastAsia="uk-UA"/>
              </w:rPr>
              <w:tab/>
            </w:r>
            <w:r w:rsidR="00EB769E" w:rsidRPr="001829AE">
              <w:rPr>
                <w:rStyle w:val="afffffe"/>
                <w:rFonts w:ascii="Times New Roman" w:hAnsi="Times New Roman" w:cs="Times New Roman"/>
                <w:noProof/>
                <w:sz w:val="24"/>
                <w:szCs w:val="24"/>
              </w:rPr>
              <w:t>Гідроморфологічна оцінка / стан</w:t>
            </w:r>
            <w:r w:rsidR="00EB769E" w:rsidRPr="001829AE">
              <w:rPr>
                <w:rFonts w:ascii="Times New Roman" w:hAnsi="Times New Roman" w:cs="Times New Roman"/>
                <w:noProof/>
                <w:webHidden/>
                <w:sz w:val="24"/>
                <w:szCs w:val="24"/>
              </w:rPr>
              <w:tab/>
            </w:r>
            <w:r w:rsidR="00EB769E" w:rsidRPr="001829AE">
              <w:rPr>
                <w:rFonts w:ascii="Times New Roman" w:hAnsi="Times New Roman" w:cs="Times New Roman"/>
                <w:noProof/>
                <w:webHidden/>
                <w:sz w:val="24"/>
                <w:szCs w:val="24"/>
              </w:rPr>
              <w:fldChar w:fldCharType="begin"/>
            </w:r>
            <w:r w:rsidR="00EB769E" w:rsidRPr="001829AE">
              <w:rPr>
                <w:rFonts w:ascii="Times New Roman" w:hAnsi="Times New Roman" w:cs="Times New Roman"/>
                <w:noProof/>
                <w:webHidden/>
                <w:sz w:val="24"/>
                <w:szCs w:val="24"/>
              </w:rPr>
              <w:instrText xml:space="preserve"> PAGEREF _Toc174881476 \h </w:instrText>
            </w:r>
            <w:r w:rsidR="00EB769E" w:rsidRPr="001829AE">
              <w:rPr>
                <w:rFonts w:ascii="Times New Roman" w:hAnsi="Times New Roman" w:cs="Times New Roman"/>
                <w:noProof/>
                <w:webHidden/>
                <w:sz w:val="24"/>
                <w:szCs w:val="24"/>
              </w:rPr>
            </w:r>
            <w:r w:rsidR="00EB769E" w:rsidRPr="001829AE">
              <w:rPr>
                <w:rFonts w:ascii="Times New Roman" w:hAnsi="Times New Roman" w:cs="Times New Roman"/>
                <w:noProof/>
                <w:webHidden/>
                <w:sz w:val="24"/>
                <w:szCs w:val="24"/>
              </w:rPr>
              <w:fldChar w:fldCharType="separate"/>
            </w:r>
            <w:r w:rsidR="002C6CD5">
              <w:rPr>
                <w:rFonts w:ascii="Times New Roman" w:hAnsi="Times New Roman" w:cs="Times New Roman"/>
                <w:noProof/>
                <w:webHidden/>
                <w:sz w:val="24"/>
                <w:szCs w:val="24"/>
              </w:rPr>
              <w:t>54</w:t>
            </w:r>
            <w:r w:rsidR="00EB769E" w:rsidRPr="001829AE">
              <w:rPr>
                <w:rFonts w:ascii="Times New Roman" w:hAnsi="Times New Roman" w:cs="Times New Roman"/>
                <w:noProof/>
                <w:webHidden/>
                <w:sz w:val="24"/>
                <w:szCs w:val="24"/>
              </w:rPr>
              <w:fldChar w:fldCharType="end"/>
            </w:r>
          </w:hyperlink>
        </w:p>
        <w:p w14:paraId="6EE17A2A" w14:textId="73BFE40F" w:rsidR="00EB769E" w:rsidRPr="001829AE" w:rsidRDefault="00657693">
          <w:pPr>
            <w:pStyle w:val="30"/>
            <w:rPr>
              <w:rFonts w:ascii="Times New Roman" w:eastAsiaTheme="minorEastAsia" w:hAnsi="Times New Roman" w:cs="Times New Roman"/>
              <w:noProof/>
              <w:sz w:val="24"/>
              <w:szCs w:val="24"/>
              <w:lang w:eastAsia="uk-UA"/>
            </w:rPr>
          </w:pPr>
          <w:hyperlink w:anchor="_Toc174881477" w:history="1">
            <w:r w:rsidR="00EB769E" w:rsidRPr="001829AE">
              <w:rPr>
                <w:rStyle w:val="afffffe"/>
                <w:rFonts w:ascii="Times New Roman" w:hAnsi="Times New Roman" w:cs="Times New Roman"/>
                <w:noProof/>
                <w:sz w:val="24"/>
                <w:szCs w:val="24"/>
              </w:rPr>
              <w:t>4.1.3</w:t>
            </w:r>
            <w:r w:rsidR="00EB769E" w:rsidRPr="001829AE">
              <w:rPr>
                <w:rFonts w:ascii="Times New Roman" w:eastAsiaTheme="minorEastAsia" w:hAnsi="Times New Roman" w:cs="Times New Roman"/>
                <w:noProof/>
                <w:sz w:val="24"/>
                <w:szCs w:val="24"/>
                <w:lang w:eastAsia="uk-UA"/>
              </w:rPr>
              <w:tab/>
            </w:r>
            <w:r w:rsidR="00EB769E" w:rsidRPr="001829AE">
              <w:rPr>
                <w:rStyle w:val="afffffe"/>
                <w:rFonts w:ascii="Times New Roman" w:hAnsi="Times New Roman" w:cs="Times New Roman"/>
                <w:noProof/>
                <w:sz w:val="24"/>
                <w:szCs w:val="24"/>
              </w:rPr>
              <w:t>Оцінка хімічного стану</w:t>
            </w:r>
            <w:r w:rsidR="00EB769E" w:rsidRPr="001829AE">
              <w:rPr>
                <w:rFonts w:ascii="Times New Roman" w:hAnsi="Times New Roman" w:cs="Times New Roman"/>
                <w:noProof/>
                <w:webHidden/>
                <w:sz w:val="24"/>
                <w:szCs w:val="24"/>
              </w:rPr>
              <w:tab/>
            </w:r>
            <w:r w:rsidR="00EB769E" w:rsidRPr="001829AE">
              <w:rPr>
                <w:rFonts w:ascii="Times New Roman" w:hAnsi="Times New Roman" w:cs="Times New Roman"/>
                <w:noProof/>
                <w:webHidden/>
                <w:sz w:val="24"/>
                <w:szCs w:val="24"/>
              </w:rPr>
              <w:fldChar w:fldCharType="begin"/>
            </w:r>
            <w:r w:rsidR="00EB769E" w:rsidRPr="001829AE">
              <w:rPr>
                <w:rFonts w:ascii="Times New Roman" w:hAnsi="Times New Roman" w:cs="Times New Roman"/>
                <w:noProof/>
                <w:webHidden/>
                <w:sz w:val="24"/>
                <w:szCs w:val="24"/>
              </w:rPr>
              <w:instrText xml:space="preserve"> PAGEREF _Toc174881477 \h </w:instrText>
            </w:r>
            <w:r w:rsidR="00EB769E" w:rsidRPr="001829AE">
              <w:rPr>
                <w:rFonts w:ascii="Times New Roman" w:hAnsi="Times New Roman" w:cs="Times New Roman"/>
                <w:noProof/>
                <w:webHidden/>
                <w:sz w:val="24"/>
                <w:szCs w:val="24"/>
              </w:rPr>
            </w:r>
            <w:r w:rsidR="00EB769E" w:rsidRPr="001829AE">
              <w:rPr>
                <w:rFonts w:ascii="Times New Roman" w:hAnsi="Times New Roman" w:cs="Times New Roman"/>
                <w:noProof/>
                <w:webHidden/>
                <w:sz w:val="24"/>
                <w:szCs w:val="24"/>
              </w:rPr>
              <w:fldChar w:fldCharType="separate"/>
            </w:r>
            <w:r w:rsidR="002C6CD5">
              <w:rPr>
                <w:rFonts w:ascii="Times New Roman" w:hAnsi="Times New Roman" w:cs="Times New Roman"/>
                <w:noProof/>
                <w:webHidden/>
                <w:sz w:val="24"/>
                <w:szCs w:val="24"/>
              </w:rPr>
              <w:t>54</w:t>
            </w:r>
            <w:r w:rsidR="00EB769E" w:rsidRPr="001829AE">
              <w:rPr>
                <w:rFonts w:ascii="Times New Roman" w:hAnsi="Times New Roman" w:cs="Times New Roman"/>
                <w:noProof/>
                <w:webHidden/>
                <w:sz w:val="24"/>
                <w:szCs w:val="24"/>
              </w:rPr>
              <w:fldChar w:fldCharType="end"/>
            </w:r>
          </w:hyperlink>
        </w:p>
        <w:p w14:paraId="5B187E5D" w14:textId="22B8AF35" w:rsidR="00EB769E" w:rsidRPr="001829AE" w:rsidRDefault="00657693">
          <w:pPr>
            <w:pStyle w:val="30"/>
            <w:rPr>
              <w:rFonts w:ascii="Times New Roman" w:eastAsiaTheme="minorEastAsia" w:hAnsi="Times New Roman" w:cs="Times New Roman"/>
              <w:noProof/>
              <w:sz w:val="24"/>
              <w:szCs w:val="24"/>
              <w:lang w:eastAsia="uk-UA"/>
            </w:rPr>
          </w:pPr>
          <w:hyperlink w:anchor="_Toc174881478" w:history="1">
            <w:r w:rsidR="00EB769E" w:rsidRPr="001829AE">
              <w:rPr>
                <w:rStyle w:val="afffffe"/>
                <w:rFonts w:ascii="Times New Roman" w:hAnsi="Times New Roman" w:cs="Times New Roman"/>
                <w:noProof/>
                <w:sz w:val="24"/>
                <w:szCs w:val="24"/>
              </w:rPr>
              <w:t>4.1.4</w:t>
            </w:r>
            <w:r w:rsidR="00EB769E" w:rsidRPr="001829AE">
              <w:rPr>
                <w:rFonts w:ascii="Times New Roman" w:eastAsiaTheme="minorEastAsia" w:hAnsi="Times New Roman" w:cs="Times New Roman"/>
                <w:noProof/>
                <w:sz w:val="24"/>
                <w:szCs w:val="24"/>
                <w:lang w:eastAsia="uk-UA"/>
              </w:rPr>
              <w:tab/>
            </w:r>
            <w:r w:rsidR="00EB769E" w:rsidRPr="001829AE">
              <w:rPr>
                <w:rStyle w:val="afffffe"/>
                <w:rFonts w:ascii="Times New Roman" w:hAnsi="Times New Roman" w:cs="Times New Roman"/>
                <w:noProof/>
                <w:sz w:val="24"/>
                <w:szCs w:val="24"/>
              </w:rPr>
              <w:t>Оцінка екологічного стану</w:t>
            </w:r>
            <w:r w:rsidR="00EB769E" w:rsidRPr="001829AE">
              <w:rPr>
                <w:rFonts w:ascii="Times New Roman" w:hAnsi="Times New Roman" w:cs="Times New Roman"/>
                <w:noProof/>
                <w:webHidden/>
                <w:sz w:val="24"/>
                <w:szCs w:val="24"/>
              </w:rPr>
              <w:tab/>
            </w:r>
            <w:r w:rsidR="00EB769E" w:rsidRPr="001829AE">
              <w:rPr>
                <w:rFonts w:ascii="Times New Roman" w:hAnsi="Times New Roman" w:cs="Times New Roman"/>
                <w:noProof/>
                <w:webHidden/>
                <w:sz w:val="24"/>
                <w:szCs w:val="24"/>
              </w:rPr>
              <w:fldChar w:fldCharType="begin"/>
            </w:r>
            <w:r w:rsidR="00EB769E" w:rsidRPr="001829AE">
              <w:rPr>
                <w:rFonts w:ascii="Times New Roman" w:hAnsi="Times New Roman" w:cs="Times New Roman"/>
                <w:noProof/>
                <w:webHidden/>
                <w:sz w:val="24"/>
                <w:szCs w:val="24"/>
              </w:rPr>
              <w:instrText xml:space="preserve"> PAGEREF _Toc174881478 \h </w:instrText>
            </w:r>
            <w:r w:rsidR="00EB769E" w:rsidRPr="001829AE">
              <w:rPr>
                <w:rFonts w:ascii="Times New Roman" w:hAnsi="Times New Roman" w:cs="Times New Roman"/>
                <w:noProof/>
                <w:webHidden/>
                <w:sz w:val="24"/>
                <w:szCs w:val="24"/>
              </w:rPr>
            </w:r>
            <w:r w:rsidR="00EB769E" w:rsidRPr="001829AE">
              <w:rPr>
                <w:rFonts w:ascii="Times New Roman" w:hAnsi="Times New Roman" w:cs="Times New Roman"/>
                <w:noProof/>
                <w:webHidden/>
                <w:sz w:val="24"/>
                <w:szCs w:val="24"/>
              </w:rPr>
              <w:fldChar w:fldCharType="separate"/>
            </w:r>
            <w:r w:rsidR="002C6CD5">
              <w:rPr>
                <w:rFonts w:ascii="Times New Roman" w:hAnsi="Times New Roman" w:cs="Times New Roman"/>
                <w:noProof/>
                <w:webHidden/>
                <w:sz w:val="24"/>
                <w:szCs w:val="24"/>
              </w:rPr>
              <w:t>58</w:t>
            </w:r>
            <w:r w:rsidR="00EB769E" w:rsidRPr="001829AE">
              <w:rPr>
                <w:rFonts w:ascii="Times New Roman" w:hAnsi="Times New Roman" w:cs="Times New Roman"/>
                <w:noProof/>
                <w:webHidden/>
                <w:sz w:val="24"/>
                <w:szCs w:val="24"/>
              </w:rPr>
              <w:fldChar w:fldCharType="end"/>
            </w:r>
          </w:hyperlink>
        </w:p>
        <w:p w14:paraId="55B49F35" w14:textId="789CBF64" w:rsidR="00EB769E" w:rsidRPr="001829AE" w:rsidRDefault="00657693">
          <w:pPr>
            <w:pStyle w:val="30"/>
            <w:rPr>
              <w:rFonts w:ascii="Times New Roman" w:eastAsiaTheme="minorEastAsia" w:hAnsi="Times New Roman" w:cs="Times New Roman"/>
              <w:noProof/>
              <w:sz w:val="24"/>
              <w:szCs w:val="24"/>
              <w:lang w:eastAsia="uk-UA"/>
            </w:rPr>
          </w:pPr>
          <w:hyperlink w:anchor="_Toc174881479" w:history="1">
            <w:r w:rsidR="00EB769E" w:rsidRPr="001829AE">
              <w:rPr>
                <w:rStyle w:val="afffffe"/>
                <w:rFonts w:ascii="Times New Roman" w:hAnsi="Times New Roman" w:cs="Times New Roman"/>
                <w:noProof/>
                <w:sz w:val="24"/>
                <w:szCs w:val="24"/>
              </w:rPr>
              <w:t>4.1.5</w:t>
            </w:r>
            <w:r w:rsidR="00EB769E" w:rsidRPr="001829AE">
              <w:rPr>
                <w:rFonts w:ascii="Times New Roman" w:eastAsiaTheme="minorEastAsia" w:hAnsi="Times New Roman" w:cs="Times New Roman"/>
                <w:noProof/>
                <w:sz w:val="24"/>
                <w:szCs w:val="24"/>
                <w:lang w:eastAsia="uk-UA"/>
              </w:rPr>
              <w:tab/>
            </w:r>
            <w:r w:rsidR="00EB769E" w:rsidRPr="001829AE">
              <w:rPr>
                <w:rStyle w:val="afffffe"/>
                <w:rFonts w:ascii="Times New Roman" w:hAnsi="Times New Roman" w:cs="Times New Roman"/>
                <w:noProof/>
                <w:sz w:val="24"/>
                <w:szCs w:val="24"/>
              </w:rPr>
              <w:t>Оцінка екологічного потенціалу</w:t>
            </w:r>
            <w:r w:rsidR="00EB769E" w:rsidRPr="001829AE">
              <w:rPr>
                <w:rFonts w:ascii="Times New Roman" w:hAnsi="Times New Roman" w:cs="Times New Roman"/>
                <w:noProof/>
                <w:webHidden/>
                <w:sz w:val="24"/>
                <w:szCs w:val="24"/>
              </w:rPr>
              <w:tab/>
            </w:r>
            <w:r w:rsidR="00EB769E" w:rsidRPr="001829AE">
              <w:rPr>
                <w:rFonts w:ascii="Times New Roman" w:hAnsi="Times New Roman" w:cs="Times New Roman"/>
                <w:noProof/>
                <w:webHidden/>
                <w:sz w:val="24"/>
                <w:szCs w:val="24"/>
              </w:rPr>
              <w:fldChar w:fldCharType="begin"/>
            </w:r>
            <w:r w:rsidR="00EB769E" w:rsidRPr="001829AE">
              <w:rPr>
                <w:rFonts w:ascii="Times New Roman" w:hAnsi="Times New Roman" w:cs="Times New Roman"/>
                <w:noProof/>
                <w:webHidden/>
                <w:sz w:val="24"/>
                <w:szCs w:val="24"/>
              </w:rPr>
              <w:instrText xml:space="preserve"> PAGEREF _Toc174881479 \h </w:instrText>
            </w:r>
            <w:r w:rsidR="00EB769E" w:rsidRPr="001829AE">
              <w:rPr>
                <w:rFonts w:ascii="Times New Roman" w:hAnsi="Times New Roman" w:cs="Times New Roman"/>
                <w:noProof/>
                <w:webHidden/>
                <w:sz w:val="24"/>
                <w:szCs w:val="24"/>
              </w:rPr>
            </w:r>
            <w:r w:rsidR="00EB769E" w:rsidRPr="001829AE">
              <w:rPr>
                <w:rFonts w:ascii="Times New Roman" w:hAnsi="Times New Roman" w:cs="Times New Roman"/>
                <w:noProof/>
                <w:webHidden/>
                <w:sz w:val="24"/>
                <w:szCs w:val="24"/>
              </w:rPr>
              <w:fldChar w:fldCharType="separate"/>
            </w:r>
            <w:r w:rsidR="002C6CD5">
              <w:rPr>
                <w:rFonts w:ascii="Times New Roman" w:hAnsi="Times New Roman" w:cs="Times New Roman"/>
                <w:noProof/>
                <w:webHidden/>
                <w:sz w:val="24"/>
                <w:szCs w:val="24"/>
              </w:rPr>
              <w:t>60</w:t>
            </w:r>
            <w:r w:rsidR="00EB769E" w:rsidRPr="001829AE">
              <w:rPr>
                <w:rFonts w:ascii="Times New Roman" w:hAnsi="Times New Roman" w:cs="Times New Roman"/>
                <w:noProof/>
                <w:webHidden/>
                <w:sz w:val="24"/>
                <w:szCs w:val="24"/>
              </w:rPr>
              <w:fldChar w:fldCharType="end"/>
            </w:r>
          </w:hyperlink>
        </w:p>
        <w:p w14:paraId="0D4CA3E7" w14:textId="1942320B" w:rsidR="00EB769E" w:rsidRPr="001829AE" w:rsidRDefault="00657693" w:rsidP="000629A8">
          <w:pPr>
            <w:pStyle w:val="21"/>
            <w:rPr>
              <w:rFonts w:ascii="Times New Roman" w:eastAsiaTheme="minorEastAsia" w:hAnsi="Times New Roman" w:cs="Times New Roman"/>
              <w:sz w:val="24"/>
              <w:szCs w:val="24"/>
              <w:lang w:eastAsia="uk-UA"/>
            </w:rPr>
          </w:pPr>
          <w:hyperlink w:anchor="_Toc174881480" w:history="1">
            <w:r w:rsidR="00EB769E" w:rsidRPr="001829AE">
              <w:rPr>
                <w:rStyle w:val="afffffe"/>
                <w:rFonts w:ascii="Times New Roman" w:hAnsi="Times New Roman" w:cs="Times New Roman"/>
                <w:sz w:val="24"/>
                <w:szCs w:val="24"/>
              </w:rPr>
              <w:t>4.2. Підземні води</w:t>
            </w:r>
            <w:r w:rsidR="00EB769E" w:rsidRPr="001829AE">
              <w:rPr>
                <w:rFonts w:ascii="Times New Roman" w:hAnsi="Times New Roman" w:cs="Times New Roman"/>
                <w:webHidden/>
                <w:sz w:val="24"/>
                <w:szCs w:val="24"/>
              </w:rPr>
              <w:tab/>
            </w:r>
            <w:r w:rsidR="00EB769E" w:rsidRPr="001829AE">
              <w:rPr>
                <w:rFonts w:ascii="Times New Roman" w:hAnsi="Times New Roman" w:cs="Times New Roman"/>
                <w:webHidden/>
                <w:sz w:val="24"/>
                <w:szCs w:val="24"/>
              </w:rPr>
              <w:fldChar w:fldCharType="begin"/>
            </w:r>
            <w:r w:rsidR="00EB769E" w:rsidRPr="001829AE">
              <w:rPr>
                <w:rFonts w:ascii="Times New Roman" w:hAnsi="Times New Roman" w:cs="Times New Roman"/>
                <w:webHidden/>
                <w:sz w:val="24"/>
                <w:szCs w:val="24"/>
              </w:rPr>
              <w:instrText xml:space="preserve"> PAGEREF _Toc174881480 \h </w:instrText>
            </w:r>
            <w:r w:rsidR="00EB769E" w:rsidRPr="001829AE">
              <w:rPr>
                <w:rFonts w:ascii="Times New Roman" w:hAnsi="Times New Roman" w:cs="Times New Roman"/>
                <w:webHidden/>
                <w:sz w:val="24"/>
                <w:szCs w:val="24"/>
              </w:rPr>
            </w:r>
            <w:r w:rsidR="00EB769E" w:rsidRPr="001829AE">
              <w:rPr>
                <w:rFonts w:ascii="Times New Roman" w:hAnsi="Times New Roman" w:cs="Times New Roman"/>
                <w:webHidden/>
                <w:sz w:val="24"/>
                <w:szCs w:val="24"/>
              </w:rPr>
              <w:fldChar w:fldCharType="separate"/>
            </w:r>
            <w:r w:rsidR="002C6CD5">
              <w:rPr>
                <w:rFonts w:ascii="Times New Roman" w:hAnsi="Times New Roman" w:cs="Times New Roman"/>
                <w:webHidden/>
                <w:sz w:val="24"/>
                <w:szCs w:val="24"/>
              </w:rPr>
              <w:t>60</w:t>
            </w:r>
            <w:r w:rsidR="00EB769E" w:rsidRPr="001829AE">
              <w:rPr>
                <w:rFonts w:ascii="Times New Roman" w:hAnsi="Times New Roman" w:cs="Times New Roman"/>
                <w:webHidden/>
                <w:sz w:val="24"/>
                <w:szCs w:val="24"/>
              </w:rPr>
              <w:fldChar w:fldCharType="end"/>
            </w:r>
          </w:hyperlink>
        </w:p>
        <w:p w14:paraId="50387AC2" w14:textId="1623B7CA" w:rsidR="00EB769E" w:rsidRPr="001829AE" w:rsidRDefault="00657693">
          <w:pPr>
            <w:pStyle w:val="30"/>
            <w:rPr>
              <w:rFonts w:ascii="Times New Roman" w:eastAsiaTheme="minorEastAsia" w:hAnsi="Times New Roman" w:cs="Times New Roman"/>
              <w:noProof/>
              <w:sz w:val="24"/>
              <w:szCs w:val="24"/>
              <w:lang w:eastAsia="uk-UA"/>
            </w:rPr>
          </w:pPr>
          <w:hyperlink w:anchor="_Toc174881481" w:history="1">
            <w:r w:rsidR="00EB769E" w:rsidRPr="001829AE">
              <w:rPr>
                <w:rStyle w:val="afffffe"/>
                <w:rFonts w:ascii="Times New Roman" w:hAnsi="Times New Roman" w:cs="Times New Roman"/>
                <w:noProof/>
                <w:sz w:val="24"/>
                <w:szCs w:val="24"/>
              </w:rPr>
              <w:t>4.2.1</w:t>
            </w:r>
            <w:r w:rsidR="00EB769E" w:rsidRPr="001829AE">
              <w:rPr>
                <w:rFonts w:ascii="Times New Roman" w:eastAsiaTheme="minorEastAsia" w:hAnsi="Times New Roman" w:cs="Times New Roman"/>
                <w:noProof/>
                <w:sz w:val="24"/>
                <w:szCs w:val="24"/>
                <w:lang w:eastAsia="uk-UA"/>
              </w:rPr>
              <w:tab/>
            </w:r>
            <w:r w:rsidR="00EB769E" w:rsidRPr="001829AE">
              <w:rPr>
                <w:rStyle w:val="afffffe"/>
                <w:rFonts w:ascii="Times New Roman" w:hAnsi="Times New Roman" w:cs="Times New Roman"/>
                <w:noProof/>
                <w:sz w:val="24"/>
                <w:szCs w:val="24"/>
              </w:rPr>
              <w:t>Система моніторингу</w:t>
            </w:r>
            <w:r w:rsidR="00EB769E" w:rsidRPr="001829AE">
              <w:rPr>
                <w:rFonts w:ascii="Times New Roman" w:hAnsi="Times New Roman" w:cs="Times New Roman"/>
                <w:noProof/>
                <w:webHidden/>
                <w:sz w:val="24"/>
                <w:szCs w:val="24"/>
              </w:rPr>
              <w:tab/>
            </w:r>
            <w:r w:rsidR="00EB769E" w:rsidRPr="001829AE">
              <w:rPr>
                <w:rFonts w:ascii="Times New Roman" w:hAnsi="Times New Roman" w:cs="Times New Roman"/>
                <w:noProof/>
                <w:webHidden/>
                <w:sz w:val="24"/>
                <w:szCs w:val="24"/>
              </w:rPr>
              <w:fldChar w:fldCharType="begin"/>
            </w:r>
            <w:r w:rsidR="00EB769E" w:rsidRPr="001829AE">
              <w:rPr>
                <w:rFonts w:ascii="Times New Roman" w:hAnsi="Times New Roman" w:cs="Times New Roman"/>
                <w:noProof/>
                <w:webHidden/>
                <w:sz w:val="24"/>
                <w:szCs w:val="24"/>
              </w:rPr>
              <w:instrText xml:space="preserve"> PAGEREF _Toc174881481 \h </w:instrText>
            </w:r>
            <w:r w:rsidR="00EB769E" w:rsidRPr="001829AE">
              <w:rPr>
                <w:rFonts w:ascii="Times New Roman" w:hAnsi="Times New Roman" w:cs="Times New Roman"/>
                <w:noProof/>
                <w:webHidden/>
                <w:sz w:val="24"/>
                <w:szCs w:val="24"/>
              </w:rPr>
            </w:r>
            <w:r w:rsidR="00EB769E" w:rsidRPr="001829AE">
              <w:rPr>
                <w:rFonts w:ascii="Times New Roman" w:hAnsi="Times New Roman" w:cs="Times New Roman"/>
                <w:noProof/>
                <w:webHidden/>
                <w:sz w:val="24"/>
                <w:szCs w:val="24"/>
              </w:rPr>
              <w:fldChar w:fldCharType="separate"/>
            </w:r>
            <w:r w:rsidR="002C6CD5">
              <w:rPr>
                <w:rFonts w:ascii="Times New Roman" w:hAnsi="Times New Roman" w:cs="Times New Roman"/>
                <w:noProof/>
                <w:webHidden/>
                <w:sz w:val="24"/>
                <w:szCs w:val="24"/>
              </w:rPr>
              <w:t>60</w:t>
            </w:r>
            <w:r w:rsidR="00EB769E" w:rsidRPr="001829AE">
              <w:rPr>
                <w:rFonts w:ascii="Times New Roman" w:hAnsi="Times New Roman" w:cs="Times New Roman"/>
                <w:noProof/>
                <w:webHidden/>
                <w:sz w:val="24"/>
                <w:szCs w:val="24"/>
              </w:rPr>
              <w:fldChar w:fldCharType="end"/>
            </w:r>
          </w:hyperlink>
        </w:p>
        <w:p w14:paraId="21CA33E7" w14:textId="243DDF2D" w:rsidR="00EB769E" w:rsidRPr="001829AE" w:rsidRDefault="00657693">
          <w:pPr>
            <w:pStyle w:val="30"/>
            <w:rPr>
              <w:rFonts w:ascii="Times New Roman" w:eastAsiaTheme="minorEastAsia" w:hAnsi="Times New Roman" w:cs="Times New Roman"/>
              <w:noProof/>
              <w:sz w:val="24"/>
              <w:szCs w:val="24"/>
              <w:lang w:eastAsia="uk-UA"/>
            </w:rPr>
          </w:pPr>
          <w:hyperlink w:anchor="_Toc174881482" w:history="1">
            <w:r w:rsidR="00EB769E" w:rsidRPr="001829AE">
              <w:rPr>
                <w:rStyle w:val="afffffe"/>
                <w:rFonts w:ascii="Times New Roman" w:hAnsi="Times New Roman" w:cs="Times New Roman"/>
                <w:noProof/>
                <w:sz w:val="24"/>
                <w:szCs w:val="24"/>
              </w:rPr>
              <w:t>4.2.2</w:t>
            </w:r>
            <w:r w:rsidR="00EB769E" w:rsidRPr="001829AE">
              <w:rPr>
                <w:rFonts w:ascii="Times New Roman" w:eastAsiaTheme="minorEastAsia" w:hAnsi="Times New Roman" w:cs="Times New Roman"/>
                <w:noProof/>
                <w:sz w:val="24"/>
                <w:szCs w:val="24"/>
                <w:lang w:eastAsia="uk-UA"/>
              </w:rPr>
              <w:tab/>
            </w:r>
            <w:r w:rsidR="00EB769E" w:rsidRPr="001829AE">
              <w:rPr>
                <w:rStyle w:val="afffffe"/>
                <w:rFonts w:ascii="Times New Roman" w:hAnsi="Times New Roman" w:cs="Times New Roman"/>
                <w:noProof/>
                <w:sz w:val="24"/>
                <w:szCs w:val="24"/>
              </w:rPr>
              <w:t>Оцінка хімічного стану/оцінка ризику</w:t>
            </w:r>
            <w:r w:rsidR="00EB769E" w:rsidRPr="001829AE">
              <w:rPr>
                <w:rFonts w:ascii="Times New Roman" w:hAnsi="Times New Roman" w:cs="Times New Roman"/>
                <w:noProof/>
                <w:webHidden/>
                <w:sz w:val="24"/>
                <w:szCs w:val="24"/>
              </w:rPr>
              <w:tab/>
            </w:r>
            <w:r w:rsidR="00EB769E" w:rsidRPr="001829AE">
              <w:rPr>
                <w:rFonts w:ascii="Times New Roman" w:hAnsi="Times New Roman" w:cs="Times New Roman"/>
                <w:noProof/>
                <w:webHidden/>
                <w:sz w:val="24"/>
                <w:szCs w:val="24"/>
              </w:rPr>
              <w:fldChar w:fldCharType="begin"/>
            </w:r>
            <w:r w:rsidR="00EB769E" w:rsidRPr="001829AE">
              <w:rPr>
                <w:rFonts w:ascii="Times New Roman" w:hAnsi="Times New Roman" w:cs="Times New Roman"/>
                <w:noProof/>
                <w:webHidden/>
                <w:sz w:val="24"/>
                <w:szCs w:val="24"/>
              </w:rPr>
              <w:instrText xml:space="preserve"> PAGEREF _Toc174881482 \h </w:instrText>
            </w:r>
            <w:r w:rsidR="00EB769E" w:rsidRPr="001829AE">
              <w:rPr>
                <w:rFonts w:ascii="Times New Roman" w:hAnsi="Times New Roman" w:cs="Times New Roman"/>
                <w:noProof/>
                <w:webHidden/>
                <w:sz w:val="24"/>
                <w:szCs w:val="24"/>
              </w:rPr>
            </w:r>
            <w:r w:rsidR="00EB769E" w:rsidRPr="001829AE">
              <w:rPr>
                <w:rFonts w:ascii="Times New Roman" w:hAnsi="Times New Roman" w:cs="Times New Roman"/>
                <w:noProof/>
                <w:webHidden/>
                <w:sz w:val="24"/>
                <w:szCs w:val="24"/>
              </w:rPr>
              <w:fldChar w:fldCharType="separate"/>
            </w:r>
            <w:r w:rsidR="002C6CD5">
              <w:rPr>
                <w:rFonts w:ascii="Times New Roman" w:hAnsi="Times New Roman" w:cs="Times New Roman"/>
                <w:noProof/>
                <w:webHidden/>
                <w:sz w:val="24"/>
                <w:szCs w:val="24"/>
              </w:rPr>
              <w:t>62</w:t>
            </w:r>
            <w:r w:rsidR="00EB769E" w:rsidRPr="001829AE">
              <w:rPr>
                <w:rFonts w:ascii="Times New Roman" w:hAnsi="Times New Roman" w:cs="Times New Roman"/>
                <w:noProof/>
                <w:webHidden/>
                <w:sz w:val="24"/>
                <w:szCs w:val="24"/>
              </w:rPr>
              <w:fldChar w:fldCharType="end"/>
            </w:r>
          </w:hyperlink>
        </w:p>
        <w:p w14:paraId="6535ED12" w14:textId="26C948D7" w:rsidR="00EB769E" w:rsidRPr="001829AE" w:rsidRDefault="00657693">
          <w:pPr>
            <w:pStyle w:val="30"/>
            <w:rPr>
              <w:rFonts w:ascii="Times New Roman" w:eastAsiaTheme="minorEastAsia" w:hAnsi="Times New Roman" w:cs="Times New Roman"/>
              <w:noProof/>
              <w:sz w:val="24"/>
              <w:szCs w:val="24"/>
              <w:lang w:eastAsia="uk-UA"/>
            </w:rPr>
          </w:pPr>
          <w:hyperlink w:anchor="_Toc174881483" w:history="1">
            <w:r w:rsidR="00EB769E" w:rsidRPr="001829AE">
              <w:rPr>
                <w:rStyle w:val="afffffe"/>
                <w:rFonts w:ascii="Times New Roman" w:hAnsi="Times New Roman" w:cs="Times New Roman"/>
                <w:noProof/>
                <w:sz w:val="24"/>
                <w:szCs w:val="24"/>
              </w:rPr>
              <w:t>4.2.3</w:t>
            </w:r>
            <w:r w:rsidR="00EB769E" w:rsidRPr="001829AE">
              <w:rPr>
                <w:rFonts w:ascii="Times New Roman" w:eastAsiaTheme="minorEastAsia" w:hAnsi="Times New Roman" w:cs="Times New Roman"/>
                <w:noProof/>
                <w:sz w:val="24"/>
                <w:szCs w:val="24"/>
                <w:lang w:eastAsia="uk-UA"/>
              </w:rPr>
              <w:tab/>
            </w:r>
            <w:r w:rsidR="00EB769E" w:rsidRPr="001829AE">
              <w:rPr>
                <w:rStyle w:val="afffffe"/>
                <w:rFonts w:ascii="Times New Roman" w:hAnsi="Times New Roman" w:cs="Times New Roman"/>
                <w:noProof/>
                <w:sz w:val="24"/>
                <w:szCs w:val="24"/>
              </w:rPr>
              <w:t>Оцінка за об’ємами / запасами підземних вод</w:t>
            </w:r>
            <w:r w:rsidR="00EB769E" w:rsidRPr="001829AE">
              <w:rPr>
                <w:rFonts w:ascii="Times New Roman" w:hAnsi="Times New Roman" w:cs="Times New Roman"/>
                <w:noProof/>
                <w:webHidden/>
                <w:sz w:val="24"/>
                <w:szCs w:val="24"/>
              </w:rPr>
              <w:tab/>
            </w:r>
            <w:r w:rsidR="00EB769E" w:rsidRPr="001829AE">
              <w:rPr>
                <w:rFonts w:ascii="Times New Roman" w:hAnsi="Times New Roman" w:cs="Times New Roman"/>
                <w:noProof/>
                <w:webHidden/>
                <w:sz w:val="24"/>
                <w:szCs w:val="24"/>
              </w:rPr>
              <w:fldChar w:fldCharType="begin"/>
            </w:r>
            <w:r w:rsidR="00EB769E" w:rsidRPr="001829AE">
              <w:rPr>
                <w:rFonts w:ascii="Times New Roman" w:hAnsi="Times New Roman" w:cs="Times New Roman"/>
                <w:noProof/>
                <w:webHidden/>
                <w:sz w:val="24"/>
                <w:szCs w:val="24"/>
              </w:rPr>
              <w:instrText xml:space="preserve"> PAGEREF _Toc174881483 \h </w:instrText>
            </w:r>
            <w:r w:rsidR="00EB769E" w:rsidRPr="001829AE">
              <w:rPr>
                <w:rFonts w:ascii="Times New Roman" w:hAnsi="Times New Roman" w:cs="Times New Roman"/>
                <w:noProof/>
                <w:webHidden/>
                <w:sz w:val="24"/>
                <w:szCs w:val="24"/>
              </w:rPr>
            </w:r>
            <w:r w:rsidR="00EB769E" w:rsidRPr="001829AE">
              <w:rPr>
                <w:rFonts w:ascii="Times New Roman" w:hAnsi="Times New Roman" w:cs="Times New Roman"/>
                <w:noProof/>
                <w:webHidden/>
                <w:sz w:val="24"/>
                <w:szCs w:val="24"/>
              </w:rPr>
              <w:fldChar w:fldCharType="separate"/>
            </w:r>
            <w:r w:rsidR="002C6CD5">
              <w:rPr>
                <w:rFonts w:ascii="Times New Roman" w:hAnsi="Times New Roman" w:cs="Times New Roman"/>
                <w:noProof/>
                <w:webHidden/>
                <w:sz w:val="24"/>
                <w:szCs w:val="24"/>
              </w:rPr>
              <w:t>62</w:t>
            </w:r>
            <w:r w:rsidR="00EB769E" w:rsidRPr="001829AE">
              <w:rPr>
                <w:rFonts w:ascii="Times New Roman" w:hAnsi="Times New Roman" w:cs="Times New Roman"/>
                <w:noProof/>
                <w:webHidden/>
                <w:sz w:val="24"/>
                <w:szCs w:val="24"/>
              </w:rPr>
              <w:fldChar w:fldCharType="end"/>
            </w:r>
          </w:hyperlink>
        </w:p>
        <w:p w14:paraId="60D4C8AB" w14:textId="040550AE" w:rsidR="00EB769E" w:rsidRPr="001829AE" w:rsidRDefault="00657693" w:rsidP="000669A4">
          <w:pPr>
            <w:pStyle w:val="11"/>
            <w:rPr>
              <w:rFonts w:eastAsiaTheme="minorEastAsia"/>
              <w:noProof/>
              <w:lang w:eastAsia="uk-UA"/>
            </w:rPr>
          </w:pPr>
          <w:hyperlink w:anchor="_Toc174881484" w:history="1">
            <w:r w:rsidR="00EB769E" w:rsidRPr="001829AE">
              <w:rPr>
                <w:rStyle w:val="afffffe"/>
                <w:rFonts w:ascii="Times New Roman" w:hAnsi="Times New Roman" w:cs="Times New Roman"/>
                <w:i w:val="0"/>
                <w:noProof/>
              </w:rPr>
              <w:t>5.</w:t>
            </w:r>
            <w:r w:rsidR="00EB769E" w:rsidRPr="001829AE">
              <w:rPr>
                <w:rFonts w:eastAsiaTheme="minorEastAsia"/>
                <w:noProof/>
                <w:lang w:eastAsia="uk-UA"/>
              </w:rPr>
              <w:tab/>
            </w:r>
            <w:r w:rsidR="00EB769E" w:rsidRPr="001829AE">
              <w:rPr>
                <w:rStyle w:val="afffffe"/>
                <w:rFonts w:ascii="Times New Roman" w:hAnsi="Times New Roman" w:cs="Times New Roman"/>
                <w:i w:val="0"/>
                <w:noProof/>
              </w:rPr>
              <w:t>ПЕРЕЛІК ЕКОЛОГІЧНИХ ЦІЛЕЙ ДЛЯ ПОВЕРХНЕВИХ ВОД, ПІДЗЕМНИХ ВОД І ЗОН (ТЕРИТОРІЙ), ЯКІ ПІДЛЯГАЮТЬ ОХОРОНІ, ТА СТРОКИ ЇХ ДОСЯГНЕННЯ (У РАЗІ ПОТРЕБИ ОБҐРУНТУВАННЯ ВСТАНОВЛЕННЯ МЕНШ ЖОРСТКИХ ЦІЛЕЙ ТА/АБО ПЕРЕНЕСЕННЯ СТРОКІВ ЇХ ДОСЯГНЕННЯ)</w:t>
            </w:r>
            <w:r w:rsidR="00EB769E" w:rsidRPr="001829AE">
              <w:rPr>
                <w:noProof/>
                <w:webHidden/>
              </w:rPr>
              <w:tab/>
            </w:r>
            <w:r w:rsidR="00EB769E" w:rsidRPr="000669A4">
              <w:rPr>
                <w:rFonts w:ascii="Times New Roman" w:hAnsi="Times New Roman" w:cs="Times New Roman"/>
                <w:i w:val="0"/>
                <w:noProof/>
                <w:webHidden/>
              </w:rPr>
              <w:fldChar w:fldCharType="begin"/>
            </w:r>
            <w:r w:rsidR="00EB769E" w:rsidRPr="000669A4">
              <w:rPr>
                <w:rFonts w:ascii="Times New Roman" w:hAnsi="Times New Roman" w:cs="Times New Roman"/>
                <w:i w:val="0"/>
                <w:noProof/>
                <w:webHidden/>
              </w:rPr>
              <w:instrText xml:space="preserve"> PAGEREF _Toc174881484 \h </w:instrText>
            </w:r>
            <w:r w:rsidR="00EB769E" w:rsidRPr="000669A4">
              <w:rPr>
                <w:rFonts w:ascii="Times New Roman" w:hAnsi="Times New Roman" w:cs="Times New Roman"/>
                <w:i w:val="0"/>
                <w:noProof/>
                <w:webHidden/>
              </w:rPr>
            </w:r>
            <w:r w:rsidR="00EB769E" w:rsidRPr="000669A4">
              <w:rPr>
                <w:rFonts w:ascii="Times New Roman" w:hAnsi="Times New Roman" w:cs="Times New Roman"/>
                <w:i w:val="0"/>
                <w:noProof/>
                <w:webHidden/>
              </w:rPr>
              <w:fldChar w:fldCharType="separate"/>
            </w:r>
            <w:r w:rsidR="002C6CD5">
              <w:rPr>
                <w:rFonts w:ascii="Times New Roman" w:hAnsi="Times New Roman" w:cs="Times New Roman"/>
                <w:i w:val="0"/>
                <w:noProof/>
                <w:webHidden/>
              </w:rPr>
              <w:t>65</w:t>
            </w:r>
            <w:r w:rsidR="00EB769E" w:rsidRPr="000669A4">
              <w:rPr>
                <w:rFonts w:ascii="Times New Roman" w:hAnsi="Times New Roman" w:cs="Times New Roman"/>
                <w:i w:val="0"/>
                <w:noProof/>
                <w:webHidden/>
              </w:rPr>
              <w:fldChar w:fldCharType="end"/>
            </w:r>
          </w:hyperlink>
        </w:p>
        <w:p w14:paraId="5E232EFF" w14:textId="692ABDFD" w:rsidR="00EB769E" w:rsidRPr="001829AE" w:rsidRDefault="00657693" w:rsidP="000669A4">
          <w:pPr>
            <w:pStyle w:val="11"/>
            <w:rPr>
              <w:rFonts w:eastAsiaTheme="minorEastAsia"/>
              <w:noProof/>
              <w:lang w:eastAsia="uk-UA"/>
            </w:rPr>
          </w:pPr>
          <w:hyperlink w:anchor="_Toc174881485" w:history="1">
            <w:r w:rsidR="00EB769E" w:rsidRPr="001829AE">
              <w:rPr>
                <w:rStyle w:val="afffffe"/>
                <w:rFonts w:ascii="Times New Roman" w:eastAsiaTheme="majorEastAsia" w:hAnsi="Times New Roman" w:cs="Times New Roman"/>
                <w:i w:val="0"/>
                <w:caps/>
                <w:noProof/>
                <w:lang w:eastAsia="de-DE"/>
              </w:rPr>
              <w:t>6.</w:t>
            </w:r>
            <w:r w:rsidR="00EB769E" w:rsidRPr="001829AE">
              <w:rPr>
                <w:rFonts w:eastAsiaTheme="minorEastAsia"/>
                <w:noProof/>
                <w:lang w:eastAsia="uk-UA"/>
              </w:rPr>
              <w:tab/>
            </w:r>
            <w:r w:rsidR="00EB769E" w:rsidRPr="001829AE">
              <w:rPr>
                <w:rStyle w:val="afffffe"/>
                <w:rFonts w:ascii="Times New Roman" w:eastAsiaTheme="majorEastAsia" w:hAnsi="Times New Roman" w:cs="Times New Roman"/>
                <w:i w:val="0"/>
                <w:caps/>
                <w:noProof/>
                <w:lang w:eastAsia="de-DE"/>
              </w:rPr>
              <w:t>Економічний аналіз водокористування</w:t>
            </w:r>
            <w:r w:rsidR="00EB769E" w:rsidRPr="001829AE">
              <w:rPr>
                <w:noProof/>
                <w:webHidden/>
              </w:rPr>
              <w:tab/>
            </w:r>
            <w:r w:rsidR="00EB769E" w:rsidRPr="000669A4">
              <w:rPr>
                <w:rFonts w:ascii="Times New Roman" w:hAnsi="Times New Roman" w:cs="Times New Roman"/>
                <w:i w:val="0"/>
                <w:noProof/>
                <w:webHidden/>
              </w:rPr>
              <w:fldChar w:fldCharType="begin"/>
            </w:r>
            <w:r w:rsidR="00EB769E" w:rsidRPr="000669A4">
              <w:rPr>
                <w:rFonts w:ascii="Times New Roman" w:hAnsi="Times New Roman" w:cs="Times New Roman"/>
                <w:i w:val="0"/>
                <w:noProof/>
                <w:webHidden/>
              </w:rPr>
              <w:instrText xml:space="preserve"> PAGEREF _Toc174881485 \h </w:instrText>
            </w:r>
            <w:r w:rsidR="00EB769E" w:rsidRPr="000669A4">
              <w:rPr>
                <w:rFonts w:ascii="Times New Roman" w:hAnsi="Times New Roman" w:cs="Times New Roman"/>
                <w:i w:val="0"/>
                <w:noProof/>
                <w:webHidden/>
              </w:rPr>
            </w:r>
            <w:r w:rsidR="00EB769E" w:rsidRPr="000669A4">
              <w:rPr>
                <w:rFonts w:ascii="Times New Roman" w:hAnsi="Times New Roman" w:cs="Times New Roman"/>
                <w:i w:val="0"/>
                <w:noProof/>
                <w:webHidden/>
              </w:rPr>
              <w:fldChar w:fldCharType="separate"/>
            </w:r>
            <w:r w:rsidR="002C6CD5">
              <w:rPr>
                <w:rFonts w:ascii="Times New Roman" w:hAnsi="Times New Roman" w:cs="Times New Roman"/>
                <w:i w:val="0"/>
                <w:noProof/>
                <w:webHidden/>
              </w:rPr>
              <w:t>70</w:t>
            </w:r>
            <w:r w:rsidR="00EB769E" w:rsidRPr="000669A4">
              <w:rPr>
                <w:rFonts w:ascii="Times New Roman" w:hAnsi="Times New Roman" w:cs="Times New Roman"/>
                <w:i w:val="0"/>
                <w:noProof/>
                <w:webHidden/>
              </w:rPr>
              <w:fldChar w:fldCharType="end"/>
            </w:r>
          </w:hyperlink>
        </w:p>
        <w:p w14:paraId="06CED58A" w14:textId="6E82C929" w:rsidR="00EB769E" w:rsidRPr="001829AE" w:rsidRDefault="00657693" w:rsidP="000629A8">
          <w:pPr>
            <w:pStyle w:val="21"/>
            <w:rPr>
              <w:rFonts w:ascii="Times New Roman" w:eastAsiaTheme="minorEastAsia" w:hAnsi="Times New Roman" w:cs="Times New Roman"/>
              <w:sz w:val="24"/>
              <w:szCs w:val="24"/>
              <w:lang w:eastAsia="uk-UA"/>
            </w:rPr>
          </w:pPr>
          <w:hyperlink w:anchor="_Toc174881486" w:history="1">
            <w:r w:rsidR="00EB769E" w:rsidRPr="001829AE">
              <w:rPr>
                <w:rStyle w:val="afffffe"/>
                <w:rFonts w:ascii="Times New Roman" w:hAnsi="Times New Roman" w:cs="Times New Roman"/>
                <w:sz w:val="24"/>
                <w:szCs w:val="24"/>
              </w:rPr>
              <w:t>6.1.</w:t>
            </w:r>
            <w:r w:rsidR="00EB769E" w:rsidRPr="001829AE">
              <w:rPr>
                <w:rFonts w:ascii="Times New Roman" w:eastAsiaTheme="minorEastAsia" w:hAnsi="Times New Roman" w:cs="Times New Roman"/>
                <w:sz w:val="24"/>
                <w:szCs w:val="24"/>
                <w:lang w:eastAsia="uk-UA"/>
              </w:rPr>
              <w:tab/>
            </w:r>
            <w:r w:rsidR="000629A8" w:rsidRPr="001829AE">
              <w:rPr>
                <w:rFonts w:ascii="Times New Roman" w:eastAsiaTheme="minorEastAsia" w:hAnsi="Times New Roman" w:cs="Times New Roman"/>
                <w:sz w:val="24"/>
                <w:szCs w:val="24"/>
                <w:lang w:eastAsia="uk-UA"/>
              </w:rPr>
              <w:t xml:space="preserve"> </w:t>
            </w:r>
            <w:r w:rsidR="00EB769E" w:rsidRPr="001829AE">
              <w:rPr>
                <w:rStyle w:val="afffffe"/>
                <w:rFonts w:ascii="Times New Roman" w:hAnsi="Times New Roman" w:cs="Times New Roman"/>
                <w:sz w:val="24"/>
                <w:szCs w:val="24"/>
              </w:rPr>
              <w:t>Економічний розвиток території басейну</w:t>
            </w:r>
            <w:r w:rsidR="00EB769E" w:rsidRPr="001829AE">
              <w:rPr>
                <w:rFonts w:ascii="Times New Roman" w:hAnsi="Times New Roman" w:cs="Times New Roman"/>
                <w:webHidden/>
                <w:sz w:val="24"/>
                <w:szCs w:val="24"/>
              </w:rPr>
              <w:tab/>
            </w:r>
            <w:r w:rsidR="00EB769E" w:rsidRPr="001829AE">
              <w:rPr>
                <w:rFonts w:ascii="Times New Roman" w:hAnsi="Times New Roman" w:cs="Times New Roman"/>
                <w:webHidden/>
                <w:sz w:val="24"/>
                <w:szCs w:val="24"/>
              </w:rPr>
              <w:fldChar w:fldCharType="begin"/>
            </w:r>
            <w:r w:rsidR="00EB769E" w:rsidRPr="001829AE">
              <w:rPr>
                <w:rFonts w:ascii="Times New Roman" w:hAnsi="Times New Roman" w:cs="Times New Roman"/>
                <w:webHidden/>
                <w:sz w:val="24"/>
                <w:szCs w:val="24"/>
              </w:rPr>
              <w:instrText xml:space="preserve"> PAGEREF _Toc174881486 \h </w:instrText>
            </w:r>
            <w:r w:rsidR="00EB769E" w:rsidRPr="001829AE">
              <w:rPr>
                <w:rFonts w:ascii="Times New Roman" w:hAnsi="Times New Roman" w:cs="Times New Roman"/>
                <w:webHidden/>
                <w:sz w:val="24"/>
                <w:szCs w:val="24"/>
              </w:rPr>
            </w:r>
            <w:r w:rsidR="00EB769E" w:rsidRPr="001829AE">
              <w:rPr>
                <w:rFonts w:ascii="Times New Roman" w:hAnsi="Times New Roman" w:cs="Times New Roman"/>
                <w:webHidden/>
                <w:sz w:val="24"/>
                <w:szCs w:val="24"/>
              </w:rPr>
              <w:fldChar w:fldCharType="separate"/>
            </w:r>
            <w:r w:rsidR="002C6CD5">
              <w:rPr>
                <w:rFonts w:ascii="Times New Roman" w:hAnsi="Times New Roman" w:cs="Times New Roman"/>
                <w:webHidden/>
                <w:sz w:val="24"/>
                <w:szCs w:val="24"/>
              </w:rPr>
              <w:t>70</w:t>
            </w:r>
            <w:r w:rsidR="00EB769E" w:rsidRPr="001829AE">
              <w:rPr>
                <w:rFonts w:ascii="Times New Roman" w:hAnsi="Times New Roman" w:cs="Times New Roman"/>
                <w:webHidden/>
                <w:sz w:val="24"/>
                <w:szCs w:val="24"/>
              </w:rPr>
              <w:fldChar w:fldCharType="end"/>
            </w:r>
          </w:hyperlink>
        </w:p>
        <w:p w14:paraId="47E2CDFF" w14:textId="4009A1DB" w:rsidR="00EB769E" w:rsidRPr="001829AE" w:rsidRDefault="00657693" w:rsidP="000629A8">
          <w:pPr>
            <w:pStyle w:val="21"/>
            <w:rPr>
              <w:rFonts w:ascii="Times New Roman" w:eastAsiaTheme="minorEastAsia" w:hAnsi="Times New Roman" w:cs="Times New Roman"/>
              <w:sz w:val="24"/>
              <w:szCs w:val="24"/>
              <w:lang w:eastAsia="uk-UA"/>
            </w:rPr>
          </w:pPr>
          <w:hyperlink w:anchor="_Toc174881487" w:history="1">
            <w:r w:rsidR="00EB769E" w:rsidRPr="001829AE">
              <w:rPr>
                <w:rStyle w:val="afffffe"/>
                <w:rFonts w:ascii="Times New Roman" w:hAnsi="Times New Roman" w:cs="Times New Roman"/>
                <w:sz w:val="24"/>
                <w:szCs w:val="24"/>
              </w:rPr>
              <w:t>6.2.</w:t>
            </w:r>
            <w:r w:rsidR="00EB769E" w:rsidRPr="001829AE">
              <w:rPr>
                <w:rFonts w:ascii="Times New Roman" w:eastAsiaTheme="minorEastAsia" w:hAnsi="Times New Roman" w:cs="Times New Roman"/>
                <w:sz w:val="24"/>
                <w:szCs w:val="24"/>
                <w:lang w:eastAsia="uk-UA"/>
              </w:rPr>
              <w:tab/>
            </w:r>
            <w:r w:rsidR="000629A8" w:rsidRPr="001829AE">
              <w:rPr>
                <w:rFonts w:ascii="Times New Roman" w:eastAsiaTheme="minorEastAsia" w:hAnsi="Times New Roman" w:cs="Times New Roman"/>
                <w:sz w:val="24"/>
                <w:szCs w:val="24"/>
                <w:lang w:eastAsia="uk-UA"/>
              </w:rPr>
              <w:t xml:space="preserve"> </w:t>
            </w:r>
            <w:r w:rsidR="00EB769E" w:rsidRPr="001829AE">
              <w:rPr>
                <w:rStyle w:val="afffffe"/>
                <w:rFonts w:ascii="Times New Roman" w:hAnsi="Times New Roman" w:cs="Times New Roman"/>
                <w:sz w:val="24"/>
                <w:szCs w:val="24"/>
              </w:rPr>
              <w:t>Характеристика сучасного водокористування</w:t>
            </w:r>
            <w:r w:rsidR="00EB769E" w:rsidRPr="001829AE">
              <w:rPr>
                <w:rFonts w:ascii="Times New Roman" w:hAnsi="Times New Roman" w:cs="Times New Roman"/>
                <w:webHidden/>
                <w:sz w:val="24"/>
                <w:szCs w:val="24"/>
              </w:rPr>
              <w:tab/>
            </w:r>
            <w:r w:rsidR="00EB769E" w:rsidRPr="001829AE">
              <w:rPr>
                <w:rFonts w:ascii="Times New Roman" w:hAnsi="Times New Roman" w:cs="Times New Roman"/>
                <w:webHidden/>
                <w:sz w:val="24"/>
                <w:szCs w:val="24"/>
              </w:rPr>
              <w:fldChar w:fldCharType="begin"/>
            </w:r>
            <w:r w:rsidR="00EB769E" w:rsidRPr="001829AE">
              <w:rPr>
                <w:rFonts w:ascii="Times New Roman" w:hAnsi="Times New Roman" w:cs="Times New Roman"/>
                <w:webHidden/>
                <w:sz w:val="24"/>
                <w:szCs w:val="24"/>
              </w:rPr>
              <w:instrText xml:space="preserve"> PAGEREF _Toc174881487 \h </w:instrText>
            </w:r>
            <w:r w:rsidR="00EB769E" w:rsidRPr="001829AE">
              <w:rPr>
                <w:rFonts w:ascii="Times New Roman" w:hAnsi="Times New Roman" w:cs="Times New Roman"/>
                <w:webHidden/>
                <w:sz w:val="24"/>
                <w:szCs w:val="24"/>
              </w:rPr>
            </w:r>
            <w:r w:rsidR="00EB769E" w:rsidRPr="001829AE">
              <w:rPr>
                <w:rFonts w:ascii="Times New Roman" w:hAnsi="Times New Roman" w:cs="Times New Roman"/>
                <w:webHidden/>
                <w:sz w:val="24"/>
                <w:szCs w:val="24"/>
              </w:rPr>
              <w:fldChar w:fldCharType="separate"/>
            </w:r>
            <w:r w:rsidR="002C6CD5">
              <w:rPr>
                <w:rFonts w:ascii="Times New Roman" w:hAnsi="Times New Roman" w:cs="Times New Roman"/>
                <w:webHidden/>
                <w:sz w:val="24"/>
                <w:szCs w:val="24"/>
              </w:rPr>
              <w:t>71</w:t>
            </w:r>
            <w:r w:rsidR="00EB769E" w:rsidRPr="001829AE">
              <w:rPr>
                <w:rFonts w:ascii="Times New Roman" w:hAnsi="Times New Roman" w:cs="Times New Roman"/>
                <w:webHidden/>
                <w:sz w:val="24"/>
                <w:szCs w:val="24"/>
              </w:rPr>
              <w:fldChar w:fldCharType="end"/>
            </w:r>
          </w:hyperlink>
        </w:p>
        <w:p w14:paraId="630598AF" w14:textId="5A0B12FC" w:rsidR="00EB769E" w:rsidRPr="001829AE" w:rsidRDefault="00657693">
          <w:pPr>
            <w:pStyle w:val="30"/>
            <w:rPr>
              <w:rFonts w:ascii="Times New Roman" w:eastAsiaTheme="minorEastAsia" w:hAnsi="Times New Roman" w:cs="Times New Roman"/>
              <w:noProof/>
              <w:sz w:val="24"/>
              <w:szCs w:val="24"/>
              <w:lang w:eastAsia="uk-UA"/>
            </w:rPr>
          </w:pPr>
          <w:hyperlink w:anchor="_Toc174881488" w:history="1">
            <w:r w:rsidR="00EB769E" w:rsidRPr="001829AE">
              <w:rPr>
                <w:rStyle w:val="afffffe"/>
                <w:rFonts w:ascii="Times New Roman" w:hAnsi="Times New Roman" w:cs="Times New Roman"/>
                <w:noProof/>
                <w:sz w:val="24"/>
                <w:szCs w:val="24"/>
              </w:rPr>
              <w:t>6.2.1. Комунальне водокористування</w:t>
            </w:r>
            <w:r w:rsidR="00EB769E" w:rsidRPr="001829AE">
              <w:rPr>
                <w:rFonts w:ascii="Times New Roman" w:hAnsi="Times New Roman" w:cs="Times New Roman"/>
                <w:noProof/>
                <w:webHidden/>
                <w:sz w:val="24"/>
                <w:szCs w:val="24"/>
              </w:rPr>
              <w:tab/>
            </w:r>
            <w:r w:rsidR="00EB769E" w:rsidRPr="001829AE">
              <w:rPr>
                <w:rFonts w:ascii="Times New Roman" w:hAnsi="Times New Roman" w:cs="Times New Roman"/>
                <w:noProof/>
                <w:webHidden/>
                <w:sz w:val="24"/>
                <w:szCs w:val="24"/>
              </w:rPr>
              <w:fldChar w:fldCharType="begin"/>
            </w:r>
            <w:r w:rsidR="00EB769E" w:rsidRPr="001829AE">
              <w:rPr>
                <w:rFonts w:ascii="Times New Roman" w:hAnsi="Times New Roman" w:cs="Times New Roman"/>
                <w:noProof/>
                <w:webHidden/>
                <w:sz w:val="24"/>
                <w:szCs w:val="24"/>
              </w:rPr>
              <w:instrText xml:space="preserve"> PAGEREF _Toc174881488 \h </w:instrText>
            </w:r>
            <w:r w:rsidR="00EB769E" w:rsidRPr="001829AE">
              <w:rPr>
                <w:rFonts w:ascii="Times New Roman" w:hAnsi="Times New Roman" w:cs="Times New Roman"/>
                <w:noProof/>
                <w:webHidden/>
                <w:sz w:val="24"/>
                <w:szCs w:val="24"/>
              </w:rPr>
            </w:r>
            <w:r w:rsidR="00EB769E" w:rsidRPr="001829AE">
              <w:rPr>
                <w:rFonts w:ascii="Times New Roman" w:hAnsi="Times New Roman" w:cs="Times New Roman"/>
                <w:noProof/>
                <w:webHidden/>
                <w:sz w:val="24"/>
                <w:szCs w:val="24"/>
              </w:rPr>
              <w:fldChar w:fldCharType="separate"/>
            </w:r>
            <w:r w:rsidR="002C6CD5">
              <w:rPr>
                <w:rFonts w:ascii="Times New Roman" w:hAnsi="Times New Roman" w:cs="Times New Roman"/>
                <w:noProof/>
                <w:webHidden/>
                <w:sz w:val="24"/>
                <w:szCs w:val="24"/>
              </w:rPr>
              <w:t>74</w:t>
            </w:r>
            <w:r w:rsidR="00EB769E" w:rsidRPr="001829AE">
              <w:rPr>
                <w:rFonts w:ascii="Times New Roman" w:hAnsi="Times New Roman" w:cs="Times New Roman"/>
                <w:noProof/>
                <w:webHidden/>
                <w:sz w:val="24"/>
                <w:szCs w:val="24"/>
              </w:rPr>
              <w:fldChar w:fldCharType="end"/>
            </w:r>
          </w:hyperlink>
        </w:p>
        <w:p w14:paraId="68BF64BD" w14:textId="12A683CE" w:rsidR="00EB769E" w:rsidRPr="001829AE" w:rsidRDefault="00657693">
          <w:pPr>
            <w:pStyle w:val="30"/>
            <w:rPr>
              <w:rFonts w:ascii="Times New Roman" w:eastAsiaTheme="minorEastAsia" w:hAnsi="Times New Roman" w:cs="Times New Roman"/>
              <w:noProof/>
              <w:sz w:val="24"/>
              <w:szCs w:val="24"/>
              <w:lang w:eastAsia="uk-UA"/>
            </w:rPr>
          </w:pPr>
          <w:hyperlink w:anchor="_Toc174881489" w:history="1">
            <w:r w:rsidR="00EB769E" w:rsidRPr="001829AE">
              <w:rPr>
                <w:rStyle w:val="afffffe"/>
                <w:rFonts w:ascii="Times New Roman" w:hAnsi="Times New Roman" w:cs="Times New Roman"/>
                <w:noProof/>
                <w:sz w:val="24"/>
                <w:szCs w:val="24"/>
              </w:rPr>
              <w:t>6.2.2. Промислове водокористування</w:t>
            </w:r>
            <w:r w:rsidR="00EB769E" w:rsidRPr="001829AE">
              <w:rPr>
                <w:rFonts w:ascii="Times New Roman" w:hAnsi="Times New Roman" w:cs="Times New Roman"/>
                <w:noProof/>
                <w:webHidden/>
                <w:sz w:val="24"/>
                <w:szCs w:val="24"/>
              </w:rPr>
              <w:tab/>
            </w:r>
            <w:r w:rsidR="00EB769E" w:rsidRPr="001829AE">
              <w:rPr>
                <w:rFonts w:ascii="Times New Roman" w:hAnsi="Times New Roman" w:cs="Times New Roman"/>
                <w:noProof/>
                <w:webHidden/>
                <w:sz w:val="24"/>
                <w:szCs w:val="24"/>
              </w:rPr>
              <w:fldChar w:fldCharType="begin"/>
            </w:r>
            <w:r w:rsidR="00EB769E" w:rsidRPr="001829AE">
              <w:rPr>
                <w:rFonts w:ascii="Times New Roman" w:hAnsi="Times New Roman" w:cs="Times New Roman"/>
                <w:noProof/>
                <w:webHidden/>
                <w:sz w:val="24"/>
                <w:szCs w:val="24"/>
              </w:rPr>
              <w:instrText xml:space="preserve"> PAGEREF _Toc174881489 \h </w:instrText>
            </w:r>
            <w:r w:rsidR="00EB769E" w:rsidRPr="001829AE">
              <w:rPr>
                <w:rFonts w:ascii="Times New Roman" w:hAnsi="Times New Roman" w:cs="Times New Roman"/>
                <w:noProof/>
                <w:webHidden/>
                <w:sz w:val="24"/>
                <w:szCs w:val="24"/>
              </w:rPr>
            </w:r>
            <w:r w:rsidR="00EB769E" w:rsidRPr="001829AE">
              <w:rPr>
                <w:rFonts w:ascii="Times New Roman" w:hAnsi="Times New Roman" w:cs="Times New Roman"/>
                <w:noProof/>
                <w:webHidden/>
                <w:sz w:val="24"/>
                <w:szCs w:val="24"/>
              </w:rPr>
              <w:fldChar w:fldCharType="separate"/>
            </w:r>
            <w:r w:rsidR="002C6CD5">
              <w:rPr>
                <w:rFonts w:ascii="Times New Roman" w:hAnsi="Times New Roman" w:cs="Times New Roman"/>
                <w:noProof/>
                <w:webHidden/>
                <w:sz w:val="24"/>
                <w:szCs w:val="24"/>
              </w:rPr>
              <w:t>75</w:t>
            </w:r>
            <w:r w:rsidR="00EB769E" w:rsidRPr="001829AE">
              <w:rPr>
                <w:rFonts w:ascii="Times New Roman" w:hAnsi="Times New Roman" w:cs="Times New Roman"/>
                <w:noProof/>
                <w:webHidden/>
                <w:sz w:val="24"/>
                <w:szCs w:val="24"/>
              </w:rPr>
              <w:fldChar w:fldCharType="end"/>
            </w:r>
          </w:hyperlink>
        </w:p>
        <w:p w14:paraId="11888778" w14:textId="3184CF04" w:rsidR="00EB769E" w:rsidRPr="001829AE" w:rsidRDefault="00657693">
          <w:pPr>
            <w:pStyle w:val="30"/>
            <w:rPr>
              <w:rFonts w:ascii="Times New Roman" w:eastAsiaTheme="minorEastAsia" w:hAnsi="Times New Roman" w:cs="Times New Roman"/>
              <w:noProof/>
              <w:sz w:val="24"/>
              <w:szCs w:val="24"/>
              <w:lang w:eastAsia="uk-UA"/>
            </w:rPr>
          </w:pPr>
          <w:hyperlink w:anchor="_Toc174881490" w:history="1">
            <w:r w:rsidR="00EB769E" w:rsidRPr="001829AE">
              <w:rPr>
                <w:rStyle w:val="afffffe"/>
                <w:rFonts w:ascii="Times New Roman" w:hAnsi="Times New Roman" w:cs="Times New Roman"/>
                <w:noProof/>
                <w:sz w:val="24"/>
                <w:szCs w:val="24"/>
              </w:rPr>
              <w:t>6.2.3. Водокористування у сільському господарстві</w:t>
            </w:r>
            <w:r w:rsidR="00EB769E" w:rsidRPr="001829AE">
              <w:rPr>
                <w:rFonts w:ascii="Times New Roman" w:hAnsi="Times New Roman" w:cs="Times New Roman"/>
                <w:noProof/>
                <w:webHidden/>
                <w:sz w:val="24"/>
                <w:szCs w:val="24"/>
              </w:rPr>
              <w:tab/>
            </w:r>
            <w:r w:rsidR="00EB769E" w:rsidRPr="001829AE">
              <w:rPr>
                <w:rFonts w:ascii="Times New Roman" w:hAnsi="Times New Roman" w:cs="Times New Roman"/>
                <w:noProof/>
                <w:webHidden/>
                <w:sz w:val="24"/>
                <w:szCs w:val="24"/>
              </w:rPr>
              <w:fldChar w:fldCharType="begin"/>
            </w:r>
            <w:r w:rsidR="00EB769E" w:rsidRPr="001829AE">
              <w:rPr>
                <w:rFonts w:ascii="Times New Roman" w:hAnsi="Times New Roman" w:cs="Times New Roman"/>
                <w:noProof/>
                <w:webHidden/>
                <w:sz w:val="24"/>
                <w:szCs w:val="24"/>
              </w:rPr>
              <w:instrText xml:space="preserve"> PAGEREF _Toc174881490 \h </w:instrText>
            </w:r>
            <w:r w:rsidR="00EB769E" w:rsidRPr="001829AE">
              <w:rPr>
                <w:rFonts w:ascii="Times New Roman" w:hAnsi="Times New Roman" w:cs="Times New Roman"/>
                <w:noProof/>
                <w:webHidden/>
                <w:sz w:val="24"/>
                <w:szCs w:val="24"/>
              </w:rPr>
            </w:r>
            <w:r w:rsidR="00EB769E" w:rsidRPr="001829AE">
              <w:rPr>
                <w:rFonts w:ascii="Times New Roman" w:hAnsi="Times New Roman" w:cs="Times New Roman"/>
                <w:noProof/>
                <w:webHidden/>
                <w:sz w:val="24"/>
                <w:szCs w:val="24"/>
              </w:rPr>
              <w:fldChar w:fldCharType="separate"/>
            </w:r>
            <w:r w:rsidR="002C6CD5">
              <w:rPr>
                <w:rFonts w:ascii="Times New Roman" w:hAnsi="Times New Roman" w:cs="Times New Roman"/>
                <w:noProof/>
                <w:webHidden/>
                <w:sz w:val="24"/>
                <w:szCs w:val="24"/>
              </w:rPr>
              <w:t>75</w:t>
            </w:r>
            <w:r w:rsidR="00EB769E" w:rsidRPr="001829AE">
              <w:rPr>
                <w:rFonts w:ascii="Times New Roman" w:hAnsi="Times New Roman" w:cs="Times New Roman"/>
                <w:noProof/>
                <w:webHidden/>
                <w:sz w:val="24"/>
                <w:szCs w:val="24"/>
              </w:rPr>
              <w:fldChar w:fldCharType="end"/>
            </w:r>
          </w:hyperlink>
        </w:p>
        <w:p w14:paraId="3DC1D425" w14:textId="19052B5A" w:rsidR="00EB769E" w:rsidRPr="001829AE" w:rsidRDefault="00657693">
          <w:pPr>
            <w:pStyle w:val="30"/>
            <w:rPr>
              <w:rFonts w:ascii="Times New Roman" w:eastAsiaTheme="minorEastAsia" w:hAnsi="Times New Roman" w:cs="Times New Roman"/>
              <w:noProof/>
              <w:sz w:val="24"/>
              <w:szCs w:val="24"/>
              <w:lang w:eastAsia="uk-UA"/>
            </w:rPr>
          </w:pPr>
          <w:hyperlink w:anchor="_Toc174881491" w:history="1">
            <w:r w:rsidR="00EB769E" w:rsidRPr="001829AE">
              <w:rPr>
                <w:rStyle w:val="afffffe"/>
                <w:rFonts w:ascii="Times New Roman" w:hAnsi="Times New Roman" w:cs="Times New Roman"/>
                <w:noProof/>
                <w:sz w:val="24"/>
                <w:szCs w:val="24"/>
              </w:rPr>
              <w:t>6.2.4. Водокористування на транспорті</w:t>
            </w:r>
            <w:r w:rsidR="00EB769E" w:rsidRPr="001829AE">
              <w:rPr>
                <w:rFonts w:ascii="Times New Roman" w:hAnsi="Times New Roman" w:cs="Times New Roman"/>
                <w:noProof/>
                <w:webHidden/>
                <w:sz w:val="24"/>
                <w:szCs w:val="24"/>
              </w:rPr>
              <w:tab/>
            </w:r>
            <w:r w:rsidR="00EB769E" w:rsidRPr="001829AE">
              <w:rPr>
                <w:rFonts w:ascii="Times New Roman" w:hAnsi="Times New Roman" w:cs="Times New Roman"/>
                <w:noProof/>
                <w:webHidden/>
                <w:sz w:val="24"/>
                <w:szCs w:val="24"/>
              </w:rPr>
              <w:fldChar w:fldCharType="begin"/>
            </w:r>
            <w:r w:rsidR="00EB769E" w:rsidRPr="001829AE">
              <w:rPr>
                <w:rFonts w:ascii="Times New Roman" w:hAnsi="Times New Roman" w:cs="Times New Roman"/>
                <w:noProof/>
                <w:webHidden/>
                <w:sz w:val="24"/>
                <w:szCs w:val="24"/>
              </w:rPr>
              <w:instrText xml:space="preserve"> PAGEREF _Toc174881491 \h </w:instrText>
            </w:r>
            <w:r w:rsidR="00EB769E" w:rsidRPr="001829AE">
              <w:rPr>
                <w:rFonts w:ascii="Times New Roman" w:hAnsi="Times New Roman" w:cs="Times New Roman"/>
                <w:noProof/>
                <w:webHidden/>
                <w:sz w:val="24"/>
                <w:szCs w:val="24"/>
              </w:rPr>
            </w:r>
            <w:r w:rsidR="00EB769E" w:rsidRPr="001829AE">
              <w:rPr>
                <w:rFonts w:ascii="Times New Roman" w:hAnsi="Times New Roman" w:cs="Times New Roman"/>
                <w:noProof/>
                <w:webHidden/>
                <w:sz w:val="24"/>
                <w:szCs w:val="24"/>
              </w:rPr>
              <w:fldChar w:fldCharType="separate"/>
            </w:r>
            <w:r w:rsidR="002C6CD5">
              <w:rPr>
                <w:rFonts w:ascii="Times New Roman" w:hAnsi="Times New Roman" w:cs="Times New Roman"/>
                <w:noProof/>
                <w:webHidden/>
                <w:sz w:val="24"/>
                <w:szCs w:val="24"/>
              </w:rPr>
              <w:t>76</w:t>
            </w:r>
            <w:r w:rsidR="00EB769E" w:rsidRPr="001829AE">
              <w:rPr>
                <w:rFonts w:ascii="Times New Roman" w:hAnsi="Times New Roman" w:cs="Times New Roman"/>
                <w:noProof/>
                <w:webHidden/>
                <w:sz w:val="24"/>
                <w:szCs w:val="24"/>
              </w:rPr>
              <w:fldChar w:fldCharType="end"/>
            </w:r>
          </w:hyperlink>
        </w:p>
        <w:p w14:paraId="4FF46934" w14:textId="66B48E6B" w:rsidR="00EB769E" w:rsidRPr="001829AE" w:rsidRDefault="00657693">
          <w:pPr>
            <w:pStyle w:val="30"/>
            <w:rPr>
              <w:rFonts w:ascii="Times New Roman" w:eastAsiaTheme="minorEastAsia" w:hAnsi="Times New Roman" w:cs="Times New Roman"/>
              <w:noProof/>
              <w:sz w:val="24"/>
              <w:szCs w:val="24"/>
              <w:lang w:eastAsia="uk-UA"/>
            </w:rPr>
          </w:pPr>
          <w:hyperlink w:anchor="_Toc174881492" w:history="1">
            <w:r w:rsidR="00EB769E" w:rsidRPr="001829AE">
              <w:rPr>
                <w:rStyle w:val="afffffe"/>
                <w:rFonts w:ascii="Times New Roman" w:hAnsi="Times New Roman" w:cs="Times New Roman"/>
                <w:noProof/>
                <w:sz w:val="24"/>
                <w:szCs w:val="24"/>
              </w:rPr>
              <w:t>6.2.5.</w:t>
            </w:r>
            <w:r w:rsidR="00EB769E" w:rsidRPr="001829AE">
              <w:rPr>
                <w:rFonts w:ascii="Times New Roman" w:eastAsiaTheme="minorEastAsia" w:hAnsi="Times New Roman" w:cs="Times New Roman"/>
                <w:noProof/>
                <w:sz w:val="24"/>
                <w:szCs w:val="24"/>
                <w:lang w:eastAsia="uk-UA"/>
              </w:rPr>
              <w:tab/>
            </w:r>
            <w:r w:rsidR="00EB769E" w:rsidRPr="001829AE">
              <w:rPr>
                <w:rStyle w:val="afffffe"/>
                <w:rFonts w:ascii="Times New Roman" w:hAnsi="Times New Roman" w:cs="Times New Roman"/>
                <w:noProof/>
                <w:sz w:val="24"/>
                <w:szCs w:val="24"/>
              </w:rPr>
              <w:t>Інші види водокористування</w:t>
            </w:r>
            <w:r w:rsidR="00EB769E" w:rsidRPr="001829AE">
              <w:rPr>
                <w:rFonts w:ascii="Times New Roman" w:hAnsi="Times New Roman" w:cs="Times New Roman"/>
                <w:noProof/>
                <w:webHidden/>
                <w:sz w:val="24"/>
                <w:szCs w:val="24"/>
              </w:rPr>
              <w:tab/>
            </w:r>
            <w:r w:rsidR="00EB769E" w:rsidRPr="001829AE">
              <w:rPr>
                <w:rFonts w:ascii="Times New Roman" w:hAnsi="Times New Roman" w:cs="Times New Roman"/>
                <w:noProof/>
                <w:webHidden/>
                <w:sz w:val="24"/>
                <w:szCs w:val="24"/>
              </w:rPr>
              <w:fldChar w:fldCharType="begin"/>
            </w:r>
            <w:r w:rsidR="00EB769E" w:rsidRPr="001829AE">
              <w:rPr>
                <w:rFonts w:ascii="Times New Roman" w:hAnsi="Times New Roman" w:cs="Times New Roman"/>
                <w:noProof/>
                <w:webHidden/>
                <w:sz w:val="24"/>
                <w:szCs w:val="24"/>
              </w:rPr>
              <w:instrText xml:space="preserve"> PAGEREF _Toc174881492 \h </w:instrText>
            </w:r>
            <w:r w:rsidR="00EB769E" w:rsidRPr="001829AE">
              <w:rPr>
                <w:rFonts w:ascii="Times New Roman" w:hAnsi="Times New Roman" w:cs="Times New Roman"/>
                <w:noProof/>
                <w:webHidden/>
                <w:sz w:val="24"/>
                <w:szCs w:val="24"/>
              </w:rPr>
            </w:r>
            <w:r w:rsidR="00EB769E" w:rsidRPr="001829AE">
              <w:rPr>
                <w:rFonts w:ascii="Times New Roman" w:hAnsi="Times New Roman" w:cs="Times New Roman"/>
                <w:noProof/>
                <w:webHidden/>
                <w:sz w:val="24"/>
                <w:szCs w:val="24"/>
              </w:rPr>
              <w:fldChar w:fldCharType="separate"/>
            </w:r>
            <w:r w:rsidR="002C6CD5">
              <w:rPr>
                <w:rFonts w:ascii="Times New Roman" w:hAnsi="Times New Roman" w:cs="Times New Roman"/>
                <w:noProof/>
                <w:webHidden/>
                <w:sz w:val="24"/>
                <w:szCs w:val="24"/>
              </w:rPr>
              <w:t>76</w:t>
            </w:r>
            <w:r w:rsidR="00EB769E" w:rsidRPr="001829AE">
              <w:rPr>
                <w:rFonts w:ascii="Times New Roman" w:hAnsi="Times New Roman" w:cs="Times New Roman"/>
                <w:noProof/>
                <w:webHidden/>
                <w:sz w:val="24"/>
                <w:szCs w:val="24"/>
              </w:rPr>
              <w:fldChar w:fldCharType="end"/>
            </w:r>
          </w:hyperlink>
        </w:p>
        <w:p w14:paraId="6E74E0F4" w14:textId="78375829" w:rsidR="00EB769E" w:rsidRPr="001829AE" w:rsidRDefault="00657693" w:rsidP="000629A8">
          <w:pPr>
            <w:pStyle w:val="21"/>
            <w:rPr>
              <w:rFonts w:ascii="Times New Roman" w:eastAsiaTheme="minorEastAsia" w:hAnsi="Times New Roman" w:cs="Times New Roman"/>
              <w:sz w:val="24"/>
              <w:szCs w:val="24"/>
              <w:lang w:eastAsia="uk-UA"/>
            </w:rPr>
          </w:pPr>
          <w:hyperlink w:anchor="_Toc174881493" w:history="1">
            <w:r w:rsidR="00EB769E" w:rsidRPr="001829AE">
              <w:rPr>
                <w:rStyle w:val="afffffe"/>
                <w:rFonts w:ascii="Times New Roman" w:hAnsi="Times New Roman" w:cs="Times New Roman"/>
                <w:sz w:val="24"/>
                <w:szCs w:val="24"/>
              </w:rPr>
              <w:t>6.3.</w:t>
            </w:r>
            <w:r w:rsidR="00EB769E" w:rsidRPr="001829AE">
              <w:rPr>
                <w:rFonts w:ascii="Times New Roman" w:eastAsiaTheme="minorEastAsia" w:hAnsi="Times New Roman" w:cs="Times New Roman"/>
                <w:sz w:val="24"/>
                <w:szCs w:val="24"/>
                <w:lang w:eastAsia="uk-UA"/>
              </w:rPr>
              <w:tab/>
            </w:r>
            <w:r w:rsidR="000629A8" w:rsidRPr="001829AE">
              <w:rPr>
                <w:rFonts w:ascii="Times New Roman" w:eastAsiaTheme="minorEastAsia" w:hAnsi="Times New Roman" w:cs="Times New Roman"/>
                <w:sz w:val="24"/>
                <w:szCs w:val="24"/>
                <w:lang w:eastAsia="uk-UA"/>
              </w:rPr>
              <w:t xml:space="preserve"> </w:t>
            </w:r>
            <w:r w:rsidR="00EB769E" w:rsidRPr="001829AE">
              <w:rPr>
                <w:rStyle w:val="afffffe"/>
                <w:rFonts w:ascii="Times New Roman" w:hAnsi="Times New Roman" w:cs="Times New Roman"/>
                <w:sz w:val="24"/>
                <w:szCs w:val="24"/>
              </w:rPr>
              <w:t>Прогноз потреб у воді основних галузей економіки</w:t>
            </w:r>
            <w:r w:rsidR="00EB769E" w:rsidRPr="001829AE">
              <w:rPr>
                <w:rFonts w:ascii="Times New Roman" w:hAnsi="Times New Roman" w:cs="Times New Roman"/>
                <w:webHidden/>
                <w:sz w:val="24"/>
                <w:szCs w:val="24"/>
              </w:rPr>
              <w:tab/>
            </w:r>
            <w:r w:rsidR="00EB769E" w:rsidRPr="001829AE">
              <w:rPr>
                <w:rFonts w:ascii="Times New Roman" w:hAnsi="Times New Roman" w:cs="Times New Roman"/>
                <w:webHidden/>
                <w:sz w:val="24"/>
                <w:szCs w:val="24"/>
              </w:rPr>
              <w:fldChar w:fldCharType="begin"/>
            </w:r>
            <w:r w:rsidR="00EB769E" w:rsidRPr="001829AE">
              <w:rPr>
                <w:rFonts w:ascii="Times New Roman" w:hAnsi="Times New Roman" w:cs="Times New Roman"/>
                <w:webHidden/>
                <w:sz w:val="24"/>
                <w:szCs w:val="24"/>
              </w:rPr>
              <w:instrText xml:space="preserve"> PAGEREF _Toc174881493 \h </w:instrText>
            </w:r>
            <w:r w:rsidR="00EB769E" w:rsidRPr="001829AE">
              <w:rPr>
                <w:rFonts w:ascii="Times New Roman" w:hAnsi="Times New Roman" w:cs="Times New Roman"/>
                <w:webHidden/>
                <w:sz w:val="24"/>
                <w:szCs w:val="24"/>
              </w:rPr>
            </w:r>
            <w:r w:rsidR="00EB769E" w:rsidRPr="001829AE">
              <w:rPr>
                <w:rFonts w:ascii="Times New Roman" w:hAnsi="Times New Roman" w:cs="Times New Roman"/>
                <w:webHidden/>
                <w:sz w:val="24"/>
                <w:szCs w:val="24"/>
              </w:rPr>
              <w:fldChar w:fldCharType="separate"/>
            </w:r>
            <w:r w:rsidR="002C6CD5">
              <w:rPr>
                <w:rFonts w:ascii="Times New Roman" w:hAnsi="Times New Roman" w:cs="Times New Roman"/>
                <w:webHidden/>
                <w:sz w:val="24"/>
                <w:szCs w:val="24"/>
              </w:rPr>
              <w:t>76</w:t>
            </w:r>
            <w:r w:rsidR="00EB769E" w:rsidRPr="001829AE">
              <w:rPr>
                <w:rFonts w:ascii="Times New Roman" w:hAnsi="Times New Roman" w:cs="Times New Roman"/>
                <w:webHidden/>
                <w:sz w:val="24"/>
                <w:szCs w:val="24"/>
              </w:rPr>
              <w:fldChar w:fldCharType="end"/>
            </w:r>
          </w:hyperlink>
        </w:p>
        <w:p w14:paraId="14E6F484" w14:textId="517EDD5B" w:rsidR="00EB769E" w:rsidRPr="001829AE" w:rsidRDefault="00657693" w:rsidP="000629A8">
          <w:pPr>
            <w:pStyle w:val="21"/>
            <w:rPr>
              <w:rFonts w:ascii="Times New Roman" w:eastAsiaTheme="minorEastAsia" w:hAnsi="Times New Roman" w:cs="Times New Roman"/>
              <w:sz w:val="24"/>
              <w:szCs w:val="24"/>
              <w:lang w:eastAsia="uk-UA"/>
            </w:rPr>
          </w:pPr>
          <w:hyperlink w:anchor="_Toc174881494" w:history="1">
            <w:r w:rsidR="00EB769E" w:rsidRPr="001829AE">
              <w:rPr>
                <w:rStyle w:val="afffffe"/>
                <w:rFonts w:ascii="Times New Roman" w:hAnsi="Times New Roman" w:cs="Times New Roman"/>
                <w:sz w:val="24"/>
                <w:szCs w:val="24"/>
              </w:rPr>
              <w:t>6.4.</w:t>
            </w:r>
            <w:r w:rsidR="00EB769E" w:rsidRPr="001829AE">
              <w:rPr>
                <w:rFonts w:ascii="Times New Roman" w:eastAsiaTheme="minorEastAsia" w:hAnsi="Times New Roman" w:cs="Times New Roman"/>
                <w:sz w:val="24"/>
                <w:szCs w:val="24"/>
                <w:lang w:eastAsia="uk-UA"/>
              </w:rPr>
              <w:tab/>
            </w:r>
            <w:r w:rsidR="000629A8" w:rsidRPr="001829AE">
              <w:rPr>
                <w:rFonts w:ascii="Times New Roman" w:eastAsiaTheme="minorEastAsia" w:hAnsi="Times New Roman" w:cs="Times New Roman"/>
                <w:sz w:val="24"/>
                <w:szCs w:val="24"/>
                <w:lang w:eastAsia="uk-UA"/>
              </w:rPr>
              <w:t xml:space="preserve"> </w:t>
            </w:r>
            <w:r w:rsidR="00EB769E" w:rsidRPr="001829AE">
              <w:rPr>
                <w:rStyle w:val="afffffe"/>
                <w:rFonts w:ascii="Times New Roman" w:hAnsi="Times New Roman" w:cs="Times New Roman"/>
                <w:sz w:val="24"/>
                <w:szCs w:val="24"/>
              </w:rPr>
              <w:t>Інструменти економічного контролю</w:t>
            </w:r>
            <w:r w:rsidR="00EB769E" w:rsidRPr="001829AE">
              <w:rPr>
                <w:rFonts w:ascii="Times New Roman" w:hAnsi="Times New Roman" w:cs="Times New Roman"/>
                <w:webHidden/>
                <w:sz w:val="24"/>
                <w:szCs w:val="24"/>
              </w:rPr>
              <w:tab/>
            </w:r>
            <w:r w:rsidR="00EB769E" w:rsidRPr="001829AE">
              <w:rPr>
                <w:rFonts w:ascii="Times New Roman" w:hAnsi="Times New Roman" w:cs="Times New Roman"/>
                <w:webHidden/>
                <w:sz w:val="24"/>
                <w:szCs w:val="24"/>
              </w:rPr>
              <w:fldChar w:fldCharType="begin"/>
            </w:r>
            <w:r w:rsidR="00EB769E" w:rsidRPr="001829AE">
              <w:rPr>
                <w:rFonts w:ascii="Times New Roman" w:hAnsi="Times New Roman" w:cs="Times New Roman"/>
                <w:webHidden/>
                <w:sz w:val="24"/>
                <w:szCs w:val="24"/>
              </w:rPr>
              <w:instrText xml:space="preserve"> PAGEREF _Toc174881494 \h </w:instrText>
            </w:r>
            <w:r w:rsidR="00EB769E" w:rsidRPr="001829AE">
              <w:rPr>
                <w:rFonts w:ascii="Times New Roman" w:hAnsi="Times New Roman" w:cs="Times New Roman"/>
                <w:webHidden/>
                <w:sz w:val="24"/>
                <w:szCs w:val="24"/>
              </w:rPr>
            </w:r>
            <w:r w:rsidR="00EB769E" w:rsidRPr="001829AE">
              <w:rPr>
                <w:rFonts w:ascii="Times New Roman" w:hAnsi="Times New Roman" w:cs="Times New Roman"/>
                <w:webHidden/>
                <w:sz w:val="24"/>
                <w:szCs w:val="24"/>
              </w:rPr>
              <w:fldChar w:fldCharType="separate"/>
            </w:r>
            <w:r w:rsidR="002C6CD5">
              <w:rPr>
                <w:rFonts w:ascii="Times New Roman" w:hAnsi="Times New Roman" w:cs="Times New Roman"/>
                <w:webHidden/>
                <w:sz w:val="24"/>
                <w:szCs w:val="24"/>
              </w:rPr>
              <w:t>78</w:t>
            </w:r>
            <w:r w:rsidR="00EB769E" w:rsidRPr="001829AE">
              <w:rPr>
                <w:rFonts w:ascii="Times New Roman" w:hAnsi="Times New Roman" w:cs="Times New Roman"/>
                <w:webHidden/>
                <w:sz w:val="24"/>
                <w:szCs w:val="24"/>
              </w:rPr>
              <w:fldChar w:fldCharType="end"/>
            </w:r>
          </w:hyperlink>
        </w:p>
        <w:p w14:paraId="7B3F39CD" w14:textId="582505C9" w:rsidR="00EB769E" w:rsidRPr="001829AE" w:rsidRDefault="00657693">
          <w:pPr>
            <w:pStyle w:val="30"/>
            <w:rPr>
              <w:rFonts w:ascii="Times New Roman" w:eastAsiaTheme="minorEastAsia" w:hAnsi="Times New Roman" w:cs="Times New Roman"/>
              <w:noProof/>
              <w:sz w:val="24"/>
              <w:szCs w:val="24"/>
              <w:lang w:eastAsia="uk-UA"/>
            </w:rPr>
          </w:pPr>
          <w:hyperlink w:anchor="_Toc174881495" w:history="1">
            <w:r w:rsidR="00EB769E" w:rsidRPr="001829AE">
              <w:rPr>
                <w:rStyle w:val="afffffe"/>
                <w:rFonts w:ascii="Times New Roman" w:hAnsi="Times New Roman" w:cs="Times New Roman"/>
                <w:noProof/>
                <w:sz w:val="24"/>
                <w:szCs w:val="24"/>
              </w:rPr>
              <w:t>6.4.1.</w:t>
            </w:r>
            <w:r w:rsidR="00EB769E" w:rsidRPr="001829AE">
              <w:rPr>
                <w:rFonts w:ascii="Times New Roman" w:eastAsiaTheme="minorEastAsia" w:hAnsi="Times New Roman" w:cs="Times New Roman"/>
                <w:noProof/>
                <w:sz w:val="24"/>
                <w:szCs w:val="24"/>
                <w:lang w:eastAsia="uk-UA"/>
              </w:rPr>
              <w:tab/>
            </w:r>
            <w:r w:rsidR="00EB769E" w:rsidRPr="001829AE">
              <w:rPr>
                <w:rStyle w:val="afffffe"/>
                <w:rFonts w:ascii="Times New Roman" w:hAnsi="Times New Roman" w:cs="Times New Roman"/>
                <w:noProof/>
                <w:sz w:val="24"/>
                <w:szCs w:val="24"/>
              </w:rPr>
              <w:t>Окупність використання водних ресурсів</w:t>
            </w:r>
            <w:r w:rsidR="00EB769E" w:rsidRPr="001829AE">
              <w:rPr>
                <w:rFonts w:ascii="Times New Roman" w:hAnsi="Times New Roman" w:cs="Times New Roman"/>
                <w:noProof/>
                <w:webHidden/>
                <w:sz w:val="24"/>
                <w:szCs w:val="24"/>
              </w:rPr>
              <w:tab/>
            </w:r>
            <w:r w:rsidR="00EB769E" w:rsidRPr="001829AE">
              <w:rPr>
                <w:rFonts w:ascii="Times New Roman" w:hAnsi="Times New Roman" w:cs="Times New Roman"/>
                <w:noProof/>
                <w:webHidden/>
                <w:sz w:val="24"/>
                <w:szCs w:val="24"/>
              </w:rPr>
              <w:fldChar w:fldCharType="begin"/>
            </w:r>
            <w:r w:rsidR="00EB769E" w:rsidRPr="001829AE">
              <w:rPr>
                <w:rFonts w:ascii="Times New Roman" w:hAnsi="Times New Roman" w:cs="Times New Roman"/>
                <w:noProof/>
                <w:webHidden/>
                <w:sz w:val="24"/>
                <w:szCs w:val="24"/>
              </w:rPr>
              <w:instrText xml:space="preserve"> PAGEREF _Toc174881495 \h </w:instrText>
            </w:r>
            <w:r w:rsidR="00EB769E" w:rsidRPr="001829AE">
              <w:rPr>
                <w:rFonts w:ascii="Times New Roman" w:hAnsi="Times New Roman" w:cs="Times New Roman"/>
                <w:noProof/>
                <w:webHidden/>
                <w:sz w:val="24"/>
                <w:szCs w:val="24"/>
              </w:rPr>
            </w:r>
            <w:r w:rsidR="00EB769E" w:rsidRPr="001829AE">
              <w:rPr>
                <w:rFonts w:ascii="Times New Roman" w:hAnsi="Times New Roman" w:cs="Times New Roman"/>
                <w:noProof/>
                <w:webHidden/>
                <w:sz w:val="24"/>
                <w:szCs w:val="24"/>
              </w:rPr>
              <w:fldChar w:fldCharType="separate"/>
            </w:r>
            <w:r w:rsidR="002C6CD5">
              <w:rPr>
                <w:rFonts w:ascii="Times New Roman" w:hAnsi="Times New Roman" w:cs="Times New Roman"/>
                <w:noProof/>
                <w:webHidden/>
                <w:sz w:val="24"/>
                <w:szCs w:val="24"/>
              </w:rPr>
              <w:t>78</w:t>
            </w:r>
            <w:r w:rsidR="00EB769E" w:rsidRPr="001829AE">
              <w:rPr>
                <w:rFonts w:ascii="Times New Roman" w:hAnsi="Times New Roman" w:cs="Times New Roman"/>
                <w:noProof/>
                <w:webHidden/>
                <w:sz w:val="24"/>
                <w:szCs w:val="24"/>
              </w:rPr>
              <w:fldChar w:fldCharType="end"/>
            </w:r>
          </w:hyperlink>
        </w:p>
        <w:p w14:paraId="4399631C" w14:textId="1A1E9035" w:rsidR="00EB769E" w:rsidRPr="001829AE" w:rsidRDefault="00657693">
          <w:pPr>
            <w:pStyle w:val="30"/>
            <w:rPr>
              <w:rFonts w:ascii="Times New Roman" w:eastAsiaTheme="minorEastAsia" w:hAnsi="Times New Roman" w:cs="Times New Roman"/>
              <w:noProof/>
              <w:sz w:val="24"/>
              <w:szCs w:val="24"/>
              <w:lang w:eastAsia="uk-UA"/>
            </w:rPr>
          </w:pPr>
          <w:hyperlink w:anchor="_Toc174881496" w:history="1">
            <w:r w:rsidR="00EB769E" w:rsidRPr="001829AE">
              <w:rPr>
                <w:rStyle w:val="afffffe"/>
                <w:rFonts w:ascii="Times New Roman" w:hAnsi="Times New Roman" w:cs="Times New Roman"/>
                <w:noProof/>
                <w:sz w:val="24"/>
                <w:szCs w:val="24"/>
              </w:rPr>
              <w:t>6.4.2.</w:t>
            </w:r>
            <w:r w:rsidR="00EB769E" w:rsidRPr="001829AE">
              <w:rPr>
                <w:rFonts w:ascii="Times New Roman" w:eastAsiaTheme="minorEastAsia" w:hAnsi="Times New Roman" w:cs="Times New Roman"/>
                <w:noProof/>
                <w:sz w:val="24"/>
                <w:szCs w:val="24"/>
                <w:lang w:eastAsia="uk-UA"/>
              </w:rPr>
              <w:tab/>
            </w:r>
            <w:r w:rsidR="00EB769E" w:rsidRPr="001829AE">
              <w:rPr>
                <w:rStyle w:val="afffffe"/>
                <w:rFonts w:ascii="Times New Roman" w:hAnsi="Times New Roman" w:cs="Times New Roman"/>
                <w:noProof/>
                <w:sz w:val="24"/>
                <w:szCs w:val="24"/>
              </w:rPr>
              <w:t>Тарифи на воду</w:t>
            </w:r>
            <w:r w:rsidR="00EB769E" w:rsidRPr="001829AE">
              <w:rPr>
                <w:rFonts w:ascii="Times New Roman" w:hAnsi="Times New Roman" w:cs="Times New Roman"/>
                <w:noProof/>
                <w:webHidden/>
                <w:sz w:val="24"/>
                <w:szCs w:val="24"/>
              </w:rPr>
              <w:tab/>
            </w:r>
            <w:r w:rsidR="00EB769E" w:rsidRPr="001829AE">
              <w:rPr>
                <w:rFonts w:ascii="Times New Roman" w:hAnsi="Times New Roman" w:cs="Times New Roman"/>
                <w:noProof/>
                <w:webHidden/>
                <w:sz w:val="24"/>
                <w:szCs w:val="24"/>
              </w:rPr>
              <w:fldChar w:fldCharType="begin"/>
            </w:r>
            <w:r w:rsidR="00EB769E" w:rsidRPr="001829AE">
              <w:rPr>
                <w:rFonts w:ascii="Times New Roman" w:hAnsi="Times New Roman" w:cs="Times New Roman"/>
                <w:noProof/>
                <w:webHidden/>
                <w:sz w:val="24"/>
                <w:szCs w:val="24"/>
              </w:rPr>
              <w:instrText xml:space="preserve"> PAGEREF _Toc174881496 \h </w:instrText>
            </w:r>
            <w:r w:rsidR="00EB769E" w:rsidRPr="001829AE">
              <w:rPr>
                <w:rFonts w:ascii="Times New Roman" w:hAnsi="Times New Roman" w:cs="Times New Roman"/>
                <w:noProof/>
                <w:webHidden/>
                <w:sz w:val="24"/>
                <w:szCs w:val="24"/>
              </w:rPr>
            </w:r>
            <w:r w:rsidR="00EB769E" w:rsidRPr="001829AE">
              <w:rPr>
                <w:rFonts w:ascii="Times New Roman" w:hAnsi="Times New Roman" w:cs="Times New Roman"/>
                <w:noProof/>
                <w:webHidden/>
                <w:sz w:val="24"/>
                <w:szCs w:val="24"/>
              </w:rPr>
              <w:fldChar w:fldCharType="separate"/>
            </w:r>
            <w:r w:rsidR="002C6CD5">
              <w:rPr>
                <w:rFonts w:ascii="Times New Roman" w:hAnsi="Times New Roman" w:cs="Times New Roman"/>
                <w:noProof/>
                <w:webHidden/>
                <w:sz w:val="24"/>
                <w:szCs w:val="24"/>
              </w:rPr>
              <w:t>83</w:t>
            </w:r>
            <w:r w:rsidR="00EB769E" w:rsidRPr="001829AE">
              <w:rPr>
                <w:rFonts w:ascii="Times New Roman" w:hAnsi="Times New Roman" w:cs="Times New Roman"/>
                <w:noProof/>
                <w:webHidden/>
                <w:sz w:val="24"/>
                <w:szCs w:val="24"/>
              </w:rPr>
              <w:fldChar w:fldCharType="end"/>
            </w:r>
          </w:hyperlink>
        </w:p>
        <w:p w14:paraId="6E7C09E7" w14:textId="15E5259F" w:rsidR="00EB769E" w:rsidRPr="001829AE" w:rsidRDefault="00657693" w:rsidP="000669A4">
          <w:pPr>
            <w:pStyle w:val="11"/>
            <w:rPr>
              <w:rFonts w:eastAsiaTheme="minorEastAsia"/>
              <w:noProof/>
              <w:lang w:eastAsia="uk-UA"/>
            </w:rPr>
          </w:pPr>
          <w:hyperlink w:anchor="_Toc174881497" w:history="1">
            <w:r w:rsidR="00EB769E" w:rsidRPr="001829AE">
              <w:rPr>
                <w:rStyle w:val="afffffe"/>
                <w:rFonts w:ascii="Times New Roman" w:hAnsi="Times New Roman" w:cs="Times New Roman"/>
                <w:i w:val="0"/>
                <w:noProof/>
              </w:rPr>
              <w:t>7.</w:t>
            </w:r>
            <w:r w:rsidR="00EB769E" w:rsidRPr="001829AE">
              <w:rPr>
                <w:rFonts w:eastAsiaTheme="minorEastAsia"/>
                <w:noProof/>
                <w:lang w:eastAsia="uk-UA"/>
              </w:rPr>
              <w:tab/>
            </w:r>
            <w:r w:rsidR="00EB769E" w:rsidRPr="001829AE">
              <w:rPr>
                <w:rStyle w:val="afffffe"/>
                <w:rFonts w:ascii="Times New Roman" w:hAnsi="Times New Roman" w:cs="Times New Roman"/>
                <w:i w:val="0"/>
                <w:noProof/>
              </w:rPr>
              <w:t>ОГЛЯД ВИКОНАННЯ ПРОГРАМ АБО ЗАХОДІВ, ВКЛЮЧАЮЧИ ШЛЯХИ ДОСЯГНЕННЯ ВИЗНАЧЕНИХ ЦІЛЕЙ</w:t>
            </w:r>
            <w:r w:rsidR="00EB769E" w:rsidRPr="001829AE">
              <w:rPr>
                <w:noProof/>
                <w:webHidden/>
              </w:rPr>
              <w:tab/>
            </w:r>
            <w:r w:rsidR="00EB769E" w:rsidRPr="000669A4">
              <w:rPr>
                <w:rFonts w:ascii="Times New Roman" w:hAnsi="Times New Roman" w:cs="Times New Roman"/>
                <w:i w:val="0"/>
                <w:noProof/>
                <w:webHidden/>
              </w:rPr>
              <w:fldChar w:fldCharType="begin"/>
            </w:r>
            <w:r w:rsidR="00EB769E" w:rsidRPr="000669A4">
              <w:rPr>
                <w:rFonts w:ascii="Times New Roman" w:hAnsi="Times New Roman" w:cs="Times New Roman"/>
                <w:i w:val="0"/>
                <w:noProof/>
                <w:webHidden/>
              </w:rPr>
              <w:instrText xml:space="preserve"> PAGEREF _Toc174881497 \h </w:instrText>
            </w:r>
            <w:r w:rsidR="00EB769E" w:rsidRPr="000669A4">
              <w:rPr>
                <w:rFonts w:ascii="Times New Roman" w:hAnsi="Times New Roman" w:cs="Times New Roman"/>
                <w:i w:val="0"/>
                <w:noProof/>
                <w:webHidden/>
              </w:rPr>
            </w:r>
            <w:r w:rsidR="00EB769E" w:rsidRPr="000669A4">
              <w:rPr>
                <w:rFonts w:ascii="Times New Roman" w:hAnsi="Times New Roman" w:cs="Times New Roman"/>
                <w:i w:val="0"/>
                <w:noProof/>
                <w:webHidden/>
              </w:rPr>
              <w:fldChar w:fldCharType="separate"/>
            </w:r>
            <w:r w:rsidR="002C6CD5">
              <w:rPr>
                <w:rFonts w:ascii="Times New Roman" w:hAnsi="Times New Roman" w:cs="Times New Roman"/>
                <w:i w:val="0"/>
                <w:noProof/>
                <w:webHidden/>
              </w:rPr>
              <w:t>86</w:t>
            </w:r>
            <w:r w:rsidR="00EB769E" w:rsidRPr="000669A4">
              <w:rPr>
                <w:rFonts w:ascii="Times New Roman" w:hAnsi="Times New Roman" w:cs="Times New Roman"/>
                <w:i w:val="0"/>
                <w:noProof/>
                <w:webHidden/>
              </w:rPr>
              <w:fldChar w:fldCharType="end"/>
            </w:r>
          </w:hyperlink>
        </w:p>
        <w:p w14:paraId="2794CFDE" w14:textId="028E1757" w:rsidR="00EB769E" w:rsidRPr="001829AE" w:rsidRDefault="00657693" w:rsidP="000669A4">
          <w:pPr>
            <w:pStyle w:val="11"/>
            <w:rPr>
              <w:rFonts w:eastAsiaTheme="minorEastAsia"/>
              <w:noProof/>
              <w:lang w:eastAsia="uk-UA"/>
            </w:rPr>
          </w:pPr>
          <w:hyperlink w:anchor="_Toc174881498" w:history="1">
            <w:r w:rsidR="00EB769E" w:rsidRPr="001829AE">
              <w:rPr>
                <w:rStyle w:val="afffffe"/>
                <w:rFonts w:ascii="Times New Roman" w:hAnsi="Times New Roman" w:cs="Times New Roman"/>
                <w:i w:val="0"/>
                <w:noProof/>
              </w:rPr>
              <w:t>8.</w:t>
            </w:r>
            <w:r w:rsidR="00EB769E" w:rsidRPr="001829AE">
              <w:rPr>
                <w:rFonts w:eastAsiaTheme="minorEastAsia"/>
                <w:noProof/>
                <w:lang w:eastAsia="uk-UA"/>
              </w:rPr>
              <w:tab/>
            </w:r>
            <w:r w:rsidR="00EB769E" w:rsidRPr="001829AE">
              <w:rPr>
                <w:rStyle w:val="afffffe"/>
                <w:rFonts w:ascii="Times New Roman" w:hAnsi="Times New Roman" w:cs="Times New Roman"/>
                <w:i w:val="0"/>
                <w:noProof/>
              </w:rPr>
              <w:t>ПОВНИЙ ПЕРЕЛІК ПРОГРАМ (ПЛАНІВ) ДЛЯ РАЙОНУ РІЧКОВОГО БАСЕЙНУ ЧИ СУББАСЕЙНУ, ЇХ ЗМІСТ ТА ПРОБЛЕМИ, ЯКІ ПЕРЕДБАЧЕНО РОЗВ’ЯЗАТИ</w:t>
            </w:r>
            <w:r w:rsidR="00EB769E" w:rsidRPr="001829AE">
              <w:rPr>
                <w:noProof/>
                <w:webHidden/>
              </w:rPr>
              <w:tab/>
            </w:r>
            <w:r w:rsidR="00EB769E" w:rsidRPr="000669A4">
              <w:rPr>
                <w:rFonts w:ascii="Times New Roman" w:hAnsi="Times New Roman" w:cs="Times New Roman"/>
                <w:i w:val="0"/>
                <w:noProof/>
                <w:webHidden/>
              </w:rPr>
              <w:fldChar w:fldCharType="begin"/>
            </w:r>
            <w:r w:rsidR="00EB769E" w:rsidRPr="000669A4">
              <w:rPr>
                <w:rFonts w:ascii="Times New Roman" w:hAnsi="Times New Roman" w:cs="Times New Roman"/>
                <w:i w:val="0"/>
                <w:noProof/>
                <w:webHidden/>
              </w:rPr>
              <w:instrText xml:space="preserve"> PAGEREF _Toc174881498 \h </w:instrText>
            </w:r>
            <w:r w:rsidR="00EB769E" w:rsidRPr="000669A4">
              <w:rPr>
                <w:rFonts w:ascii="Times New Roman" w:hAnsi="Times New Roman" w:cs="Times New Roman"/>
                <w:i w:val="0"/>
                <w:noProof/>
                <w:webHidden/>
              </w:rPr>
            </w:r>
            <w:r w:rsidR="00EB769E" w:rsidRPr="000669A4">
              <w:rPr>
                <w:rFonts w:ascii="Times New Roman" w:hAnsi="Times New Roman" w:cs="Times New Roman"/>
                <w:i w:val="0"/>
                <w:noProof/>
                <w:webHidden/>
              </w:rPr>
              <w:fldChar w:fldCharType="separate"/>
            </w:r>
            <w:r w:rsidR="002C6CD5">
              <w:rPr>
                <w:rFonts w:ascii="Times New Roman" w:hAnsi="Times New Roman" w:cs="Times New Roman"/>
                <w:i w:val="0"/>
                <w:noProof/>
                <w:webHidden/>
              </w:rPr>
              <w:t>96</w:t>
            </w:r>
            <w:r w:rsidR="00EB769E" w:rsidRPr="000669A4">
              <w:rPr>
                <w:rFonts w:ascii="Times New Roman" w:hAnsi="Times New Roman" w:cs="Times New Roman"/>
                <w:i w:val="0"/>
                <w:noProof/>
                <w:webHidden/>
              </w:rPr>
              <w:fldChar w:fldCharType="end"/>
            </w:r>
          </w:hyperlink>
        </w:p>
        <w:p w14:paraId="12F72F53" w14:textId="191F2822" w:rsidR="00EB769E" w:rsidRPr="001829AE" w:rsidRDefault="00657693" w:rsidP="000629A8">
          <w:pPr>
            <w:pStyle w:val="21"/>
            <w:rPr>
              <w:rFonts w:ascii="Times New Roman" w:eastAsiaTheme="minorEastAsia" w:hAnsi="Times New Roman" w:cs="Times New Roman"/>
              <w:sz w:val="24"/>
              <w:szCs w:val="24"/>
              <w:lang w:eastAsia="uk-UA"/>
            </w:rPr>
          </w:pPr>
          <w:hyperlink w:anchor="_Toc174881499" w:history="1">
            <w:r w:rsidR="00EB769E" w:rsidRPr="001829AE">
              <w:rPr>
                <w:rStyle w:val="afffffe"/>
                <w:rFonts w:ascii="Times New Roman" w:hAnsi="Times New Roman" w:cs="Times New Roman"/>
                <w:sz w:val="24"/>
                <w:szCs w:val="24"/>
              </w:rPr>
              <w:t>8.1.</w:t>
            </w:r>
            <w:r w:rsidR="00EB769E" w:rsidRPr="001829AE">
              <w:rPr>
                <w:rFonts w:ascii="Times New Roman" w:eastAsiaTheme="minorEastAsia" w:hAnsi="Times New Roman" w:cs="Times New Roman"/>
                <w:sz w:val="24"/>
                <w:szCs w:val="24"/>
                <w:lang w:eastAsia="uk-UA"/>
              </w:rPr>
              <w:tab/>
            </w:r>
            <w:r w:rsidR="000629A8" w:rsidRPr="001829AE">
              <w:rPr>
                <w:rFonts w:ascii="Times New Roman" w:eastAsiaTheme="minorEastAsia" w:hAnsi="Times New Roman" w:cs="Times New Roman"/>
                <w:sz w:val="24"/>
                <w:szCs w:val="24"/>
                <w:lang w:eastAsia="uk-UA"/>
              </w:rPr>
              <w:t xml:space="preserve"> </w:t>
            </w:r>
            <w:r w:rsidR="00EB769E" w:rsidRPr="001829AE">
              <w:rPr>
                <w:rStyle w:val="afffffe"/>
                <w:rFonts w:ascii="Times New Roman" w:hAnsi="Times New Roman" w:cs="Times New Roman"/>
                <w:sz w:val="24"/>
                <w:szCs w:val="24"/>
              </w:rPr>
              <w:t>Поверхневі води</w:t>
            </w:r>
            <w:r w:rsidR="00EB769E" w:rsidRPr="001829AE">
              <w:rPr>
                <w:rFonts w:ascii="Times New Roman" w:hAnsi="Times New Roman" w:cs="Times New Roman"/>
                <w:webHidden/>
                <w:sz w:val="24"/>
                <w:szCs w:val="24"/>
              </w:rPr>
              <w:tab/>
            </w:r>
            <w:r w:rsidR="00EB769E" w:rsidRPr="001829AE">
              <w:rPr>
                <w:rFonts w:ascii="Times New Roman" w:hAnsi="Times New Roman" w:cs="Times New Roman"/>
                <w:webHidden/>
                <w:sz w:val="24"/>
                <w:szCs w:val="24"/>
              </w:rPr>
              <w:fldChar w:fldCharType="begin"/>
            </w:r>
            <w:r w:rsidR="00EB769E" w:rsidRPr="001829AE">
              <w:rPr>
                <w:rFonts w:ascii="Times New Roman" w:hAnsi="Times New Roman" w:cs="Times New Roman"/>
                <w:webHidden/>
                <w:sz w:val="24"/>
                <w:szCs w:val="24"/>
              </w:rPr>
              <w:instrText xml:space="preserve"> PAGEREF _Toc174881499 \h </w:instrText>
            </w:r>
            <w:r w:rsidR="00EB769E" w:rsidRPr="001829AE">
              <w:rPr>
                <w:rFonts w:ascii="Times New Roman" w:hAnsi="Times New Roman" w:cs="Times New Roman"/>
                <w:webHidden/>
                <w:sz w:val="24"/>
                <w:szCs w:val="24"/>
              </w:rPr>
            </w:r>
            <w:r w:rsidR="00EB769E" w:rsidRPr="001829AE">
              <w:rPr>
                <w:rFonts w:ascii="Times New Roman" w:hAnsi="Times New Roman" w:cs="Times New Roman"/>
                <w:webHidden/>
                <w:sz w:val="24"/>
                <w:szCs w:val="24"/>
              </w:rPr>
              <w:fldChar w:fldCharType="separate"/>
            </w:r>
            <w:r w:rsidR="002C6CD5">
              <w:rPr>
                <w:rFonts w:ascii="Times New Roman" w:hAnsi="Times New Roman" w:cs="Times New Roman"/>
                <w:webHidden/>
                <w:sz w:val="24"/>
                <w:szCs w:val="24"/>
              </w:rPr>
              <w:t>96</w:t>
            </w:r>
            <w:r w:rsidR="00EB769E" w:rsidRPr="001829AE">
              <w:rPr>
                <w:rFonts w:ascii="Times New Roman" w:hAnsi="Times New Roman" w:cs="Times New Roman"/>
                <w:webHidden/>
                <w:sz w:val="24"/>
                <w:szCs w:val="24"/>
              </w:rPr>
              <w:fldChar w:fldCharType="end"/>
            </w:r>
          </w:hyperlink>
        </w:p>
        <w:p w14:paraId="2FDF350E" w14:textId="539A0659" w:rsidR="00EB769E" w:rsidRPr="001829AE" w:rsidRDefault="00657693">
          <w:pPr>
            <w:pStyle w:val="30"/>
            <w:rPr>
              <w:rFonts w:ascii="Times New Roman" w:eastAsiaTheme="minorEastAsia" w:hAnsi="Times New Roman" w:cs="Times New Roman"/>
              <w:noProof/>
              <w:sz w:val="24"/>
              <w:szCs w:val="24"/>
              <w:lang w:eastAsia="uk-UA"/>
            </w:rPr>
          </w:pPr>
          <w:hyperlink w:anchor="_Toc174881500" w:history="1">
            <w:r w:rsidR="00EB769E" w:rsidRPr="001829AE">
              <w:rPr>
                <w:rStyle w:val="afffffe"/>
                <w:rFonts w:ascii="Times New Roman" w:eastAsiaTheme="majorEastAsia" w:hAnsi="Times New Roman" w:cs="Times New Roman"/>
                <w:bCs/>
                <w:noProof/>
                <w:sz w:val="24"/>
                <w:szCs w:val="24"/>
              </w:rPr>
              <w:t>8.1.1.</w:t>
            </w:r>
            <w:r w:rsidR="00EB769E" w:rsidRPr="001829AE">
              <w:rPr>
                <w:rFonts w:ascii="Times New Roman" w:eastAsiaTheme="minorEastAsia" w:hAnsi="Times New Roman" w:cs="Times New Roman"/>
                <w:noProof/>
                <w:sz w:val="24"/>
                <w:szCs w:val="24"/>
                <w:lang w:eastAsia="uk-UA"/>
              </w:rPr>
              <w:tab/>
            </w:r>
            <w:r w:rsidR="00EB769E" w:rsidRPr="001829AE">
              <w:rPr>
                <w:rStyle w:val="afffffe"/>
                <w:rFonts w:ascii="Times New Roman" w:eastAsiaTheme="majorEastAsia" w:hAnsi="Times New Roman" w:cs="Times New Roman"/>
                <w:noProof/>
                <w:sz w:val="24"/>
                <w:szCs w:val="24"/>
              </w:rPr>
              <w:t>Заходи, спрямовані на зменшення забруднення органічними</w:t>
            </w:r>
            <w:r w:rsidR="009238FC">
              <w:rPr>
                <w:rStyle w:val="afffffe"/>
                <w:rFonts w:ascii="Times New Roman" w:eastAsiaTheme="majorEastAsia" w:hAnsi="Times New Roman" w:cs="Times New Roman"/>
                <w:noProof/>
                <w:sz w:val="24"/>
                <w:szCs w:val="24"/>
              </w:rPr>
              <w:t>,</w:t>
            </w:r>
            <w:r w:rsidR="00EB769E" w:rsidRPr="001829AE">
              <w:rPr>
                <w:rStyle w:val="afffffe"/>
                <w:rFonts w:ascii="Times New Roman" w:eastAsiaTheme="majorEastAsia" w:hAnsi="Times New Roman" w:cs="Times New Roman"/>
                <w:noProof/>
                <w:sz w:val="24"/>
                <w:szCs w:val="24"/>
              </w:rPr>
              <w:t xml:space="preserve"> біогенними та небезпечними речовинами (дифузні та точкові джерела)</w:t>
            </w:r>
            <w:r w:rsidR="00EB769E" w:rsidRPr="001829AE">
              <w:rPr>
                <w:rFonts w:ascii="Times New Roman" w:hAnsi="Times New Roman" w:cs="Times New Roman"/>
                <w:noProof/>
                <w:webHidden/>
                <w:sz w:val="24"/>
                <w:szCs w:val="24"/>
              </w:rPr>
              <w:tab/>
            </w:r>
            <w:r w:rsidR="00EB769E" w:rsidRPr="001829AE">
              <w:rPr>
                <w:rFonts w:ascii="Times New Roman" w:hAnsi="Times New Roman" w:cs="Times New Roman"/>
                <w:noProof/>
                <w:webHidden/>
                <w:sz w:val="24"/>
                <w:szCs w:val="24"/>
              </w:rPr>
              <w:fldChar w:fldCharType="begin"/>
            </w:r>
            <w:r w:rsidR="00EB769E" w:rsidRPr="001829AE">
              <w:rPr>
                <w:rFonts w:ascii="Times New Roman" w:hAnsi="Times New Roman" w:cs="Times New Roman"/>
                <w:noProof/>
                <w:webHidden/>
                <w:sz w:val="24"/>
                <w:szCs w:val="24"/>
              </w:rPr>
              <w:instrText xml:space="preserve"> PAGEREF _Toc174881500 \h </w:instrText>
            </w:r>
            <w:r w:rsidR="00EB769E" w:rsidRPr="001829AE">
              <w:rPr>
                <w:rFonts w:ascii="Times New Roman" w:hAnsi="Times New Roman" w:cs="Times New Roman"/>
                <w:noProof/>
                <w:webHidden/>
                <w:sz w:val="24"/>
                <w:szCs w:val="24"/>
              </w:rPr>
            </w:r>
            <w:r w:rsidR="00EB769E" w:rsidRPr="001829AE">
              <w:rPr>
                <w:rFonts w:ascii="Times New Roman" w:hAnsi="Times New Roman" w:cs="Times New Roman"/>
                <w:noProof/>
                <w:webHidden/>
                <w:sz w:val="24"/>
                <w:szCs w:val="24"/>
              </w:rPr>
              <w:fldChar w:fldCharType="separate"/>
            </w:r>
            <w:r w:rsidR="002C6CD5">
              <w:rPr>
                <w:rFonts w:ascii="Times New Roman" w:hAnsi="Times New Roman" w:cs="Times New Roman"/>
                <w:noProof/>
                <w:webHidden/>
                <w:sz w:val="24"/>
                <w:szCs w:val="24"/>
              </w:rPr>
              <w:t>96</w:t>
            </w:r>
            <w:r w:rsidR="00EB769E" w:rsidRPr="001829AE">
              <w:rPr>
                <w:rFonts w:ascii="Times New Roman" w:hAnsi="Times New Roman" w:cs="Times New Roman"/>
                <w:noProof/>
                <w:webHidden/>
                <w:sz w:val="24"/>
                <w:szCs w:val="24"/>
              </w:rPr>
              <w:fldChar w:fldCharType="end"/>
            </w:r>
          </w:hyperlink>
        </w:p>
        <w:p w14:paraId="210332E1" w14:textId="4172C877" w:rsidR="00EB769E" w:rsidRPr="001829AE" w:rsidRDefault="00657693">
          <w:pPr>
            <w:pStyle w:val="30"/>
            <w:rPr>
              <w:rFonts w:ascii="Times New Roman" w:eastAsiaTheme="minorEastAsia" w:hAnsi="Times New Roman" w:cs="Times New Roman"/>
              <w:noProof/>
              <w:sz w:val="24"/>
              <w:szCs w:val="24"/>
              <w:lang w:eastAsia="uk-UA"/>
            </w:rPr>
          </w:pPr>
          <w:hyperlink w:anchor="_Toc174881501" w:history="1">
            <w:r w:rsidR="00EB769E" w:rsidRPr="001829AE">
              <w:rPr>
                <w:rStyle w:val="afffffe"/>
                <w:rFonts w:ascii="Times New Roman" w:eastAsiaTheme="majorEastAsia" w:hAnsi="Times New Roman" w:cs="Times New Roman"/>
                <w:bCs/>
                <w:noProof/>
                <w:sz w:val="24"/>
                <w:szCs w:val="24"/>
              </w:rPr>
              <w:t>8.1.2.</w:t>
            </w:r>
            <w:r w:rsidR="00EB769E" w:rsidRPr="001829AE">
              <w:rPr>
                <w:rFonts w:ascii="Times New Roman" w:eastAsiaTheme="minorEastAsia" w:hAnsi="Times New Roman" w:cs="Times New Roman"/>
                <w:noProof/>
                <w:sz w:val="24"/>
                <w:szCs w:val="24"/>
                <w:lang w:eastAsia="uk-UA"/>
              </w:rPr>
              <w:tab/>
            </w:r>
            <w:r w:rsidR="00EB769E" w:rsidRPr="001829AE">
              <w:rPr>
                <w:rStyle w:val="afffffe"/>
                <w:rFonts w:ascii="Times New Roman" w:eastAsiaTheme="majorEastAsia" w:hAnsi="Times New Roman" w:cs="Times New Roman"/>
                <w:noProof/>
                <w:sz w:val="24"/>
                <w:szCs w:val="24"/>
              </w:rPr>
              <w:t>Заходи, спрямовані на покращення/відновлення гідрологічного режиму та морфологічних показників у разі порушення вільної течії річок, гідравлічного зв’язку між руслами річок та їх заплавами, гідрологічних змінах, модифікації морфології річок.</w:t>
            </w:r>
            <w:r w:rsidR="00EB769E" w:rsidRPr="001829AE">
              <w:rPr>
                <w:rFonts w:ascii="Times New Roman" w:hAnsi="Times New Roman" w:cs="Times New Roman"/>
                <w:noProof/>
                <w:webHidden/>
                <w:sz w:val="24"/>
                <w:szCs w:val="24"/>
              </w:rPr>
              <w:tab/>
            </w:r>
            <w:r w:rsidR="00EB769E" w:rsidRPr="001829AE">
              <w:rPr>
                <w:rFonts w:ascii="Times New Roman" w:hAnsi="Times New Roman" w:cs="Times New Roman"/>
                <w:noProof/>
                <w:webHidden/>
                <w:sz w:val="24"/>
                <w:szCs w:val="24"/>
              </w:rPr>
              <w:fldChar w:fldCharType="begin"/>
            </w:r>
            <w:r w:rsidR="00EB769E" w:rsidRPr="001829AE">
              <w:rPr>
                <w:rFonts w:ascii="Times New Roman" w:hAnsi="Times New Roman" w:cs="Times New Roman"/>
                <w:noProof/>
                <w:webHidden/>
                <w:sz w:val="24"/>
                <w:szCs w:val="24"/>
              </w:rPr>
              <w:instrText xml:space="preserve"> PAGEREF _Toc174881501 \h </w:instrText>
            </w:r>
            <w:r w:rsidR="00EB769E" w:rsidRPr="001829AE">
              <w:rPr>
                <w:rFonts w:ascii="Times New Roman" w:hAnsi="Times New Roman" w:cs="Times New Roman"/>
                <w:noProof/>
                <w:webHidden/>
                <w:sz w:val="24"/>
                <w:szCs w:val="24"/>
              </w:rPr>
            </w:r>
            <w:r w:rsidR="00EB769E" w:rsidRPr="001829AE">
              <w:rPr>
                <w:rFonts w:ascii="Times New Roman" w:hAnsi="Times New Roman" w:cs="Times New Roman"/>
                <w:noProof/>
                <w:webHidden/>
                <w:sz w:val="24"/>
                <w:szCs w:val="24"/>
              </w:rPr>
              <w:fldChar w:fldCharType="separate"/>
            </w:r>
            <w:r w:rsidR="002C6CD5">
              <w:rPr>
                <w:rFonts w:ascii="Times New Roman" w:hAnsi="Times New Roman" w:cs="Times New Roman"/>
                <w:noProof/>
                <w:webHidden/>
                <w:sz w:val="24"/>
                <w:szCs w:val="24"/>
              </w:rPr>
              <w:t>98</w:t>
            </w:r>
            <w:r w:rsidR="00EB769E" w:rsidRPr="001829AE">
              <w:rPr>
                <w:rFonts w:ascii="Times New Roman" w:hAnsi="Times New Roman" w:cs="Times New Roman"/>
                <w:noProof/>
                <w:webHidden/>
                <w:sz w:val="24"/>
                <w:szCs w:val="24"/>
              </w:rPr>
              <w:fldChar w:fldCharType="end"/>
            </w:r>
          </w:hyperlink>
        </w:p>
        <w:p w14:paraId="12C39E95" w14:textId="1DD1CA31" w:rsidR="00EB769E" w:rsidRPr="001829AE" w:rsidRDefault="00657693" w:rsidP="000629A8">
          <w:pPr>
            <w:pStyle w:val="21"/>
            <w:rPr>
              <w:rFonts w:ascii="Times New Roman" w:eastAsiaTheme="minorEastAsia" w:hAnsi="Times New Roman" w:cs="Times New Roman"/>
              <w:sz w:val="24"/>
              <w:szCs w:val="24"/>
              <w:lang w:eastAsia="uk-UA"/>
            </w:rPr>
          </w:pPr>
          <w:hyperlink w:anchor="_Toc174881502" w:history="1">
            <w:r w:rsidR="00EB769E" w:rsidRPr="001829AE">
              <w:rPr>
                <w:rStyle w:val="afffffe"/>
                <w:rFonts w:ascii="Times New Roman" w:hAnsi="Times New Roman" w:cs="Times New Roman"/>
                <w:sz w:val="24"/>
                <w:szCs w:val="24"/>
              </w:rPr>
              <w:t>8.2.</w:t>
            </w:r>
            <w:r w:rsidR="00EB769E" w:rsidRPr="001829AE">
              <w:rPr>
                <w:rFonts w:ascii="Times New Roman" w:eastAsiaTheme="minorEastAsia" w:hAnsi="Times New Roman" w:cs="Times New Roman"/>
                <w:sz w:val="24"/>
                <w:szCs w:val="24"/>
                <w:lang w:eastAsia="uk-UA"/>
              </w:rPr>
              <w:tab/>
            </w:r>
            <w:r w:rsidR="000629A8" w:rsidRPr="001829AE">
              <w:rPr>
                <w:rFonts w:ascii="Times New Roman" w:eastAsiaTheme="minorEastAsia" w:hAnsi="Times New Roman" w:cs="Times New Roman"/>
                <w:sz w:val="24"/>
                <w:szCs w:val="24"/>
                <w:lang w:eastAsia="uk-UA"/>
              </w:rPr>
              <w:t xml:space="preserve"> </w:t>
            </w:r>
            <w:r w:rsidR="00EB769E" w:rsidRPr="001829AE">
              <w:rPr>
                <w:rStyle w:val="afffffe"/>
                <w:rFonts w:ascii="Times New Roman" w:hAnsi="Times New Roman" w:cs="Times New Roman"/>
                <w:sz w:val="24"/>
                <w:szCs w:val="24"/>
              </w:rPr>
              <w:t>Підземні води</w:t>
            </w:r>
            <w:r w:rsidR="00EB769E" w:rsidRPr="001829AE">
              <w:rPr>
                <w:rFonts w:ascii="Times New Roman" w:hAnsi="Times New Roman" w:cs="Times New Roman"/>
                <w:webHidden/>
                <w:sz w:val="24"/>
                <w:szCs w:val="24"/>
              </w:rPr>
              <w:tab/>
            </w:r>
            <w:r w:rsidR="00EB769E" w:rsidRPr="001829AE">
              <w:rPr>
                <w:rFonts w:ascii="Times New Roman" w:hAnsi="Times New Roman" w:cs="Times New Roman"/>
                <w:webHidden/>
                <w:sz w:val="24"/>
                <w:szCs w:val="24"/>
              </w:rPr>
              <w:fldChar w:fldCharType="begin"/>
            </w:r>
            <w:r w:rsidR="00EB769E" w:rsidRPr="001829AE">
              <w:rPr>
                <w:rFonts w:ascii="Times New Roman" w:hAnsi="Times New Roman" w:cs="Times New Roman"/>
                <w:webHidden/>
                <w:sz w:val="24"/>
                <w:szCs w:val="24"/>
              </w:rPr>
              <w:instrText xml:space="preserve"> PAGEREF _Toc174881502 \h </w:instrText>
            </w:r>
            <w:r w:rsidR="00EB769E" w:rsidRPr="001829AE">
              <w:rPr>
                <w:rFonts w:ascii="Times New Roman" w:hAnsi="Times New Roman" w:cs="Times New Roman"/>
                <w:webHidden/>
                <w:sz w:val="24"/>
                <w:szCs w:val="24"/>
              </w:rPr>
            </w:r>
            <w:r w:rsidR="00EB769E" w:rsidRPr="001829AE">
              <w:rPr>
                <w:rFonts w:ascii="Times New Roman" w:hAnsi="Times New Roman" w:cs="Times New Roman"/>
                <w:webHidden/>
                <w:sz w:val="24"/>
                <w:szCs w:val="24"/>
              </w:rPr>
              <w:fldChar w:fldCharType="separate"/>
            </w:r>
            <w:r w:rsidR="002C6CD5">
              <w:rPr>
                <w:rFonts w:ascii="Times New Roman" w:hAnsi="Times New Roman" w:cs="Times New Roman"/>
                <w:webHidden/>
                <w:sz w:val="24"/>
                <w:szCs w:val="24"/>
              </w:rPr>
              <w:t>98</w:t>
            </w:r>
            <w:r w:rsidR="00EB769E" w:rsidRPr="001829AE">
              <w:rPr>
                <w:rFonts w:ascii="Times New Roman" w:hAnsi="Times New Roman" w:cs="Times New Roman"/>
                <w:webHidden/>
                <w:sz w:val="24"/>
                <w:szCs w:val="24"/>
              </w:rPr>
              <w:fldChar w:fldCharType="end"/>
            </w:r>
          </w:hyperlink>
        </w:p>
        <w:p w14:paraId="75A7807C" w14:textId="5B2CD5F7" w:rsidR="00EB769E" w:rsidRPr="001829AE" w:rsidRDefault="00657693" w:rsidP="000629A8">
          <w:pPr>
            <w:pStyle w:val="21"/>
            <w:rPr>
              <w:rFonts w:ascii="Times New Roman" w:eastAsiaTheme="minorEastAsia" w:hAnsi="Times New Roman" w:cs="Times New Roman"/>
              <w:sz w:val="24"/>
              <w:szCs w:val="24"/>
              <w:lang w:eastAsia="uk-UA"/>
            </w:rPr>
          </w:pPr>
          <w:hyperlink w:anchor="_Toc174881503" w:history="1">
            <w:r w:rsidR="00EB769E" w:rsidRPr="001829AE">
              <w:rPr>
                <w:rStyle w:val="afffffe"/>
                <w:rFonts w:ascii="Times New Roman" w:hAnsi="Times New Roman" w:cs="Times New Roman"/>
                <w:sz w:val="24"/>
                <w:szCs w:val="24"/>
              </w:rPr>
              <w:t>8.3.</w:t>
            </w:r>
            <w:r w:rsidR="000629A8" w:rsidRPr="001829AE">
              <w:rPr>
                <w:rStyle w:val="afffffe"/>
                <w:rFonts w:ascii="Times New Roman" w:hAnsi="Times New Roman" w:cs="Times New Roman"/>
                <w:sz w:val="24"/>
                <w:szCs w:val="24"/>
              </w:rPr>
              <w:t xml:space="preserve"> </w:t>
            </w:r>
            <w:r w:rsidR="00EB769E" w:rsidRPr="001829AE">
              <w:rPr>
                <w:rStyle w:val="afffffe"/>
                <w:rFonts w:ascii="Times New Roman" w:hAnsi="Times New Roman" w:cs="Times New Roman"/>
                <w:sz w:val="24"/>
                <w:szCs w:val="24"/>
              </w:rPr>
              <w:t>Інші заходи</w:t>
            </w:r>
            <w:r w:rsidR="00EB769E" w:rsidRPr="001829AE">
              <w:rPr>
                <w:rFonts w:ascii="Times New Roman" w:hAnsi="Times New Roman" w:cs="Times New Roman"/>
                <w:webHidden/>
                <w:sz w:val="24"/>
                <w:szCs w:val="24"/>
              </w:rPr>
              <w:tab/>
            </w:r>
            <w:r w:rsidR="00EB769E" w:rsidRPr="001829AE">
              <w:rPr>
                <w:rFonts w:ascii="Times New Roman" w:hAnsi="Times New Roman" w:cs="Times New Roman"/>
                <w:webHidden/>
                <w:sz w:val="24"/>
                <w:szCs w:val="24"/>
              </w:rPr>
              <w:fldChar w:fldCharType="begin"/>
            </w:r>
            <w:r w:rsidR="00EB769E" w:rsidRPr="001829AE">
              <w:rPr>
                <w:rFonts w:ascii="Times New Roman" w:hAnsi="Times New Roman" w:cs="Times New Roman"/>
                <w:webHidden/>
                <w:sz w:val="24"/>
                <w:szCs w:val="24"/>
              </w:rPr>
              <w:instrText xml:space="preserve"> PAGEREF _Toc174881503 \h </w:instrText>
            </w:r>
            <w:r w:rsidR="00EB769E" w:rsidRPr="001829AE">
              <w:rPr>
                <w:rFonts w:ascii="Times New Roman" w:hAnsi="Times New Roman" w:cs="Times New Roman"/>
                <w:webHidden/>
                <w:sz w:val="24"/>
                <w:szCs w:val="24"/>
              </w:rPr>
            </w:r>
            <w:r w:rsidR="00EB769E" w:rsidRPr="001829AE">
              <w:rPr>
                <w:rFonts w:ascii="Times New Roman" w:hAnsi="Times New Roman" w:cs="Times New Roman"/>
                <w:webHidden/>
                <w:sz w:val="24"/>
                <w:szCs w:val="24"/>
              </w:rPr>
              <w:fldChar w:fldCharType="separate"/>
            </w:r>
            <w:r w:rsidR="002C6CD5">
              <w:rPr>
                <w:rFonts w:ascii="Times New Roman" w:hAnsi="Times New Roman" w:cs="Times New Roman"/>
                <w:webHidden/>
                <w:sz w:val="24"/>
                <w:szCs w:val="24"/>
              </w:rPr>
              <w:t>99</w:t>
            </w:r>
            <w:r w:rsidR="00EB769E" w:rsidRPr="001829AE">
              <w:rPr>
                <w:rFonts w:ascii="Times New Roman" w:hAnsi="Times New Roman" w:cs="Times New Roman"/>
                <w:webHidden/>
                <w:sz w:val="24"/>
                <w:szCs w:val="24"/>
              </w:rPr>
              <w:fldChar w:fldCharType="end"/>
            </w:r>
          </w:hyperlink>
        </w:p>
        <w:p w14:paraId="2D2A472C" w14:textId="5E6064E2" w:rsidR="00EB769E" w:rsidRPr="000669A4" w:rsidRDefault="00657693" w:rsidP="000669A4">
          <w:pPr>
            <w:pStyle w:val="11"/>
            <w:rPr>
              <w:rFonts w:ascii="Times New Roman" w:eastAsiaTheme="minorEastAsia" w:hAnsi="Times New Roman" w:cs="Times New Roman"/>
              <w:noProof/>
              <w:lang w:eastAsia="uk-UA"/>
            </w:rPr>
          </w:pPr>
          <w:hyperlink w:anchor="_Toc174881505" w:history="1">
            <w:r w:rsidR="00EB769E" w:rsidRPr="000669A4">
              <w:rPr>
                <w:rStyle w:val="afffffe"/>
                <w:rFonts w:ascii="Times New Roman" w:hAnsi="Times New Roman" w:cs="Times New Roman"/>
                <w:i w:val="0"/>
                <w:noProof/>
              </w:rPr>
              <w:t>9.</w:t>
            </w:r>
            <w:r w:rsidR="00EB769E" w:rsidRPr="000669A4">
              <w:rPr>
                <w:rFonts w:ascii="Times New Roman" w:eastAsiaTheme="minorEastAsia" w:hAnsi="Times New Roman" w:cs="Times New Roman"/>
                <w:noProof/>
                <w:lang w:eastAsia="uk-UA"/>
              </w:rPr>
              <w:tab/>
            </w:r>
            <w:r w:rsidR="00EB769E" w:rsidRPr="000669A4">
              <w:rPr>
                <w:rStyle w:val="afffffe"/>
                <w:rFonts w:ascii="Times New Roman" w:hAnsi="Times New Roman" w:cs="Times New Roman"/>
                <w:i w:val="0"/>
                <w:noProof/>
              </w:rPr>
              <w:t xml:space="preserve">ЗВІТ ПРО ІНФОРМУВАННЯ ГРОМАДСЬКОСТІ ТА ГРОМАДСЬКЕ ОБГОВОРЕННЯ ПРОЄКТУ ПЛАНУ УПРАВЛІННЯ РІЧКОВИМ </w:t>
            </w:r>
            <w:r w:rsidR="000669A4" w:rsidRPr="000669A4">
              <w:rPr>
                <w:rStyle w:val="afffffe"/>
                <w:rFonts w:ascii="Times New Roman" w:hAnsi="Times New Roman" w:cs="Times New Roman"/>
                <w:i w:val="0"/>
                <w:noProof/>
              </w:rPr>
              <w:br/>
            </w:r>
            <w:r w:rsidR="00EB769E" w:rsidRPr="000669A4">
              <w:rPr>
                <w:rStyle w:val="afffffe"/>
                <w:rFonts w:ascii="Times New Roman" w:hAnsi="Times New Roman" w:cs="Times New Roman"/>
                <w:i w:val="0"/>
                <w:noProof/>
              </w:rPr>
              <w:t>БАСЕЙНОМ</w:t>
            </w:r>
            <w:r w:rsidR="00EB769E" w:rsidRPr="000669A4">
              <w:rPr>
                <w:rFonts w:ascii="Times New Roman" w:hAnsi="Times New Roman" w:cs="Times New Roman"/>
                <w:noProof/>
                <w:webHidden/>
              </w:rPr>
              <w:tab/>
            </w:r>
            <w:r w:rsidR="00EB769E" w:rsidRPr="000669A4">
              <w:rPr>
                <w:rFonts w:ascii="Times New Roman" w:hAnsi="Times New Roman" w:cs="Times New Roman"/>
                <w:i w:val="0"/>
                <w:noProof/>
                <w:webHidden/>
              </w:rPr>
              <w:fldChar w:fldCharType="begin"/>
            </w:r>
            <w:r w:rsidR="00EB769E" w:rsidRPr="000669A4">
              <w:rPr>
                <w:rFonts w:ascii="Times New Roman" w:hAnsi="Times New Roman" w:cs="Times New Roman"/>
                <w:i w:val="0"/>
                <w:noProof/>
                <w:webHidden/>
              </w:rPr>
              <w:instrText xml:space="preserve"> PAGEREF _Toc174881505 \h </w:instrText>
            </w:r>
            <w:r w:rsidR="00EB769E" w:rsidRPr="000669A4">
              <w:rPr>
                <w:rFonts w:ascii="Times New Roman" w:hAnsi="Times New Roman" w:cs="Times New Roman"/>
                <w:i w:val="0"/>
                <w:noProof/>
                <w:webHidden/>
              </w:rPr>
            </w:r>
            <w:r w:rsidR="00EB769E" w:rsidRPr="000669A4">
              <w:rPr>
                <w:rFonts w:ascii="Times New Roman" w:hAnsi="Times New Roman" w:cs="Times New Roman"/>
                <w:i w:val="0"/>
                <w:noProof/>
                <w:webHidden/>
              </w:rPr>
              <w:fldChar w:fldCharType="separate"/>
            </w:r>
            <w:r w:rsidR="002C6CD5">
              <w:rPr>
                <w:rFonts w:ascii="Times New Roman" w:hAnsi="Times New Roman" w:cs="Times New Roman"/>
                <w:i w:val="0"/>
                <w:noProof/>
                <w:webHidden/>
              </w:rPr>
              <w:t>101</w:t>
            </w:r>
            <w:r w:rsidR="00EB769E" w:rsidRPr="000669A4">
              <w:rPr>
                <w:rFonts w:ascii="Times New Roman" w:hAnsi="Times New Roman" w:cs="Times New Roman"/>
                <w:i w:val="0"/>
                <w:noProof/>
                <w:webHidden/>
              </w:rPr>
              <w:fldChar w:fldCharType="end"/>
            </w:r>
          </w:hyperlink>
        </w:p>
        <w:p w14:paraId="49F92A77" w14:textId="09C6C9D1" w:rsidR="00EB769E" w:rsidRPr="000669A4" w:rsidRDefault="00657693" w:rsidP="000669A4">
          <w:pPr>
            <w:pStyle w:val="11"/>
            <w:rPr>
              <w:rFonts w:ascii="Times New Roman" w:eastAsiaTheme="minorEastAsia" w:hAnsi="Times New Roman" w:cs="Times New Roman"/>
              <w:noProof/>
              <w:lang w:eastAsia="uk-UA"/>
            </w:rPr>
          </w:pPr>
          <w:hyperlink w:anchor="_Toc174881506" w:history="1">
            <w:r w:rsidR="00EB769E" w:rsidRPr="000669A4">
              <w:rPr>
                <w:rStyle w:val="afffffe"/>
                <w:rFonts w:ascii="Times New Roman" w:hAnsi="Times New Roman" w:cs="Times New Roman"/>
                <w:i w:val="0"/>
                <w:noProof/>
              </w:rPr>
              <w:t>10.</w:t>
            </w:r>
            <w:r w:rsidR="000669A4" w:rsidRPr="000669A4">
              <w:rPr>
                <w:rStyle w:val="afffffe"/>
                <w:rFonts w:ascii="Times New Roman" w:hAnsi="Times New Roman" w:cs="Times New Roman"/>
                <w:i w:val="0"/>
                <w:noProof/>
              </w:rPr>
              <w:t xml:space="preserve"> </w:t>
            </w:r>
            <w:r w:rsidR="00EB769E" w:rsidRPr="000669A4">
              <w:rPr>
                <w:rStyle w:val="afffffe"/>
                <w:rFonts w:ascii="Times New Roman" w:hAnsi="Times New Roman" w:cs="Times New Roman"/>
                <w:i w:val="0"/>
                <w:noProof/>
              </w:rPr>
              <w:t xml:space="preserve">ПЕРЕЛІК КОМПЕТЕНТНИХ ОРГАНІВ ДЕРЖАВНОЇ ВЛАДИ, </w:t>
            </w:r>
            <w:r w:rsidR="000669A4" w:rsidRPr="000669A4">
              <w:rPr>
                <w:rStyle w:val="afffffe"/>
                <w:rFonts w:ascii="Times New Roman" w:hAnsi="Times New Roman" w:cs="Times New Roman"/>
                <w:i w:val="0"/>
                <w:noProof/>
              </w:rPr>
              <w:br/>
            </w:r>
            <w:r w:rsidR="00EB769E" w:rsidRPr="000669A4">
              <w:rPr>
                <w:rStyle w:val="afffffe"/>
                <w:rFonts w:ascii="Times New Roman" w:hAnsi="Times New Roman" w:cs="Times New Roman"/>
                <w:i w:val="0"/>
                <w:noProof/>
              </w:rPr>
              <w:t>ВІДПОВІДАЛЬНИХ ЗА ВИКОНАННЯ ПЛАНУ УПРАВЛІННЯ РІЧКОВИМ БАСЕЙНОМ</w:t>
            </w:r>
            <w:r w:rsidR="00EB769E" w:rsidRPr="000669A4">
              <w:rPr>
                <w:rFonts w:ascii="Times New Roman" w:hAnsi="Times New Roman" w:cs="Times New Roman"/>
                <w:noProof/>
                <w:webHidden/>
              </w:rPr>
              <w:tab/>
            </w:r>
            <w:r w:rsidR="00EB769E" w:rsidRPr="000669A4">
              <w:rPr>
                <w:rFonts w:ascii="Times New Roman" w:hAnsi="Times New Roman" w:cs="Times New Roman"/>
                <w:i w:val="0"/>
                <w:noProof/>
                <w:webHidden/>
              </w:rPr>
              <w:fldChar w:fldCharType="begin"/>
            </w:r>
            <w:r w:rsidR="00EB769E" w:rsidRPr="000669A4">
              <w:rPr>
                <w:rFonts w:ascii="Times New Roman" w:hAnsi="Times New Roman" w:cs="Times New Roman"/>
                <w:i w:val="0"/>
                <w:noProof/>
                <w:webHidden/>
              </w:rPr>
              <w:instrText xml:space="preserve"> PAGEREF _Toc174881506 \h </w:instrText>
            </w:r>
            <w:r w:rsidR="00EB769E" w:rsidRPr="000669A4">
              <w:rPr>
                <w:rFonts w:ascii="Times New Roman" w:hAnsi="Times New Roman" w:cs="Times New Roman"/>
                <w:i w:val="0"/>
                <w:noProof/>
                <w:webHidden/>
              </w:rPr>
            </w:r>
            <w:r w:rsidR="00EB769E" w:rsidRPr="000669A4">
              <w:rPr>
                <w:rFonts w:ascii="Times New Roman" w:hAnsi="Times New Roman" w:cs="Times New Roman"/>
                <w:i w:val="0"/>
                <w:noProof/>
                <w:webHidden/>
              </w:rPr>
              <w:fldChar w:fldCharType="separate"/>
            </w:r>
            <w:r w:rsidR="002C6CD5">
              <w:rPr>
                <w:rFonts w:ascii="Times New Roman" w:hAnsi="Times New Roman" w:cs="Times New Roman"/>
                <w:i w:val="0"/>
                <w:noProof/>
                <w:webHidden/>
              </w:rPr>
              <w:t>104</w:t>
            </w:r>
            <w:r w:rsidR="00EB769E" w:rsidRPr="000669A4">
              <w:rPr>
                <w:rFonts w:ascii="Times New Roman" w:hAnsi="Times New Roman" w:cs="Times New Roman"/>
                <w:i w:val="0"/>
                <w:noProof/>
                <w:webHidden/>
              </w:rPr>
              <w:fldChar w:fldCharType="end"/>
            </w:r>
          </w:hyperlink>
        </w:p>
        <w:p w14:paraId="76DEFC02" w14:textId="6C941C4C" w:rsidR="00EB769E" w:rsidRPr="000669A4" w:rsidRDefault="00657693" w:rsidP="000669A4">
          <w:pPr>
            <w:pStyle w:val="11"/>
            <w:rPr>
              <w:rFonts w:ascii="Times New Roman" w:eastAsiaTheme="minorEastAsia" w:hAnsi="Times New Roman" w:cs="Times New Roman"/>
              <w:noProof/>
              <w:lang w:eastAsia="uk-UA"/>
            </w:rPr>
          </w:pPr>
          <w:hyperlink w:anchor="_Toc174881507" w:history="1">
            <w:r w:rsidR="00EB769E" w:rsidRPr="000669A4">
              <w:rPr>
                <w:rStyle w:val="afffffe"/>
                <w:rFonts w:ascii="Times New Roman" w:hAnsi="Times New Roman" w:cs="Times New Roman"/>
                <w:i w:val="0"/>
                <w:noProof/>
              </w:rPr>
              <w:t>11</w:t>
            </w:r>
            <w:r w:rsidR="00EB769E" w:rsidRPr="000669A4">
              <w:rPr>
                <w:rFonts w:ascii="Times New Roman" w:eastAsiaTheme="minorEastAsia" w:hAnsi="Times New Roman" w:cs="Times New Roman"/>
                <w:noProof/>
                <w:lang w:eastAsia="uk-UA"/>
              </w:rPr>
              <w:tab/>
            </w:r>
            <w:r w:rsidR="00EB769E" w:rsidRPr="000669A4">
              <w:rPr>
                <w:rStyle w:val="afffffe"/>
                <w:rFonts w:ascii="Times New Roman" w:hAnsi="Times New Roman" w:cs="Times New Roman"/>
                <w:i w:val="0"/>
                <w:noProof/>
              </w:rPr>
              <w:t>ПОРЯДОК ОТРИМАННЯ ІНФОРМАЦІЇ, У ТОМУ ЧИСЛІ ПЕРВИННОЇ, ПРО СТАН ПОВЕРХНЕВИХ І ПІДЗЕМНИХ ВОД</w:t>
            </w:r>
            <w:r w:rsidR="00EB769E" w:rsidRPr="000669A4">
              <w:rPr>
                <w:rFonts w:ascii="Times New Roman" w:hAnsi="Times New Roman" w:cs="Times New Roman"/>
                <w:noProof/>
                <w:webHidden/>
              </w:rPr>
              <w:tab/>
            </w:r>
            <w:r w:rsidR="00EB769E" w:rsidRPr="000669A4">
              <w:rPr>
                <w:rFonts w:ascii="Times New Roman" w:hAnsi="Times New Roman" w:cs="Times New Roman"/>
                <w:i w:val="0"/>
                <w:noProof/>
                <w:webHidden/>
              </w:rPr>
              <w:fldChar w:fldCharType="begin"/>
            </w:r>
            <w:r w:rsidR="00EB769E" w:rsidRPr="000669A4">
              <w:rPr>
                <w:rFonts w:ascii="Times New Roman" w:hAnsi="Times New Roman" w:cs="Times New Roman"/>
                <w:i w:val="0"/>
                <w:noProof/>
                <w:webHidden/>
              </w:rPr>
              <w:instrText xml:space="preserve"> PAGEREF _Toc174881507 \h </w:instrText>
            </w:r>
            <w:r w:rsidR="00EB769E" w:rsidRPr="000669A4">
              <w:rPr>
                <w:rFonts w:ascii="Times New Roman" w:hAnsi="Times New Roman" w:cs="Times New Roman"/>
                <w:i w:val="0"/>
                <w:noProof/>
                <w:webHidden/>
              </w:rPr>
            </w:r>
            <w:r w:rsidR="00EB769E" w:rsidRPr="000669A4">
              <w:rPr>
                <w:rFonts w:ascii="Times New Roman" w:hAnsi="Times New Roman" w:cs="Times New Roman"/>
                <w:i w:val="0"/>
                <w:noProof/>
                <w:webHidden/>
              </w:rPr>
              <w:fldChar w:fldCharType="separate"/>
            </w:r>
            <w:r w:rsidR="002C6CD5">
              <w:rPr>
                <w:rFonts w:ascii="Times New Roman" w:hAnsi="Times New Roman" w:cs="Times New Roman"/>
                <w:i w:val="0"/>
                <w:noProof/>
                <w:webHidden/>
              </w:rPr>
              <w:t>108</w:t>
            </w:r>
            <w:r w:rsidR="00EB769E" w:rsidRPr="000669A4">
              <w:rPr>
                <w:rFonts w:ascii="Times New Roman" w:hAnsi="Times New Roman" w:cs="Times New Roman"/>
                <w:i w:val="0"/>
                <w:noProof/>
                <w:webHidden/>
              </w:rPr>
              <w:fldChar w:fldCharType="end"/>
            </w:r>
          </w:hyperlink>
        </w:p>
        <w:p w14:paraId="6376BE54" w14:textId="7385F9BB" w:rsidR="00EB769E" w:rsidRPr="000669A4" w:rsidRDefault="00657693" w:rsidP="000669A4">
          <w:pPr>
            <w:pStyle w:val="11"/>
            <w:rPr>
              <w:rFonts w:ascii="Times New Roman" w:eastAsiaTheme="minorEastAsia" w:hAnsi="Times New Roman" w:cs="Times New Roman"/>
              <w:noProof/>
              <w:lang w:eastAsia="uk-UA"/>
            </w:rPr>
          </w:pPr>
          <w:hyperlink w:anchor="_Toc174881508" w:history="1">
            <w:r w:rsidR="00EB769E" w:rsidRPr="000669A4">
              <w:rPr>
                <w:rStyle w:val="afffffe"/>
                <w:rFonts w:ascii="Times New Roman" w:hAnsi="Times New Roman" w:cs="Times New Roman"/>
                <w:i w:val="0"/>
                <w:noProof/>
              </w:rPr>
              <w:t>ДОДАТКИ</w:t>
            </w:r>
            <w:r w:rsidR="00EB769E" w:rsidRPr="000669A4">
              <w:rPr>
                <w:rFonts w:ascii="Times New Roman" w:hAnsi="Times New Roman" w:cs="Times New Roman"/>
                <w:noProof/>
                <w:webHidden/>
              </w:rPr>
              <w:tab/>
            </w:r>
            <w:r w:rsidR="00EB769E" w:rsidRPr="000669A4">
              <w:rPr>
                <w:rFonts w:ascii="Times New Roman" w:hAnsi="Times New Roman" w:cs="Times New Roman"/>
                <w:i w:val="0"/>
                <w:noProof/>
                <w:webHidden/>
              </w:rPr>
              <w:fldChar w:fldCharType="begin"/>
            </w:r>
            <w:r w:rsidR="00EB769E" w:rsidRPr="000669A4">
              <w:rPr>
                <w:rFonts w:ascii="Times New Roman" w:hAnsi="Times New Roman" w:cs="Times New Roman"/>
                <w:i w:val="0"/>
                <w:noProof/>
                <w:webHidden/>
              </w:rPr>
              <w:instrText xml:space="preserve"> PAGEREF _Toc174881508 \h </w:instrText>
            </w:r>
            <w:r w:rsidR="00EB769E" w:rsidRPr="000669A4">
              <w:rPr>
                <w:rFonts w:ascii="Times New Roman" w:hAnsi="Times New Roman" w:cs="Times New Roman"/>
                <w:i w:val="0"/>
                <w:noProof/>
                <w:webHidden/>
              </w:rPr>
            </w:r>
            <w:r w:rsidR="00EB769E" w:rsidRPr="000669A4">
              <w:rPr>
                <w:rFonts w:ascii="Times New Roman" w:hAnsi="Times New Roman" w:cs="Times New Roman"/>
                <w:i w:val="0"/>
                <w:noProof/>
                <w:webHidden/>
              </w:rPr>
              <w:fldChar w:fldCharType="separate"/>
            </w:r>
            <w:r w:rsidR="002C6CD5">
              <w:rPr>
                <w:rFonts w:ascii="Times New Roman" w:hAnsi="Times New Roman" w:cs="Times New Roman"/>
                <w:i w:val="0"/>
                <w:noProof/>
                <w:webHidden/>
              </w:rPr>
              <w:t>110</w:t>
            </w:r>
            <w:r w:rsidR="00EB769E" w:rsidRPr="000669A4">
              <w:rPr>
                <w:rFonts w:ascii="Times New Roman" w:hAnsi="Times New Roman" w:cs="Times New Roman"/>
                <w:i w:val="0"/>
                <w:noProof/>
                <w:webHidden/>
              </w:rPr>
              <w:fldChar w:fldCharType="end"/>
            </w:r>
          </w:hyperlink>
        </w:p>
        <w:p w14:paraId="5D70820B" w14:textId="05FFCAB7" w:rsidR="00EB769E" w:rsidRPr="000669A4" w:rsidRDefault="00657693" w:rsidP="000629A8">
          <w:pPr>
            <w:pStyle w:val="21"/>
            <w:rPr>
              <w:rFonts w:ascii="Times New Roman" w:eastAsiaTheme="minorEastAsia" w:hAnsi="Times New Roman" w:cs="Times New Roman"/>
              <w:b w:val="0"/>
              <w:sz w:val="24"/>
              <w:szCs w:val="24"/>
              <w:lang w:eastAsia="uk-UA"/>
            </w:rPr>
          </w:pPr>
          <w:hyperlink w:anchor="_Toc174881509" w:history="1">
            <w:r w:rsidR="00EB769E" w:rsidRPr="000669A4">
              <w:rPr>
                <w:rStyle w:val="afffffe"/>
                <w:rFonts w:ascii="Times New Roman" w:hAnsi="Times New Roman" w:cs="Times New Roman"/>
                <w:b w:val="0"/>
                <w:sz w:val="24"/>
                <w:szCs w:val="24"/>
              </w:rPr>
              <w:t>Додаток 1. Перелік визначених МПВ</w:t>
            </w:r>
            <w:r w:rsidR="00EB769E" w:rsidRPr="000669A4">
              <w:rPr>
                <w:rFonts w:ascii="Times New Roman" w:hAnsi="Times New Roman" w:cs="Times New Roman"/>
                <w:b w:val="0"/>
                <w:webHidden/>
                <w:sz w:val="24"/>
                <w:szCs w:val="24"/>
              </w:rPr>
              <w:tab/>
            </w:r>
            <w:r w:rsidR="00EB769E" w:rsidRPr="000669A4">
              <w:rPr>
                <w:rFonts w:ascii="Times New Roman" w:hAnsi="Times New Roman" w:cs="Times New Roman"/>
                <w:b w:val="0"/>
                <w:webHidden/>
                <w:sz w:val="24"/>
                <w:szCs w:val="24"/>
              </w:rPr>
              <w:fldChar w:fldCharType="begin"/>
            </w:r>
            <w:r w:rsidR="00EB769E" w:rsidRPr="000669A4">
              <w:rPr>
                <w:rFonts w:ascii="Times New Roman" w:hAnsi="Times New Roman" w:cs="Times New Roman"/>
                <w:b w:val="0"/>
                <w:webHidden/>
                <w:sz w:val="24"/>
                <w:szCs w:val="24"/>
              </w:rPr>
              <w:instrText xml:space="preserve"> PAGEREF _Toc174881509 \h </w:instrText>
            </w:r>
            <w:r w:rsidR="00EB769E" w:rsidRPr="000669A4">
              <w:rPr>
                <w:rFonts w:ascii="Times New Roman" w:hAnsi="Times New Roman" w:cs="Times New Roman"/>
                <w:b w:val="0"/>
                <w:webHidden/>
                <w:sz w:val="24"/>
                <w:szCs w:val="24"/>
              </w:rPr>
            </w:r>
            <w:r w:rsidR="00EB769E" w:rsidRPr="000669A4">
              <w:rPr>
                <w:rFonts w:ascii="Times New Roman" w:hAnsi="Times New Roman" w:cs="Times New Roman"/>
                <w:b w:val="0"/>
                <w:webHidden/>
                <w:sz w:val="24"/>
                <w:szCs w:val="24"/>
              </w:rPr>
              <w:fldChar w:fldCharType="separate"/>
            </w:r>
            <w:r w:rsidR="002C6CD5">
              <w:rPr>
                <w:rFonts w:ascii="Times New Roman" w:hAnsi="Times New Roman" w:cs="Times New Roman"/>
                <w:b w:val="0"/>
                <w:webHidden/>
                <w:sz w:val="24"/>
                <w:szCs w:val="24"/>
              </w:rPr>
              <w:t>111</w:t>
            </w:r>
            <w:r w:rsidR="00EB769E" w:rsidRPr="000669A4">
              <w:rPr>
                <w:rFonts w:ascii="Times New Roman" w:hAnsi="Times New Roman" w:cs="Times New Roman"/>
                <w:b w:val="0"/>
                <w:webHidden/>
                <w:sz w:val="24"/>
                <w:szCs w:val="24"/>
              </w:rPr>
              <w:fldChar w:fldCharType="end"/>
            </w:r>
          </w:hyperlink>
        </w:p>
        <w:p w14:paraId="4039BE8E" w14:textId="2392EDF4" w:rsidR="00EB769E" w:rsidRPr="000669A4" w:rsidRDefault="00657693" w:rsidP="000629A8">
          <w:pPr>
            <w:pStyle w:val="21"/>
            <w:rPr>
              <w:rFonts w:ascii="Times New Roman" w:eastAsiaTheme="minorEastAsia" w:hAnsi="Times New Roman" w:cs="Times New Roman"/>
              <w:b w:val="0"/>
              <w:sz w:val="24"/>
              <w:szCs w:val="24"/>
              <w:lang w:eastAsia="uk-UA"/>
            </w:rPr>
          </w:pPr>
          <w:hyperlink w:anchor="_Toc174881510" w:history="1">
            <w:r w:rsidR="00EB769E" w:rsidRPr="000669A4">
              <w:rPr>
                <w:rStyle w:val="afffffe"/>
                <w:rFonts w:ascii="Times New Roman" w:hAnsi="Times New Roman" w:cs="Times New Roman"/>
                <w:b w:val="0"/>
                <w:sz w:val="24"/>
                <w:szCs w:val="24"/>
              </w:rPr>
              <w:t>Додаток 2. Характеристики МПзВ РБР Причорномор’я</w:t>
            </w:r>
            <w:r w:rsidR="00EB769E" w:rsidRPr="000669A4">
              <w:rPr>
                <w:rFonts w:ascii="Times New Roman" w:hAnsi="Times New Roman" w:cs="Times New Roman"/>
                <w:b w:val="0"/>
                <w:webHidden/>
                <w:sz w:val="24"/>
                <w:szCs w:val="24"/>
              </w:rPr>
              <w:tab/>
            </w:r>
            <w:r w:rsidR="00EB769E" w:rsidRPr="000669A4">
              <w:rPr>
                <w:rFonts w:ascii="Times New Roman" w:hAnsi="Times New Roman" w:cs="Times New Roman"/>
                <w:b w:val="0"/>
                <w:webHidden/>
                <w:sz w:val="24"/>
                <w:szCs w:val="24"/>
              </w:rPr>
              <w:fldChar w:fldCharType="begin"/>
            </w:r>
            <w:r w:rsidR="00EB769E" w:rsidRPr="000669A4">
              <w:rPr>
                <w:rFonts w:ascii="Times New Roman" w:hAnsi="Times New Roman" w:cs="Times New Roman"/>
                <w:b w:val="0"/>
                <w:webHidden/>
                <w:sz w:val="24"/>
                <w:szCs w:val="24"/>
              </w:rPr>
              <w:instrText xml:space="preserve"> PAGEREF _Toc174881510 \h </w:instrText>
            </w:r>
            <w:r w:rsidR="00EB769E" w:rsidRPr="000669A4">
              <w:rPr>
                <w:rFonts w:ascii="Times New Roman" w:hAnsi="Times New Roman" w:cs="Times New Roman"/>
                <w:b w:val="0"/>
                <w:webHidden/>
                <w:sz w:val="24"/>
                <w:szCs w:val="24"/>
              </w:rPr>
            </w:r>
            <w:r w:rsidR="00EB769E" w:rsidRPr="000669A4">
              <w:rPr>
                <w:rFonts w:ascii="Times New Roman" w:hAnsi="Times New Roman" w:cs="Times New Roman"/>
                <w:b w:val="0"/>
                <w:webHidden/>
                <w:sz w:val="24"/>
                <w:szCs w:val="24"/>
              </w:rPr>
              <w:fldChar w:fldCharType="separate"/>
            </w:r>
            <w:r w:rsidR="002C6CD5">
              <w:rPr>
                <w:rFonts w:ascii="Times New Roman" w:hAnsi="Times New Roman" w:cs="Times New Roman"/>
                <w:b w:val="0"/>
                <w:webHidden/>
                <w:sz w:val="24"/>
                <w:szCs w:val="24"/>
              </w:rPr>
              <w:t>123</w:t>
            </w:r>
            <w:r w:rsidR="00EB769E" w:rsidRPr="000669A4">
              <w:rPr>
                <w:rFonts w:ascii="Times New Roman" w:hAnsi="Times New Roman" w:cs="Times New Roman"/>
                <w:b w:val="0"/>
                <w:webHidden/>
                <w:sz w:val="24"/>
                <w:szCs w:val="24"/>
              </w:rPr>
              <w:fldChar w:fldCharType="end"/>
            </w:r>
          </w:hyperlink>
        </w:p>
        <w:p w14:paraId="02503045" w14:textId="0B7493FE" w:rsidR="00EB769E" w:rsidRPr="000669A4" w:rsidRDefault="00657693" w:rsidP="000629A8">
          <w:pPr>
            <w:pStyle w:val="21"/>
            <w:rPr>
              <w:rFonts w:ascii="Times New Roman" w:eastAsiaTheme="minorEastAsia" w:hAnsi="Times New Roman" w:cs="Times New Roman"/>
              <w:b w:val="0"/>
              <w:sz w:val="24"/>
              <w:szCs w:val="24"/>
              <w:lang w:eastAsia="uk-UA"/>
            </w:rPr>
          </w:pPr>
          <w:hyperlink w:anchor="_Toc174881511" w:history="1">
            <w:r w:rsidR="00EB769E" w:rsidRPr="000669A4">
              <w:rPr>
                <w:rStyle w:val="afffffe"/>
                <w:rFonts w:ascii="Times New Roman" w:hAnsi="Times New Roman" w:cs="Times New Roman"/>
                <w:b w:val="0"/>
                <w:sz w:val="24"/>
                <w:szCs w:val="24"/>
              </w:rPr>
              <w:t>Додаток 3. Перелік випадків руйнувань, зупинень, порушень технологічного процесу підприємств</w:t>
            </w:r>
            <w:r w:rsidR="00EB769E" w:rsidRPr="000669A4">
              <w:rPr>
                <w:rFonts w:ascii="Times New Roman" w:hAnsi="Times New Roman" w:cs="Times New Roman"/>
                <w:b w:val="0"/>
                <w:webHidden/>
                <w:sz w:val="24"/>
                <w:szCs w:val="24"/>
              </w:rPr>
              <w:tab/>
            </w:r>
            <w:r w:rsidR="00EB769E" w:rsidRPr="000669A4">
              <w:rPr>
                <w:rFonts w:ascii="Times New Roman" w:hAnsi="Times New Roman" w:cs="Times New Roman"/>
                <w:b w:val="0"/>
                <w:webHidden/>
                <w:sz w:val="24"/>
                <w:szCs w:val="24"/>
              </w:rPr>
              <w:fldChar w:fldCharType="begin"/>
            </w:r>
            <w:r w:rsidR="00EB769E" w:rsidRPr="000669A4">
              <w:rPr>
                <w:rFonts w:ascii="Times New Roman" w:hAnsi="Times New Roman" w:cs="Times New Roman"/>
                <w:b w:val="0"/>
                <w:webHidden/>
                <w:sz w:val="24"/>
                <w:szCs w:val="24"/>
              </w:rPr>
              <w:instrText xml:space="preserve"> PAGEREF _Toc174881511 \h </w:instrText>
            </w:r>
            <w:r w:rsidR="00EB769E" w:rsidRPr="000669A4">
              <w:rPr>
                <w:rFonts w:ascii="Times New Roman" w:hAnsi="Times New Roman" w:cs="Times New Roman"/>
                <w:b w:val="0"/>
                <w:webHidden/>
                <w:sz w:val="24"/>
                <w:szCs w:val="24"/>
              </w:rPr>
            </w:r>
            <w:r w:rsidR="00EB769E" w:rsidRPr="000669A4">
              <w:rPr>
                <w:rFonts w:ascii="Times New Roman" w:hAnsi="Times New Roman" w:cs="Times New Roman"/>
                <w:b w:val="0"/>
                <w:webHidden/>
                <w:sz w:val="24"/>
                <w:szCs w:val="24"/>
              </w:rPr>
              <w:fldChar w:fldCharType="separate"/>
            </w:r>
            <w:r w:rsidR="002C6CD5">
              <w:rPr>
                <w:rFonts w:ascii="Times New Roman" w:hAnsi="Times New Roman" w:cs="Times New Roman"/>
                <w:b w:val="0"/>
                <w:webHidden/>
                <w:sz w:val="24"/>
                <w:szCs w:val="24"/>
              </w:rPr>
              <w:t>133</w:t>
            </w:r>
            <w:r w:rsidR="00EB769E" w:rsidRPr="000669A4">
              <w:rPr>
                <w:rFonts w:ascii="Times New Roman" w:hAnsi="Times New Roman" w:cs="Times New Roman"/>
                <w:b w:val="0"/>
                <w:webHidden/>
                <w:sz w:val="24"/>
                <w:szCs w:val="24"/>
              </w:rPr>
              <w:fldChar w:fldCharType="end"/>
            </w:r>
          </w:hyperlink>
        </w:p>
        <w:p w14:paraId="59588302" w14:textId="4CB03F52" w:rsidR="00EB769E" w:rsidRPr="000669A4" w:rsidRDefault="00657693" w:rsidP="000629A8">
          <w:pPr>
            <w:pStyle w:val="21"/>
            <w:rPr>
              <w:rFonts w:ascii="Times New Roman" w:eastAsiaTheme="minorEastAsia" w:hAnsi="Times New Roman" w:cs="Times New Roman"/>
              <w:b w:val="0"/>
              <w:sz w:val="24"/>
              <w:szCs w:val="24"/>
              <w:lang w:eastAsia="uk-UA"/>
            </w:rPr>
          </w:pPr>
          <w:hyperlink w:anchor="_Toc174881512" w:history="1">
            <w:r w:rsidR="00EB769E" w:rsidRPr="000669A4">
              <w:rPr>
                <w:rStyle w:val="afffffe"/>
                <w:rFonts w:ascii="Times New Roman" w:hAnsi="Times New Roman" w:cs="Times New Roman"/>
                <w:b w:val="0"/>
                <w:sz w:val="24"/>
                <w:szCs w:val="24"/>
              </w:rPr>
              <w:t>Додаток 4. Перелік об’єктів Смарагдової мережі в межах басейну</w:t>
            </w:r>
            <w:r w:rsidR="00EB769E" w:rsidRPr="000669A4">
              <w:rPr>
                <w:rFonts w:ascii="Times New Roman" w:hAnsi="Times New Roman" w:cs="Times New Roman"/>
                <w:b w:val="0"/>
                <w:webHidden/>
                <w:sz w:val="24"/>
                <w:szCs w:val="24"/>
              </w:rPr>
              <w:tab/>
            </w:r>
            <w:r w:rsidR="00EB769E" w:rsidRPr="000669A4">
              <w:rPr>
                <w:rFonts w:ascii="Times New Roman" w:hAnsi="Times New Roman" w:cs="Times New Roman"/>
                <w:b w:val="0"/>
                <w:webHidden/>
                <w:sz w:val="24"/>
                <w:szCs w:val="24"/>
              </w:rPr>
              <w:fldChar w:fldCharType="begin"/>
            </w:r>
            <w:r w:rsidR="00EB769E" w:rsidRPr="000669A4">
              <w:rPr>
                <w:rFonts w:ascii="Times New Roman" w:hAnsi="Times New Roman" w:cs="Times New Roman"/>
                <w:b w:val="0"/>
                <w:webHidden/>
                <w:sz w:val="24"/>
                <w:szCs w:val="24"/>
              </w:rPr>
              <w:instrText xml:space="preserve"> PAGEREF _Toc174881512 \h </w:instrText>
            </w:r>
            <w:r w:rsidR="00EB769E" w:rsidRPr="000669A4">
              <w:rPr>
                <w:rFonts w:ascii="Times New Roman" w:hAnsi="Times New Roman" w:cs="Times New Roman"/>
                <w:b w:val="0"/>
                <w:webHidden/>
                <w:sz w:val="24"/>
                <w:szCs w:val="24"/>
              </w:rPr>
            </w:r>
            <w:r w:rsidR="00EB769E" w:rsidRPr="000669A4">
              <w:rPr>
                <w:rFonts w:ascii="Times New Roman" w:hAnsi="Times New Roman" w:cs="Times New Roman"/>
                <w:b w:val="0"/>
                <w:webHidden/>
                <w:sz w:val="24"/>
                <w:szCs w:val="24"/>
              </w:rPr>
              <w:fldChar w:fldCharType="separate"/>
            </w:r>
            <w:r w:rsidR="002C6CD5">
              <w:rPr>
                <w:rFonts w:ascii="Times New Roman" w:hAnsi="Times New Roman" w:cs="Times New Roman"/>
                <w:b w:val="0"/>
                <w:webHidden/>
                <w:sz w:val="24"/>
                <w:szCs w:val="24"/>
              </w:rPr>
              <w:t>134</w:t>
            </w:r>
            <w:r w:rsidR="00EB769E" w:rsidRPr="000669A4">
              <w:rPr>
                <w:rFonts w:ascii="Times New Roman" w:hAnsi="Times New Roman" w:cs="Times New Roman"/>
                <w:b w:val="0"/>
                <w:webHidden/>
                <w:sz w:val="24"/>
                <w:szCs w:val="24"/>
              </w:rPr>
              <w:fldChar w:fldCharType="end"/>
            </w:r>
          </w:hyperlink>
        </w:p>
        <w:p w14:paraId="33A6C98F" w14:textId="05EBD9AC" w:rsidR="00EB769E" w:rsidRPr="000669A4" w:rsidRDefault="00657693" w:rsidP="000629A8">
          <w:pPr>
            <w:pStyle w:val="21"/>
            <w:rPr>
              <w:rFonts w:ascii="Times New Roman" w:eastAsiaTheme="minorEastAsia" w:hAnsi="Times New Roman" w:cs="Times New Roman"/>
              <w:b w:val="0"/>
              <w:sz w:val="24"/>
              <w:szCs w:val="24"/>
              <w:lang w:eastAsia="uk-UA"/>
            </w:rPr>
          </w:pPr>
          <w:hyperlink w:anchor="_Toc174881513" w:history="1">
            <w:r w:rsidR="00EB769E" w:rsidRPr="000669A4">
              <w:rPr>
                <w:rStyle w:val="afffffe"/>
                <w:rFonts w:ascii="Times New Roman" w:hAnsi="Times New Roman" w:cs="Times New Roman"/>
                <w:b w:val="0"/>
                <w:sz w:val="24"/>
                <w:szCs w:val="24"/>
              </w:rPr>
              <w:t>Додаток 5. Перелік місць рекреації та відпочинку населення в межах басейну</w:t>
            </w:r>
            <w:r w:rsidR="00EB769E" w:rsidRPr="000669A4">
              <w:rPr>
                <w:rFonts w:ascii="Times New Roman" w:hAnsi="Times New Roman" w:cs="Times New Roman"/>
                <w:b w:val="0"/>
                <w:webHidden/>
                <w:sz w:val="24"/>
                <w:szCs w:val="24"/>
              </w:rPr>
              <w:tab/>
            </w:r>
            <w:r w:rsidR="00EB769E" w:rsidRPr="000669A4">
              <w:rPr>
                <w:rFonts w:ascii="Times New Roman" w:hAnsi="Times New Roman" w:cs="Times New Roman"/>
                <w:b w:val="0"/>
                <w:webHidden/>
                <w:sz w:val="24"/>
                <w:szCs w:val="24"/>
              </w:rPr>
              <w:fldChar w:fldCharType="begin"/>
            </w:r>
            <w:r w:rsidR="00EB769E" w:rsidRPr="000669A4">
              <w:rPr>
                <w:rFonts w:ascii="Times New Roman" w:hAnsi="Times New Roman" w:cs="Times New Roman"/>
                <w:b w:val="0"/>
                <w:webHidden/>
                <w:sz w:val="24"/>
                <w:szCs w:val="24"/>
              </w:rPr>
              <w:instrText xml:space="preserve"> PAGEREF _Toc174881513 \h </w:instrText>
            </w:r>
            <w:r w:rsidR="00EB769E" w:rsidRPr="000669A4">
              <w:rPr>
                <w:rFonts w:ascii="Times New Roman" w:hAnsi="Times New Roman" w:cs="Times New Roman"/>
                <w:b w:val="0"/>
                <w:webHidden/>
                <w:sz w:val="24"/>
                <w:szCs w:val="24"/>
              </w:rPr>
            </w:r>
            <w:r w:rsidR="00EB769E" w:rsidRPr="000669A4">
              <w:rPr>
                <w:rFonts w:ascii="Times New Roman" w:hAnsi="Times New Roman" w:cs="Times New Roman"/>
                <w:b w:val="0"/>
                <w:webHidden/>
                <w:sz w:val="24"/>
                <w:szCs w:val="24"/>
              </w:rPr>
              <w:fldChar w:fldCharType="separate"/>
            </w:r>
            <w:r w:rsidR="002C6CD5">
              <w:rPr>
                <w:rFonts w:ascii="Times New Roman" w:hAnsi="Times New Roman" w:cs="Times New Roman"/>
                <w:b w:val="0"/>
                <w:webHidden/>
                <w:sz w:val="24"/>
                <w:szCs w:val="24"/>
              </w:rPr>
              <w:t>136</w:t>
            </w:r>
            <w:r w:rsidR="00EB769E" w:rsidRPr="000669A4">
              <w:rPr>
                <w:rFonts w:ascii="Times New Roman" w:hAnsi="Times New Roman" w:cs="Times New Roman"/>
                <w:b w:val="0"/>
                <w:webHidden/>
                <w:sz w:val="24"/>
                <w:szCs w:val="24"/>
              </w:rPr>
              <w:fldChar w:fldCharType="end"/>
            </w:r>
          </w:hyperlink>
        </w:p>
        <w:p w14:paraId="208F37A9" w14:textId="798EE237" w:rsidR="00EB769E" w:rsidRPr="000669A4" w:rsidRDefault="00657693" w:rsidP="000629A8">
          <w:pPr>
            <w:pStyle w:val="21"/>
            <w:rPr>
              <w:rFonts w:ascii="Times New Roman" w:eastAsiaTheme="minorEastAsia" w:hAnsi="Times New Roman" w:cs="Times New Roman"/>
              <w:b w:val="0"/>
              <w:sz w:val="24"/>
              <w:szCs w:val="24"/>
              <w:lang w:eastAsia="uk-UA"/>
            </w:rPr>
          </w:pPr>
          <w:hyperlink w:anchor="_Toc174881514" w:history="1">
            <w:r w:rsidR="00EB769E" w:rsidRPr="000669A4">
              <w:rPr>
                <w:rStyle w:val="afffffe"/>
                <w:rFonts w:ascii="Times New Roman" w:hAnsi="Times New Roman" w:cs="Times New Roman"/>
                <w:b w:val="0"/>
                <w:sz w:val="24"/>
                <w:szCs w:val="24"/>
              </w:rPr>
              <w:t>Додаток 6. Перелік пунктів моніторингу масивів поверхневих вод басейну річок Причорномор’я</w:t>
            </w:r>
            <w:r w:rsidR="00EB769E" w:rsidRPr="000669A4">
              <w:rPr>
                <w:rFonts w:ascii="Times New Roman" w:hAnsi="Times New Roman" w:cs="Times New Roman"/>
                <w:b w:val="0"/>
                <w:webHidden/>
                <w:sz w:val="24"/>
                <w:szCs w:val="24"/>
              </w:rPr>
              <w:tab/>
            </w:r>
            <w:r w:rsidR="00EB769E" w:rsidRPr="000669A4">
              <w:rPr>
                <w:rFonts w:ascii="Times New Roman" w:hAnsi="Times New Roman" w:cs="Times New Roman"/>
                <w:b w:val="0"/>
                <w:webHidden/>
                <w:sz w:val="24"/>
                <w:szCs w:val="24"/>
              </w:rPr>
              <w:fldChar w:fldCharType="begin"/>
            </w:r>
            <w:r w:rsidR="00EB769E" w:rsidRPr="000669A4">
              <w:rPr>
                <w:rFonts w:ascii="Times New Roman" w:hAnsi="Times New Roman" w:cs="Times New Roman"/>
                <w:b w:val="0"/>
                <w:webHidden/>
                <w:sz w:val="24"/>
                <w:szCs w:val="24"/>
              </w:rPr>
              <w:instrText xml:space="preserve"> PAGEREF _Toc174881514 \h </w:instrText>
            </w:r>
            <w:r w:rsidR="00EB769E" w:rsidRPr="000669A4">
              <w:rPr>
                <w:rFonts w:ascii="Times New Roman" w:hAnsi="Times New Roman" w:cs="Times New Roman"/>
                <w:b w:val="0"/>
                <w:webHidden/>
                <w:sz w:val="24"/>
                <w:szCs w:val="24"/>
              </w:rPr>
            </w:r>
            <w:r w:rsidR="00EB769E" w:rsidRPr="000669A4">
              <w:rPr>
                <w:rFonts w:ascii="Times New Roman" w:hAnsi="Times New Roman" w:cs="Times New Roman"/>
                <w:b w:val="0"/>
                <w:webHidden/>
                <w:sz w:val="24"/>
                <w:szCs w:val="24"/>
              </w:rPr>
              <w:fldChar w:fldCharType="separate"/>
            </w:r>
            <w:r w:rsidR="002C6CD5">
              <w:rPr>
                <w:rFonts w:ascii="Times New Roman" w:hAnsi="Times New Roman" w:cs="Times New Roman"/>
                <w:b w:val="0"/>
                <w:webHidden/>
                <w:sz w:val="24"/>
                <w:szCs w:val="24"/>
              </w:rPr>
              <w:t>137</w:t>
            </w:r>
            <w:r w:rsidR="00EB769E" w:rsidRPr="000669A4">
              <w:rPr>
                <w:rFonts w:ascii="Times New Roman" w:hAnsi="Times New Roman" w:cs="Times New Roman"/>
                <w:b w:val="0"/>
                <w:webHidden/>
                <w:sz w:val="24"/>
                <w:szCs w:val="24"/>
              </w:rPr>
              <w:fldChar w:fldCharType="end"/>
            </w:r>
          </w:hyperlink>
        </w:p>
        <w:p w14:paraId="31571787" w14:textId="1C7B7B0E" w:rsidR="00EB769E" w:rsidRPr="000669A4" w:rsidRDefault="00657693" w:rsidP="000629A8">
          <w:pPr>
            <w:pStyle w:val="21"/>
            <w:rPr>
              <w:rFonts w:ascii="Times New Roman" w:eastAsiaTheme="minorEastAsia" w:hAnsi="Times New Roman" w:cs="Times New Roman"/>
              <w:b w:val="0"/>
              <w:sz w:val="24"/>
              <w:szCs w:val="24"/>
              <w:lang w:eastAsia="uk-UA"/>
            </w:rPr>
          </w:pPr>
          <w:hyperlink w:anchor="_Toc174881515" w:history="1">
            <w:r w:rsidR="00EB769E" w:rsidRPr="000669A4">
              <w:rPr>
                <w:rStyle w:val="afffffe"/>
                <w:rFonts w:ascii="Times New Roman" w:hAnsi="Times New Roman" w:cs="Times New Roman"/>
                <w:b w:val="0"/>
                <w:sz w:val="24"/>
                <w:szCs w:val="24"/>
              </w:rPr>
              <w:t>Додаток 7. Інтегрована таблиця оцінки стану МПВ РБР Причорномор’я за 2022-2023 рр.</w:t>
            </w:r>
            <w:r w:rsidR="00EB769E" w:rsidRPr="000669A4">
              <w:rPr>
                <w:rFonts w:ascii="Times New Roman" w:hAnsi="Times New Roman" w:cs="Times New Roman"/>
                <w:b w:val="0"/>
                <w:webHidden/>
                <w:sz w:val="24"/>
                <w:szCs w:val="24"/>
              </w:rPr>
              <w:tab/>
            </w:r>
            <w:r w:rsidR="00EB769E" w:rsidRPr="000669A4">
              <w:rPr>
                <w:rFonts w:ascii="Times New Roman" w:hAnsi="Times New Roman" w:cs="Times New Roman"/>
                <w:b w:val="0"/>
                <w:webHidden/>
                <w:sz w:val="24"/>
                <w:szCs w:val="24"/>
              </w:rPr>
              <w:fldChar w:fldCharType="begin"/>
            </w:r>
            <w:r w:rsidR="00EB769E" w:rsidRPr="000669A4">
              <w:rPr>
                <w:rFonts w:ascii="Times New Roman" w:hAnsi="Times New Roman" w:cs="Times New Roman"/>
                <w:b w:val="0"/>
                <w:webHidden/>
                <w:sz w:val="24"/>
                <w:szCs w:val="24"/>
              </w:rPr>
              <w:instrText xml:space="preserve"> PAGEREF _Toc174881515 \h </w:instrText>
            </w:r>
            <w:r w:rsidR="00EB769E" w:rsidRPr="000669A4">
              <w:rPr>
                <w:rFonts w:ascii="Times New Roman" w:hAnsi="Times New Roman" w:cs="Times New Roman"/>
                <w:b w:val="0"/>
                <w:webHidden/>
                <w:sz w:val="24"/>
                <w:szCs w:val="24"/>
              </w:rPr>
            </w:r>
            <w:r w:rsidR="00EB769E" w:rsidRPr="000669A4">
              <w:rPr>
                <w:rFonts w:ascii="Times New Roman" w:hAnsi="Times New Roman" w:cs="Times New Roman"/>
                <w:b w:val="0"/>
                <w:webHidden/>
                <w:sz w:val="24"/>
                <w:szCs w:val="24"/>
              </w:rPr>
              <w:fldChar w:fldCharType="separate"/>
            </w:r>
            <w:r w:rsidR="002C6CD5">
              <w:rPr>
                <w:rFonts w:ascii="Times New Roman" w:hAnsi="Times New Roman" w:cs="Times New Roman"/>
                <w:b w:val="0"/>
                <w:webHidden/>
                <w:sz w:val="24"/>
                <w:szCs w:val="24"/>
              </w:rPr>
              <w:t>139</w:t>
            </w:r>
            <w:r w:rsidR="00EB769E" w:rsidRPr="000669A4">
              <w:rPr>
                <w:rFonts w:ascii="Times New Roman" w:hAnsi="Times New Roman" w:cs="Times New Roman"/>
                <w:b w:val="0"/>
                <w:webHidden/>
                <w:sz w:val="24"/>
                <w:szCs w:val="24"/>
              </w:rPr>
              <w:fldChar w:fldCharType="end"/>
            </w:r>
          </w:hyperlink>
        </w:p>
        <w:p w14:paraId="752E544E" w14:textId="59B63377" w:rsidR="00EB769E" w:rsidRPr="000669A4" w:rsidRDefault="00657693" w:rsidP="000629A8">
          <w:pPr>
            <w:pStyle w:val="21"/>
            <w:rPr>
              <w:rFonts w:ascii="Times New Roman" w:eastAsiaTheme="minorEastAsia" w:hAnsi="Times New Roman" w:cs="Times New Roman"/>
              <w:b w:val="0"/>
              <w:sz w:val="24"/>
              <w:szCs w:val="24"/>
              <w:lang w:eastAsia="uk-UA"/>
            </w:rPr>
          </w:pPr>
          <w:hyperlink w:anchor="_Toc174881516" w:history="1">
            <w:r w:rsidR="00EB769E" w:rsidRPr="000669A4">
              <w:rPr>
                <w:rStyle w:val="afffffe"/>
                <w:rFonts w:ascii="Times New Roman" w:hAnsi="Times New Roman" w:cs="Times New Roman"/>
                <w:b w:val="0"/>
                <w:sz w:val="24"/>
                <w:szCs w:val="24"/>
              </w:rPr>
              <w:t>Додаток 8. Досягнення екологічних цілей МПВ та МПзВ</w:t>
            </w:r>
            <w:r w:rsidR="00EB769E" w:rsidRPr="000669A4">
              <w:rPr>
                <w:rFonts w:ascii="Times New Roman" w:hAnsi="Times New Roman" w:cs="Times New Roman"/>
                <w:b w:val="0"/>
                <w:webHidden/>
                <w:sz w:val="24"/>
                <w:szCs w:val="24"/>
              </w:rPr>
              <w:tab/>
            </w:r>
            <w:r w:rsidR="00EB769E" w:rsidRPr="000669A4">
              <w:rPr>
                <w:rFonts w:ascii="Times New Roman" w:hAnsi="Times New Roman" w:cs="Times New Roman"/>
                <w:b w:val="0"/>
                <w:webHidden/>
                <w:sz w:val="24"/>
                <w:szCs w:val="24"/>
              </w:rPr>
              <w:fldChar w:fldCharType="begin"/>
            </w:r>
            <w:r w:rsidR="00EB769E" w:rsidRPr="000669A4">
              <w:rPr>
                <w:rFonts w:ascii="Times New Roman" w:hAnsi="Times New Roman" w:cs="Times New Roman"/>
                <w:b w:val="0"/>
                <w:webHidden/>
                <w:sz w:val="24"/>
                <w:szCs w:val="24"/>
              </w:rPr>
              <w:instrText xml:space="preserve"> PAGEREF _Toc174881516 \h </w:instrText>
            </w:r>
            <w:r w:rsidR="00EB769E" w:rsidRPr="000669A4">
              <w:rPr>
                <w:rFonts w:ascii="Times New Roman" w:hAnsi="Times New Roman" w:cs="Times New Roman"/>
                <w:b w:val="0"/>
                <w:webHidden/>
                <w:sz w:val="24"/>
                <w:szCs w:val="24"/>
              </w:rPr>
            </w:r>
            <w:r w:rsidR="00EB769E" w:rsidRPr="000669A4">
              <w:rPr>
                <w:rFonts w:ascii="Times New Roman" w:hAnsi="Times New Roman" w:cs="Times New Roman"/>
                <w:b w:val="0"/>
                <w:webHidden/>
                <w:sz w:val="24"/>
                <w:szCs w:val="24"/>
              </w:rPr>
              <w:fldChar w:fldCharType="separate"/>
            </w:r>
            <w:r w:rsidR="002C6CD5">
              <w:rPr>
                <w:rFonts w:ascii="Times New Roman" w:hAnsi="Times New Roman" w:cs="Times New Roman"/>
                <w:b w:val="0"/>
                <w:webHidden/>
                <w:sz w:val="24"/>
                <w:szCs w:val="24"/>
              </w:rPr>
              <w:t>141</w:t>
            </w:r>
            <w:r w:rsidR="00EB769E" w:rsidRPr="000669A4">
              <w:rPr>
                <w:rFonts w:ascii="Times New Roman" w:hAnsi="Times New Roman" w:cs="Times New Roman"/>
                <w:b w:val="0"/>
                <w:webHidden/>
                <w:sz w:val="24"/>
                <w:szCs w:val="24"/>
              </w:rPr>
              <w:fldChar w:fldCharType="end"/>
            </w:r>
          </w:hyperlink>
        </w:p>
        <w:p w14:paraId="0D65325E" w14:textId="59E94653" w:rsidR="00EB769E" w:rsidRPr="000669A4" w:rsidRDefault="00657693" w:rsidP="000629A8">
          <w:pPr>
            <w:pStyle w:val="21"/>
            <w:rPr>
              <w:rFonts w:ascii="Times New Roman" w:eastAsiaTheme="minorEastAsia" w:hAnsi="Times New Roman" w:cs="Times New Roman"/>
              <w:b w:val="0"/>
              <w:sz w:val="24"/>
              <w:szCs w:val="24"/>
              <w:lang w:eastAsia="uk-UA"/>
            </w:rPr>
          </w:pPr>
          <w:hyperlink w:anchor="_Toc174881517" w:history="1">
            <w:r w:rsidR="00EB769E" w:rsidRPr="000669A4">
              <w:rPr>
                <w:rStyle w:val="afffffe"/>
                <w:rFonts w:ascii="Times New Roman" w:hAnsi="Times New Roman" w:cs="Times New Roman"/>
                <w:b w:val="0"/>
                <w:sz w:val="24"/>
                <w:szCs w:val="24"/>
              </w:rPr>
              <w:t>Додаток 9.1. Характеристика водокористування у басейні річок Причорномор’я, 2021 р., млн м</w:t>
            </w:r>
            <w:r w:rsidR="00EB769E" w:rsidRPr="000669A4">
              <w:rPr>
                <w:rStyle w:val="afffffe"/>
                <w:rFonts w:ascii="Times New Roman" w:hAnsi="Times New Roman" w:cs="Times New Roman"/>
                <w:b w:val="0"/>
                <w:sz w:val="24"/>
                <w:szCs w:val="24"/>
                <w:vertAlign w:val="superscript"/>
              </w:rPr>
              <w:t>3</w:t>
            </w:r>
            <w:r w:rsidR="00EB769E" w:rsidRPr="000669A4">
              <w:rPr>
                <w:rFonts w:ascii="Times New Roman" w:hAnsi="Times New Roman" w:cs="Times New Roman"/>
                <w:b w:val="0"/>
                <w:webHidden/>
                <w:sz w:val="24"/>
                <w:szCs w:val="24"/>
              </w:rPr>
              <w:tab/>
            </w:r>
            <w:r w:rsidR="00EB769E" w:rsidRPr="000669A4">
              <w:rPr>
                <w:rFonts w:ascii="Times New Roman" w:hAnsi="Times New Roman" w:cs="Times New Roman"/>
                <w:b w:val="0"/>
                <w:webHidden/>
                <w:sz w:val="24"/>
                <w:szCs w:val="24"/>
              </w:rPr>
              <w:fldChar w:fldCharType="begin"/>
            </w:r>
            <w:r w:rsidR="00EB769E" w:rsidRPr="000669A4">
              <w:rPr>
                <w:rFonts w:ascii="Times New Roman" w:hAnsi="Times New Roman" w:cs="Times New Roman"/>
                <w:b w:val="0"/>
                <w:webHidden/>
                <w:sz w:val="24"/>
                <w:szCs w:val="24"/>
              </w:rPr>
              <w:instrText xml:space="preserve"> PAGEREF _Toc174881517 \h </w:instrText>
            </w:r>
            <w:r w:rsidR="00EB769E" w:rsidRPr="000669A4">
              <w:rPr>
                <w:rFonts w:ascii="Times New Roman" w:hAnsi="Times New Roman" w:cs="Times New Roman"/>
                <w:b w:val="0"/>
                <w:webHidden/>
                <w:sz w:val="24"/>
                <w:szCs w:val="24"/>
              </w:rPr>
            </w:r>
            <w:r w:rsidR="00EB769E" w:rsidRPr="000669A4">
              <w:rPr>
                <w:rFonts w:ascii="Times New Roman" w:hAnsi="Times New Roman" w:cs="Times New Roman"/>
                <w:b w:val="0"/>
                <w:webHidden/>
                <w:sz w:val="24"/>
                <w:szCs w:val="24"/>
              </w:rPr>
              <w:fldChar w:fldCharType="separate"/>
            </w:r>
            <w:r w:rsidR="002C6CD5">
              <w:rPr>
                <w:rFonts w:ascii="Times New Roman" w:hAnsi="Times New Roman" w:cs="Times New Roman"/>
                <w:b w:val="0"/>
                <w:webHidden/>
                <w:sz w:val="24"/>
                <w:szCs w:val="24"/>
              </w:rPr>
              <w:t>151</w:t>
            </w:r>
            <w:r w:rsidR="00EB769E" w:rsidRPr="000669A4">
              <w:rPr>
                <w:rFonts w:ascii="Times New Roman" w:hAnsi="Times New Roman" w:cs="Times New Roman"/>
                <w:b w:val="0"/>
                <w:webHidden/>
                <w:sz w:val="24"/>
                <w:szCs w:val="24"/>
              </w:rPr>
              <w:fldChar w:fldCharType="end"/>
            </w:r>
          </w:hyperlink>
        </w:p>
        <w:p w14:paraId="7E4A07B4" w14:textId="2B228CD1" w:rsidR="00EB769E" w:rsidRPr="000669A4" w:rsidRDefault="00657693" w:rsidP="000629A8">
          <w:pPr>
            <w:pStyle w:val="21"/>
            <w:rPr>
              <w:rFonts w:ascii="Times New Roman" w:eastAsiaTheme="minorEastAsia" w:hAnsi="Times New Roman" w:cs="Times New Roman"/>
              <w:b w:val="0"/>
              <w:sz w:val="24"/>
              <w:szCs w:val="24"/>
              <w:lang w:eastAsia="uk-UA"/>
            </w:rPr>
          </w:pPr>
          <w:hyperlink w:anchor="_Toc174881518" w:history="1">
            <w:r w:rsidR="00EB769E" w:rsidRPr="000669A4">
              <w:rPr>
                <w:rStyle w:val="afffffe"/>
                <w:rFonts w:ascii="Times New Roman" w:hAnsi="Times New Roman" w:cs="Times New Roman"/>
                <w:b w:val="0"/>
                <w:sz w:val="24"/>
                <w:szCs w:val="24"/>
              </w:rPr>
              <w:t>Додаток 9.2. Скиди зворотних вод у водні об’єкти в розрізі категорій вод, що скидаються</w:t>
            </w:r>
            <w:r w:rsidR="00EB769E" w:rsidRPr="000669A4">
              <w:rPr>
                <w:rFonts w:ascii="Times New Roman" w:hAnsi="Times New Roman" w:cs="Times New Roman"/>
                <w:b w:val="0"/>
                <w:webHidden/>
                <w:sz w:val="24"/>
                <w:szCs w:val="24"/>
              </w:rPr>
              <w:tab/>
            </w:r>
            <w:r w:rsidR="00EB769E" w:rsidRPr="000669A4">
              <w:rPr>
                <w:rFonts w:ascii="Times New Roman" w:hAnsi="Times New Roman" w:cs="Times New Roman"/>
                <w:b w:val="0"/>
                <w:webHidden/>
                <w:sz w:val="24"/>
                <w:szCs w:val="24"/>
              </w:rPr>
              <w:fldChar w:fldCharType="begin"/>
            </w:r>
            <w:r w:rsidR="00EB769E" w:rsidRPr="000669A4">
              <w:rPr>
                <w:rFonts w:ascii="Times New Roman" w:hAnsi="Times New Roman" w:cs="Times New Roman"/>
                <w:b w:val="0"/>
                <w:webHidden/>
                <w:sz w:val="24"/>
                <w:szCs w:val="24"/>
              </w:rPr>
              <w:instrText xml:space="preserve"> PAGEREF _Toc174881518 \h </w:instrText>
            </w:r>
            <w:r w:rsidR="00EB769E" w:rsidRPr="000669A4">
              <w:rPr>
                <w:rFonts w:ascii="Times New Roman" w:hAnsi="Times New Roman" w:cs="Times New Roman"/>
                <w:b w:val="0"/>
                <w:webHidden/>
                <w:sz w:val="24"/>
                <w:szCs w:val="24"/>
              </w:rPr>
            </w:r>
            <w:r w:rsidR="00EB769E" w:rsidRPr="000669A4">
              <w:rPr>
                <w:rFonts w:ascii="Times New Roman" w:hAnsi="Times New Roman" w:cs="Times New Roman"/>
                <w:b w:val="0"/>
                <w:webHidden/>
                <w:sz w:val="24"/>
                <w:szCs w:val="24"/>
              </w:rPr>
              <w:fldChar w:fldCharType="separate"/>
            </w:r>
            <w:r w:rsidR="002C6CD5">
              <w:rPr>
                <w:rFonts w:ascii="Times New Roman" w:hAnsi="Times New Roman" w:cs="Times New Roman"/>
                <w:b w:val="0"/>
                <w:webHidden/>
                <w:sz w:val="24"/>
                <w:szCs w:val="24"/>
              </w:rPr>
              <w:t>151</w:t>
            </w:r>
            <w:r w:rsidR="00EB769E" w:rsidRPr="000669A4">
              <w:rPr>
                <w:rFonts w:ascii="Times New Roman" w:hAnsi="Times New Roman" w:cs="Times New Roman"/>
                <w:b w:val="0"/>
                <w:webHidden/>
                <w:sz w:val="24"/>
                <w:szCs w:val="24"/>
              </w:rPr>
              <w:fldChar w:fldCharType="end"/>
            </w:r>
          </w:hyperlink>
        </w:p>
        <w:p w14:paraId="79167022" w14:textId="62A7164A" w:rsidR="00EB769E" w:rsidRPr="000669A4" w:rsidRDefault="00657693" w:rsidP="000629A8">
          <w:pPr>
            <w:pStyle w:val="21"/>
            <w:rPr>
              <w:rFonts w:ascii="Times New Roman" w:eastAsiaTheme="minorEastAsia" w:hAnsi="Times New Roman" w:cs="Times New Roman"/>
              <w:b w:val="0"/>
              <w:sz w:val="24"/>
              <w:szCs w:val="24"/>
              <w:lang w:eastAsia="uk-UA"/>
            </w:rPr>
          </w:pPr>
          <w:hyperlink w:anchor="_Toc174881519" w:history="1">
            <w:r w:rsidR="00EB769E" w:rsidRPr="000669A4">
              <w:rPr>
                <w:rStyle w:val="afffffe"/>
                <w:rFonts w:ascii="Times New Roman" w:hAnsi="Times New Roman" w:cs="Times New Roman"/>
                <w:b w:val="0"/>
                <w:sz w:val="24"/>
                <w:szCs w:val="24"/>
              </w:rPr>
              <w:t>Додаток 10. Перелік загальнодержавних цільових програм обласних та місцевих програм фондів державних інвестиційних проектів міжнародної технічної допомоги регіональних та місцевих інфраструктурних проектів</w:t>
            </w:r>
            <w:r w:rsidR="00EB769E" w:rsidRPr="000669A4">
              <w:rPr>
                <w:rFonts w:ascii="Times New Roman" w:hAnsi="Times New Roman" w:cs="Times New Roman"/>
                <w:b w:val="0"/>
                <w:webHidden/>
                <w:sz w:val="24"/>
                <w:szCs w:val="24"/>
              </w:rPr>
              <w:tab/>
            </w:r>
            <w:r w:rsidR="00EB769E" w:rsidRPr="000669A4">
              <w:rPr>
                <w:rFonts w:ascii="Times New Roman" w:hAnsi="Times New Roman" w:cs="Times New Roman"/>
                <w:b w:val="0"/>
                <w:webHidden/>
                <w:sz w:val="24"/>
                <w:szCs w:val="24"/>
              </w:rPr>
              <w:fldChar w:fldCharType="begin"/>
            </w:r>
            <w:r w:rsidR="00EB769E" w:rsidRPr="000669A4">
              <w:rPr>
                <w:rFonts w:ascii="Times New Roman" w:hAnsi="Times New Roman" w:cs="Times New Roman"/>
                <w:b w:val="0"/>
                <w:webHidden/>
                <w:sz w:val="24"/>
                <w:szCs w:val="24"/>
              </w:rPr>
              <w:instrText xml:space="preserve"> PAGEREF _Toc174881519 \h </w:instrText>
            </w:r>
            <w:r w:rsidR="00EB769E" w:rsidRPr="000669A4">
              <w:rPr>
                <w:rFonts w:ascii="Times New Roman" w:hAnsi="Times New Roman" w:cs="Times New Roman"/>
                <w:b w:val="0"/>
                <w:webHidden/>
                <w:sz w:val="24"/>
                <w:szCs w:val="24"/>
              </w:rPr>
            </w:r>
            <w:r w:rsidR="00EB769E" w:rsidRPr="000669A4">
              <w:rPr>
                <w:rFonts w:ascii="Times New Roman" w:hAnsi="Times New Roman" w:cs="Times New Roman"/>
                <w:b w:val="0"/>
                <w:webHidden/>
                <w:sz w:val="24"/>
                <w:szCs w:val="24"/>
              </w:rPr>
              <w:fldChar w:fldCharType="separate"/>
            </w:r>
            <w:r w:rsidR="002C6CD5">
              <w:rPr>
                <w:rFonts w:ascii="Times New Roman" w:hAnsi="Times New Roman" w:cs="Times New Roman"/>
                <w:b w:val="0"/>
                <w:webHidden/>
                <w:sz w:val="24"/>
                <w:szCs w:val="24"/>
              </w:rPr>
              <w:t>152</w:t>
            </w:r>
            <w:r w:rsidR="00EB769E" w:rsidRPr="000669A4">
              <w:rPr>
                <w:rFonts w:ascii="Times New Roman" w:hAnsi="Times New Roman" w:cs="Times New Roman"/>
                <w:b w:val="0"/>
                <w:webHidden/>
                <w:sz w:val="24"/>
                <w:szCs w:val="24"/>
              </w:rPr>
              <w:fldChar w:fldCharType="end"/>
            </w:r>
          </w:hyperlink>
        </w:p>
        <w:p w14:paraId="6CD8D058" w14:textId="6D93B2C1" w:rsidR="00EB769E" w:rsidRPr="000669A4" w:rsidRDefault="00657693" w:rsidP="000629A8">
          <w:pPr>
            <w:pStyle w:val="21"/>
            <w:rPr>
              <w:rFonts w:ascii="Times New Roman" w:eastAsiaTheme="minorEastAsia" w:hAnsi="Times New Roman" w:cs="Times New Roman"/>
              <w:b w:val="0"/>
              <w:sz w:val="24"/>
              <w:szCs w:val="24"/>
              <w:lang w:eastAsia="uk-UA"/>
            </w:rPr>
          </w:pPr>
          <w:hyperlink w:anchor="_Toc174881520" w:history="1">
            <w:r w:rsidR="00EB769E" w:rsidRPr="000669A4">
              <w:rPr>
                <w:rStyle w:val="afffffe"/>
                <w:rFonts w:ascii="Times New Roman" w:hAnsi="Times New Roman" w:cs="Times New Roman"/>
                <w:b w:val="0"/>
                <w:sz w:val="24"/>
                <w:szCs w:val="24"/>
              </w:rPr>
              <w:t>Додаток 11. Повний перелік заходів басейну річок Причорномор’я</w:t>
            </w:r>
            <w:r w:rsidR="00EB769E" w:rsidRPr="000669A4">
              <w:rPr>
                <w:rFonts w:ascii="Times New Roman" w:hAnsi="Times New Roman" w:cs="Times New Roman"/>
                <w:b w:val="0"/>
                <w:webHidden/>
                <w:sz w:val="24"/>
                <w:szCs w:val="24"/>
              </w:rPr>
              <w:tab/>
            </w:r>
            <w:r w:rsidR="00EB769E" w:rsidRPr="000669A4">
              <w:rPr>
                <w:rFonts w:ascii="Times New Roman" w:hAnsi="Times New Roman" w:cs="Times New Roman"/>
                <w:b w:val="0"/>
                <w:webHidden/>
                <w:sz w:val="24"/>
                <w:szCs w:val="24"/>
              </w:rPr>
              <w:fldChar w:fldCharType="begin"/>
            </w:r>
            <w:r w:rsidR="00EB769E" w:rsidRPr="000669A4">
              <w:rPr>
                <w:rFonts w:ascii="Times New Roman" w:hAnsi="Times New Roman" w:cs="Times New Roman"/>
                <w:b w:val="0"/>
                <w:webHidden/>
                <w:sz w:val="24"/>
                <w:szCs w:val="24"/>
              </w:rPr>
              <w:instrText xml:space="preserve"> PAGEREF _Toc174881520 \h </w:instrText>
            </w:r>
            <w:r w:rsidR="00EB769E" w:rsidRPr="000669A4">
              <w:rPr>
                <w:rFonts w:ascii="Times New Roman" w:hAnsi="Times New Roman" w:cs="Times New Roman"/>
                <w:b w:val="0"/>
                <w:webHidden/>
                <w:sz w:val="24"/>
                <w:szCs w:val="24"/>
              </w:rPr>
            </w:r>
            <w:r w:rsidR="00EB769E" w:rsidRPr="000669A4">
              <w:rPr>
                <w:rFonts w:ascii="Times New Roman" w:hAnsi="Times New Roman" w:cs="Times New Roman"/>
                <w:b w:val="0"/>
                <w:webHidden/>
                <w:sz w:val="24"/>
                <w:szCs w:val="24"/>
              </w:rPr>
              <w:fldChar w:fldCharType="separate"/>
            </w:r>
            <w:r w:rsidR="002C6CD5">
              <w:rPr>
                <w:rFonts w:ascii="Times New Roman" w:hAnsi="Times New Roman" w:cs="Times New Roman"/>
                <w:b w:val="0"/>
                <w:webHidden/>
                <w:sz w:val="24"/>
                <w:szCs w:val="24"/>
              </w:rPr>
              <w:t>172</w:t>
            </w:r>
            <w:r w:rsidR="00EB769E" w:rsidRPr="000669A4">
              <w:rPr>
                <w:rFonts w:ascii="Times New Roman" w:hAnsi="Times New Roman" w:cs="Times New Roman"/>
                <w:b w:val="0"/>
                <w:webHidden/>
                <w:sz w:val="24"/>
                <w:szCs w:val="24"/>
              </w:rPr>
              <w:fldChar w:fldCharType="end"/>
            </w:r>
          </w:hyperlink>
        </w:p>
        <w:p w14:paraId="54BDB3E2" w14:textId="6796E254" w:rsidR="00EB769E" w:rsidRPr="000669A4" w:rsidRDefault="00657693" w:rsidP="000629A8">
          <w:pPr>
            <w:pStyle w:val="21"/>
            <w:rPr>
              <w:rFonts w:ascii="Times New Roman" w:eastAsiaTheme="minorEastAsia" w:hAnsi="Times New Roman" w:cs="Times New Roman"/>
              <w:b w:val="0"/>
              <w:sz w:val="24"/>
              <w:szCs w:val="24"/>
              <w:lang w:eastAsia="uk-UA"/>
            </w:rPr>
          </w:pPr>
          <w:hyperlink w:anchor="_Toc174881521" w:history="1">
            <w:r w:rsidR="00EB769E" w:rsidRPr="000669A4">
              <w:rPr>
                <w:rStyle w:val="afffffe"/>
                <w:rFonts w:ascii="Times New Roman" w:hAnsi="Times New Roman" w:cs="Times New Roman"/>
                <w:b w:val="0"/>
                <w:sz w:val="24"/>
                <w:szCs w:val="24"/>
              </w:rPr>
              <w:t>Додаток 12. Аналіз економічної ефективності програми заходів плану управління басейном річок Причорномор’я</w:t>
            </w:r>
            <w:r w:rsidR="00EB769E" w:rsidRPr="000669A4">
              <w:rPr>
                <w:rFonts w:ascii="Times New Roman" w:hAnsi="Times New Roman" w:cs="Times New Roman"/>
                <w:b w:val="0"/>
                <w:webHidden/>
                <w:sz w:val="24"/>
                <w:szCs w:val="24"/>
              </w:rPr>
              <w:tab/>
            </w:r>
            <w:r w:rsidR="00EB769E" w:rsidRPr="000669A4">
              <w:rPr>
                <w:rFonts w:ascii="Times New Roman" w:hAnsi="Times New Roman" w:cs="Times New Roman"/>
                <w:b w:val="0"/>
                <w:webHidden/>
                <w:sz w:val="24"/>
                <w:szCs w:val="24"/>
              </w:rPr>
              <w:fldChar w:fldCharType="begin"/>
            </w:r>
            <w:r w:rsidR="00EB769E" w:rsidRPr="000669A4">
              <w:rPr>
                <w:rFonts w:ascii="Times New Roman" w:hAnsi="Times New Roman" w:cs="Times New Roman"/>
                <w:b w:val="0"/>
                <w:webHidden/>
                <w:sz w:val="24"/>
                <w:szCs w:val="24"/>
              </w:rPr>
              <w:instrText xml:space="preserve"> PAGEREF _Toc174881521 \h </w:instrText>
            </w:r>
            <w:r w:rsidR="00EB769E" w:rsidRPr="000669A4">
              <w:rPr>
                <w:rFonts w:ascii="Times New Roman" w:hAnsi="Times New Roman" w:cs="Times New Roman"/>
                <w:b w:val="0"/>
                <w:webHidden/>
                <w:sz w:val="24"/>
                <w:szCs w:val="24"/>
              </w:rPr>
            </w:r>
            <w:r w:rsidR="00EB769E" w:rsidRPr="000669A4">
              <w:rPr>
                <w:rFonts w:ascii="Times New Roman" w:hAnsi="Times New Roman" w:cs="Times New Roman"/>
                <w:b w:val="0"/>
                <w:webHidden/>
                <w:sz w:val="24"/>
                <w:szCs w:val="24"/>
              </w:rPr>
              <w:fldChar w:fldCharType="separate"/>
            </w:r>
            <w:r w:rsidR="002C6CD5">
              <w:rPr>
                <w:rFonts w:ascii="Times New Roman" w:hAnsi="Times New Roman" w:cs="Times New Roman"/>
                <w:b w:val="0"/>
                <w:webHidden/>
                <w:sz w:val="24"/>
                <w:szCs w:val="24"/>
              </w:rPr>
              <w:t>173</w:t>
            </w:r>
            <w:r w:rsidR="00EB769E" w:rsidRPr="000669A4">
              <w:rPr>
                <w:rFonts w:ascii="Times New Roman" w:hAnsi="Times New Roman" w:cs="Times New Roman"/>
                <w:b w:val="0"/>
                <w:webHidden/>
                <w:sz w:val="24"/>
                <w:szCs w:val="24"/>
              </w:rPr>
              <w:fldChar w:fldCharType="end"/>
            </w:r>
          </w:hyperlink>
        </w:p>
        <w:p w14:paraId="69FF9A31" w14:textId="4E6F2159" w:rsidR="005712BC" w:rsidRPr="001829AE" w:rsidRDefault="005712BC" w:rsidP="00965805">
          <w:pPr>
            <w:spacing w:after="0"/>
            <w:ind w:right="991"/>
            <w:rPr>
              <w:rFonts w:ascii="Times New Roman" w:hAnsi="Times New Roman" w:cs="Times New Roman"/>
              <w:sz w:val="24"/>
              <w:szCs w:val="24"/>
            </w:rPr>
          </w:pPr>
          <w:r w:rsidRPr="001829AE">
            <w:rPr>
              <w:rFonts w:ascii="Times New Roman" w:hAnsi="Times New Roman" w:cs="Times New Roman"/>
              <w:noProof/>
              <w:sz w:val="24"/>
              <w:szCs w:val="24"/>
            </w:rPr>
            <w:fldChar w:fldCharType="end"/>
          </w:r>
        </w:p>
      </w:sdtContent>
    </w:sdt>
    <w:p w14:paraId="3CEC75AE" w14:textId="28A898A1" w:rsidR="0049353E" w:rsidRPr="001829AE" w:rsidRDefault="007650BB" w:rsidP="0049353E">
      <w:pPr>
        <w:spacing w:after="0" w:line="240" w:lineRule="auto"/>
        <w:jc w:val="left"/>
        <w:rPr>
          <w:rFonts w:ascii="Times New Roman" w:eastAsia="Times New Roman" w:hAnsi="Times New Roman" w:cs="Times New Roman"/>
          <w:b/>
          <w:bCs/>
          <w:sz w:val="24"/>
          <w:szCs w:val="24"/>
          <w:lang w:val="ru-RU"/>
        </w:rPr>
      </w:pPr>
      <w:r w:rsidRPr="001829AE">
        <w:rPr>
          <w:rFonts w:ascii="Times New Roman" w:eastAsia="Times New Roman" w:hAnsi="Times New Roman" w:cs="Times New Roman"/>
          <w:b/>
          <w:bCs/>
          <w:sz w:val="24"/>
          <w:szCs w:val="24"/>
        </w:rPr>
        <w:t>КАРТИ</w:t>
      </w:r>
      <w:r w:rsidR="0049353E" w:rsidRPr="001829AE">
        <w:rPr>
          <w:rFonts w:ascii="Times New Roman" w:eastAsia="Times New Roman" w:hAnsi="Times New Roman" w:cs="Times New Roman"/>
          <w:b/>
          <w:bCs/>
          <w:sz w:val="24"/>
          <w:szCs w:val="24"/>
        </w:rPr>
        <w:t xml:space="preserve"> Плану управління річковим басейном річок Причорномор’я на 2025-2030 роки додаються о</w:t>
      </w:r>
      <w:r w:rsidR="0049353E" w:rsidRPr="001829AE">
        <w:rPr>
          <w:rFonts w:ascii="Times New Roman" w:eastAsia="Times New Roman" w:hAnsi="Times New Roman" w:cs="Times New Roman"/>
          <w:b/>
          <w:bCs/>
          <w:sz w:val="24"/>
          <w:szCs w:val="24"/>
          <w:lang w:val="ru-RU"/>
        </w:rPr>
        <w:t>к</w:t>
      </w:r>
      <w:r w:rsidR="0049353E" w:rsidRPr="001829AE">
        <w:rPr>
          <w:rFonts w:ascii="Times New Roman" w:eastAsia="Times New Roman" w:hAnsi="Times New Roman" w:cs="Times New Roman"/>
          <w:b/>
          <w:bCs/>
          <w:sz w:val="24"/>
          <w:szCs w:val="24"/>
        </w:rPr>
        <w:t>ремим файлом у форматі .</w:t>
      </w:r>
      <w:r w:rsidR="0049353E" w:rsidRPr="001829AE">
        <w:rPr>
          <w:rFonts w:ascii="Times New Roman" w:eastAsia="Times New Roman" w:hAnsi="Times New Roman" w:cs="Times New Roman"/>
          <w:b/>
          <w:bCs/>
          <w:sz w:val="24"/>
          <w:szCs w:val="24"/>
          <w:lang w:val="en-US"/>
        </w:rPr>
        <w:t>PDF</w:t>
      </w:r>
      <w:r w:rsidR="0049353E" w:rsidRPr="001829AE">
        <w:rPr>
          <w:rFonts w:ascii="Times New Roman" w:eastAsia="Times New Roman" w:hAnsi="Times New Roman" w:cs="Times New Roman"/>
          <w:b/>
          <w:bCs/>
          <w:sz w:val="24"/>
          <w:szCs w:val="24"/>
          <w:lang w:val="ru-RU"/>
        </w:rPr>
        <w:t>.</w:t>
      </w:r>
    </w:p>
    <w:p w14:paraId="56EC28F7" w14:textId="77777777" w:rsidR="0049353E" w:rsidRPr="001829AE" w:rsidRDefault="0049353E">
      <w:pPr>
        <w:rPr>
          <w:rFonts w:ascii="Times New Roman" w:hAnsi="Times New Roman" w:cs="Times New Roman"/>
          <w:color w:val="405F8E"/>
          <w:sz w:val="24"/>
          <w:szCs w:val="24"/>
        </w:rPr>
      </w:pPr>
    </w:p>
    <w:p w14:paraId="55259C05" w14:textId="003A4816" w:rsidR="005712BC" w:rsidRPr="001829AE" w:rsidRDefault="005712BC">
      <w:pPr>
        <w:rPr>
          <w:rFonts w:ascii="Times New Roman" w:hAnsi="Times New Roman" w:cs="Times New Roman"/>
          <w:b/>
          <w:color w:val="405F8E"/>
          <w:sz w:val="24"/>
          <w:szCs w:val="24"/>
        </w:rPr>
      </w:pPr>
      <w:r w:rsidRPr="001829AE">
        <w:rPr>
          <w:rFonts w:ascii="Times New Roman" w:hAnsi="Times New Roman" w:cs="Times New Roman"/>
          <w:color w:val="405F8E"/>
          <w:sz w:val="24"/>
          <w:szCs w:val="24"/>
        </w:rPr>
        <w:br w:type="page"/>
      </w:r>
    </w:p>
    <w:p w14:paraId="616660C4" w14:textId="03E72290" w:rsidR="00DD2D29" w:rsidRPr="001829AE" w:rsidRDefault="00F2443F" w:rsidP="00306FF2">
      <w:pPr>
        <w:pStyle w:val="4"/>
        <w:spacing w:line="240" w:lineRule="auto"/>
        <w:rPr>
          <w:rFonts w:ascii="Times New Roman" w:hAnsi="Times New Roman" w:cs="Times New Roman"/>
          <w:color w:val="auto"/>
        </w:rPr>
      </w:pPr>
      <w:r w:rsidRPr="001829AE">
        <w:rPr>
          <w:rFonts w:ascii="Times New Roman" w:hAnsi="Times New Roman" w:cs="Times New Roman"/>
          <w:color w:val="auto"/>
        </w:rPr>
        <w:lastRenderedPageBreak/>
        <w:t xml:space="preserve">СПИСОК СКОРОЧЕНЬ </w:t>
      </w:r>
    </w:p>
    <w:p w14:paraId="48079AEF" w14:textId="744D446E" w:rsidR="00F2443F" w:rsidRPr="001829AE" w:rsidRDefault="00F2443F" w:rsidP="00F2443F">
      <w:pPr>
        <w:spacing w:after="0"/>
        <w:rPr>
          <w:rFonts w:ascii="Times New Roman" w:hAnsi="Times New Roman" w:cs="Times New Roman"/>
          <w:color w:val="000000"/>
          <w:sz w:val="24"/>
          <w:szCs w:val="24"/>
        </w:rPr>
      </w:pPr>
      <w:r w:rsidRPr="001829AE">
        <w:rPr>
          <w:rFonts w:ascii="Times New Roman" w:hAnsi="Times New Roman" w:cs="Times New Roman"/>
          <w:color w:val="000000"/>
          <w:sz w:val="24"/>
          <w:szCs w:val="24"/>
        </w:rPr>
        <w:t xml:space="preserve">АЕЕ </w:t>
      </w:r>
      <w:r w:rsidRPr="001829AE">
        <w:rPr>
          <w:rFonts w:ascii="Times New Roman" w:hAnsi="Times New Roman" w:cs="Times New Roman"/>
          <w:color w:val="000000"/>
          <w:sz w:val="24"/>
          <w:szCs w:val="24"/>
        </w:rPr>
        <w:tab/>
      </w:r>
      <w:r w:rsidRPr="001829AE">
        <w:rPr>
          <w:rFonts w:ascii="Times New Roman" w:hAnsi="Times New Roman" w:cs="Times New Roman"/>
          <w:color w:val="000000"/>
          <w:sz w:val="24"/>
          <w:szCs w:val="24"/>
        </w:rPr>
        <w:tab/>
      </w:r>
      <w:r w:rsidRPr="001829AE">
        <w:rPr>
          <w:rFonts w:ascii="Times New Roman" w:hAnsi="Times New Roman" w:cs="Times New Roman"/>
          <w:color w:val="000000"/>
          <w:sz w:val="24"/>
          <w:szCs w:val="24"/>
        </w:rPr>
        <w:tab/>
      </w:r>
      <w:r w:rsidR="00696018">
        <w:rPr>
          <w:rFonts w:ascii="Times New Roman" w:hAnsi="Times New Roman" w:cs="Times New Roman"/>
          <w:color w:val="000000"/>
          <w:sz w:val="24"/>
          <w:szCs w:val="24"/>
        </w:rPr>
        <w:t>А</w:t>
      </w:r>
      <w:r w:rsidRPr="001829AE">
        <w:rPr>
          <w:rFonts w:ascii="Times New Roman" w:hAnsi="Times New Roman" w:cs="Times New Roman"/>
          <w:color w:val="000000"/>
          <w:sz w:val="24"/>
          <w:szCs w:val="24"/>
        </w:rPr>
        <w:t>наліз економічної ефективності</w:t>
      </w:r>
    </w:p>
    <w:p w14:paraId="66CFACEC" w14:textId="6CD60F97" w:rsidR="00F2443F" w:rsidRPr="001829AE" w:rsidRDefault="00F2443F" w:rsidP="00F2443F">
      <w:pPr>
        <w:spacing w:after="0"/>
        <w:rPr>
          <w:rFonts w:ascii="Times New Roman" w:hAnsi="Times New Roman" w:cs="Times New Roman"/>
          <w:sz w:val="24"/>
          <w:szCs w:val="24"/>
        </w:rPr>
      </w:pPr>
      <w:r w:rsidRPr="001829AE">
        <w:rPr>
          <w:rFonts w:ascii="Times New Roman" w:hAnsi="Times New Roman" w:cs="Times New Roman"/>
          <w:sz w:val="24"/>
          <w:szCs w:val="24"/>
        </w:rPr>
        <w:t xml:space="preserve">АЕС </w:t>
      </w:r>
      <w:r w:rsidRPr="001829AE">
        <w:rPr>
          <w:rFonts w:ascii="Times New Roman" w:hAnsi="Times New Roman" w:cs="Times New Roman"/>
          <w:sz w:val="24"/>
          <w:szCs w:val="24"/>
        </w:rPr>
        <w:tab/>
      </w:r>
      <w:r w:rsidRPr="001829AE">
        <w:rPr>
          <w:rFonts w:ascii="Times New Roman" w:hAnsi="Times New Roman" w:cs="Times New Roman"/>
          <w:sz w:val="24"/>
          <w:szCs w:val="24"/>
        </w:rPr>
        <w:tab/>
      </w:r>
      <w:r w:rsidRPr="001829AE">
        <w:rPr>
          <w:rFonts w:ascii="Times New Roman" w:hAnsi="Times New Roman" w:cs="Times New Roman"/>
          <w:sz w:val="24"/>
          <w:szCs w:val="24"/>
        </w:rPr>
        <w:tab/>
      </w:r>
      <w:r w:rsidR="00696018">
        <w:rPr>
          <w:rFonts w:ascii="Times New Roman" w:hAnsi="Times New Roman" w:cs="Times New Roman"/>
          <w:sz w:val="24"/>
          <w:szCs w:val="24"/>
        </w:rPr>
        <w:t>А</w:t>
      </w:r>
      <w:r w:rsidRPr="001829AE">
        <w:rPr>
          <w:rFonts w:ascii="Times New Roman" w:hAnsi="Times New Roman" w:cs="Times New Roman"/>
          <w:sz w:val="24"/>
          <w:szCs w:val="24"/>
        </w:rPr>
        <w:t>томна електростанція</w:t>
      </w:r>
    </w:p>
    <w:p w14:paraId="4829BB5E" w14:textId="6B202267" w:rsidR="00F2443F" w:rsidRPr="001829AE" w:rsidRDefault="00586FBB" w:rsidP="00F2443F">
      <w:pPr>
        <w:spacing w:after="0"/>
        <w:rPr>
          <w:rFonts w:ascii="Times New Roman" w:hAnsi="Times New Roman" w:cs="Times New Roman"/>
          <w:sz w:val="24"/>
          <w:szCs w:val="24"/>
        </w:rPr>
      </w:pPr>
      <w:r w:rsidRPr="001829AE">
        <w:rPr>
          <w:rFonts w:ascii="Times New Roman" w:hAnsi="Times New Roman" w:cs="Times New Roman"/>
          <w:sz w:val="24"/>
          <w:szCs w:val="24"/>
        </w:rPr>
        <w:t>БСК</w:t>
      </w:r>
      <w:r w:rsidR="00A24F9E" w:rsidRPr="001829AE">
        <w:rPr>
          <w:rFonts w:ascii="Times New Roman" w:hAnsi="Times New Roman" w:cs="Times New Roman"/>
          <w:sz w:val="24"/>
          <w:szCs w:val="24"/>
          <w:vertAlign w:val="subscript"/>
        </w:rPr>
        <w:t>5</w:t>
      </w:r>
      <w:r w:rsidR="00F2443F" w:rsidRPr="001829AE">
        <w:rPr>
          <w:rFonts w:ascii="Times New Roman" w:hAnsi="Times New Roman" w:cs="Times New Roman"/>
          <w:sz w:val="24"/>
          <w:szCs w:val="24"/>
        </w:rPr>
        <w:tab/>
      </w:r>
      <w:r w:rsidR="00F2443F" w:rsidRPr="001829AE">
        <w:rPr>
          <w:rFonts w:ascii="Times New Roman" w:hAnsi="Times New Roman" w:cs="Times New Roman"/>
          <w:sz w:val="24"/>
          <w:szCs w:val="24"/>
        </w:rPr>
        <w:tab/>
      </w:r>
      <w:r w:rsidR="00F2443F" w:rsidRPr="001829AE">
        <w:rPr>
          <w:rFonts w:ascii="Times New Roman" w:hAnsi="Times New Roman" w:cs="Times New Roman"/>
          <w:sz w:val="24"/>
          <w:szCs w:val="24"/>
        </w:rPr>
        <w:tab/>
      </w:r>
      <w:r w:rsidR="00696018">
        <w:rPr>
          <w:rFonts w:ascii="Times New Roman" w:eastAsia="Calibri" w:hAnsi="Times New Roman" w:cs="Times New Roman"/>
          <w:sz w:val="24"/>
          <w:szCs w:val="24"/>
        </w:rPr>
        <w:t>Б</w:t>
      </w:r>
      <w:r w:rsidR="00F2443F" w:rsidRPr="001829AE">
        <w:rPr>
          <w:rFonts w:ascii="Times New Roman" w:eastAsia="Calibri" w:hAnsi="Times New Roman" w:cs="Times New Roman"/>
          <w:sz w:val="24"/>
          <w:szCs w:val="24"/>
        </w:rPr>
        <w:t>іохімічне споживання кисню за 5 діб</w:t>
      </w:r>
    </w:p>
    <w:p w14:paraId="0405D2A1" w14:textId="5F61B4DA" w:rsidR="00F2443F" w:rsidRPr="001829AE" w:rsidRDefault="00F2443F" w:rsidP="00F2443F">
      <w:pPr>
        <w:spacing w:after="0"/>
        <w:rPr>
          <w:rFonts w:ascii="Times New Roman" w:hAnsi="Times New Roman" w:cs="Times New Roman"/>
          <w:sz w:val="24"/>
          <w:szCs w:val="24"/>
          <w:lang w:eastAsia="uk-UA"/>
        </w:rPr>
      </w:pPr>
      <w:r w:rsidRPr="001829AE">
        <w:rPr>
          <w:rFonts w:ascii="Times New Roman" w:hAnsi="Times New Roman" w:cs="Times New Roman"/>
          <w:sz w:val="24"/>
          <w:szCs w:val="24"/>
          <w:lang w:eastAsia="uk-UA"/>
        </w:rPr>
        <w:t xml:space="preserve">БУВР </w:t>
      </w:r>
      <w:r w:rsidRPr="001829AE">
        <w:rPr>
          <w:rFonts w:ascii="Times New Roman" w:hAnsi="Times New Roman" w:cs="Times New Roman"/>
          <w:sz w:val="24"/>
          <w:szCs w:val="24"/>
          <w:lang w:eastAsia="uk-UA"/>
        </w:rPr>
        <w:tab/>
      </w:r>
      <w:r w:rsidRPr="001829AE">
        <w:rPr>
          <w:rFonts w:ascii="Times New Roman" w:hAnsi="Times New Roman" w:cs="Times New Roman"/>
          <w:sz w:val="24"/>
          <w:szCs w:val="24"/>
          <w:lang w:eastAsia="uk-UA"/>
        </w:rPr>
        <w:tab/>
      </w:r>
      <w:r w:rsidRPr="001829AE">
        <w:rPr>
          <w:rFonts w:ascii="Times New Roman" w:hAnsi="Times New Roman" w:cs="Times New Roman"/>
          <w:sz w:val="24"/>
          <w:szCs w:val="24"/>
          <w:lang w:eastAsia="uk-UA"/>
        </w:rPr>
        <w:tab/>
      </w:r>
      <w:r w:rsidR="00696018">
        <w:rPr>
          <w:rFonts w:ascii="Times New Roman" w:eastAsia="Calibri" w:hAnsi="Times New Roman" w:cs="Times New Roman"/>
          <w:sz w:val="24"/>
          <w:szCs w:val="24"/>
        </w:rPr>
        <w:t>Б</w:t>
      </w:r>
      <w:r w:rsidRPr="001829AE">
        <w:rPr>
          <w:rFonts w:ascii="Times New Roman" w:eastAsia="Calibri" w:hAnsi="Times New Roman" w:cs="Times New Roman"/>
          <w:sz w:val="24"/>
          <w:szCs w:val="24"/>
        </w:rPr>
        <w:t>асейнове управління водних ресурсів</w:t>
      </w:r>
    </w:p>
    <w:p w14:paraId="6E6E16EB" w14:textId="1253BD61" w:rsidR="00F2443F" w:rsidRPr="001829AE" w:rsidRDefault="00F2443F" w:rsidP="00F2443F">
      <w:pPr>
        <w:spacing w:after="0"/>
        <w:rPr>
          <w:rFonts w:ascii="Times New Roman" w:hAnsi="Times New Roman" w:cs="Times New Roman"/>
          <w:sz w:val="24"/>
          <w:szCs w:val="24"/>
        </w:rPr>
      </w:pPr>
      <w:r w:rsidRPr="001829AE">
        <w:rPr>
          <w:rFonts w:ascii="Times New Roman" w:hAnsi="Times New Roman" w:cs="Times New Roman"/>
          <w:sz w:val="24"/>
          <w:szCs w:val="24"/>
        </w:rPr>
        <w:t xml:space="preserve">ВВП </w:t>
      </w:r>
      <w:r w:rsidRPr="001829AE">
        <w:rPr>
          <w:rFonts w:ascii="Times New Roman" w:hAnsi="Times New Roman" w:cs="Times New Roman"/>
          <w:sz w:val="24"/>
          <w:szCs w:val="24"/>
        </w:rPr>
        <w:tab/>
      </w:r>
      <w:r w:rsidRPr="001829AE">
        <w:rPr>
          <w:rFonts w:ascii="Times New Roman" w:hAnsi="Times New Roman" w:cs="Times New Roman"/>
          <w:sz w:val="24"/>
          <w:szCs w:val="24"/>
        </w:rPr>
        <w:tab/>
      </w:r>
      <w:r w:rsidRPr="001829AE">
        <w:rPr>
          <w:rFonts w:ascii="Times New Roman" w:hAnsi="Times New Roman" w:cs="Times New Roman"/>
          <w:sz w:val="24"/>
          <w:szCs w:val="24"/>
        </w:rPr>
        <w:tab/>
      </w:r>
      <w:r w:rsidR="00696018">
        <w:rPr>
          <w:rFonts w:ascii="Times New Roman" w:eastAsia="Calibri" w:hAnsi="Times New Roman" w:cs="Times New Roman"/>
          <w:sz w:val="24"/>
          <w:szCs w:val="24"/>
        </w:rPr>
        <w:t>В</w:t>
      </w:r>
      <w:r w:rsidRPr="001829AE">
        <w:rPr>
          <w:rFonts w:ascii="Times New Roman" w:eastAsia="Calibri" w:hAnsi="Times New Roman" w:cs="Times New Roman"/>
          <w:sz w:val="24"/>
          <w:szCs w:val="24"/>
        </w:rPr>
        <w:t>аловий внутрішній продукт</w:t>
      </w:r>
    </w:p>
    <w:p w14:paraId="10722A90" w14:textId="3829500F" w:rsidR="00F2443F" w:rsidRPr="001829AE" w:rsidRDefault="00F2443F" w:rsidP="00F2443F">
      <w:pPr>
        <w:spacing w:after="0"/>
        <w:rPr>
          <w:rFonts w:ascii="Times New Roman" w:hAnsi="Times New Roman" w:cs="Times New Roman"/>
          <w:sz w:val="24"/>
          <w:szCs w:val="24"/>
        </w:rPr>
      </w:pPr>
      <w:r w:rsidRPr="001829AE">
        <w:rPr>
          <w:rFonts w:ascii="Times New Roman" w:hAnsi="Times New Roman" w:cs="Times New Roman"/>
          <w:sz w:val="24"/>
          <w:szCs w:val="24"/>
        </w:rPr>
        <w:t xml:space="preserve">ВДВ </w:t>
      </w:r>
      <w:r w:rsidRPr="001829AE">
        <w:rPr>
          <w:rFonts w:ascii="Times New Roman" w:hAnsi="Times New Roman" w:cs="Times New Roman"/>
          <w:sz w:val="24"/>
          <w:szCs w:val="24"/>
        </w:rPr>
        <w:tab/>
      </w:r>
      <w:r w:rsidRPr="001829AE">
        <w:rPr>
          <w:rFonts w:ascii="Times New Roman" w:hAnsi="Times New Roman" w:cs="Times New Roman"/>
          <w:sz w:val="24"/>
          <w:szCs w:val="24"/>
        </w:rPr>
        <w:tab/>
      </w:r>
      <w:r w:rsidRPr="001829AE">
        <w:rPr>
          <w:rFonts w:ascii="Times New Roman" w:hAnsi="Times New Roman" w:cs="Times New Roman"/>
          <w:sz w:val="24"/>
          <w:szCs w:val="24"/>
        </w:rPr>
        <w:tab/>
      </w:r>
      <w:r w:rsidR="00696018">
        <w:rPr>
          <w:rFonts w:ascii="Times New Roman" w:eastAsia="Calibri" w:hAnsi="Times New Roman" w:cs="Times New Roman"/>
          <w:sz w:val="24"/>
          <w:szCs w:val="24"/>
        </w:rPr>
        <w:t>В</w:t>
      </w:r>
      <w:r w:rsidRPr="001829AE">
        <w:rPr>
          <w:rFonts w:ascii="Times New Roman" w:eastAsia="Calibri" w:hAnsi="Times New Roman" w:cs="Times New Roman"/>
          <w:sz w:val="24"/>
          <w:szCs w:val="24"/>
        </w:rPr>
        <w:t>алова додана вартість</w:t>
      </w:r>
    </w:p>
    <w:p w14:paraId="06D78D17" w14:textId="744B7EC1" w:rsidR="00F2443F" w:rsidRPr="001829AE" w:rsidRDefault="00F2443F" w:rsidP="00F2443F">
      <w:pPr>
        <w:spacing w:after="0"/>
        <w:rPr>
          <w:rFonts w:ascii="Times New Roman" w:hAnsi="Times New Roman" w:cs="Times New Roman"/>
          <w:color w:val="000000" w:themeColor="text1"/>
          <w:sz w:val="24"/>
          <w:szCs w:val="24"/>
        </w:rPr>
      </w:pPr>
      <w:r w:rsidRPr="001829AE">
        <w:rPr>
          <w:rFonts w:ascii="Times New Roman" w:hAnsi="Times New Roman" w:cs="Times New Roman"/>
          <w:color w:val="000000" w:themeColor="text1"/>
          <w:sz w:val="24"/>
          <w:szCs w:val="24"/>
        </w:rPr>
        <w:t xml:space="preserve">ВЗ </w:t>
      </w:r>
      <w:r w:rsidRPr="001829AE">
        <w:rPr>
          <w:rFonts w:ascii="Times New Roman" w:hAnsi="Times New Roman" w:cs="Times New Roman"/>
          <w:color w:val="000000" w:themeColor="text1"/>
          <w:sz w:val="24"/>
          <w:szCs w:val="24"/>
        </w:rPr>
        <w:tab/>
      </w:r>
      <w:r w:rsidRPr="001829AE">
        <w:rPr>
          <w:rFonts w:ascii="Times New Roman" w:hAnsi="Times New Roman" w:cs="Times New Roman"/>
          <w:color w:val="000000" w:themeColor="text1"/>
          <w:sz w:val="24"/>
          <w:szCs w:val="24"/>
        </w:rPr>
        <w:tab/>
      </w:r>
      <w:r w:rsidRPr="001829AE">
        <w:rPr>
          <w:rFonts w:ascii="Times New Roman" w:hAnsi="Times New Roman" w:cs="Times New Roman"/>
          <w:color w:val="000000" w:themeColor="text1"/>
          <w:sz w:val="24"/>
          <w:szCs w:val="24"/>
        </w:rPr>
        <w:tab/>
      </w:r>
      <w:r w:rsidR="00696018">
        <w:rPr>
          <w:rFonts w:ascii="Times New Roman" w:hAnsi="Times New Roman" w:cs="Times New Roman"/>
          <w:color w:val="000000" w:themeColor="text1"/>
          <w:sz w:val="24"/>
          <w:szCs w:val="24"/>
        </w:rPr>
        <w:t>В</w:t>
      </w:r>
      <w:r w:rsidRPr="001829AE">
        <w:rPr>
          <w:rFonts w:ascii="Times New Roman" w:hAnsi="Times New Roman" w:cs="Times New Roman"/>
          <w:color w:val="000000" w:themeColor="text1"/>
          <w:sz w:val="24"/>
          <w:szCs w:val="24"/>
        </w:rPr>
        <w:t xml:space="preserve">одоохоронна зона </w:t>
      </w:r>
    </w:p>
    <w:p w14:paraId="027BC50C" w14:textId="60637A86" w:rsidR="000E38B3" w:rsidRPr="001829AE" w:rsidRDefault="000E38B3" w:rsidP="00F2443F">
      <w:pPr>
        <w:spacing w:after="0"/>
        <w:rPr>
          <w:rFonts w:ascii="Times New Roman" w:hAnsi="Times New Roman" w:cs="Times New Roman"/>
          <w:color w:val="000000" w:themeColor="text1"/>
          <w:sz w:val="24"/>
          <w:szCs w:val="24"/>
        </w:rPr>
      </w:pPr>
      <w:r w:rsidRPr="001829AE">
        <w:rPr>
          <w:rFonts w:ascii="Times New Roman" w:hAnsi="Times New Roman" w:cs="Times New Roman"/>
          <w:color w:val="000000" w:themeColor="text1"/>
          <w:sz w:val="24"/>
          <w:szCs w:val="24"/>
        </w:rPr>
        <w:t>ВКУ</w:t>
      </w:r>
      <w:r w:rsidRPr="001829AE">
        <w:rPr>
          <w:rFonts w:ascii="Times New Roman" w:hAnsi="Times New Roman" w:cs="Times New Roman"/>
          <w:color w:val="000000" w:themeColor="text1"/>
          <w:sz w:val="24"/>
          <w:szCs w:val="24"/>
        </w:rPr>
        <w:tab/>
      </w:r>
      <w:r w:rsidRPr="001829AE">
        <w:rPr>
          <w:rFonts w:ascii="Times New Roman" w:hAnsi="Times New Roman" w:cs="Times New Roman"/>
          <w:color w:val="000000" w:themeColor="text1"/>
          <w:sz w:val="24"/>
          <w:szCs w:val="24"/>
        </w:rPr>
        <w:tab/>
      </w:r>
      <w:r w:rsidRPr="001829AE">
        <w:rPr>
          <w:rFonts w:ascii="Times New Roman" w:hAnsi="Times New Roman" w:cs="Times New Roman"/>
          <w:color w:val="000000" w:themeColor="text1"/>
          <w:sz w:val="24"/>
          <w:szCs w:val="24"/>
        </w:rPr>
        <w:tab/>
        <w:t>Водний кодекс України</w:t>
      </w:r>
    </w:p>
    <w:p w14:paraId="164C565E" w14:textId="11BDF57A" w:rsidR="00F2443F" w:rsidRPr="001829AE" w:rsidRDefault="00816FA8" w:rsidP="00816FA8">
      <w:pPr>
        <w:spacing w:after="0"/>
        <w:ind w:left="2127" w:hanging="2127"/>
        <w:rPr>
          <w:rFonts w:ascii="Times New Roman" w:hAnsi="Times New Roman" w:cs="Times New Roman"/>
          <w:sz w:val="24"/>
          <w:szCs w:val="24"/>
        </w:rPr>
      </w:pPr>
      <w:r w:rsidRPr="001829AE">
        <w:rPr>
          <w:rFonts w:ascii="Times New Roman" w:hAnsi="Times New Roman" w:cs="Times New Roman"/>
          <w:sz w:val="24"/>
          <w:szCs w:val="24"/>
        </w:rPr>
        <w:t xml:space="preserve">ВРД </w:t>
      </w:r>
      <w:r w:rsidRPr="001829AE">
        <w:rPr>
          <w:rFonts w:ascii="Times New Roman" w:hAnsi="Times New Roman" w:cs="Times New Roman"/>
          <w:sz w:val="24"/>
          <w:szCs w:val="24"/>
        </w:rPr>
        <w:tab/>
      </w:r>
      <w:r w:rsidRPr="001829AE">
        <w:rPr>
          <w:rFonts w:ascii="Times New Roman" w:hAnsi="Times New Roman" w:cs="Times New Roman"/>
          <w:sz w:val="24"/>
          <w:szCs w:val="24"/>
        </w:rPr>
        <w:tab/>
      </w:r>
      <w:bookmarkStart w:id="3" w:name="_Hlk173083145"/>
      <w:r w:rsidRPr="001829AE">
        <w:rPr>
          <w:rFonts w:ascii="Times New Roman" w:hAnsi="Times New Roman" w:cs="Times New Roman"/>
          <w:sz w:val="24"/>
          <w:szCs w:val="24"/>
        </w:rPr>
        <w:t>Д</w:t>
      </w:r>
      <w:r w:rsidRPr="001829AE">
        <w:rPr>
          <w:rFonts w:ascii="Times New Roman" w:eastAsia="Calibri" w:hAnsi="Times New Roman" w:cs="Times New Roman"/>
          <w:sz w:val="24"/>
          <w:szCs w:val="24"/>
        </w:rPr>
        <w:t>иректива 2000/60/ЄС Європейського парламенту та Ради від 23 жовтня 2000 року «Про встановлення рамок діяльності Співтовариства в галузі водної політики»</w:t>
      </w:r>
      <w:r w:rsidR="00944FA5" w:rsidRPr="001829AE">
        <w:rPr>
          <w:rFonts w:ascii="Times New Roman" w:eastAsia="Calibri" w:hAnsi="Times New Roman" w:cs="Times New Roman"/>
          <w:sz w:val="24"/>
          <w:szCs w:val="24"/>
        </w:rPr>
        <w:t xml:space="preserve"> (</w:t>
      </w:r>
      <w:r w:rsidR="00944FA5" w:rsidRPr="001829AE">
        <w:rPr>
          <w:rFonts w:ascii="Times New Roman" w:hAnsi="Times New Roman" w:cs="Times New Roman"/>
          <w:sz w:val="24"/>
          <w:szCs w:val="24"/>
        </w:rPr>
        <w:t>Водна рамкова директива)</w:t>
      </w:r>
      <w:bookmarkEnd w:id="3"/>
    </w:p>
    <w:p w14:paraId="099A11AB" w14:textId="3B7D2F14" w:rsidR="00F2443F" w:rsidRPr="001829AE" w:rsidRDefault="00F2443F" w:rsidP="00F2443F">
      <w:pPr>
        <w:spacing w:after="0"/>
        <w:rPr>
          <w:rFonts w:ascii="Times New Roman" w:hAnsi="Times New Roman" w:cs="Times New Roman"/>
          <w:sz w:val="24"/>
          <w:szCs w:val="24"/>
        </w:rPr>
      </w:pPr>
      <w:r w:rsidRPr="001829AE">
        <w:rPr>
          <w:rFonts w:ascii="Times New Roman" w:hAnsi="Times New Roman" w:cs="Times New Roman"/>
          <w:sz w:val="24"/>
          <w:szCs w:val="24"/>
        </w:rPr>
        <w:t xml:space="preserve">ВРП </w:t>
      </w:r>
      <w:r w:rsidRPr="001829AE">
        <w:rPr>
          <w:rFonts w:ascii="Times New Roman" w:hAnsi="Times New Roman" w:cs="Times New Roman"/>
          <w:sz w:val="24"/>
          <w:szCs w:val="24"/>
        </w:rPr>
        <w:tab/>
      </w:r>
      <w:r w:rsidRPr="001829AE">
        <w:rPr>
          <w:rFonts w:ascii="Times New Roman" w:hAnsi="Times New Roman" w:cs="Times New Roman"/>
          <w:sz w:val="24"/>
          <w:szCs w:val="24"/>
        </w:rPr>
        <w:tab/>
      </w:r>
      <w:r w:rsidRPr="001829AE">
        <w:rPr>
          <w:rFonts w:ascii="Times New Roman" w:hAnsi="Times New Roman" w:cs="Times New Roman"/>
          <w:sz w:val="24"/>
          <w:szCs w:val="24"/>
        </w:rPr>
        <w:tab/>
      </w:r>
      <w:r w:rsidR="00696018">
        <w:rPr>
          <w:rFonts w:ascii="Times New Roman" w:eastAsia="Calibri" w:hAnsi="Times New Roman" w:cs="Times New Roman"/>
          <w:sz w:val="24"/>
          <w:szCs w:val="24"/>
        </w:rPr>
        <w:t>В</w:t>
      </w:r>
      <w:r w:rsidRPr="001829AE">
        <w:rPr>
          <w:rFonts w:ascii="Times New Roman" w:eastAsia="Calibri" w:hAnsi="Times New Roman" w:cs="Times New Roman"/>
          <w:sz w:val="24"/>
          <w:szCs w:val="24"/>
        </w:rPr>
        <w:t>аловий регіональний продукт</w:t>
      </w:r>
    </w:p>
    <w:p w14:paraId="76A48577" w14:textId="7B1CC3F4" w:rsidR="00F2443F" w:rsidRPr="001829AE" w:rsidRDefault="00F2443F" w:rsidP="00F2443F">
      <w:pPr>
        <w:spacing w:after="0"/>
        <w:rPr>
          <w:rFonts w:ascii="Times New Roman" w:hAnsi="Times New Roman" w:cs="Times New Roman"/>
          <w:sz w:val="24"/>
          <w:szCs w:val="24"/>
        </w:rPr>
      </w:pPr>
      <w:r w:rsidRPr="001829AE">
        <w:rPr>
          <w:rFonts w:ascii="Times New Roman" w:hAnsi="Times New Roman" w:cs="Times New Roman"/>
          <w:sz w:val="24"/>
          <w:szCs w:val="24"/>
        </w:rPr>
        <w:t xml:space="preserve">ВРХ </w:t>
      </w:r>
      <w:r w:rsidRPr="001829AE">
        <w:rPr>
          <w:rFonts w:ascii="Times New Roman" w:hAnsi="Times New Roman" w:cs="Times New Roman"/>
          <w:sz w:val="24"/>
          <w:szCs w:val="24"/>
        </w:rPr>
        <w:tab/>
      </w:r>
      <w:r w:rsidRPr="001829AE">
        <w:rPr>
          <w:rFonts w:ascii="Times New Roman" w:hAnsi="Times New Roman" w:cs="Times New Roman"/>
          <w:sz w:val="24"/>
          <w:szCs w:val="24"/>
        </w:rPr>
        <w:tab/>
      </w:r>
      <w:r w:rsidRPr="001829AE">
        <w:rPr>
          <w:rFonts w:ascii="Times New Roman" w:hAnsi="Times New Roman" w:cs="Times New Roman"/>
          <w:sz w:val="24"/>
          <w:szCs w:val="24"/>
        </w:rPr>
        <w:tab/>
      </w:r>
      <w:r w:rsidR="00696018">
        <w:rPr>
          <w:rFonts w:ascii="Times New Roman" w:hAnsi="Times New Roman" w:cs="Times New Roman"/>
          <w:sz w:val="24"/>
          <w:szCs w:val="24"/>
        </w:rPr>
        <w:t>В</w:t>
      </w:r>
      <w:r w:rsidRPr="001829AE">
        <w:rPr>
          <w:rFonts w:ascii="Times New Roman" w:hAnsi="Times New Roman" w:cs="Times New Roman"/>
          <w:sz w:val="24"/>
          <w:szCs w:val="24"/>
        </w:rPr>
        <w:t>елика рогата худоба</w:t>
      </w:r>
    </w:p>
    <w:p w14:paraId="20A116DA" w14:textId="38518FB4" w:rsidR="00F2443F" w:rsidRPr="001829AE" w:rsidRDefault="00F2443F" w:rsidP="00F2443F">
      <w:pPr>
        <w:spacing w:after="0"/>
        <w:rPr>
          <w:rFonts w:ascii="Times New Roman" w:hAnsi="Times New Roman" w:cs="Times New Roman"/>
          <w:sz w:val="24"/>
          <w:szCs w:val="24"/>
          <w:lang w:eastAsia="uk-UA"/>
        </w:rPr>
      </w:pPr>
      <w:r w:rsidRPr="001829AE">
        <w:rPr>
          <w:rFonts w:ascii="Times New Roman" w:hAnsi="Times New Roman" w:cs="Times New Roman"/>
          <w:sz w:val="24"/>
          <w:szCs w:val="24"/>
          <w:lang w:eastAsia="uk-UA"/>
        </w:rPr>
        <w:t xml:space="preserve">ГВЕП </w:t>
      </w:r>
      <w:r w:rsidRPr="001829AE">
        <w:rPr>
          <w:rFonts w:ascii="Times New Roman" w:hAnsi="Times New Roman" w:cs="Times New Roman"/>
          <w:sz w:val="24"/>
          <w:szCs w:val="24"/>
          <w:lang w:eastAsia="uk-UA"/>
        </w:rPr>
        <w:tab/>
      </w:r>
      <w:r w:rsidRPr="001829AE">
        <w:rPr>
          <w:rFonts w:ascii="Times New Roman" w:hAnsi="Times New Roman" w:cs="Times New Roman"/>
          <w:sz w:val="24"/>
          <w:szCs w:val="24"/>
          <w:lang w:eastAsia="uk-UA"/>
        </w:rPr>
        <w:tab/>
      </w:r>
      <w:r w:rsidRPr="001829AE">
        <w:rPr>
          <w:rFonts w:ascii="Times New Roman" w:hAnsi="Times New Roman" w:cs="Times New Roman"/>
          <w:sz w:val="24"/>
          <w:szCs w:val="24"/>
          <w:lang w:eastAsia="uk-UA"/>
        </w:rPr>
        <w:tab/>
      </w:r>
      <w:r w:rsidR="00696018">
        <w:rPr>
          <w:rFonts w:ascii="Times New Roman" w:eastAsia="Calibri" w:hAnsi="Times New Roman" w:cs="Times New Roman"/>
          <w:sz w:val="24"/>
          <w:szCs w:val="24"/>
        </w:rPr>
        <w:t>Г</w:t>
      </w:r>
      <w:r w:rsidRPr="001829AE">
        <w:rPr>
          <w:rFonts w:ascii="Times New Roman" w:eastAsia="Calibri" w:hAnsi="Times New Roman" w:cs="Times New Roman"/>
          <w:sz w:val="24"/>
          <w:szCs w:val="24"/>
        </w:rPr>
        <w:t>оловна водно-екологічна проблема</w:t>
      </w:r>
    </w:p>
    <w:p w14:paraId="5EF65CF8" w14:textId="01E03295" w:rsidR="00F2443F" w:rsidRPr="009B6F29" w:rsidRDefault="00F2443F" w:rsidP="00F2443F">
      <w:pPr>
        <w:spacing w:after="0"/>
        <w:rPr>
          <w:rFonts w:ascii="Times New Roman" w:hAnsi="Times New Roman" w:cs="Times New Roman"/>
          <w:sz w:val="24"/>
          <w:szCs w:val="24"/>
          <w:lang w:eastAsia="uk-UA"/>
        </w:rPr>
      </w:pPr>
      <w:r w:rsidRPr="009B6F29">
        <w:rPr>
          <w:rFonts w:ascii="Times New Roman" w:hAnsi="Times New Roman" w:cs="Times New Roman"/>
          <w:sz w:val="24"/>
          <w:szCs w:val="24"/>
          <w:lang w:eastAsia="uk-UA"/>
        </w:rPr>
        <w:t>ГДК</w:t>
      </w:r>
      <w:r w:rsidRPr="009B6F29">
        <w:rPr>
          <w:rFonts w:ascii="Times New Roman" w:hAnsi="Times New Roman" w:cs="Times New Roman"/>
          <w:sz w:val="24"/>
          <w:szCs w:val="24"/>
          <w:lang w:eastAsia="uk-UA"/>
        </w:rPr>
        <w:tab/>
      </w:r>
      <w:r w:rsidRPr="009B6F29">
        <w:rPr>
          <w:rFonts w:ascii="Times New Roman" w:hAnsi="Times New Roman" w:cs="Times New Roman"/>
          <w:sz w:val="24"/>
          <w:szCs w:val="24"/>
          <w:lang w:eastAsia="uk-UA"/>
        </w:rPr>
        <w:tab/>
      </w:r>
      <w:r w:rsidRPr="009B6F29">
        <w:rPr>
          <w:rFonts w:ascii="Times New Roman" w:hAnsi="Times New Roman" w:cs="Times New Roman"/>
          <w:sz w:val="24"/>
          <w:szCs w:val="24"/>
          <w:lang w:eastAsia="uk-UA"/>
        </w:rPr>
        <w:tab/>
      </w:r>
      <w:r w:rsidR="00696018">
        <w:rPr>
          <w:rFonts w:ascii="Times New Roman" w:hAnsi="Times New Roman" w:cs="Times New Roman"/>
          <w:sz w:val="24"/>
          <w:szCs w:val="24"/>
          <w:lang w:eastAsia="uk-UA"/>
        </w:rPr>
        <w:t>Г</w:t>
      </w:r>
      <w:r w:rsidRPr="009B6F29">
        <w:rPr>
          <w:rFonts w:ascii="Times New Roman" w:hAnsi="Times New Roman" w:cs="Times New Roman"/>
          <w:sz w:val="24"/>
          <w:szCs w:val="24"/>
          <w:lang w:eastAsia="uk-UA"/>
        </w:rPr>
        <w:t>ранично допустима концентрація</w:t>
      </w:r>
    </w:p>
    <w:p w14:paraId="2C5983A4" w14:textId="772929D9" w:rsidR="00F2443F" w:rsidRPr="009B6F29" w:rsidRDefault="00F2443F" w:rsidP="00F2443F">
      <w:pPr>
        <w:spacing w:after="0"/>
        <w:rPr>
          <w:rFonts w:ascii="Times New Roman" w:hAnsi="Times New Roman" w:cs="Times New Roman"/>
          <w:sz w:val="24"/>
          <w:szCs w:val="24"/>
        </w:rPr>
      </w:pPr>
      <w:r w:rsidRPr="009B6F29">
        <w:rPr>
          <w:rFonts w:ascii="Times New Roman" w:hAnsi="Times New Roman" w:cs="Times New Roman"/>
          <w:sz w:val="24"/>
          <w:szCs w:val="24"/>
        </w:rPr>
        <w:t xml:space="preserve">ГЕС </w:t>
      </w:r>
      <w:r w:rsidRPr="009B6F29">
        <w:rPr>
          <w:rFonts w:ascii="Times New Roman" w:hAnsi="Times New Roman" w:cs="Times New Roman"/>
          <w:sz w:val="24"/>
          <w:szCs w:val="24"/>
        </w:rPr>
        <w:tab/>
      </w:r>
      <w:r w:rsidRPr="009B6F29">
        <w:rPr>
          <w:rFonts w:ascii="Times New Roman" w:hAnsi="Times New Roman" w:cs="Times New Roman"/>
          <w:sz w:val="24"/>
          <w:szCs w:val="24"/>
        </w:rPr>
        <w:tab/>
      </w:r>
      <w:r w:rsidRPr="009B6F29">
        <w:rPr>
          <w:rFonts w:ascii="Times New Roman" w:hAnsi="Times New Roman" w:cs="Times New Roman"/>
          <w:sz w:val="24"/>
          <w:szCs w:val="24"/>
        </w:rPr>
        <w:tab/>
      </w:r>
      <w:r w:rsidR="00696018">
        <w:rPr>
          <w:rFonts w:ascii="Times New Roman" w:hAnsi="Times New Roman" w:cs="Times New Roman"/>
          <w:sz w:val="24"/>
          <w:szCs w:val="24"/>
        </w:rPr>
        <w:t>Г</w:t>
      </w:r>
      <w:r w:rsidRPr="009B6F29">
        <w:rPr>
          <w:rFonts w:ascii="Times New Roman" w:hAnsi="Times New Roman" w:cs="Times New Roman"/>
          <w:sz w:val="24"/>
          <w:szCs w:val="24"/>
        </w:rPr>
        <w:t xml:space="preserve">ідроелектростанція </w:t>
      </w:r>
    </w:p>
    <w:p w14:paraId="011BF37D" w14:textId="77777777" w:rsidR="00F2443F" w:rsidRPr="009B6F29" w:rsidRDefault="00F2443F" w:rsidP="00F2443F">
      <w:pPr>
        <w:spacing w:after="0"/>
        <w:rPr>
          <w:rFonts w:ascii="Times New Roman" w:hAnsi="Times New Roman" w:cs="Times New Roman"/>
          <w:sz w:val="24"/>
          <w:szCs w:val="24"/>
        </w:rPr>
      </w:pPr>
      <w:r w:rsidRPr="009B6F29">
        <w:rPr>
          <w:rFonts w:ascii="Times New Roman" w:hAnsi="Times New Roman" w:cs="Times New Roman"/>
          <w:sz w:val="24"/>
          <w:szCs w:val="24"/>
        </w:rPr>
        <w:t xml:space="preserve">ДАЗВ </w:t>
      </w:r>
      <w:r w:rsidRPr="009B6F29">
        <w:rPr>
          <w:rFonts w:ascii="Times New Roman" w:hAnsi="Times New Roman" w:cs="Times New Roman"/>
          <w:sz w:val="24"/>
          <w:szCs w:val="24"/>
        </w:rPr>
        <w:tab/>
      </w:r>
      <w:r w:rsidRPr="009B6F29">
        <w:rPr>
          <w:rFonts w:ascii="Times New Roman" w:hAnsi="Times New Roman" w:cs="Times New Roman"/>
          <w:sz w:val="24"/>
          <w:szCs w:val="24"/>
        </w:rPr>
        <w:tab/>
      </w:r>
      <w:r w:rsidRPr="009B6F29">
        <w:rPr>
          <w:rFonts w:ascii="Times New Roman" w:hAnsi="Times New Roman" w:cs="Times New Roman"/>
          <w:sz w:val="24"/>
          <w:szCs w:val="24"/>
        </w:rPr>
        <w:tab/>
        <w:t>Державне агентство України з управління зоною відчуження</w:t>
      </w:r>
    </w:p>
    <w:p w14:paraId="6CC28898" w14:textId="77777777" w:rsidR="00F2443F" w:rsidRPr="009B6F29" w:rsidRDefault="00F2443F" w:rsidP="00F2443F">
      <w:pPr>
        <w:spacing w:after="0"/>
        <w:rPr>
          <w:rFonts w:ascii="Times New Roman" w:hAnsi="Times New Roman" w:cs="Times New Roman"/>
          <w:sz w:val="24"/>
          <w:szCs w:val="24"/>
          <w:shd w:val="clear" w:color="auto" w:fill="FFFFFF"/>
        </w:rPr>
      </w:pPr>
      <w:r w:rsidRPr="009B6F29">
        <w:rPr>
          <w:rFonts w:ascii="Times New Roman" w:hAnsi="Times New Roman" w:cs="Times New Roman"/>
          <w:sz w:val="24"/>
          <w:szCs w:val="24"/>
          <w:shd w:val="clear" w:color="auto" w:fill="FFFFFF"/>
        </w:rPr>
        <w:t xml:space="preserve">Держводагентство </w:t>
      </w:r>
      <w:r w:rsidRPr="009B6F29">
        <w:rPr>
          <w:rFonts w:ascii="Times New Roman" w:hAnsi="Times New Roman" w:cs="Times New Roman"/>
          <w:sz w:val="24"/>
          <w:szCs w:val="24"/>
          <w:shd w:val="clear" w:color="auto" w:fill="FFFFFF"/>
        </w:rPr>
        <w:tab/>
        <w:t>Державне агентство водних ресурсів України</w:t>
      </w:r>
    </w:p>
    <w:p w14:paraId="7DFF275D" w14:textId="366286E7" w:rsidR="00F2443F" w:rsidRPr="009B6F29" w:rsidRDefault="00F2443F" w:rsidP="00F2443F">
      <w:pPr>
        <w:spacing w:after="0"/>
        <w:rPr>
          <w:rFonts w:ascii="Times New Roman" w:hAnsi="Times New Roman" w:cs="Times New Roman"/>
          <w:sz w:val="24"/>
          <w:szCs w:val="24"/>
          <w:shd w:val="clear" w:color="auto" w:fill="FFFFFF"/>
        </w:rPr>
      </w:pPr>
      <w:r w:rsidRPr="009B6F29">
        <w:rPr>
          <w:rFonts w:ascii="Times New Roman" w:hAnsi="Times New Roman" w:cs="Times New Roman"/>
          <w:sz w:val="24"/>
          <w:szCs w:val="24"/>
          <w:shd w:val="clear" w:color="auto" w:fill="FFFFFF"/>
        </w:rPr>
        <w:t>Дер</w:t>
      </w:r>
      <w:r w:rsidR="0085162D" w:rsidRPr="009B6F29">
        <w:rPr>
          <w:rFonts w:ascii="Times New Roman" w:hAnsi="Times New Roman" w:cs="Times New Roman"/>
          <w:sz w:val="24"/>
          <w:szCs w:val="24"/>
          <w:shd w:val="clear" w:color="auto" w:fill="FFFFFF"/>
        </w:rPr>
        <w:t xml:space="preserve">жгеонадра </w:t>
      </w:r>
      <w:r w:rsidR="0085162D" w:rsidRPr="009B6F29">
        <w:rPr>
          <w:rFonts w:ascii="Times New Roman" w:hAnsi="Times New Roman" w:cs="Times New Roman"/>
          <w:sz w:val="24"/>
          <w:szCs w:val="24"/>
          <w:shd w:val="clear" w:color="auto" w:fill="FFFFFF"/>
        </w:rPr>
        <w:tab/>
      </w:r>
      <w:r w:rsidRPr="009B6F29">
        <w:rPr>
          <w:rFonts w:ascii="Times New Roman" w:hAnsi="Times New Roman" w:cs="Times New Roman"/>
          <w:sz w:val="24"/>
          <w:szCs w:val="24"/>
          <w:shd w:val="clear" w:color="auto" w:fill="FFFFFF"/>
        </w:rPr>
        <w:t>Державна служба геології та надр України</w:t>
      </w:r>
    </w:p>
    <w:p w14:paraId="409611D9" w14:textId="77777777" w:rsidR="00F2443F" w:rsidRPr="009B6F29" w:rsidRDefault="00F2443F" w:rsidP="00F2443F">
      <w:pPr>
        <w:spacing w:after="0"/>
        <w:rPr>
          <w:rFonts w:ascii="Times New Roman" w:hAnsi="Times New Roman" w:cs="Times New Roman"/>
          <w:sz w:val="24"/>
          <w:szCs w:val="24"/>
        </w:rPr>
      </w:pPr>
      <w:r w:rsidRPr="009B6F29">
        <w:rPr>
          <w:rFonts w:ascii="Times New Roman" w:hAnsi="Times New Roman" w:cs="Times New Roman"/>
          <w:sz w:val="24"/>
          <w:szCs w:val="24"/>
          <w:shd w:val="clear" w:color="auto" w:fill="FFFFFF"/>
        </w:rPr>
        <w:t xml:space="preserve">Держекоінспекція </w:t>
      </w:r>
      <w:r w:rsidRPr="009B6F29">
        <w:rPr>
          <w:rFonts w:ascii="Times New Roman" w:hAnsi="Times New Roman" w:cs="Times New Roman"/>
          <w:sz w:val="24"/>
          <w:szCs w:val="24"/>
          <w:shd w:val="clear" w:color="auto" w:fill="FFFFFF"/>
        </w:rPr>
        <w:tab/>
        <w:t>Державна екологічна інспекція України</w:t>
      </w:r>
    </w:p>
    <w:p w14:paraId="58377D6F" w14:textId="77777777" w:rsidR="00F2443F" w:rsidRPr="009B6F29" w:rsidRDefault="00F2443F" w:rsidP="00F2443F">
      <w:pPr>
        <w:spacing w:after="0"/>
        <w:rPr>
          <w:rFonts w:ascii="Times New Roman" w:hAnsi="Times New Roman" w:cs="Times New Roman"/>
          <w:sz w:val="24"/>
          <w:szCs w:val="24"/>
        </w:rPr>
      </w:pPr>
      <w:r w:rsidRPr="009B6F29">
        <w:rPr>
          <w:rFonts w:ascii="Times New Roman" w:hAnsi="Times New Roman" w:cs="Times New Roman"/>
          <w:sz w:val="24"/>
          <w:szCs w:val="24"/>
        </w:rPr>
        <w:t xml:space="preserve">ДЗК </w:t>
      </w:r>
      <w:r w:rsidRPr="009B6F29">
        <w:rPr>
          <w:rFonts w:ascii="Times New Roman" w:hAnsi="Times New Roman" w:cs="Times New Roman"/>
          <w:sz w:val="24"/>
          <w:szCs w:val="24"/>
        </w:rPr>
        <w:tab/>
      </w:r>
      <w:r w:rsidRPr="009B6F29">
        <w:rPr>
          <w:rFonts w:ascii="Times New Roman" w:hAnsi="Times New Roman" w:cs="Times New Roman"/>
          <w:sz w:val="24"/>
          <w:szCs w:val="24"/>
        </w:rPr>
        <w:tab/>
      </w:r>
      <w:r w:rsidRPr="009B6F29">
        <w:rPr>
          <w:rFonts w:ascii="Times New Roman" w:hAnsi="Times New Roman" w:cs="Times New Roman"/>
          <w:sz w:val="24"/>
          <w:szCs w:val="24"/>
        </w:rPr>
        <w:tab/>
        <w:t>Державний земельний кадастр</w:t>
      </w:r>
    </w:p>
    <w:p w14:paraId="63D3EFBA" w14:textId="77777777" w:rsidR="00F2443F" w:rsidRPr="009B6F29" w:rsidRDefault="00F2443F" w:rsidP="00F2443F">
      <w:pPr>
        <w:spacing w:after="0"/>
        <w:rPr>
          <w:rFonts w:ascii="Times New Roman" w:hAnsi="Times New Roman" w:cs="Times New Roman"/>
          <w:sz w:val="24"/>
          <w:szCs w:val="24"/>
        </w:rPr>
      </w:pPr>
      <w:r w:rsidRPr="009B6F29">
        <w:rPr>
          <w:rFonts w:ascii="Times New Roman" w:hAnsi="Times New Roman" w:cs="Times New Roman"/>
          <w:sz w:val="24"/>
          <w:szCs w:val="24"/>
        </w:rPr>
        <w:t xml:space="preserve">ДСНС </w:t>
      </w:r>
      <w:r w:rsidRPr="009B6F29">
        <w:rPr>
          <w:rFonts w:ascii="Times New Roman" w:hAnsi="Times New Roman" w:cs="Times New Roman"/>
          <w:sz w:val="24"/>
          <w:szCs w:val="24"/>
        </w:rPr>
        <w:tab/>
      </w:r>
      <w:r w:rsidRPr="009B6F29">
        <w:rPr>
          <w:rFonts w:ascii="Times New Roman" w:hAnsi="Times New Roman" w:cs="Times New Roman"/>
          <w:sz w:val="24"/>
          <w:szCs w:val="24"/>
        </w:rPr>
        <w:tab/>
      </w:r>
      <w:r w:rsidRPr="009B6F29">
        <w:rPr>
          <w:rFonts w:ascii="Times New Roman" w:hAnsi="Times New Roman" w:cs="Times New Roman"/>
          <w:sz w:val="24"/>
          <w:szCs w:val="24"/>
        </w:rPr>
        <w:tab/>
      </w:r>
      <w:r w:rsidRPr="009B6F29">
        <w:rPr>
          <w:rFonts w:ascii="Times New Roman" w:eastAsia="Calibri" w:hAnsi="Times New Roman" w:cs="Times New Roman"/>
          <w:sz w:val="24"/>
          <w:szCs w:val="24"/>
        </w:rPr>
        <w:t>Державна служба надзвичайних ситуацій</w:t>
      </w:r>
    </w:p>
    <w:p w14:paraId="54A09BB2" w14:textId="64C66C64" w:rsidR="00F2443F" w:rsidRPr="009B6F29" w:rsidRDefault="0085162D" w:rsidP="00F2443F">
      <w:pPr>
        <w:spacing w:after="0"/>
        <w:rPr>
          <w:rFonts w:ascii="Times New Roman" w:hAnsi="Times New Roman" w:cs="Times New Roman"/>
          <w:sz w:val="24"/>
          <w:szCs w:val="24"/>
          <w:lang w:eastAsia="uk-UA"/>
        </w:rPr>
      </w:pPr>
      <w:r w:rsidRPr="009B6F29">
        <w:rPr>
          <w:rFonts w:ascii="Times New Roman" w:hAnsi="Times New Roman" w:cs="Times New Roman"/>
          <w:sz w:val="24"/>
          <w:szCs w:val="24"/>
          <w:lang w:eastAsia="uk-UA"/>
        </w:rPr>
        <w:t>ДФ</w:t>
      </w:r>
      <w:r w:rsidR="00586FBB" w:rsidRPr="009B6F29">
        <w:rPr>
          <w:rFonts w:ascii="Times New Roman" w:hAnsi="Times New Roman" w:cs="Times New Roman"/>
          <w:sz w:val="24"/>
          <w:szCs w:val="24"/>
          <w:lang w:eastAsia="uk-UA"/>
        </w:rPr>
        <w:t>Р</w:t>
      </w:r>
      <w:r w:rsidRPr="009B6F29">
        <w:rPr>
          <w:rFonts w:ascii="Times New Roman" w:hAnsi="Times New Roman" w:cs="Times New Roman"/>
          <w:sz w:val="24"/>
          <w:szCs w:val="24"/>
          <w:lang w:eastAsia="uk-UA"/>
        </w:rPr>
        <w:t xml:space="preserve">Р </w:t>
      </w:r>
      <w:r w:rsidRPr="009B6F29">
        <w:rPr>
          <w:rFonts w:ascii="Times New Roman" w:hAnsi="Times New Roman" w:cs="Times New Roman"/>
          <w:sz w:val="24"/>
          <w:szCs w:val="24"/>
          <w:lang w:eastAsia="uk-UA"/>
        </w:rPr>
        <w:tab/>
      </w:r>
      <w:r w:rsidRPr="009B6F29">
        <w:rPr>
          <w:rFonts w:ascii="Times New Roman" w:hAnsi="Times New Roman" w:cs="Times New Roman"/>
          <w:sz w:val="24"/>
          <w:szCs w:val="24"/>
          <w:lang w:eastAsia="uk-UA"/>
        </w:rPr>
        <w:tab/>
      </w:r>
      <w:r w:rsidR="00586FBB" w:rsidRPr="009B6F29">
        <w:rPr>
          <w:rFonts w:ascii="Times New Roman" w:hAnsi="Times New Roman" w:cs="Times New Roman"/>
          <w:sz w:val="24"/>
          <w:szCs w:val="24"/>
          <w:lang w:eastAsia="uk-UA"/>
        </w:rPr>
        <w:t xml:space="preserve"> </w:t>
      </w:r>
      <w:r w:rsidR="00586FBB" w:rsidRPr="009B6F29">
        <w:rPr>
          <w:rFonts w:ascii="Times New Roman" w:hAnsi="Times New Roman" w:cs="Times New Roman"/>
          <w:sz w:val="24"/>
          <w:szCs w:val="24"/>
          <w:lang w:eastAsia="uk-UA"/>
        </w:rPr>
        <w:tab/>
      </w:r>
      <w:r w:rsidR="00F2443F" w:rsidRPr="009B6F29">
        <w:rPr>
          <w:rFonts w:ascii="Times New Roman" w:hAnsi="Times New Roman" w:cs="Times New Roman"/>
          <w:sz w:val="24"/>
          <w:szCs w:val="24"/>
          <w:lang w:eastAsia="uk-UA"/>
        </w:rPr>
        <w:t>Державний фонд регіонального розвитку</w:t>
      </w:r>
    </w:p>
    <w:p w14:paraId="2B39219B" w14:textId="46086BB9" w:rsidR="003F73C8" w:rsidRPr="009B6F29" w:rsidRDefault="003F73C8" w:rsidP="00F2443F">
      <w:pPr>
        <w:spacing w:after="0"/>
        <w:rPr>
          <w:rFonts w:ascii="Times New Roman" w:hAnsi="Times New Roman" w:cs="Times New Roman"/>
          <w:sz w:val="24"/>
          <w:szCs w:val="24"/>
          <w:lang w:eastAsia="uk-UA"/>
        </w:rPr>
      </w:pPr>
      <w:r w:rsidRPr="009B6F29">
        <w:rPr>
          <w:rFonts w:ascii="Times New Roman" w:hAnsi="Times New Roman" w:cs="Times New Roman"/>
          <w:sz w:val="24"/>
          <w:szCs w:val="24"/>
          <w:lang w:eastAsia="uk-UA"/>
        </w:rPr>
        <w:t xml:space="preserve">ЕЗПВ </w:t>
      </w:r>
      <w:r w:rsidRPr="009B6F29">
        <w:rPr>
          <w:rFonts w:ascii="Times New Roman" w:hAnsi="Times New Roman" w:cs="Times New Roman"/>
          <w:sz w:val="24"/>
          <w:szCs w:val="24"/>
          <w:lang w:eastAsia="uk-UA"/>
        </w:rPr>
        <w:tab/>
      </w:r>
      <w:r w:rsidRPr="009B6F29">
        <w:rPr>
          <w:rFonts w:ascii="Times New Roman" w:hAnsi="Times New Roman" w:cs="Times New Roman"/>
          <w:sz w:val="24"/>
          <w:szCs w:val="24"/>
          <w:lang w:eastAsia="uk-UA"/>
        </w:rPr>
        <w:tab/>
        <w:t xml:space="preserve"> </w:t>
      </w:r>
      <w:r w:rsidRPr="009B6F29">
        <w:rPr>
          <w:rFonts w:ascii="Times New Roman" w:hAnsi="Times New Roman" w:cs="Times New Roman"/>
          <w:sz w:val="24"/>
          <w:szCs w:val="24"/>
          <w:lang w:eastAsia="uk-UA"/>
        </w:rPr>
        <w:tab/>
      </w:r>
      <w:r w:rsidR="00696018">
        <w:rPr>
          <w:rFonts w:ascii="Times New Roman" w:hAnsi="Times New Roman" w:cs="Times New Roman"/>
          <w:sz w:val="24"/>
          <w:szCs w:val="24"/>
          <w:lang w:eastAsia="uk-UA"/>
        </w:rPr>
        <w:t>Е</w:t>
      </w:r>
      <w:r w:rsidRPr="009B6F29">
        <w:rPr>
          <w:rFonts w:ascii="Times New Roman" w:hAnsi="Times New Roman" w:cs="Times New Roman"/>
          <w:sz w:val="24"/>
          <w:szCs w:val="24"/>
          <w:lang w:eastAsia="uk-UA"/>
        </w:rPr>
        <w:t>ксплуатаційні запаси підземних вод</w:t>
      </w:r>
    </w:p>
    <w:p w14:paraId="3081CF6F" w14:textId="77777777" w:rsidR="00F2443F" w:rsidRPr="009B6F29" w:rsidRDefault="00F2443F" w:rsidP="00F2443F">
      <w:pPr>
        <w:spacing w:after="0"/>
        <w:rPr>
          <w:rFonts w:ascii="Times New Roman" w:hAnsi="Times New Roman" w:cs="Times New Roman"/>
          <w:sz w:val="24"/>
          <w:szCs w:val="24"/>
        </w:rPr>
      </w:pPr>
      <w:r w:rsidRPr="009B6F29">
        <w:rPr>
          <w:rFonts w:ascii="Times New Roman" w:hAnsi="Times New Roman" w:cs="Times New Roman"/>
          <w:sz w:val="24"/>
          <w:szCs w:val="24"/>
        </w:rPr>
        <w:t xml:space="preserve">ЄЕК  </w:t>
      </w:r>
      <w:r w:rsidRPr="009B6F29">
        <w:rPr>
          <w:rFonts w:ascii="Times New Roman" w:hAnsi="Times New Roman" w:cs="Times New Roman"/>
          <w:sz w:val="24"/>
          <w:szCs w:val="24"/>
        </w:rPr>
        <w:tab/>
      </w:r>
      <w:r w:rsidRPr="009B6F29">
        <w:rPr>
          <w:rFonts w:ascii="Times New Roman" w:hAnsi="Times New Roman" w:cs="Times New Roman"/>
          <w:sz w:val="24"/>
          <w:szCs w:val="24"/>
        </w:rPr>
        <w:tab/>
      </w:r>
      <w:r w:rsidRPr="009B6F29">
        <w:rPr>
          <w:rFonts w:ascii="Times New Roman" w:hAnsi="Times New Roman" w:cs="Times New Roman"/>
          <w:sz w:val="24"/>
          <w:szCs w:val="24"/>
        </w:rPr>
        <w:tab/>
        <w:t>Європейська економічна комісія ООН</w:t>
      </w:r>
    </w:p>
    <w:p w14:paraId="7EFFB202" w14:textId="77777777" w:rsidR="00F2443F" w:rsidRPr="009B6F29" w:rsidRDefault="00F2443F" w:rsidP="00F2443F">
      <w:pPr>
        <w:spacing w:after="0"/>
        <w:rPr>
          <w:rFonts w:ascii="Times New Roman" w:hAnsi="Times New Roman" w:cs="Times New Roman"/>
          <w:sz w:val="24"/>
          <w:szCs w:val="24"/>
        </w:rPr>
      </w:pPr>
      <w:r w:rsidRPr="009B6F29">
        <w:rPr>
          <w:rFonts w:ascii="Times New Roman" w:hAnsi="Times New Roman" w:cs="Times New Roman"/>
          <w:sz w:val="24"/>
          <w:szCs w:val="24"/>
        </w:rPr>
        <w:t xml:space="preserve">ЄС </w:t>
      </w:r>
      <w:r w:rsidRPr="009B6F29">
        <w:rPr>
          <w:rFonts w:ascii="Times New Roman" w:hAnsi="Times New Roman" w:cs="Times New Roman"/>
          <w:sz w:val="24"/>
          <w:szCs w:val="24"/>
        </w:rPr>
        <w:tab/>
      </w:r>
      <w:r w:rsidRPr="009B6F29">
        <w:rPr>
          <w:rFonts w:ascii="Times New Roman" w:hAnsi="Times New Roman" w:cs="Times New Roman"/>
          <w:sz w:val="24"/>
          <w:szCs w:val="24"/>
        </w:rPr>
        <w:tab/>
      </w:r>
      <w:r w:rsidRPr="009B6F29">
        <w:rPr>
          <w:rFonts w:ascii="Times New Roman" w:hAnsi="Times New Roman" w:cs="Times New Roman"/>
          <w:sz w:val="24"/>
          <w:szCs w:val="24"/>
        </w:rPr>
        <w:tab/>
      </w:r>
      <w:r w:rsidRPr="009B6F29">
        <w:rPr>
          <w:rFonts w:ascii="Times New Roman" w:eastAsia="Calibri" w:hAnsi="Times New Roman" w:cs="Times New Roman"/>
          <w:sz w:val="24"/>
          <w:szCs w:val="24"/>
        </w:rPr>
        <w:t>Європейський Союз</w:t>
      </w:r>
    </w:p>
    <w:p w14:paraId="325CEB04" w14:textId="07C5ED29" w:rsidR="00F2443F" w:rsidRPr="009B6F29" w:rsidRDefault="00F2443F" w:rsidP="00F2443F">
      <w:pPr>
        <w:spacing w:after="0"/>
        <w:rPr>
          <w:rFonts w:ascii="Times New Roman" w:hAnsi="Times New Roman" w:cs="Times New Roman"/>
          <w:sz w:val="24"/>
          <w:szCs w:val="24"/>
        </w:rPr>
      </w:pPr>
      <w:r w:rsidRPr="009B6F29">
        <w:rPr>
          <w:rFonts w:ascii="Times New Roman" w:hAnsi="Times New Roman" w:cs="Times New Roman"/>
          <w:sz w:val="24"/>
          <w:szCs w:val="24"/>
        </w:rPr>
        <w:t>ЖКГ</w:t>
      </w:r>
      <w:r w:rsidRPr="009B6F29">
        <w:rPr>
          <w:rFonts w:ascii="Times New Roman" w:eastAsia="Calibri" w:hAnsi="Times New Roman" w:cs="Times New Roman"/>
          <w:sz w:val="24"/>
          <w:szCs w:val="24"/>
        </w:rPr>
        <w:t xml:space="preserve"> </w:t>
      </w:r>
      <w:r w:rsidRPr="009B6F29">
        <w:rPr>
          <w:rFonts w:ascii="Times New Roman" w:eastAsia="Calibri" w:hAnsi="Times New Roman" w:cs="Times New Roman"/>
          <w:sz w:val="24"/>
          <w:szCs w:val="24"/>
        </w:rPr>
        <w:tab/>
      </w:r>
      <w:r w:rsidRPr="009B6F29">
        <w:rPr>
          <w:rFonts w:ascii="Times New Roman" w:eastAsia="Calibri" w:hAnsi="Times New Roman" w:cs="Times New Roman"/>
          <w:sz w:val="24"/>
          <w:szCs w:val="24"/>
        </w:rPr>
        <w:tab/>
      </w:r>
      <w:r w:rsidRPr="009B6F29">
        <w:rPr>
          <w:rFonts w:ascii="Times New Roman" w:eastAsia="Calibri" w:hAnsi="Times New Roman" w:cs="Times New Roman"/>
          <w:sz w:val="24"/>
          <w:szCs w:val="24"/>
        </w:rPr>
        <w:tab/>
      </w:r>
      <w:r w:rsidR="00696018">
        <w:rPr>
          <w:rFonts w:ascii="Times New Roman" w:eastAsia="Calibri" w:hAnsi="Times New Roman" w:cs="Times New Roman"/>
          <w:sz w:val="24"/>
          <w:szCs w:val="24"/>
        </w:rPr>
        <w:t>Ж</w:t>
      </w:r>
      <w:r w:rsidRPr="009B6F29">
        <w:rPr>
          <w:rFonts w:ascii="Times New Roman" w:eastAsia="Calibri" w:hAnsi="Times New Roman" w:cs="Times New Roman"/>
          <w:sz w:val="24"/>
          <w:szCs w:val="24"/>
        </w:rPr>
        <w:t>итлово-комунальне господарство</w:t>
      </w:r>
    </w:p>
    <w:p w14:paraId="31B0CEB2" w14:textId="4D5A790B" w:rsidR="00F2443F" w:rsidRPr="009B6F29" w:rsidRDefault="00F2443F" w:rsidP="00F2443F">
      <w:pPr>
        <w:spacing w:after="0"/>
        <w:rPr>
          <w:rFonts w:ascii="Times New Roman" w:hAnsi="Times New Roman" w:cs="Times New Roman"/>
          <w:sz w:val="24"/>
          <w:szCs w:val="24"/>
        </w:rPr>
      </w:pPr>
      <w:r w:rsidRPr="009B6F29">
        <w:rPr>
          <w:rFonts w:ascii="Times New Roman" w:hAnsi="Times New Roman" w:cs="Times New Roman"/>
          <w:sz w:val="24"/>
          <w:szCs w:val="24"/>
        </w:rPr>
        <w:t xml:space="preserve">ЗСО </w:t>
      </w:r>
      <w:r w:rsidRPr="009B6F29">
        <w:rPr>
          <w:rFonts w:ascii="Times New Roman" w:hAnsi="Times New Roman" w:cs="Times New Roman"/>
          <w:sz w:val="24"/>
          <w:szCs w:val="24"/>
        </w:rPr>
        <w:tab/>
      </w:r>
      <w:r w:rsidRPr="009B6F29">
        <w:rPr>
          <w:rFonts w:ascii="Times New Roman" w:hAnsi="Times New Roman" w:cs="Times New Roman"/>
          <w:sz w:val="24"/>
          <w:szCs w:val="24"/>
        </w:rPr>
        <w:tab/>
      </w:r>
      <w:r w:rsidRPr="009B6F29">
        <w:rPr>
          <w:rFonts w:ascii="Times New Roman" w:hAnsi="Times New Roman" w:cs="Times New Roman"/>
          <w:sz w:val="24"/>
          <w:szCs w:val="24"/>
        </w:rPr>
        <w:tab/>
      </w:r>
      <w:r w:rsidR="00696018">
        <w:rPr>
          <w:rFonts w:ascii="Times New Roman" w:hAnsi="Times New Roman" w:cs="Times New Roman"/>
          <w:sz w:val="24"/>
          <w:szCs w:val="24"/>
        </w:rPr>
        <w:t>З</w:t>
      </w:r>
      <w:r w:rsidRPr="009B6F29">
        <w:rPr>
          <w:rFonts w:ascii="Times New Roman" w:hAnsi="Times New Roman" w:cs="Times New Roman"/>
          <w:sz w:val="24"/>
          <w:szCs w:val="24"/>
        </w:rPr>
        <w:t>она</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санітарної</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 xml:space="preserve">охорони  </w:t>
      </w:r>
    </w:p>
    <w:p w14:paraId="66F65F20" w14:textId="6286DFFC" w:rsidR="00F2443F" w:rsidRPr="009B6F29" w:rsidRDefault="0085162D" w:rsidP="00F2443F">
      <w:pPr>
        <w:spacing w:after="0"/>
        <w:rPr>
          <w:rFonts w:ascii="Times New Roman" w:hAnsi="Times New Roman" w:cs="Times New Roman"/>
          <w:sz w:val="24"/>
          <w:szCs w:val="24"/>
        </w:rPr>
      </w:pPr>
      <w:r w:rsidRPr="009B6F29">
        <w:rPr>
          <w:rFonts w:ascii="Times New Roman" w:hAnsi="Times New Roman" w:cs="Times New Roman"/>
          <w:sz w:val="24"/>
          <w:szCs w:val="24"/>
        </w:rPr>
        <w:t xml:space="preserve">ІЗМПВ </w:t>
      </w:r>
      <w:r w:rsidRPr="009B6F29">
        <w:rPr>
          <w:rFonts w:ascii="Times New Roman" w:hAnsi="Times New Roman" w:cs="Times New Roman"/>
          <w:sz w:val="24"/>
          <w:szCs w:val="24"/>
        </w:rPr>
        <w:tab/>
      </w:r>
      <w:r w:rsidRPr="009B6F29">
        <w:rPr>
          <w:rFonts w:ascii="Times New Roman" w:hAnsi="Times New Roman" w:cs="Times New Roman"/>
          <w:sz w:val="24"/>
          <w:szCs w:val="24"/>
        </w:rPr>
        <w:tab/>
      </w:r>
      <w:r w:rsidR="00696018">
        <w:rPr>
          <w:rFonts w:ascii="Times New Roman" w:eastAsia="Calibri" w:hAnsi="Times New Roman" w:cs="Times New Roman"/>
          <w:sz w:val="24"/>
          <w:szCs w:val="24"/>
        </w:rPr>
        <w:t>І</w:t>
      </w:r>
      <w:r w:rsidR="00F2443F" w:rsidRPr="009B6F29">
        <w:rPr>
          <w:rFonts w:ascii="Times New Roman" w:eastAsia="Calibri" w:hAnsi="Times New Roman" w:cs="Times New Roman"/>
          <w:sz w:val="24"/>
          <w:szCs w:val="24"/>
        </w:rPr>
        <w:t>стотно змінений масив поверхневих вод</w:t>
      </w:r>
    </w:p>
    <w:p w14:paraId="14AC2E03" w14:textId="519F2D41" w:rsidR="00F2443F" w:rsidRPr="009B6F29" w:rsidRDefault="00F2443F" w:rsidP="00F2443F">
      <w:pPr>
        <w:spacing w:after="0"/>
        <w:rPr>
          <w:rFonts w:ascii="Times New Roman" w:hAnsi="Times New Roman" w:cs="Times New Roman"/>
          <w:sz w:val="24"/>
          <w:szCs w:val="24"/>
        </w:rPr>
      </w:pPr>
      <w:r w:rsidRPr="009B6F29">
        <w:rPr>
          <w:rFonts w:ascii="Times New Roman" w:hAnsi="Times New Roman" w:cs="Times New Roman"/>
          <w:sz w:val="24"/>
          <w:szCs w:val="24"/>
        </w:rPr>
        <w:t xml:space="preserve">КМ </w:t>
      </w:r>
      <w:r w:rsidRPr="009B6F29">
        <w:rPr>
          <w:rFonts w:ascii="Times New Roman" w:hAnsi="Times New Roman" w:cs="Times New Roman"/>
          <w:sz w:val="24"/>
          <w:szCs w:val="24"/>
        </w:rPr>
        <w:tab/>
      </w:r>
      <w:r w:rsidRPr="009B6F29">
        <w:rPr>
          <w:rFonts w:ascii="Times New Roman" w:hAnsi="Times New Roman" w:cs="Times New Roman"/>
          <w:sz w:val="24"/>
          <w:szCs w:val="24"/>
        </w:rPr>
        <w:tab/>
      </w:r>
      <w:r w:rsidRPr="009B6F29">
        <w:rPr>
          <w:rFonts w:ascii="Times New Roman" w:hAnsi="Times New Roman" w:cs="Times New Roman"/>
          <w:sz w:val="24"/>
          <w:szCs w:val="24"/>
        </w:rPr>
        <w:tab/>
      </w:r>
      <w:r w:rsidR="00696018">
        <w:rPr>
          <w:rFonts w:ascii="Times New Roman" w:hAnsi="Times New Roman" w:cs="Times New Roman"/>
          <w:sz w:val="24"/>
          <w:szCs w:val="24"/>
        </w:rPr>
        <w:t>К</w:t>
      </w:r>
      <w:r w:rsidRPr="009B6F29">
        <w:rPr>
          <w:rFonts w:ascii="Times New Roman" w:hAnsi="Times New Roman" w:cs="Times New Roman"/>
          <w:sz w:val="24"/>
          <w:szCs w:val="24"/>
        </w:rPr>
        <w:t>аналізаційна мережа</w:t>
      </w:r>
    </w:p>
    <w:p w14:paraId="2C6DE555" w14:textId="77777777" w:rsidR="00F2443F" w:rsidRPr="009B6F29" w:rsidRDefault="00F2443F" w:rsidP="00F2443F">
      <w:pPr>
        <w:spacing w:after="0"/>
        <w:rPr>
          <w:rFonts w:ascii="Times New Roman" w:hAnsi="Times New Roman" w:cs="Times New Roman"/>
          <w:sz w:val="24"/>
          <w:szCs w:val="24"/>
        </w:rPr>
      </w:pPr>
      <w:r w:rsidRPr="009B6F29">
        <w:rPr>
          <w:rFonts w:ascii="Times New Roman" w:hAnsi="Times New Roman" w:cs="Times New Roman"/>
          <w:sz w:val="24"/>
          <w:szCs w:val="24"/>
        </w:rPr>
        <w:t xml:space="preserve">КМУ </w:t>
      </w:r>
      <w:r w:rsidRPr="009B6F29">
        <w:rPr>
          <w:rFonts w:ascii="Times New Roman" w:hAnsi="Times New Roman" w:cs="Times New Roman"/>
          <w:sz w:val="24"/>
          <w:szCs w:val="24"/>
        </w:rPr>
        <w:tab/>
      </w:r>
      <w:r w:rsidRPr="009B6F29">
        <w:rPr>
          <w:rFonts w:ascii="Times New Roman" w:hAnsi="Times New Roman" w:cs="Times New Roman"/>
          <w:sz w:val="24"/>
          <w:szCs w:val="24"/>
        </w:rPr>
        <w:tab/>
      </w:r>
      <w:r w:rsidRPr="009B6F29">
        <w:rPr>
          <w:rFonts w:ascii="Times New Roman" w:hAnsi="Times New Roman" w:cs="Times New Roman"/>
          <w:sz w:val="24"/>
          <w:szCs w:val="24"/>
        </w:rPr>
        <w:tab/>
      </w:r>
      <w:r w:rsidRPr="009B6F29">
        <w:rPr>
          <w:rFonts w:ascii="Times New Roman" w:eastAsia="Calibri" w:hAnsi="Times New Roman" w:cs="Times New Roman"/>
          <w:sz w:val="24"/>
          <w:szCs w:val="24"/>
        </w:rPr>
        <w:t>Кабінет Міністрів України</w:t>
      </w:r>
    </w:p>
    <w:p w14:paraId="0F03C938" w14:textId="7A635EA3" w:rsidR="00F2443F" w:rsidRPr="009B6F29" w:rsidRDefault="00F2443F" w:rsidP="00F2443F">
      <w:pPr>
        <w:spacing w:after="0"/>
        <w:rPr>
          <w:rFonts w:ascii="Times New Roman" w:hAnsi="Times New Roman" w:cs="Times New Roman"/>
          <w:sz w:val="24"/>
          <w:szCs w:val="24"/>
        </w:rPr>
      </w:pPr>
      <w:r w:rsidRPr="009B6F29">
        <w:rPr>
          <w:rFonts w:ascii="Times New Roman" w:hAnsi="Times New Roman" w:cs="Times New Roman"/>
          <w:sz w:val="24"/>
          <w:szCs w:val="24"/>
        </w:rPr>
        <w:t xml:space="preserve">КОС </w:t>
      </w:r>
      <w:r w:rsidRPr="009B6F29">
        <w:rPr>
          <w:rFonts w:ascii="Times New Roman" w:hAnsi="Times New Roman" w:cs="Times New Roman"/>
          <w:sz w:val="24"/>
          <w:szCs w:val="24"/>
        </w:rPr>
        <w:tab/>
      </w:r>
      <w:r w:rsidRPr="009B6F29">
        <w:rPr>
          <w:rFonts w:ascii="Times New Roman" w:hAnsi="Times New Roman" w:cs="Times New Roman"/>
          <w:sz w:val="24"/>
          <w:szCs w:val="24"/>
        </w:rPr>
        <w:tab/>
      </w:r>
      <w:r w:rsidRPr="009B6F29">
        <w:rPr>
          <w:rFonts w:ascii="Times New Roman" w:hAnsi="Times New Roman" w:cs="Times New Roman"/>
          <w:sz w:val="24"/>
          <w:szCs w:val="24"/>
        </w:rPr>
        <w:tab/>
      </w:r>
      <w:r w:rsidR="00696018">
        <w:rPr>
          <w:rFonts w:ascii="Times New Roman" w:hAnsi="Times New Roman" w:cs="Times New Roman"/>
          <w:sz w:val="24"/>
          <w:szCs w:val="24"/>
        </w:rPr>
        <w:t>К</w:t>
      </w:r>
      <w:r w:rsidRPr="009B6F29">
        <w:rPr>
          <w:rFonts w:ascii="Times New Roman" w:hAnsi="Times New Roman" w:cs="Times New Roman"/>
          <w:sz w:val="24"/>
          <w:szCs w:val="24"/>
        </w:rPr>
        <w:t>аналізаційні очисні споруди</w:t>
      </w:r>
    </w:p>
    <w:p w14:paraId="1F4B2CEE" w14:textId="1A88160E" w:rsidR="00F2443F" w:rsidRPr="009B6F29" w:rsidRDefault="00F2443F" w:rsidP="00F2443F">
      <w:pPr>
        <w:spacing w:after="0"/>
        <w:rPr>
          <w:rFonts w:ascii="Times New Roman" w:hAnsi="Times New Roman" w:cs="Times New Roman"/>
          <w:sz w:val="24"/>
          <w:szCs w:val="24"/>
        </w:rPr>
      </w:pPr>
      <w:r w:rsidRPr="009B6F29">
        <w:rPr>
          <w:rFonts w:ascii="Times New Roman" w:hAnsi="Times New Roman" w:cs="Times New Roman"/>
          <w:sz w:val="24"/>
          <w:szCs w:val="24"/>
        </w:rPr>
        <w:t xml:space="preserve">КП </w:t>
      </w:r>
      <w:r w:rsidRPr="009B6F29">
        <w:rPr>
          <w:rFonts w:ascii="Times New Roman" w:hAnsi="Times New Roman" w:cs="Times New Roman"/>
          <w:sz w:val="24"/>
          <w:szCs w:val="24"/>
        </w:rPr>
        <w:tab/>
      </w:r>
      <w:r w:rsidRPr="009B6F29">
        <w:rPr>
          <w:rFonts w:ascii="Times New Roman" w:hAnsi="Times New Roman" w:cs="Times New Roman"/>
          <w:sz w:val="24"/>
          <w:szCs w:val="24"/>
        </w:rPr>
        <w:tab/>
      </w:r>
      <w:r w:rsidRPr="009B6F29">
        <w:rPr>
          <w:rFonts w:ascii="Times New Roman" w:hAnsi="Times New Roman" w:cs="Times New Roman"/>
          <w:sz w:val="24"/>
          <w:szCs w:val="24"/>
        </w:rPr>
        <w:tab/>
      </w:r>
      <w:r w:rsidR="00696018">
        <w:rPr>
          <w:rFonts w:ascii="Times New Roman" w:eastAsia="Calibri" w:hAnsi="Times New Roman" w:cs="Times New Roman"/>
          <w:sz w:val="24"/>
          <w:szCs w:val="24"/>
        </w:rPr>
        <w:t>К</w:t>
      </w:r>
      <w:r w:rsidRPr="009B6F29">
        <w:rPr>
          <w:rFonts w:ascii="Times New Roman" w:eastAsia="Calibri" w:hAnsi="Times New Roman" w:cs="Times New Roman"/>
          <w:sz w:val="24"/>
          <w:szCs w:val="24"/>
        </w:rPr>
        <w:t>омунальне підприємство</w:t>
      </w:r>
    </w:p>
    <w:p w14:paraId="22077A28" w14:textId="77777777" w:rsidR="00F2443F" w:rsidRPr="009B6F29" w:rsidRDefault="00F2443F" w:rsidP="00F2443F">
      <w:pPr>
        <w:spacing w:after="0"/>
        <w:rPr>
          <w:rFonts w:ascii="Times New Roman" w:hAnsi="Times New Roman" w:cs="Times New Roman"/>
          <w:sz w:val="24"/>
          <w:szCs w:val="24"/>
        </w:rPr>
      </w:pPr>
      <w:r w:rsidRPr="009B6F29">
        <w:rPr>
          <w:rFonts w:ascii="Times New Roman" w:hAnsi="Times New Roman" w:cs="Times New Roman"/>
          <w:sz w:val="24"/>
          <w:szCs w:val="24"/>
        </w:rPr>
        <w:t xml:space="preserve">МБРР </w:t>
      </w:r>
      <w:r w:rsidRPr="009B6F29">
        <w:rPr>
          <w:rFonts w:ascii="Times New Roman" w:hAnsi="Times New Roman" w:cs="Times New Roman"/>
          <w:sz w:val="24"/>
          <w:szCs w:val="24"/>
        </w:rPr>
        <w:tab/>
      </w:r>
      <w:r w:rsidRPr="009B6F29">
        <w:rPr>
          <w:rFonts w:ascii="Times New Roman" w:hAnsi="Times New Roman" w:cs="Times New Roman"/>
          <w:sz w:val="24"/>
          <w:szCs w:val="24"/>
        </w:rPr>
        <w:tab/>
      </w:r>
      <w:r w:rsidRPr="009B6F29">
        <w:rPr>
          <w:rFonts w:ascii="Times New Roman" w:hAnsi="Times New Roman" w:cs="Times New Roman"/>
          <w:sz w:val="24"/>
          <w:szCs w:val="24"/>
        </w:rPr>
        <w:tab/>
        <w:t xml:space="preserve">Міжнародний банк з реконструкції та розвитку </w:t>
      </w:r>
    </w:p>
    <w:p w14:paraId="13E62641" w14:textId="77777777" w:rsidR="00F2443F" w:rsidRPr="009B6F29" w:rsidRDefault="00F2443F" w:rsidP="00F2443F">
      <w:pPr>
        <w:spacing w:after="0"/>
        <w:rPr>
          <w:rFonts w:ascii="Times New Roman" w:hAnsi="Times New Roman" w:cs="Times New Roman"/>
          <w:sz w:val="24"/>
          <w:szCs w:val="24"/>
        </w:rPr>
      </w:pPr>
      <w:r w:rsidRPr="009B6F29">
        <w:rPr>
          <w:rFonts w:ascii="Times New Roman" w:hAnsi="Times New Roman" w:cs="Times New Roman"/>
          <w:sz w:val="24"/>
          <w:szCs w:val="24"/>
        </w:rPr>
        <w:t xml:space="preserve">Міндовкілля </w:t>
      </w:r>
      <w:r w:rsidRPr="009B6F29">
        <w:rPr>
          <w:rFonts w:ascii="Times New Roman" w:hAnsi="Times New Roman" w:cs="Times New Roman"/>
          <w:sz w:val="24"/>
          <w:szCs w:val="24"/>
        </w:rPr>
        <w:tab/>
      </w:r>
      <w:r w:rsidRPr="009B6F29">
        <w:rPr>
          <w:rFonts w:ascii="Times New Roman" w:hAnsi="Times New Roman" w:cs="Times New Roman"/>
          <w:sz w:val="24"/>
          <w:szCs w:val="24"/>
        </w:rPr>
        <w:tab/>
      </w:r>
      <w:r w:rsidRPr="009B6F29">
        <w:rPr>
          <w:rFonts w:ascii="Times New Roman" w:eastAsia="Calibri" w:hAnsi="Times New Roman" w:cs="Times New Roman"/>
          <w:sz w:val="24"/>
          <w:szCs w:val="24"/>
        </w:rPr>
        <w:t>Міністерство захисту довкілля та природних ресурсів України</w:t>
      </w:r>
    </w:p>
    <w:p w14:paraId="2994347B" w14:textId="59B39E8B" w:rsidR="00F2443F" w:rsidRPr="009B6F29" w:rsidRDefault="00F2443F" w:rsidP="00F2443F">
      <w:pPr>
        <w:spacing w:after="0"/>
        <w:rPr>
          <w:rFonts w:ascii="Times New Roman" w:hAnsi="Times New Roman" w:cs="Times New Roman"/>
          <w:sz w:val="24"/>
          <w:szCs w:val="24"/>
        </w:rPr>
      </w:pPr>
      <w:r w:rsidRPr="009B6F29">
        <w:rPr>
          <w:rFonts w:ascii="Times New Roman" w:hAnsi="Times New Roman" w:cs="Times New Roman"/>
          <w:sz w:val="24"/>
          <w:szCs w:val="24"/>
        </w:rPr>
        <w:t xml:space="preserve">МПВ </w:t>
      </w:r>
      <w:r w:rsidRPr="009B6F29">
        <w:rPr>
          <w:rFonts w:ascii="Times New Roman" w:hAnsi="Times New Roman" w:cs="Times New Roman"/>
          <w:sz w:val="24"/>
          <w:szCs w:val="24"/>
        </w:rPr>
        <w:tab/>
      </w:r>
      <w:r w:rsidRPr="009B6F29">
        <w:rPr>
          <w:rFonts w:ascii="Times New Roman" w:hAnsi="Times New Roman" w:cs="Times New Roman"/>
          <w:sz w:val="24"/>
          <w:szCs w:val="24"/>
        </w:rPr>
        <w:tab/>
      </w:r>
      <w:r w:rsidRPr="009B6F29">
        <w:rPr>
          <w:rFonts w:ascii="Times New Roman" w:hAnsi="Times New Roman" w:cs="Times New Roman"/>
          <w:sz w:val="24"/>
          <w:szCs w:val="24"/>
        </w:rPr>
        <w:tab/>
      </w:r>
      <w:r w:rsidR="00696018">
        <w:rPr>
          <w:rFonts w:ascii="Times New Roman" w:eastAsia="Calibri" w:hAnsi="Times New Roman" w:cs="Times New Roman"/>
          <w:sz w:val="24"/>
          <w:szCs w:val="24"/>
        </w:rPr>
        <w:t>М</w:t>
      </w:r>
      <w:r w:rsidRPr="009B6F29">
        <w:rPr>
          <w:rFonts w:ascii="Times New Roman" w:eastAsia="Calibri" w:hAnsi="Times New Roman" w:cs="Times New Roman"/>
          <w:sz w:val="24"/>
          <w:szCs w:val="24"/>
        </w:rPr>
        <w:t>асив поверхневих вод</w:t>
      </w:r>
    </w:p>
    <w:p w14:paraId="35AE0C4E" w14:textId="62B16F15" w:rsidR="00F2443F" w:rsidRPr="009B6F29" w:rsidRDefault="00F2443F" w:rsidP="00F2443F">
      <w:pPr>
        <w:spacing w:after="0"/>
        <w:rPr>
          <w:rFonts w:ascii="Times New Roman" w:hAnsi="Times New Roman" w:cs="Times New Roman"/>
          <w:sz w:val="24"/>
          <w:szCs w:val="24"/>
        </w:rPr>
      </w:pPr>
      <w:r w:rsidRPr="009B6F29">
        <w:rPr>
          <w:rFonts w:ascii="Times New Roman" w:hAnsi="Times New Roman" w:cs="Times New Roman"/>
          <w:sz w:val="24"/>
          <w:szCs w:val="24"/>
        </w:rPr>
        <w:t>МПзВ</w:t>
      </w:r>
      <w:r w:rsidRPr="009B6F29">
        <w:rPr>
          <w:rFonts w:ascii="Times New Roman" w:hAnsi="Times New Roman" w:cs="Times New Roman"/>
          <w:sz w:val="24"/>
          <w:szCs w:val="24"/>
        </w:rPr>
        <w:tab/>
      </w:r>
      <w:r w:rsidRPr="009B6F29">
        <w:rPr>
          <w:rFonts w:ascii="Times New Roman" w:hAnsi="Times New Roman" w:cs="Times New Roman"/>
          <w:sz w:val="24"/>
          <w:szCs w:val="24"/>
        </w:rPr>
        <w:tab/>
      </w:r>
      <w:r w:rsidRPr="009B6F29">
        <w:rPr>
          <w:rFonts w:ascii="Times New Roman" w:hAnsi="Times New Roman" w:cs="Times New Roman"/>
          <w:sz w:val="24"/>
          <w:szCs w:val="24"/>
        </w:rPr>
        <w:tab/>
      </w:r>
      <w:r w:rsidR="00696018">
        <w:rPr>
          <w:rFonts w:ascii="Times New Roman" w:eastAsia="Calibri" w:hAnsi="Times New Roman" w:cs="Times New Roman"/>
          <w:sz w:val="24"/>
          <w:szCs w:val="24"/>
        </w:rPr>
        <w:t>М</w:t>
      </w:r>
      <w:r w:rsidRPr="009B6F29">
        <w:rPr>
          <w:rFonts w:ascii="Times New Roman" w:eastAsia="Calibri" w:hAnsi="Times New Roman" w:cs="Times New Roman"/>
          <w:sz w:val="24"/>
          <w:szCs w:val="24"/>
        </w:rPr>
        <w:t>асив підземних вод</w:t>
      </w:r>
    </w:p>
    <w:p w14:paraId="711AD9F5" w14:textId="7940286B" w:rsidR="00F2443F" w:rsidRPr="009B6F29" w:rsidRDefault="0085162D" w:rsidP="00F2443F">
      <w:pPr>
        <w:spacing w:after="0"/>
        <w:rPr>
          <w:rFonts w:ascii="Times New Roman" w:hAnsi="Times New Roman" w:cs="Times New Roman"/>
          <w:sz w:val="24"/>
          <w:szCs w:val="24"/>
        </w:rPr>
      </w:pPr>
      <w:r w:rsidRPr="009B6F29">
        <w:rPr>
          <w:rFonts w:ascii="Times New Roman" w:hAnsi="Times New Roman" w:cs="Times New Roman"/>
          <w:sz w:val="24"/>
          <w:szCs w:val="24"/>
        </w:rPr>
        <w:t xml:space="preserve">НАН України </w:t>
      </w:r>
      <w:r w:rsidRPr="009B6F29">
        <w:rPr>
          <w:rFonts w:ascii="Times New Roman" w:hAnsi="Times New Roman" w:cs="Times New Roman"/>
          <w:sz w:val="24"/>
          <w:szCs w:val="24"/>
        </w:rPr>
        <w:tab/>
      </w:r>
      <w:r w:rsidR="00F2443F" w:rsidRPr="009B6F29">
        <w:rPr>
          <w:rFonts w:ascii="Times New Roman" w:hAnsi="Times New Roman" w:cs="Times New Roman"/>
          <w:sz w:val="24"/>
          <w:szCs w:val="24"/>
        </w:rPr>
        <w:t xml:space="preserve">Національна академія наук України </w:t>
      </w:r>
    </w:p>
    <w:p w14:paraId="2E28931A" w14:textId="21C8A0B1" w:rsidR="00F2443F" w:rsidRPr="009B6F29" w:rsidRDefault="00F2443F" w:rsidP="00F2443F">
      <w:pPr>
        <w:spacing w:after="0"/>
        <w:rPr>
          <w:rFonts w:ascii="Times New Roman" w:hAnsi="Times New Roman" w:cs="Times New Roman"/>
          <w:sz w:val="24"/>
          <w:szCs w:val="24"/>
          <w:lang w:eastAsia="uk-UA"/>
        </w:rPr>
      </w:pPr>
      <w:r w:rsidRPr="009B6F29">
        <w:rPr>
          <w:rFonts w:ascii="Times New Roman" w:hAnsi="Times New Roman" w:cs="Times New Roman"/>
          <w:sz w:val="24"/>
          <w:szCs w:val="24"/>
          <w:lang w:eastAsia="uk-UA"/>
        </w:rPr>
        <w:t xml:space="preserve">НГО </w:t>
      </w:r>
      <w:r w:rsidRPr="009B6F29">
        <w:rPr>
          <w:rFonts w:ascii="Times New Roman" w:hAnsi="Times New Roman" w:cs="Times New Roman"/>
          <w:sz w:val="24"/>
          <w:szCs w:val="24"/>
          <w:lang w:eastAsia="uk-UA"/>
        </w:rPr>
        <w:tab/>
      </w:r>
      <w:r w:rsidRPr="009B6F29">
        <w:rPr>
          <w:rFonts w:ascii="Times New Roman" w:hAnsi="Times New Roman" w:cs="Times New Roman"/>
          <w:sz w:val="24"/>
          <w:szCs w:val="24"/>
          <w:lang w:eastAsia="uk-UA"/>
        </w:rPr>
        <w:tab/>
      </w:r>
      <w:r w:rsidRPr="009B6F29">
        <w:rPr>
          <w:rFonts w:ascii="Times New Roman" w:hAnsi="Times New Roman" w:cs="Times New Roman"/>
          <w:sz w:val="24"/>
          <w:szCs w:val="24"/>
          <w:lang w:eastAsia="uk-UA"/>
        </w:rPr>
        <w:tab/>
      </w:r>
      <w:r w:rsidR="00696018">
        <w:rPr>
          <w:rFonts w:ascii="Times New Roman" w:hAnsi="Times New Roman" w:cs="Times New Roman"/>
          <w:sz w:val="24"/>
          <w:szCs w:val="24"/>
          <w:lang w:eastAsia="uk-UA"/>
        </w:rPr>
        <w:t>Н</w:t>
      </w:r>
      <w:r w:rsidRPr="009B6F29">
        <w:rPr>
          <w:rFonts w:ascii="Times New Roman" w:hAnsi="Times New Roman" w:cs="Times New Roman"/>
          <w:sz w:val="24"/>
          <w:szCs w:val="24"/>
          <w:lang w:eastAsia="uk-UA"/>
        </w:rPr>
        <w:t>еурядова громадська організація</w:t>
      </w:r>
    </w:p>
    <w:p w14:paraId="65A0131A" w14:textId="77777777" w:rsidR="00F2443F" w:rsidRPr="009B6F29" w:rsidRDefault="00F2443F" w:rsidP="00F2443F">
      <w:pPr>
        <w:spacing w:after="0"/>
        <w:ind w:left="2127" w:hanging="2127"/>
        <w:rPr>
          <w:rFonts w:ascii="Times New Roman" w:hAnsi="Times New Roman" w:cs="Times New Roman"/>
          <w:sz w:val="24"/>
          <w:szCs w:val="24"/>
        </w:rPr>
      </w:pPr>
      <w:r w:rsidRPr="009B6F29">
        <w:rPr>
          <w:rFonts w:ascii="Times New Roman" w:hAnsi="Times New Roman" w:cs="Times New Roman"/>
          <w:sz w:val="24"/>
          <w:szCs w:val="24"/>
        </w:rPr>
        <w:t>НКРЕКП</w:t>
      </w:r>
      <w:r w:rsidRPr="009B6F29">
        <w:rPr>
          <w:rFonts w:ascii="Times New Roman" w:hAnsi="Times New Roman" w:cs="Times New Roman"/>
          <w:sz w:val="24"/>
          <w:szCs w:val="24"/>
        </w:rPr>
        <w:tab/>
        <w:t>Національна комісія, що здійснює державне регулювання у сферах енергетики та комунальних послуг</w:t>
      </w:r>
    </w:p>
    <w:p w14:paraId="4909B14C" w14:textId="2F4F013D" w:rsidR="00F2443F" w:rsidRPr="009B6F29" w:rsidRDefault="00F2443F" w:rsidP="00F2443F">
      <w:pPr>
        <w:spacing w:after="0"/>
        <w:rPr>
          <w:rFonts w:ascii="Times New Roman" w:hAnsi="Times New Roman" w:cs="Times New Roman"/>
          <w:sz w:val="24"/>
          <w:szCs w:val="24"/>
        </w:rPr>
      </w:pPr>
      <w:r w:rsidRPr="009B6F29">
        <w:rPr>
          <w:rFonts w:ascii="Times New Roman" w:hAnsi="Times New Roman" w:cs="Times New Roman"/>
          <w:sz w:val="24"/>
          <w:szCs w:val="24"/>
        </w:rPr>
        <w:t xml:space="preserve">ОБСЄ </w:t>
      </w:r>
      <w:r w:rsidRPr="009B6F29">
        <w:rPr>
          <w:rFonts w:ascii="Times New Roman" w:hAnsi="Times New Roman" w:cs="Times New Roman"/>
          <w:sz w:val="24"/>
          <w:szCs w:val="24"/>
        </w:rPr>
        <w:tab/>
      </w:r>
      <w:r w:rsidRPr="009B6F29">
        <w:rPr>
          <w:rFonts w:ascii="Times New Roman" w:hAnsi="Times New Roman" w:cs="Times New Roman"/>
          <w:sz w:val="24"/>
          <w:szCs w:val="24"/>
        </w:rPr>
        <w:tab/>
      </w:r>
      <w:r w:rsidRPr="009B6F29">
        <w:rPr>
          <w:rFonts w:ascii="Times New Roman" w:hAnsi="Times New Roman" w:cs="Times New Roman"/>
          <w:sz w:val="24"/>
          <w:szCs w:val="24"/>
        </w:rPr>
        <w:tab/>
        <w:t>Організація з безпеки і співробітництва в Європі</w:t>
      </w:r>
    </w:p>
    <w:p w14:paraId="04EF49D8" w14:textId="534BCD83" w:rsidR="00591564" w:rsidRPr="009B6F29" w:rsidRDefault="00591564" w:rsidP="00591564">
      <w:pPr>
        <w:spacing w:after="0"/>
        <w:rPr>
          <w:rFonts w:ascii="Times New Roman" w:hAnsi="Times New Roman" w:cs="Times New Roman"/>
          <w:sz w:val="24"/>
          <w:szCs w:val="24"/>
        </w:rPr>
      </w:pPr>
      <w:r w:rsidRPr="009B6F29">
        <w:rPr>
          <w:rFonts w:ascii="Times New Roman" w:hAnsi="Times New Roman" w:cs="Times New Roman"/>
          <w:sz w:val="24"/>
          <w:szCs w:val="24"/>
        </w:rPr>
        <w:t xml:space="preserve">ОМС </w:t>
      </w:r>
      <w:r w:rsidRPr="009B6F29">
        <w:rPr>
          <w:rFonts w:ascii="Times New Roman" w:hAnsi="Times New Roman" w:cs="Times New Roman"/>
          <w:sz w:val="24"/>
          <w:szCs w:val="24"/>
        </w:rPr>
        <w:tab/>
      </w:r>
      <w:r w:rsidRPr="009B6F29">
        <w:rPr>
          <w:rFonts w:ascii="Times New Roman" w:hAnsi="Times New Roman" w:cs="Times New Roman"/>
          <w:sz w:val="24"/>
          <w:szCs w:val="24"/>
        </w:rPr>
        <w:tab/>
      </w:r>
      <w:r w:rsidRPr="009B6F29">
        <w:rPr>
          <w:rFonts w:ascii="Times New Roman" w:hAnsi="Times New Roman" w:cs="Times New Roman"/>
          <w:sz w:val="24"/>
          <w:szCs w:val="24"/>
        </w:rPr>
        <w:tab/>
      </w:r>
      <w:r w:rsidR="00696018">
        <w:rPr>
          <w:rFonts w:ascii="Times New Roman" w:hAnsi="Times New Roman" w:cs="Times New Roman"/>
          <w:sz w:val="24"/>
          <w:szCs w:val="24"/>
        </w:rPr>
        <w:t>О</w:t>
      </w:r>
      <w:r w:rsidRPr="009B6F29">
        <w:rPr>
          <w:rFonts w:ascii="Times New Roman" w:hAnsi="Times New Roman" w:cs="Times New Roman"/>
          <w:sz w:val="24"/>
          <w:szCs w:val="24"/>
        </w:rPr>
        <w:t>ргани місцевого самоврядування</w:t>
      </w:r>
    </w:p>
    <w:p w14:paraId="13E39D2F" w14:textId="176DB89F" w:rsidR="00F2443F" w:rsidRPr="009B6F29" w:rsidRDefault="0085162D" w:rsidP="00F2443F">
      <w:pPr>
        <w:spacing w:after="0"/>
        <w:rPr>
          <w:rFonts w:ascii="Times New Roman" w:hAnsi="Times New Roman" w:cs="Times New Roman"/>
          <w:sz w:val="24"/>
          <w:szCs w:val="24"/>
        </w:rPr>
      </w:pPr>
      <w:r w:rsidRPr="009B6F29">
        <w:rPr>
          <w:rFonts w:ascii="Times New Roman" w:hAnsi="Times New Roman" w:cs="Times New Roman"/>
          <w:sz w:val="24"/>
          <w:szCs w:val="24"/>
        </w:rPr>
        <w:t xml:space="preserve">ОНПС </w:t>
      </w:r>
      <w:r w:rsidRPr="009B6F29">
        <w:rPr>
          <w:rFonts w:ascii="Times New Roman" w:hAnsi="Times New Roman" w:cs="Times New Roman"/>
          <w:sz w:val="24"/>
          <w:szCs w:val="24"/>
        </w:rPr>
        <w:tab/>
      </w:r>
      <w:r w:rsidRPr="009B6F29">
        <w:rPr>
          <w:rFonts w:ascii="Times New Roman" w:hAnsi="Times New Roman" w:cs="Times New Roman"/>
          <w:sz w:val="24"/>
          <w:szCs w:val="24"/>
        </w:rPr>
        <w:tab/>
      </w:r>
      <w:r w:rsidR="00696018">
        <w:rPr>
          <w:rFonts w:ascii="Times New Roman" w:hAnsi="Times New Roman" w:cs="Times New Roman"/>
          <w:sz w:val="24"/>
          <w:szCs w:val="24"/>
        </w:rPr>
        <w:t>О</w:t>
      </w:r>
      <w:r w:rsidR="00F2443F" w:rsidRPr="009B6F29">
        <w:rPr>
          <w:rFonts w:ascii="Times New Roman" w:hAnsi="Times New Roman" w:cs="Times New Roman"/>
          <w:sz w:val="24"/>
          <w:szCs w:val="24"/>
        </w:rPr>
        <w:t>хорона навколишнього природного середовища</w:t>
      </w:r>
    </w:p>
    <w:p w14:paraId="1E11CF1F" w14:textId="77777777" w:rsidR="00F2443F" w:rsidRPr="009B6F29" w:rsidRDefault="00F2443F" w:rsidP="00F2443F">
      <w:pPr>
        <w:spacing w:after="0"/>
        <w:rPr>
          <w:rFonts w:ascii="Times New Roman" w:hAnsi="Times New Roman" w:cs="Times New Roman"/>
          <w:sz w:val="24"/>
          <w:szCs w:val="24"/>
        </w:rPr>
      </w:pPr>
      <w:r w:rsidRPr="009B6F29">
        <w:rPr>
          <w:rFonts w:ascii="Times New Roman" w:hAnsi="Times New Roman" w:cs="Times New Roman"/>
          <w:sz w:val="24"/>
          <w:szCs w:val="24"/>
        </w:rPr>
        <w:lastRenderedPageBreak/>
        <w:t xml:space="preserve">ООН </w:t>
      </w:r>
      <w:r w:rsidRPr="009B6F29">
        <w:rPr>
          <w:rFonts w:ascii="Times New Roman" w:hAnsi="Times New Roman" w:cs="Times New Roman"/>
          <w:sz w:val="24"/>
          <w:szCs w:val="24"/>
        </w:rPr>
        <w:tab/>
      </w:r>
      <w:r w:rsidRPr="009B6F29">
        <w:rPr>
          <w:rFonts w:ascii="Times New Roman" w:hAnsi="Times New Roman" w:cs="Times New Roman"/>
          <w:sz w:val="24"/>
          <w:szCs w:val="24"/>
        </w:rPr>
        <w:tab/>
      </w:r>
      <w:r w:rsidRPr="009B6F29">
        <w:rPr>
          <w:rFonts w:ascii="Times New Roman" w:hAnsi="Times New Roman" w:cs="Times New Roman"/>
          <w:sz w:val="24"/>
          <w:szCs w:val="24"/>
        </w:rPr>
        <w:tab/>
        <w:t>Організація Об'єднаних Націй</w:t>
      </w:r>
    </w:p>
    <w:p w14:paraId="2C4390D6" w14:textId="102C06CD" w:rsidR="00F2443F" w:rsidRPr="009B6F29" w:rsidRDefault="00F2443F" w:rsidP="00F2443F">
      <w:pPr>
        <w:spacing w:after="0"/>
        <w:rPr>
          <w:rFonts w:ascii="Times New Roman" w:hAnsi="Times New Roman" w:cs="Times New Roman"/>
          <w:sz w:val="24"/>
          <w:szCs w:val="24"/>
        </w:rPr>
      </w:pPr>
      <w:r w:rsidRPr="009B6F29">
        <w:rPr>
          <w:rFonts w:ascii="Times New Roman" w:hAnsi="Times New Roman" w:cs="Times New Roman"/>
          <w:sz w:val="24"/>
          <w:szCs w:val="24"/>
        </w:rPr>
        <w:t xml:space="preserve">ПАТ </w:t>
      </w:r>
      <w:r w:rsidRPr="009B6F29">
        <w:rPr>
          <w:rFonts w:ascii="Times New Roman" w:hAnsi="Times New Roman" w:cs="Times New Roman"/>
          <w:sz w:val="24"/>
          <w:szCs w:val="24"/>
        </w:rPr>
        <w:tab/>
      </w:r>
      <w:r w:rsidRPr="009B6F29">
        <w:rPr>
          <w:rFonts w:ascii="Times New Roman" w:hAnsi="Times New Roman" w:cs="Times New Roman"/>
          <w:sz w:val="24"/>
          <w:szCs w:val="24"/>
        </w:rPr>
        <w:tab/>
      </w:r>
      <w:r w:rsidRPr="009B6F29">
        <w:rPr>
          <w:rFonts w:ascii="Times New Roman" w:hAnsi="Times New Roman" w:cs="Times New Roman"/>
          <w:sz w:val="24"/>
          <w:szCs w:val="24"/>
        </w:rPr>
        <w:tab/>
      </w:r>
      <w:r w:rsidR="00696018">
        <w:rPr>
          <w:rFonts w:ascii="Times New Roman" w:hAnsi="Times New Roman" w:cs="Times New Roman"/>
          <w:sz w:val="24"/>
          <w:szCs w:val="24"/>
        </w:rPr>
        <w:t>П</w:t>
      </w:r>
      <w:r w:rsidRPr="009B6F29">
        <w:rPr>
          <w:rFonts w:ascii="Times New Roman" w:hAnsi="Times New Roman" w:cs="Times New Roman"/>
          <w:sz w:val="24"/>
          <w:szCs w:val="24"/>
        </w:rPr>
        <w:t>риватне акціонерне товариство</w:t>
      </w:r>
    </w:p>
    <w:p w14:paraId="3F38D452" w14:textId="1C3BE9E5" w:rsidR="00586FBB" w:rsidRPr="009B6F29" w:rsidRDefault="00586FBB" w:rsidP="00586FBB">
      <w:pPr>
        <w:spacing w:after="0"/>
        <w:rPr>
          <w:rFonts w:ascii="Times New Roman" w:hAnsi="Times New Roman" w:cs="Times New Roman"/>
          <w:sz w:val="24"/>
          <w:szCs w:val="24"/>
        </w:rPr>
      </w:pPr>
      <w:r w:rsidRPr="009B6F29">
        <w:rPr>
          <w:rFonts w:ascii="Times New Roman" w:hAnsi="Times New Roman" w:cs="Times New Roman"/>
          <w:sz w:val="24"/>
          <w:szCs w:val="24"/>
        </w:rPr>
        <w:t xml:space="preserve">ПВ </w:t>
      </w:r>
      <w:r w:rsidRPr="009B6F29">
        <w:rPr>
          <w:rFonts w:ascii="Times New Roman" w:hAnsi="Times New Roman" w:cs="Times New Roman"/>
          <w:sz w:val="24"/>
          <w:szCs w:val="24"/>
        </w:rPr>
        <w:tab/>
      </w:r>
      <w:r w:rsidRPr="009B6F29">
        <w:rPr>
          <w:rFonts w:ascii="Times New Roman" w:hAnsi="Times New Roman" w:cs="Times New Roman"/>
          <w:sz w:val="24"/>
          <w:szCs w:val="24"/>
        </w:rPr>
        <w:tab/>
      </w:r>
      <w:r w:rsidRPr="009B6F29">
        <w:rPr>
          <w:rFonts w:ascii="Times New Roman" w:hAnsi="Times New Roman" w:cs="Times New Roman"/>
          <w:sz w:val="24"/>
          <w:szCs w:val="24"/>
        </w:rPr>
        <w:tab/>
      </w:r>
      <w:r w:rsidR="00696018">
        <w:rPr>
          <w:rFonts w:ascii="Times New Roman" w:hAnsi="Times New Roman" w:cs="Times New Roman"/>
          <w:sz w:val="24"/>
          <w:szCs w:val="24"/>
        </w:rPr>
        <w:t>П</w:t>
      </w:r>
      <w:r w:rsidRPr="009B6F29">
        <w:rPr>
          <w:rFonts w:ascii="Times New Roman" w:hAnsi="Times New Roman" w:cs="Times New Roman"/>
          <w:sz w:val="24"/>
          <w:szCs w:val="24"/>
        </w:rPr>
        <w:t>обутові відходи</w:t>
      </w:r>
    </w:p>
    <w:p w14:paraId="37181A8A" w14:textId="3606B295" w:rsidR="00F2443F" w:rsidRPr="009B6F29" w:rsidRDefault="00F2443F" w:rsidP="00F2443F">
      <w:pPr>
        <w:spacing w:after="0"/>
        <w:rPr>
          <w:rFonts w:ascii="Times New Roman" w:hAnsi="Times New Roman" w:cs="Times New Roman"/>
          <w:sz w:val="24"/>
          <w:szCs w:val="24"/>
        </w:rPr>
      </w:pPr>
      <w:r w:rsidRPr="009B6F29">
        <w:rPr>
          <w:rFonts w:ascii="Times New Roman" w:hAnsi="Times New Roman" w:cs="Times New Roman"/>
          <w:sz w:val="24"/>
          <w:szCs w:val="24"/>
        </w:rPr>
        <w:t xml:space="preserve">ПДВ </w:t>
      </w:r>
      <w:r w:rsidRPr="009B6F29">
        <w:rPr>
          <w:rFonts w:ascii="Times New Roman" w:hAnsi="Times New Roman" w:cs="Times New Roman"/>
          <w:sz w:val="24"/>
          <w:szCs w:val="24"/>
        </w:rPr>
        <w:tab/>
      </w:r>
      <w:r w:rsidRPr="009B6F29">
        <w:rPr>
          <w:rFonts w:ascii="Times New Roman" w:hAnsi="Times New Roman" w:cs="Times New Roman"/>
          <w:sz w:val="24"/>
          <w:szCs w:val="24"/>
        </w:rPr>
        <w:tab/>
      </w:r>
      <w:r w:rsidRPr="009B6F29">
        <w:rPr>
          <w:rFonts w:ascii="Times New Roman" w:hAnsi="Times New Roman" w:cs="Times New Roman"/>
          <w:sz w:val="24"/>
          <w:szCs w:val="24"/>
        </w:rPr>
        <w:tab/>
      </w:r>
      <w:r w:rsidR="00696018">
        <w:rPr>
          <w:rFonts w:ascii="Times New Roman" w:hAnsi="Times New Roman" w:cs="Times New Roman"/>
          <w:sz w:val="24"/>
          <w:szCs w:val="24"/>
        </w:rPr>
        <w:t>П</w:t>
      </w:r>
      <w:r w:rsidRPr="009B6F29">
        <w:rPr>
          <w:rFonts w:ascii="Times New Roman" w:hAnsi="Times New Roman" w:cs="Times New Roman"/>
          <w:sz w:val="24"/>
          <w:szCs w:val="24"/>
        </w:rPr>
        <w:t>одаток на додану вартість</w:t>
      </w:r>
    </w:p>
    <w:p w14:paraId="32BEEDD6" w14:textId="59CEDCB7" w:rsidR="00F2443F" w:rsidRPr="009B6F29" w:rsidRDefault="00F2443F" w:rsidP="00F2443F">
      <w:pPr>
        <w:spacing w:after="0"/>
        <w:rPr>
          <w:rFonts w:ascii="Times New Roman" w:hAnsi="Times New Roman" w:cs="Times New Roman"/>
          <w:sz w:val="24"/>
          <w:szCs w:val="24"/>
          <w:shd w:val="clear" w:color="auto" w:fill="FFFFFF"/>
        </w:rPr>
      </w:pPr>
      <w:r w:rsidRPr="009B6F29">
        <w:rPr>
          <w:rFonts w:ascii="Times New Roman" w:hAnsi="Times New Roman" w:cs="Times New Roman"/>
          <w:sz w:val="24"/>
          <w:szCs w:val="24"/>
          <w:shd w:val="clear" w:color="auto" w:fill="FFFFFF"/>
        </w:rPr>
        <w:t xml:space="preserve">ПЕ </w:t>
      </w:r>
      <w:r w:rsidRPr="009B6F29">
        <w:rPr>
          <w:rFonts w:ascii="Times New Roman" w:hAnsi="Times New Roman" w:cs="Times New Roman"/>
          <w:sz w:val="24"/>
          <w:szCs w:val="24"/>
          <w:shd w:val="clear" w:color="auto" w:fill="FFFFFF"/>
        </w:rPr>
        <w:tab/>
      </w:r>
      <w:r w:rsidRPr="009B6F29">
        <w:rPr>
          <w:rFonts w:ascii="Times New Roman" w:hAnsi="Times New Roman" w:cs="Times New Roman"/>
          <w:sz w:val="24"/>
          <w:szCs w:val="24"/>
          <w:shd w:val="clear" w:color="auto" w:fill="FFFFFF"/>
        </w:rPr>
        <w:tab/>
      </w:r>
      <w:r w:rsidRPr="009B6F29">
        <w:rPr>
          <w:rFonts w:ascii="Times New Roman" w:hAnsi="Times New Roman" w:cs="Times New Roman"/>
          <w:sz w:val="24"/>
          <w:szCs w:val="24"/>
          <w:shd w:val="clear" w:color="auto" w:fill="FFFFFF"/>
        </w:rPr>
        <w:tab/>
      </w:r>
      <w:r w:rsidR="00696018">
        <w:rPr>
          <w:rFonts w:ascii="Times New Roman" w:hAnsi="Times New Roman" w:cs="Times New Roman"/>
          <w:sz w:val="24"/>
          <w:szCs w:val="24"/>
          <w:shd w:val="clear" w:color="auto" w:fill="FFFFFF"/>
        </w:rPr>
        <w:t>П</w:t>
      </w:r>
      <w:r w:rsidRPr="009B6F29">
        <w:rPr>
          <w:rFonts w:ascii="Times New Roman" w:hAnsi="Times New Roman" w:cs="Times New Roman"/>
          <w:sz w:val="24"/>
          <w:szCs w:val="24"/>
          <w:shd w:val="clear" w:color="auto" w:fill="FFFFFF"/>
        </w:rPr>
        <w:t>опуляційний еквівалент</w:t>
      </w:r>
    </w:p>
    <w:p w14:paraId="61B6EC14" w14:textId="528DCA1E" w:rsidR="00F2443F" w:rsidRPr="009B6F29" w:rsidRDefault="00F2443F" w:rsidP="00F2443F">
      <w:pPr>
        <w:spacing w:after="0"/>
        <w:rPr>
          <w:rFonts w:ascii="Times New Roman" w:hAnsi="Times New Roman" w:cs="Times New Roman"/>
          <w:sz w:val="24"/>
          <w:szCs w:val="24"/>
        </w:rPr>
      </w:pPr>
      <w:r w:rsidRPr="009B6F29">
        <w:rPr>
          <w:rFonts w:ascii="Times New Roman" w:hAnsi="Times New Roman" w:cs="Times New Roman"/>
          <w:sz w:val="24"/>
          <w:szCs w:val="24"/>
        </w:rPr>
        <w:t xml:space="preserve">ПЗ </w:t>
      </w:r>
      <w:r w:rsidRPr="009B6F29">
        <w:rPr>
          <w:rFonts w:ascii="Times New Roman" w:hAnsi="Times New Roman" w:cs="Times New Roman"/>
          <w:sz w:val="24"/>
          <w:szCs w:val="24"/>
        </w:rPr>
        <w:tab/>
      </w:r>
      <w:r w:rsidRPr="009B6F29">
        <w:rPr>
          <w:rFonts w:ascii="Times New Roman" w:hAnsi="Times New Roman" w:cs="Times New Roman"/>
          <w:sz w:val="24"/>
          <w:szCs w:val="24"/>
        </w:rPr>
        <w:tab/>
      </w:r>
      <w:r w:rsidRPr="009B6F29">
        <w:rPr>
          <w:rFonts w:ascii="Times New Roman" w:hAnsi="Times New Roman" w:cs="Times New Roman"/>
          <w:sz w:val="24"/>
          <w:szCs w:val="24"/>
        </w:rPr>
        <w:tab/>
      </w:r>
      <w:r w:rsidR="00696018">
        <w:rPr>
          <w:rFonts w:ascii="Times New Roman" w:hAnsi="Times New Roman" w:cs="Times New Roman"/>
          <w:sz w:val="24"/>
          <w:szCs w:val="24"/>
        </w:rPr>
        <w:t>П</w:t>
      </w:r>
      <w:r w:rsidRPr="009B6F29">
        <w:rPr>
          <w:rFonts w:ascii="Times New Roman" w:hAnsi="Times New Roman" w:cs="Times New Roman"/>
          <w:sz w:val="24"/>
          <w:szCs w:val="24"/>
        </w:rPr>
        <w:t xml:space="preserve">рограма заходів </w:t>
      </w:r>
    </w:p>
    <w:p w14:paraId="418BA417" w14:textId="2F2FFAB2" w:rsidR="00F2443F" w:rsidRPr="009B6F29" w:rsidRDefault="00F2443F" w:rsidP="00F2443F">
      <w:pPr>
        <w:spacing w:after="0"/>
        <w:rPr>
          <w:rFonts w:ascii="Times New Roman" w:hAnsi="Times New Roman" w:cs="Times New Roman"/>
          <w:sz w:val="24"/>
          <w:szCs w:val="24"/>
        </w:rPr>
      </w:pPr>
      <w:r w:rsidRPr="009B6F29">
        <w:rPr>
          <w:rFonts w:ascii="Times New Roman" w:hAnsi="Times New Roman" w:cs="Times New Roman"/>
          <w:sz w:val="24"/>
          <w:szCs w:val="24"/>
        </w:rPr>
        <w:t xml:space="preserve">ПЗС </w:t>
      </w:r>
      <w:r w:rsidRPr="009B6F29">
        <w:rPr>
          <w:rFonts w:ascii="Times New Roman" w:hAnsi="Times New Roman" w:cs="Times New Roman"/>
          <w:sz w:val="24"/>
          <w:szCs w:val="24"/>
        </w:rPr>
        <w:tab/>
      </w:r>
      <w:r w:rsidRPr="009B6F29">
        <w:rPr>
          <w:rFonts w:ascii="Times New Roman" w:hAnsi="Times New Roman" w:cs="Times New Roman"/>
          <w:sz w:val="24"/>
          <w:szCs w:val="24"/>
        </w:rPr>
        <w:tab/>
      </w:r>
      <w:r w:rsidRPr="009B6F29">
        <w:rPr>
          <w:rFonts w:ascii="Times New Roman" w:hAnsi="Times New Roman" w:cs="Times New Roman"/>
          <w:sz w:val="24"/>
          <w:szCs w:val="24"/>
        </w:rPr>
        <w:tab/>
      </w:r>
      <w:r w:rsidR="00696018">
        <w:rPr>
          <w:rFonts w:ascii="Times New Roman" w:hAnsi="Times New Roman" w:cs="Times New Roman"/>
          <w:sz w:val="24"/>
          <w:szCs w:val="24"/>
        </w:rPr>
        <w:t>П</w:t>
      </w:r>
      <w:r w:rsidRPr="009B6F29">
        <w:rPr>
          <w:rFonts w:ascii="Times New Roman" w:hAnsi="Times New Roman" w:cs="Times New Roman"/>
          <w:sz w:val="24"/>
          <w:szCs w:val="24"/>
        </w:rPr>
        <w:t>рибережна захисна смуга</w:t>
      </w:r>
    </w:p>
    <w:p w14:paraId="2522E49E" w14:textId="382CBFA5" w:rsidR="00F2443F" w:rsidRPr="009B6F29" w:rsidRDefault="00F2443F" w:rsidP="00F2443F">
      <w:pPr>
        <w:spacing w:after="0"/>
        <w:rPr>
          <w:rFonts w:ascii="Times New Roman" w:hAnsi="Times New Roman" w:cs="Times New Roman"/>
          <w:sz w:val="24"/>
          <w:szCs w:val="24"/>
        </w:rPr>
      </w:pPr>
      <w:r w:rsidRPr="009B6F29">
        <w:rPr>
          <w:rFonts w:ascii="Times New Roman" w:hAnsi="Times New Roman" w:cs="Times New Roman"/>
          <w:sz w:val="24"/>
          <w:szCs w:val="24"/>
        </w:rPr>
        <w:t xml:space="preserve">ПЗФ </w:t>
      </w:r>
      <w:r w:rsidRPr="009B6F29">
        <w:rPr>
          <w:rFonts w:ascii="Times New Roman" w:hAnsi="Times New Roman" w:cs="Times New Roman"/>
          <w:sz w:val="24"/>
          <w:szCs w:val="24"/>
        </w:rPr>
        <w:tab/>
      </w:r>
      <w:r w:rsidRPr="009B6F29">
        <w:rPr>
          <w:rFonts w:ascii="Times New Roman" w:hAnsi="Times New Roman" w:cs="Times New Roman"/>
          <w:sz w:val="24"/>
          <w:szCs w:val="24"/>
        </w:rPr>
        <w:tab/>
      </w:r>
      <w:r w:rsidRPr="009B6F29">
        <w:rPr>
          <w:rFonts w:ascii="Times New Roman" w:hAnsi="Times New Roman" w:cs="Times New Roman"/>
          <w:sz w:val="24"/>
          <w:szCs w:val="24"/>
        </w:rPr>
        <w:tab/>
      </w:r>
      <w:r w:rsidR="00696018">
        <w:rPr>
          <w:rFonts w:ascii="Times New Roman" w:eastAsia="Calibri" w:hAnsi="Times New Roman" w:cs="Times New Roman"/>
          <w:sz w:val="24"/>
          <w:szCs w:val="24"/>
        </w:rPr>
        <w:t>П</w:t>
      </w:r>
      <w:r w:rsidRPr="009B6F29">
        <w:rPr>
          <w:rFonts w:ascii="Times New Roman" w:eastAsia="Calibri" w:hAnsi="Times New Roman" w:cs="Times New Roman"/>
          <w:sz w:val="24"/>
          <w:szCs w:val="24"/>
        </w:rPr>
        <w:t>риродно-заповідний фонд</w:t>
      </w:r>
    </w:p>
    <w:p w14:paraId="46A94835" w14:textId="5041D0B6" w:rsidR="00F2443F" w:rsidRPr="009B6F29" w:rsidRDefault="00F2443F" w:rsidP="00F2443F">
      <w:pPr>
        <w:spacing w:after="0"/>
        <w:rPr>
          <w:rFonts w:ascii="Times New Roman" w:hAnsi="Times New Roman" w:cs="Times New Roman"/>
          <w:sz w:val="24"/>
          <w:szCs w:val="24"/>
        </w:rPr>
      </w:pPr>
      <w:r w:rsidRPr="009B6F29">
        <w:rPr>
          <w:rFonts w:ascii="Times New Roman" w:hAnsi="Times New Roman" w:cs="Times New Roman"/>
          <w:sz w:val="24"/>
          <w:szCs w:val="24"/>
        </w:rPr>
        <w:t xml:space="preserve">ПрАТ </w:t>
      </w:r>
      <w:r w:rsidRPr="009B6F29">
        <w:rPr>
          <w:rFonts w:ascii="Times New Roman" w:hAnsi="Times New Roman" w:cs="Times New Roman"/>
          <w:sz w:val="24"/>
          <w:szCs w:val="24"/>
        </w:rPr>
        <w:tab/>
      </w:r>
      <w:r w:rsidRPr="009B6F29">
        <w:rPr>
          <w:rFonts w:ascii="Times New Roman" w:hAnsi="Times New Roman" w:cs="Times New Roman"/>
          <w:sz w:val="24"/>
          <w:szCs w:val="24"/>
        </w:rPr>
        <w:tab/>
      </w:r>
      <w:r w:rsidRPr="009B6F29">
        <w:rPr>
          <w:rFonts w:ascii="Times New Roman" w:hAnsi="Times New Roman" w:cs="Times New Roman"/>
          <w:sz w:val="24"/>
          <w:szCs w:val="24"/>
        </w:rPr>
        <w:tab/>
      </w:r>
      <w:r w:rsidR="00696018">
        <w:rPr>
          <w:rFonts w:ascii="Times New Roman" w:hAnsi="Times New Roman" w:cs="Times New Roman"/>
          <w:sz w:val="24"/>
          <w:szCs w:val="24"/>
        </w:rPr>
        <w:t>П</w:t>
      </w:r>
      <w:r w:rsidRPr="009B6F29">
        <w:rPr>
          <w:rFonts w:ascii="Times New Roman" w:hAnsi="Times New Roman" w:cs="Times New Roman"/>
          <w:sz w:val="24"/>
          <w:szCs w:val="24"/>
        </w:rPr>
        <w:t>риватне акціонерне товариство</w:t>
      </w:r>
    </w:p>
    <w:p w14:paraId="6743E5AE" w14:textId="3B722F72" w:rsidR="00F2443F" w:rsidRPr="009B6F29" w:rsidRDefault="00F2443F" w:rsidP="00F2443F">
      <w:pPr>
        <w:spacing w:after="0"/>
        <w:rPr>
          <w:rFonts w:ascii="Times New Roman" w:hAnsi="Times New Roman" w:cs="Times New Roman"/>
          <w:sz w:val="24"/>
          <w:szCs w:val="24"/>
        </w:rPr>
      </w:pPr>
      <w:r w:rsidRPr="009B6F29">
        <w:rPr>
          <w:rFonts w:ascii="Times New Roman" w:hAnsi="Times New Roman" w:cs="Times New Roman"/>
          <w:sz w:val="24"/>
          <w:szCs w:val="24"/>
        </w:rPr>
        <w:t xml:space="preserve">ПРМІ </w:t>
      </w:r>
      <w:r w:rsidRPr="009B6F29">
        <w:rPr>
          <w:rFonts w:ascii="Times New Roman" w:hAnsi="Times New Roman" w:cs="Times New Roman"/>
          <w:sz w:val="24"/>
          <w:szCs w:val="24"/>
        </w:rPr>
        <w:tab/>
      </w:r>
      <w:r w:rsidRPr="009B6F29">
        <w:rPr>
          <w:rFonts w:ascii="Times New Roman" w:hAnsi="Times New Roman" w:cs="Times New Roman"/>
          <w:sz w:val="24"/>
          <w:szCs w:val="24"/>
        </w:rPr>
        <w:tab/>
      </w:r>
      <w:r w:rsidRPr="009B6F29">
        <w:rPr>
          <w:rFonts w:ascii="Times New Roman" w:hAnsi="Times New Roman" w:cs="Times New Roman"/>
          <w:sz w:val="24"/>
          <w:szCs w:val="24"/>
        </w:rPr>
        <w:tab/>
      </w:r>
      <w:r w:rsidR="00696018">
        <w:rPr>
          <w:rFonts w:ascii="Times New Roman" w:hAnsi="Times New Roman" w:cs="Times New Roman"/>
          <w:sz w:val="24"/>
          <w:szCs w:val="24"/>
        </w:rPr>
        <w:t>П</w:t>
      </w:r>
      <w:r w:rsidRPr="009B6F29">
        <w:rPr>
          <w:rFonts w:ascii="Times New Roman" w:hAnsi="Times New Roman" w:cs="Times New Roman"/>
          <w:sz w:val="24"/>
          <w:szCs w:val="24"/>
        </w:rPr>
        <w:t>роект розвитку міської інфраструктури</w:t>
      </w:r>
    </w:p>
    <w:p w14:paraId="32CF288B" w14:textId="723A38BB" w:rsidR="00F2443F" w:rsidRPr="009B6F29" w:rsidRDefault="00F2443F" w:rsidP="00F2443F">
      <w:pPr>
        <w:spacing w:after="0"/>
        <w:rPr>
          <w:rFonts w:ascii="Times New Roman" w:hAnsi="Times New Roman" w:cs="Times New Roman"/>
          <w:sz w:val="24"/>
          <w:szCs w:val="24"/>
        </w:rPr>
      </w:pPr>
      <w:r w:rsidRPr="009B6F29">
        <w:rPr>
          <w:rFonts w:ascii="Times New Roman" w:hAnsi="Times New Roman" w:cs="Times New Roman"/>
          <w:sz w:val="24"/>
          <w:szCs w:val="24"/>
        </w:rPr>
        <w:t>ПРПВ</w:t>
      </w:r>
      <w:r w:rsidRPr="009B6F29">
        <w:rPr>
          <w:rFonts w:ascii="Times New Roman" w:hAnsi="Times New Roman" w:cs="Times New Roman"/>
          <w:sz w:val="24"/>
          <w:szCs w:val="24"/>
        </w:rPr>
        <w:tab/>
      </w:r>
      <w:r w:rsidRPr="009B6F29">
        <w:rPr>
          <w:rFonts w:ascii="Times New Roman" w:hAnsi="Times New Roman" w:cs="Times New Roman"/>
          <w:sz w:val="24"/>
          <w:szCs w:val="24"/>
        </w:rPr>
        <w:tab/>
      </w:r>
      <w:r w:rsidRPr="009B6F29">
        <w:rPr>
          <w:rFonts w:ascii="Times New Roman" w:hAnsi="Times New Roman" w:cs="Times New Roman"/>
          <w:sz w:val="24"/>
          <w:szCs w:val="24"/>
        </w:rPr>
        <w:tab/>
      </w:r>
      <w:r w:rsidR="00696018">
        <w:rPr>
          <w:rFonts w:ascii="Times New Roman" w:hAnsi="Times New Roman" w:cs="Times New Roman"/>
          <w:sz w:val="24"/>
          <w:szCs w:val="24"/>
        </w:rPr>
        <w:t>П</w:t>
      </w:r>
      <w:r w:rsidRPr="009B6F29">
        <w:rPr>
          <w:rFonts w:ascii="Times New Roman" w:hAnsi="Times New Roman" w:cs="Times New Roman"/>
          <w:sz w:val="24"/>
          <w:szCs w:val="24"/>
        </w:rPr>
        <w:t>рогнозні ресурси підземних вод</w:t>
      </w:r>
    </w:p>
    <w:p w14:paraId="5053184A" w14:textId="7E8A28E5" w:rsidR="00F2443F" w:rsidRPr="009B6F29" w:rsidRDefault="00F2443F" w:rsidP="00F2443F">
      <w:pPr>
        <w:spacing w:after="0"/>
        <w:rPr>
          <w:rFonts w:ascii="Times New Roman" w:hAnsi="Times New Roman" w:cs="Times New Roman"/>
          <w:sz w:val="24"/>
          <w:szCs w:val="24"/>
        </w:rPr>
      </w:pPr>
      <w:r w:rsidRPr="009B6F29">
        <w:rPr>
          <w:rFonts w:ascii="Times New Roman" w:hAnsi="Times New Roman" w:cs="Times New Roman"/>
          <w:sz w:val="24"/>
          <w:szCs w:val="24"/>
        </w:rPr>
        <w:t xml:space="preserve">ПУРБ </w:t>
      </w:r>
      <w:r w:rsidRPr="009B6F29">
        <w:rPr>
          <w:rFonts w:ascii="Times New Roman" w:hAnsi="Times New Roman" w:cs="Times New Roman"/>
          <w:sz w:val="24"/>
          <w:szCs w:val="24"/>
        </w:rPr>
        <w:tab/>
      </w:r>
      <w:r w:rsidRPr="009B6F29">
        <w:rPr>
          <w:rFonts w:ascii="Times New Roman" w:hAnsi="Times New Roman" w:cs="Times New Roman"/>
          <w:sz w:val="24"/>
          <w:szCs w:val="24"/>
        </w:rPr>
        <w:tab/>
      </w:r>
      <w:r w:rsidRPr="009B6F29">
        <w:rPr>
          <w:rFonts w:ascii="Times New Roman" w:hAnsi="Times New Roman" w:cs="Times New Roman"/>
          <w:sz w:val="24"/>
          <w:szCs w:val="24"/>
        </w:rPr>
        <w:tab/>
      </w:r>
      <w:r w:rsidR="00696018">
        <w:rPr>
          <w:rFonts w:ascii="Times New Roman" w:eastAsia="Calibri" w:hAnsi="Times New Roman" w:cs="Times New Roman"/>
          <w:sz w:val="24"/>
          <w:szCs w:val="24"/>
        </w:rPr>
        <w:t>П</w:t>
      </w:r>
      <w:r w:rsidRPr="009B6F29">
        <w:rPr>
          <w:rFonts w:ascii="Times New Roman" w:eastAsia="Calibri" w:hAnsi="Times New Roman" w:cs="Times New Roman"/>
          <w:sz w:val="24"/>
          <w:szCs w:val="24"/>
        </w:rPr>
        <w:t>лан управління річковим басейном</w:t>
      </w:r>
    </w:p>
    <w:p w14:paraId="1ED7A6C7" w14:textId="33B2A519" w:rsidR="00F2443F" w:rsidRPr="009B6F29" w:rsidRDefault="00F2443F" w:rsidP="00F2443F">
      <w:pPr>
        <w:spacing w:after="0"/>
        <w:rPr>
          <w:rFonts w:ascii="Times New Roman" w:hAnsi="Times New Roman" w:cs="Times New Roman"/>
          <w:sz w:val="24"/>
          <w:szCs w:val="24"/>
        </w:rPr>
      </w:pPr>
      <w:r w:rsidRPr="009B6F29">
        <w:rPr>
          <w:rFonts w:ascii="Times New Roman" w:hAnsi="Times New Roman" w:cs="Times New Roman"/>
          <w:sz w:val="24"/>
          <w:szCs w:val="24"/>
        </w:rPr>
        <w:t xml:space="preserve">РБР </w:t>
      </w:r>
      <w:r w:rsidRPr="009B6F29">
        <w:rPr>
          <w:rFonts w:ascii="Times New Roman" w:hAnsi="Times New Roman" w:cs="Times New Roman"/>
          <w:sz w:val="24"/>
          <w:szCs w:val="24"/>
        </w:rPr>
        <w:tab/>
      </w:r>
      <w:r w:rsidRPr="009B6F29">
        <w:rPr>
          <w:rFonts w:ascii="Times New Roman" w:hAnsi="Times New Roman" w:cs="Times New Roman"/>
          <w:sz w:val="24"/>
          <w:szCs w:val="24"/>
        </w:rPr>
        <w:tab/>
      </w:r>
      <w:r w:rsidRPr="009B6F29">
        <w:rPr>
          <w:rFonts w:ascii="Times New Roman" w:hAnsi="Times New Roman" w:cs="Times New Roman"/>
          <w:sz w:val="24"/>
          <w:szCs w:val="24"/>
        </w:rPr>
        <w:tab/>
      </w:r>
      <w:r w:rsidR="00696018">
        <w:rPr>
          <w:rFonts w:ascii="Times New Roman" w:hAnsi="Times New Roman" w:cs="Times New Roman"/>
          <w:sz w:val="24"/>
          <w:szCs w:val="24"/>
        </w:rPr>
        <w:t>Р</w:t>
      </w:r>
      <w:r w:rsidRPr="009B6F29">
        <w:rPr>
          <w:rFonts w:ascii="Times New Roman" w:hAnsi="Times New Roman" w:cs="Times New Roman"/>
          <w:sz w:val="24"/>
          <w:szCs w:val="24"/>
        </w:rPr>
        <w:t xml:space="preserve">айон басейну річки </w:t>
      </w:r>
    </w:p>
    <w:p w14:paraId="5225D63E" w14:textId="77777777" w:rsidR="00F2443F" w:rsidRPr="009B6F29" w:rsidRDefault="00F2443F" w:rsidP="00F2443F">
      <w:pPr>
        <w:spacing w:after="0"/>
        <w:rPr>
          <w:rFonts w:ascii="Times New Roman" w:hAnsi="Times New Roman" w:cs="Times New Roman"/>
          <w:sz w:val="24"/>
          <w:szCs w:val="24"/>
        </w:rPr>
      </w:pPr>
      <w:r w:rsidRPr="009B6F29">
        <w:rPr>
          <w:rFonts w:ascii="Times New Roman" w:hAnsi="Times New Roman" w:cs="Times New Roman"/>
          <w:sz w:val="24"/>
          <w:szCs w:val="24"/>
        </w:rPr>
        <w:t xml:space="preserve">РНБО </w:t>
      </w:r>
      <w:r w:rsidRPr="009B6F29">
        <w:rPr>
          <w:rFonts w:ascii="Times New Roman" w:hAnsi="Times New Roman" w:cs="Times New Roman"/>
          <w:sz w:val="24"/>
          <w:szCs w:val="24"/>
        </w:rPr>
        <w:tab/>
      </w:r>
      <w:r w:rsidRPr="009B6F29">
        <w:rPr>
          <w:rFonts w:ascii="Times New Roman" w:hAnsi="Times New Roman" w:cs="Times New Roman"/>
          <w:sz w:val="24"/>
          <w:szCs w:val="24"/>
        </w:rPr>
        <w:tab/>
      </w:r>
      <w:r w:rsidRPr="009B6F29">
        <w:rPr>
          <w:rFonts w:ascii="Times New Roman" w:hAnsi="Times New Roman" w:cs="Times New Roman"/>
          <w:sz w:val="24"/>
          <w:szCs w:val="24"/>
        </w:rPr>
        <w:tab/>
        <w:t>Рада національної безпеки і оборони України</w:t>
      </w:r>
    </w:p>
    <w:p w14:paraId="1098D9F9" w14:textId="79A8B943" w:rsidR="00F2443F" w:rsidRPr="009B6F29" w:rsidRDefault="00F2443F" w:rsidP="00F2443F">
      <w:pPr>
        <w:spacing w:after="0"/>
        <w:rPr>
          <w:rFonts w:ascii="Times New Roman" w:hAnsi="Times New Roman" w:cs="Times New Roman"/>
          <w:sz w:val="24"/>
          <w:szCs w:val="24"/>
          <w:lang w:eastAsia="uk-UA"/>
        </w:rPr>
      </w:pPr>
      <w:r w:rsidRPr="009B6F29">
        <w:rPr>
          <w:rFonts w:ascii="Times New Roman" w:hAnsi="Times New Roman" w:cs="Times New Roman"/>
          <w:sz w:val="24"/>
          <w:szCs w:val="24"/>
          <w:lang w:eastAsia="uk-UA"/>
        </w:rPr>
        <w:t xml:space="preserve">РОВР </w:t>
      </w:r>
      <w:r w:rsidRPr="009B6F29">
        <w:rPr>
          <w:rFonts w:ascii="Times New Roman" w:hAnsi="Times New Roman" w:cs="Times New Roman"/>
          <w:sz w:val="24"/>
          <w:szCs w:val="24"/>
          <w:lang w:eastAsia="uk-UA"/>
        </w:rPr>
        <w:tab/>
      </w:r>
      <w:r w:rsidRPr="009B6F29">
        <w:rPr>
          <w:rFonts w:ascii="Times New Roman" w:hAnsi="Times New Roman" w:cs="Times New Roman"/>
          <w:sz w:val="24"/>
          <w:szCs w:val="24"/>
          <w:lang w:eastAsia="uk-UA"/>
        </w:rPr>
        <w:tab/>
      </w:r>
      <w:r w:rsidRPr="009B6F29">
        <w:rPr>
          <w:rFonts w:ascii="Times New Roman" w:hAnsi="Times New Roman" w:cs="Times New Roman"/>
          <w:sz w:val="24"/>
          <w:szCs w:val="24"/>
          <w:lang w:eastAsia="uk-UA"/>
        </w:rPr>
        <w:tab/>
      </w:r>
      <w:r w:rsidR="00696018">
        <w:rPr>
          <w:rFonts w:ascii="Times New Roman" w:hAnsi="Times New Roman" w:cs="Times New Roman"/>
          <w:sz w:val="24"/>
          <w:szCs w:val="24"/>
          <w:lang w:eastAsia="uk-UA"/>
        </w:rPr>
        <w:t>Р</w:t>
      </w:r>
      <w:r w:rsidRPr="009B6F29">
        <w:rPr>
          <w:rFonts w:ascii="Times New Roman" w:hAnsi="Times New Roman" w:cs="Times New Roman"/>
          <w:sz w:val="24"/>
          <w:szCs w:val="24"/>
          <w:lang w:eastAsia="uk-UA"/>
        </w:rPr>
        <w:t xml:space="preserve">егіональний офіс водних ресурсів </w:t>
      </w:r>
    </w:p>
    <w:p w14:paraId="52EEE9F1" w14:textId="78C3036B" w:rsidR="00F2443F" w:rsidRPr="009B6F29" w:rsidRDefault="00F2443F" w:rsidP="00F2443F">
      <w:pPr>
        <w:spacing w:after="0"/>
        <w:rPr>
          <w:rFonts w:ascii="Times New Roman" w:hAnsi="Times New Roman" w:cs="Times New Roman"/>
          <w:sz w:val="24"/>
          <w:szCs w:val="24"/>
        </w:rPr>
      </w:pPr>
      <w:r w:rsidRPr="009B6F29">
        <w:rPr>
          <w:rFonts w:ascii="Times New Roman" w:hAnsi="Times New Roman" w:cs="Times New Roman"/>
          <w:sz w:val="24"/>
          <w:szCs w:val="24"/>
        </w:rPr>
        <w:t xml:space="preserve">СПАР </w:t>
      </w:r>
      <w:r w:rsidRPr="009B6F29">
        <w:rPr>
          <w:rFonts w:ascii="Times New Roman" w:hAnsi="Times New Roman" w:cs="Times New Roman"/>
          <w:sz w:val="24"/>
          <w:szCs w:val="24"/>
        </w:rPr>
        <w:tab/>
      </w:r>
      <w:r w:rsidRPr="009B6F29">
        <w:rPr>
          <w:rFonts w:ascii="Times New Roman" w:hAnsi="Times New Roman" w:cs="Times New Roman"/>
          <w:sz w:val="24"/>
          <w:szCs w:val="24"/>
        </w:rPr>
        <w:tab/>
      </w:r>
      <w:r w:rsidRPr="009B6F29">
        <w:rPr>
          <w:rFonts w:ascii="Times New Roman" w:hAnsi="Times New Roman" w:cs="Times New Roman"/>
          <w:sz w:val="24"/>
          <w:szCs w:val="24"/>
        </w:rPr>
        <w:tab/>
      </w:r>
      <w:r w:rsidR="00696018">
        <w:rPr>
          <w:rFonts w:ascii="Times New Roman" w:hAnsi="Times New Roman" w:cs="Times New Roman"/>
          <w:sz w:val="24"/>
          <w:szCs w:val="24"/>
        </w:rPr>
        <w:t>С</w:t>
      </w:r>
      <w:r w:rsidRPr="009B6F29">
        <w:rPr>
          <w:rFonts w:ascii="Times New Roman" w:hAnsi="Times New Roman" w:cs="Times New Roman"/>
          <w:sz w:val="24"/>
          <w:szCs w:val="24"/>
        </w:rPr>
        <w:t>интетичні поверхнево-активні речовини</w:t>
      </w:r>
    </w:p>
    <w:p w14:paraId="174638B6" w14:textId="4A18784E" w:rsidR="00F2443F" w:rsidRPr="009B6F29" w:rsidRDefault="00F2443F" w:rsidP="00F2443F">
      <w:pPr>
        <w:spacing w:after="0"/>
        <w:rPr>
          <w:rFonts w:ascii="Times New Roman" w:hAnsi="Times New Roman" w:cs="Times New Roman"/>
          <w:sz w:val="24"/>
          <w:szCs w:val="24"/>
        </w:rPr>
      </w:pPr>
      <w:r w:rsidRPr="009B6F29">
        <w:rPr>
          <w:rFonts w:ascii="Times New Roman" w:hAnsi="Times New Roman" w:cs="Times New Roman"/>
          <w:sz w:val="24"/>
          <w:szCs w:val="24"/>
        </w:rPr>
        <w:t xml:space="preserve">СЕО </w:t>
      </w:r>
      <w:r w:rsidRPr="009B6F29">
        <w:rPr>
          <w:rFonts w:ascii="Times New Roman" w:hAnsi="Times New Roman" w:cs="Times New Roman"/>
          <w:sz w:val="24"/>
          <w:szCs w:val="24"/>
        </w:rPr>
        <w:tab/>
      </w:r>
      <w:r w:rsidRPr="009B6F29">
        <w:rPr>
          <w:rFonts w:ascii="Times New Roman" w:hAnsi="Times New Roman" w:cs="Times New Roman"/>
          <w:sz w:val="24"/>
          <w:szCs w:val="24"/>
        </w:rPr>
        <w:tab/>
      </w:r>
      <w:r w:rsidRPr="009B6F29">
        <w:rPr>
          <w:rFonts w:ascii="Times New Roman" w:hAnsi="Times New Roman" w:cs="Times New Roman"/>
          <w:sz w:val="24"/>
          <w:szCs w:val="24"/>
        </w:rPr>
        <w:tab/>
      </w:r>
      <w:r w:rsidR="00696018">
        <w:rPr>
          <w:rFonts w:ascii="Times New Roman" w:hAnsi="Times New Roman" w:cs="Times New Roman"/>
          <w:sz w:val="24"/>
          <w:szCs w:val="24"/>
        </w:rPr>
        <w:t>С</w:t>
      </w:r>
      <w:r w:rsidRPr="009B6F29">
        <w:rPr>
          <w:rFonts w:ascii="Times New Roman" w:hAnsi="Times New Roman" w:cs="Times New Roman"/>
          <w:sz w:val="24"/>
          <w:szCs w:val="24"/>
        </w:rPr>
        <w:t>тратегічна екологічна оцінка</w:t>
      </w:r>
    </w:p>
    <w:p w14:paraId="7BFA4E4B" w14:textId="77777777" w:rsidR="00F2443F" w:rsidRPr="009B6F29" w:rsidRDefault="00F2443F" w:rsidP="00F2443F">
      <w:pPr>
        <w:spacing w:after="0"/>
        <w:rPr>
          <w:rFonts w:ascii="Times New Roman" w:hAnsi="Times New Roman" w:cs="Times New Roman"/>
          <w:sz w:val="24"/>
          <w:szCs w:val="24"/>
        </w:rPr>
      </w:pPr>
      <w:r w:rsidRPr="009B6F29">
        <w:rPr>
          <w:rFonts w:ascii="Times New Roman" w:hAnsi="Times New Roman" w:cs="Times New Roman"/>
          <w:sz w:val="24"/>
          <w:szCs w:val="24"/>
        </w:rPr>
        <w:t xml:space="preserve">США </w:t>
      </w:r>
      <w:r w:rsidRPr="009B6F29">
        <w:rPr>
          <w:rFonts w:ascii="Times New Roman" w:hAnsi="Times New Roman" w:cs="Times New Roman"/>
          <w:sz w:val="24"/>
          <w:szCs w:val="24"/>
        </w:rPr>
        <w:tab/>
      </w:r>
      <w:r w:rsidRPr="009B6F29">
        <w:rPr>
          <w:rFonts w:ascii="Times New Roman" w:hAnsi="Times New Roman" w:cs="Times New Roman"/>
          <w:sz w:val="24"/>
          <w:szCs w:val="24"/>
        </w:rPr>
        <w:tab/>
      </w:r>
      <w:r w:rsidRPr="009B6F29">
        <w:rPr>
          <w:rFonts w:ascii="Times New Roman" w:hAnsi="Times New Roman" w:cs="Times New Roman"/>
          <w:sz w:val="24"/>
          <w:szCs w:val="24"/>
        </w:rPr>
        <w:tab/>
        <w:t>Сполучені Штати Америки</w:t>
      </w:r>
    </w:p>
    <w:p w14:paraId="5FE9A207" w14:textId="5B2B8255" w:rsidR="00F2443F" w:rsidRPr="009B6F29" w:rsidRDefault="00F2443F" w:rsidP="00F2443F">
      <w:pPr>
        <w:spacing w:after="0"/>
        <w:rPr>
          <w:rFonts w:ascii="Times New Roman" w:hAnsi="Times New Roman" w:cs="Times New Roman"/>
          <w:sz w:val="24"/>
          <w:szCs w:val="24"/>
        </w:rPr>
      </w:pPr>
      <w:r w:rsidRPr="009B6F29">
        <w:rPr>
          <w:rFonts w:ascii="Times New Roman" w:hAnsi="Times New Roman" w:cs="Times New Roman"/>
          <w:sz w:val="24"/>
          <w:szCs w:val="24"/>
          <w:lang w:eastAsia="uk-UA"/>
        </w:rPr>
        <w:t xml:space="preserve">ТГ </w:t>
      </w:r>
      <w:r w:rsidRPr="009B6F29">
        <w:rPr>
          <w:rFonts w:ascii="Times New Roman" w:hAnsi="Times New Roman" w:cs="Times New Roman"/>
          <w:sz w:val="24"/>
          <w:szCs w:val="24"/>
          <w:lang w:eastAsia="uk-UA"/>
        </w:rPr>
        <w:tab/>
      </w:r>
      <w:r w:rsidRPr="009B6F29">
        <w:rPr>
          <w:rFonts w:ascii="Times New Roman" w:hAnsi="Times New Roman" w:cs="Times New Roman"/>
          <w:sz w:val="24"/>
          <w:szCs w:val="24"/>
          <w:lang w:eastAsia="uk-UA"/>
        </w:rPr>
        <w:tab/>
      </w:r>
      <w:r w:rsidRPr="009B6F29">
        <w:rPr>
          <w:rFonts w:ascii="Times New Roman" w:hAnsi="Times New Roman" w:cs="Times New Roman"/>
          <w:sz w:val="24"/>
          <w:szCs w:val="24"/>
          <w:lang w:eastAsia="uk-UA"/>
        </w:rPr>
        <w:tab/>
      </w:r>
      <w:r w:rsidR="00696018">
        <w:rPr>
          <w:rFonts w:ascii="Times New Roman" w:hAnsi="Times New Roman" w:cs="Times New Roman"/>
          <w:sz w:val="24"/>
          <w:szCs w:val="24"/>
          <w:lang w:eastAsia="uk-UA"/>
        </w:rPr>
        <w:t>Т</w:t>
      </w:r>
      <w:r w:rsidRPr="009B6F29">
        <w:rPr>
          <w:rFonts w:ascii="Times New Roman" w:hAnsi="Times New Roman" w:cs="Times New Roman"/>
          <w:sz w:val="24"/>
          <w:szCs w:val="24"/>
          <w:lang w:eastAsia="uk-UA"/>
        </w:rPr>
        <w:t xml:space="preserve">ериторіальна громада </w:t>
      </w:r>
    </w:p>
    <w:p w14:paraId="20F9CAA6" w14:textId="72E9285B" w:rsidR="00F2443F" w:rsidRPr="009B6F29" w:rsidRDefault="00F2443F" w:rsidP="00F2443F">
      <w:pPr>
        <w:spacing w:after="0"/>
        <w:rPr>
          <w:rFonts w:ascii="Times New Roman" w:hAnsi="Times New Roman" w:cs="Times New Roman"/>
          <w:sz w:val="24"/>
          <w:szCs w:val="24"/>
        </w:rPr>
      </w:pPr>
      <w:r w:rsidRPr="009B6F29">
        <w:rPr>
          <w:rFonts w:ascii="Times New Roman" w:hAnsi="Times New Roman" w:cs="Times New Roman"/>
          <w:sz w:val="24"/>
          <w:szCs w:val="24"/>
        </w:rPr>
        <w:t xml:space="preserve">ТЕС </w:t>
      </w:r>
      <w:r w:rsidRPr="009B6F29">
        <w:rPr>
          <w:rFonts w:ascii="Times New Roman" w:hAnsi="Times New Roman" w:cs="Times New Roman"/>
          <w:sz w:val="24"/>
          <w:szCs w:val="24"/>
        </w:rPr>
        <w:tab/>
      </w:r>
      <w:r w:rsidRPr="009B6F29">
        <w:rPr>
          <w:rFonts w:ascii="Times New Roman" w:hAnsi="Times New Roman" w:cs="Times New Roman"/>
          <w:sz w:val="24"/>
          <w:szCs w:val="24"/>
        </w:rPr>
        <w:tab/>
      </w:r>
      <w:r w:rsidRPr="009B6F29">
        <w:rPr>
          <w:rFonts w:ascii="Times New Roman" w:hAnsi="Times New Roman" w:cs="Times New Roman"/>
          <w:sz w:val="24"/>
          <w:szCs w:val="24"/>
        </w:rPr>
        <w:tab/>
      </w:r>
      <w:r w:rsidR="00696018">
        <w:rPr>
          <w:rFonts w:ascii="Times New Roman" w:hAnsi="Times New Roman" w:cs="Times New Roman"/>
          <w:sz w:val="24"/>
          <w:szCs w:val="24"/>
        </w:rPr>
        <w:t>Т</w:t>
      </w:r>
      <w:r w:rsidRPr="009B6F29">
        <w:rPr>
          <w:rFonts w:ascii="Times New Roman" w:hAnsi="Times New Roman" w:cs="Times New Roman"/>
          <w:sz w:val="24"/>
          <w:szCs w:val="24"/>
        </w:rPr>
        <w:t>еплова електростанція</w:t>
      </w:r>
    </w:p>
    <w:p w14:paraId="29E00F8F" w14:textId="1AED8255" w:rsidR="00F2443F" w:rsidRPr="009B6F29" w:rsidRDefault="00F2443F" w:rsidP="00F2443F">
      <w:pPr>
        <w:spacing w:after="0"/>
        <w:rPr>
          <w:rFonts w:ascii="Times New Roman" w:hAnsi="Times New Roman" w:cs="Times New Roman"/>
          <w:sz w:val="24"/>
          <w:szCs w:val="24"/>
        </w:rPr>
      </w:pPr>
      <w:r w:rsidRPr="009B6F29">
        <w:rPr>
          <w:rFonts w:ascii="Times New Roman" w:hAnsi="Times New Roman" w:cs="Times New Roman"/>
          <w:sz w:val="24"/>
          <w:szCs w:val="24"/>
        </w:rPr>
        <w:t xml:space="preserve">ТЕЦ </w:t>
      </w:r>
      <w:r w:rsidRPr="009B6F29">
        <w:rPr>
          <w:rFonts w:ascii="Times New Roman" w:hAnsi="Times New Roman" w:cs="Times New Roman"/>
          <w:sz w:val="24"/>
          <w:szCs w:val="24"/>
        </w:rPr>
        <w:tab/>
      </w:r>
      <w:r w:rsidRPr="009B6F29">
        <w:rPr>
          <w:rFonts w:ascii="Times New Roman" w:hAnsi="Times New Roman" w:cs="Times New Roman"/>
          <w:sz w:val="24"/>
          <w:szCs w:val="24"/>
        </w:rPr>
        <w:tab/>
      </w:r>
      <w:r w:rsidRPr="009B6F29">
        <w:rPr>
          <w:rFonts w:ascii="Times New Roman" w:hAnsi="Times New Roman" w:cs="Times New Roman"/>
          <w:sz w:val="24"/>
          <w:szCs w:val="24"/>
        </w:rPr>
        <w:tab/>
      </w:r>
      <w:r w:rsidR="00696018">
        <w:rPr>
          <w:rFonts w:ascii="Times New Roman" w:hAnsi="Times New Roman" w:cs="Times New Roman"/>
          <w:sz w:val="24"/>
          <w:szCs w:val="24"/>
        </w:rPr>
        <w:t>Т</w:t>
      </w:r>
      <w:r w:rsidRPr="009B6F29">
        <w:rPr>
          <w:rFonts w:ascii="Times New Roman" w:hAnsi="Times New Roman" w:cs="Times New Roman"/>
          <w:sz w:val="24"/>
          <w:szCs w:val="24"/>
        </w:rPr>
        <w:t>еплоелектроцентраль</w:t>
      </w:r>
    </w:p>
    <w:p w14:paraId="13C19ED8" w14:textId="36812A51" w:rsidR="00F2443F" w:rsidRPr="009B6F29" w:rsidRDefault="00F2443F" w:rsidP="00F2443F">
      <w:pPr>
        <w:spacing w:after="0"/>
        <w:rPr>
          <w:rFonts w:ascii="Times New Roman" w:hAnsi="Times New Roman" w:cs="Times New Roman"/>
          <w:sz w:val="24"/>
          <w:szCs w:val="24"/>
        </w:rPr>
      </w:pPr>
      <w:r w:rsidRPr="009B6F29">
        <w:rPr>
          <w:rFonts w:ascii="Times New Roman" w:hAnsi="Times New Roman" w:cs="Times New Roman"/>
          <w:sz w:val="24"/>
          <w:szCs w:val="24"/>
        </w:rPr>
        <w:t xml:space="preserve">ТОВ </w:t>
      </w:r>
      <w:r w:rsidRPr="009B6F29">
        <w:rPr>
          <w:rFonts w:ascii="Times New Roman" w:hAnsi="Times New Roman" w:cs="Times New Roman"/>
          <w:sz w:val="24"/>
          <w:szCs w:val="24"/>
        </w:rPr>
        <w:tab/>
      </w:r>
      <w:r w:rsidRPr="009B6F29">
        <w:rPr>
          <w:rFonts w:ascii="Times New Roman" w:hAnsi="Times New Roman" w:cs="Times New Roman"/>
          <w:sz w:val="24"/>
          <w:szCs w:val="24"/>
        </w:rPr>
        <w:tab/>
      </w:r>
      <w:r w:rsidRPr="009B6F29">
        <w:rPr>
          <w:rFonts w:ascii="Times New Roman" w:hAnsi="Times New Roman" w:cs="Times New Roman"/>
          <w:sz w:val="24"/>
          <w:szCs w:val="24"/>
        </w:rPr>
        <w:tab/>
      </w:r>
      <w:r w:rsidR="00696018">
        <w:rPr>
          <w:rFonts w:ascii="Times New Roman" w:hAnsi="Times New Roman" w:cs="Times New Roman"/>
          <w:sz w:val="24"/>
          <w:szCs w:val="24"/>
        </w:rPr>
        <w:t>Т</w:t>
      </w:r>
      <w:r w:rsidRPr="009B6F29">
        <w:rPr>
          <w:rFonts w:ascii="Times New Roman" w:hAnsi="Times New Roman" w:cs="Times New Roman"/>
          <w:sz w:val="24"/>
          <w:szCs w:val="24"/>
        </w:rPr>
        <w:t>овариство з обмеженою відповідальністю</w:t>
      </w:r>
    </w:p>
    <w:p w14:paraId="05F7794C" w14:textId="28470F50" w:rsidR="00F2443F" w:rsidRPr="009B6F29" w:rsidRDefault="00586FBB" w:rsidP="00F2443F">
      <w:pPr>
        <w:spacing w:after="0"/>
        <w:rPr>
          <w:rFonts w:ascii="Times New Roman" w:hAnsi="Times New Roman" w:cs="Times New Roman"/>
          <w:sz w:val="24"/>
          <w:szCs w:val="24"/>
        </w:rPr>
      </w:pPr>
      <w:r w:rsidRPr="009B6F29">
        <w:rPr>
          <w:rFonts w:ascii="Times New Roman" w:hAnsi="Times New Roman" w:cs="Times New Roman"/>
          <w:sz w:val="24"/>
          <w:szCs w:val="24"/>
        </w:rPr>
        <w:t>Укр</w:t>
      </w:r>
      <w:r w:rsidR="00F2443F" w:rsidRPr="009B6F29">
        <w:rPr>
          <w:rFonts w:ascii="Times New Roman" w:hAnsi="Times New Roman" w:cs="Times New Roman"/>
          <w:sz w:val="24"/>
          <w:szCs w:val="24"/>
        </w:rPr>
        <w:t>ГМ</w:t>
      </w:r>
      <w:r w:rsidRPr="009B6F29">
        <w:rPr>
          <w:rFonts w:ascii="Times New Roman" w:hAnsi="Times New Roman" w:cs="Times New Roman"/>
          <w:sz w:val="24"/>
          <w:szCs w:val="24"/>
        </w:rPr>
        <w:t>Ц</w:t>
      </w:r>
      <w:r w:rsidR="00F2443F" w:rsidRPr="009B6F29">
        <w:rPr>
          <w:rFonts w:ascii="Times New Roman" w:hAnsi="Times New Roman" w:cs="Times New Roman"/>
          <w:sz w:val="24"/>
          <w:szCs w:val="24"/>
        </w:rPr>
        <w:t xml:space="preserve"> </w:t>
      </w:r>
      <w:r w:rsidR="00F2443F" w:rsidRPr="009B6F29">
        <w:rPr>
          <w:rFonts w:ascii="Times New Roman" w:hAnsi="Times New Roman" w:cs="Times New Roman"/>
          <w:sz w:val="24"/>
          <w:szCs w:val="24"/>
        </w:rPr>
        <w:tab/>
      </w:r>
      <w:r w:rsidR="00F2443F" w:rsidRPr="009B6F29">
        <w:rPr>
          <w:rFonts w:ascii="Times New Roman" w:hAnsi="Times New Roman" w:cs="Times New Roman"/>
          <w:sz w:val="24"/>
          <w:szCs w:val="24"/>
        </w:rPr>
        <w:tab/>
        <w:t>Український гідрометеорологічний центр</w:t>
      </w:r>
    </w:p>
    <w:p w14:paraId="01F50E43" w14:textId="77777777" w:rsidR="00F2443F" w:rsidRPr="009B6F29" w:rsidRDefault="00F2443F" w:rsidP="00F2443F">
      <w:pPr>
        <w:spacing w:after="0"/>
        <w:rPr>
          <w:rFonts w:ascii="Times New Roman" w:hAnsi="Times New Roman" w:cs="Times New Roman"/>
          <w:sz w:val="24"/>
          <w:szCs w:val="24"/>
        </w:rPr>
      </w:pPr>
      <w:r w:rsidRPr="009B6F29">
        <w:rPr>
          <w:rFonts w:ascii="Times New Roman" w:hAnsi="Times New Roman" w:cs="Times New Roman"/>
          <w:sz w:val="24"/>
          <w:szCs w:val="24"/>
        </w:rPr>
        <w:t xml:space="preserve">ФЧТ </w:t>
      </w:r>
      <w:r w:rsidRPr="009B6F29">
        <w:rPr>
          <w:rFonts w:ascii="Times New Roman" w:hAnsi="Times New Roman" w:cs="Times New Roman"/>
          <w:sz w:val="24"/>
          <w:szCs w:val="24"/>
        </w:rPr>
        <w:tab/>
      </w:r>
      <w:r w:rsidRPr="009B6F29">
        <w:rPr>
          <w:rFonts w:ascii="Times New Roman" w:hAnsi="Times New Roman" w:cs="Times New Roman"/>
          <w:sz w:val="24"/>
          <w:szCs w:val="24"/>
        </w:rPr>
        <w:tab/>
      </w:r>
      <w:r w:rsidRPr="009B6F29">
        <w:rPr>
          <w:rFonts w:ascii="Times New Roman" w:hAnsi="Times New Roman" w:cs="Times New Roman"/>
          <w:sz w:val="24"/>
          <w:szCs w:val="24"/>
        </w:rPr>
        <w:tab/>
        <w:t>Фонд чистих технологій</w:t>
      </w:r>
    </w:p>
    <w:p w14:paraId="3130D5EA" w14:textId="2447BAD8" w:rsidR="00F2443F" w:rsidRPr="009B6F29" w:rsidRDefault="00F2443F" w:rsidP="00F2443F">
      <w:pPr>
        <w:spacing w:after="0"/>
        <w:rPr>
          <w:rFonts w:ascii="Times New Roman" w:hAnsi="Times New Roman" w:cs="Times New Roman"/>
          <w:sz w:val="24"/>
          <w:szCs w:val="24"/>
        </w:rPr>
      </w:pPr>
      <w:r w:rsidRPr="009B6F29">
        <w:rPr>
          <w:rFonts w:ascii="Times New Roman" w:hAnsi="Times New Roman" w:cs="Times New Roman"/>
          <w:sz w:val="24"/>
          <w:szCs w:val="24"/>
        </w:rPr>
        <w:t xml:space="preserve">ХСК </w:t>
      </w:r>
      <w:r w:rsidRPr="009B6F29">
        <w:rPr>
          <w:rFonts w:ascii="Times New Roman" w:hAnsi="Times New Roman" w:cs="Times New Roman"/>
          <w:sz w:val="24"/>
          <w:szCs w:val="24"/>
        </w:rPr>
        <w:tab/>
      </w:r>
      <w:r w:rsidRPr="009B6F29">
        <w:rPr>
          <w:rFonts w:ascii="Times New Roman" w:hAnsi="Times New Roman" w:cs="Times New Roman"/>
          <w:sz w:val="24"/>
          <w:szCs w:val="24"/>
        </w:rPr>
        <w:tab/>
      </w:r>
      <w:r w:rsidRPr="009B6F29">
        <w:rPr>
          <w:rFonts w:ascii="Times New Roman" w:hAnsi="Times New Roman" w:cs="Times New Roman"/>
          <w:sz w:val="24"/>
          <w:szCs w:val="24"/>
        </w:rPr>
        <w:tab/>
      </w:r>
      <w:r w:rsidR="00696018">
        <w:rPr>
          <w:rFonts w:ascii="Times New Roman" w:eastAsia="Calibri" w:hAnsi="Times New Roman" w:cs="Times New Roman"/>
          <w:sz w:val="24"/>
          <w:szCs w:val="24"/>
        </w:rPr>
        <w:t>Х</w:t>
      </w:r>
      <w:r w:rsidRPr="009B6F29">
        <w:rPr>
          <w:rFonts w:ascii="Times New Roman" w:eastAsia="Calibri" w:hAnsi="Times New Roman" w:cs="Times New Roman"/>
          <w:sz w:val="24"/>
          <w:szCs w:val="24"/>
        </w:rPr>
        <w:t>імічне споживання кисню</w:t>
      </w:r>
    </w:p>
    <w:p w14:paraId="398B46FB" w14:textId="66709644" w:rsidR="00F2443F" w:rsidRPr="009B6F29" w:rsidRDefault="00F2443F" w:rsidP="00F2443F">
      <w:pPr>
        <w:spacing w:after="0"/>
        <w:rPr>
          <w:rFonts w:ascii="Times New Roman" w:eastAsia="Calibri" w:hAnsi="Times New Roman" w:cs="Times New Roman"/>
          <w:sz w:val="24"/>
          <w:szCs w:val="24"/>
        </w:rPr>
      </w:pPr>
      <w:r w:rsidRPr="009B6F29">
        <w:rPr>
          <w:rFonts w:ascii="Times New Roman" w:hAnsi="Times New Roman" w:cs="Times New Roman"/>
          <w:sz w:val="24"/>
          <w:szCs w:val="24"/>
        </w:rPr>
        <w:t xml:space="preserve">ЦВВ </w:t>
      </w:r>
      <w:r w:rsidRPr="009B6F29">
        <w:rPr>
          <w:rFonts w:ascii="Times New Roman" w:hAnsi="Times New Roman" w:cs="Times New Roman"/>
          <w:sz w:val="24"/>
          <w:szCs w:val="24"/>
        </w:rPr>
        <w:tab/>
      </w:r>
      <w:r w:rsidRPr="009B6F29">
        <w:rPr>
          <w:rFonts w:ascii="Times New Roman" w:hAnsi="Times New Roman" w:cs="Times New Roman"/>
          <w:sz w:val="24"/>
          <w:szCs w:val="24"/>
        </w:rPr>
        <w:tab/>
      </w:r>
      <w:r w:rsidRPr="009B6F29">
        <w:rPr>
          <w:rFonts w:ascii="Times New Roman" w:hAnsi="Times New Roman" w:cs="Times New Roman"/>
          <w:sz w:val="24"/>
          <w:szCs w:val="24"/>
        </w:rPr>
        <w:tab/>
      </w:r>
      <w:r w:rsidR="00696018">
        <w:rPr>
          <w:rFonts w:ascii="Times New Roman" w:eastAsia="Calibri" w:hAnsi="Times New Roman" w:cs="Times New Roman"/>
          <w:sz w:val="24"/>
          <w:szCs w:val="24"/>
        </w:rPr>
        <w:t>Ц</w:t>
      </w:r>
      <w:r w:rsidRPr="009B6F29">
        <w:rPr>
          <w:rFonts w:ascii="Times New Roman" w:eastAsia="Calibri" w:hAnsi="Times New Roman" w:cs="Times New Roman"/>
          <w:sz w:val="24"/>
          <w:szCs w:val="24"/>
        </w:rPr>
        <w:t>ентралізоване водопостачання та водовідведення</w:t>
      </w:r>
    </w:p>
    <w:p w14:paraId="2F2ED4EA" w14:textId="5A27D43B" w:rsidR="00F2443F" w:rsidRPr="009B6F29" w:rsidRDefault="00F2443F" w:rsidP="00F2443F">
      <w:pPr>
        <w:spacing w:after="0"/>
        <w:rPr>
          <w:rFonts w:ascii="Times New Roman" w:hAnsi="Times New Roman" w:cs="Times New Roman"/>
          <w:sz w:val="24"/>
          <w:szCs w:val="24"/>
        </w:rPr>
      </w:pPr>
      <w:r w:rsidRPr="009B6F29">
        <w:rPr>
          <w:rFonts w:ascii="Times New Roman" w:eastAsia="Calibri" w:hAnsi="Times New Roman" w:cs="Times New Roman"/>
          <w:sz w:val="24"/>
          <w:szCs w:val="24"/>
        </w:rPr>
        <w:t>ЦОВВ</w:t>
      </w:r>
      <w:r w:rsidRPr="009B6F29">
        <w:rPr>
          <w:rFonts w:ascii="Times New Roman" w:eastAsia="Calibri" w:hAnsi="Times New Roman" w:cs="Times New Roman"/>
          <w:sz w:val="24"/>
          <w:szCs w:val="24"/>
        </w:rPr>
        <w:tab/>
      </w:r>
      <w:r w:rsidRPr="009B6F29">
        <w:rPr>
          <w:rFonts w:ascii="Times New Roman" w:eastAsia="Calibri" w:hAnsi="Times New Roman" w:cs="Times New Roman"/>
          <w:sz w:val="24"/>
          <w:szCs w:val="24"/>
        </w:rPr>
        <w:tab/>
      </w:r>
      <w:r w:rsidRPr="009B6F29">
        <w:rPr>
          <w:rFonts w:ascii="Times New Roman" w:eastAsia="Calibri" w:hAnsi="Times New Roman" w:cs="Times New Roman"/>
          <w:sz w:val="24"/>
          <w:szCs w:val="24"/>
        </w:rPr>
        <w:tab/>
      </w:r>
      <w:r w:rsidR="00696018">
        <w:rPr>
          <w:rFonts w:ascii="Times New Roman" w:eastAsia="Calibri" w:hAnsi="Times New Roman" w:cs="Times New Roman"/>
          <w:sz w:val="24"/>
          <w:szCs w:val="24"/>
        </w:rPr>
        <w:t>Ц</w:t>
      </w:r>
      <w:r w:rsidRPr="009B6F29">
        <w:rPr>
          <w:rFonts w:ascii="Times New Roman" w:eastAsia="Calibri" w:hAnsi="Times New Roman" w:cs="Times New Roman"/>
          <w:sz w:val="24"/>
          <w:szCs w:val="24"/>
        </w:rPr>
        <w:t>ентральний орган виконавчої влади</w:t>
      </w:r>
    </w:p>
    <w:p w14:paraId="32AAE4A8" w14:textId="77777777" w:rsidR="00F2443F" w:rsidRPr="009B6F29" w:rsidRDefault="00F2443F" w:rsidP="00F2443F">
      <w:pPr>
        <w:spacing w:after="0"/>
        <w:rPr>
          <w:rFonts w:ascii="Times New Roman" w:hAnsi="Times New Roman" w:cs="Times New Roman"/>
          <w:sz w:val="24"/>
          <w:szCs w:val="24"/>
        </w:rPr>
      </w:pPr>
      <w:r w:rsidRPr="009B6F29">
        <w:rPr>
          <w:rFonts w:ascii="Times New Roman" w:hAnsi="Times New Roman" w:cs="Times New Roman"/>
          <w:sz w:val="24"/>
          <w:szCs w:val="24"/>
        </w:rPr>
        <w:t xml:space="preserve">ЧАЕС </w:t>
      </w:r>
      <w:r w:rsidRPr="009B6F29">
        <w:rPr>
          <w:rFonts w:ascii="Times New Roman" w:hAnsi="Times New Roman" w:cs="Times New Roman"/>
          <w:sz w:val="24"/>
          <w:szCs w:val="24"/>
        </w:rPr>
        <w:tab/>
      </w:r>
      <w:r w:rsidRPr="009B6F29">
        <w:rPr>
          <w:rFonts w:ascii="Times New Roman" w:hAnsi="Times New Roman" w:cs="Times New Roman"/>
          <w:sz w:val="24"/>
          <w:szCs w:val="24"/>
        </w:rPr>
        <w:tab/>
      </w:r>
      <w:r w:rsidRPr="009B6F29">
        <w:rPr>
          <w:rFonts w:ascii="Times New Roman" w:hAnsi="Times New Roman" w:cs="Times New Roman"/>
          <w:sz w:val="24"/>
          <w:szCs w:val="24"/>
        </w:rPr>
        <w:tab/>
        <w:t>Чорнобильська АЕС</w:t>
      </w:r>
    </w:p>
    <w:p w14:paraId="04DB5B6A" w14:textId="063ED928" w:rsidR="00F2443F" w:rsidRPr="009B6F29" w:rsidRDefault="007D3B1D" w:rsidP="00F2443F">
      <w:pPr>
        <w:spacing w:after="0"/>
        <w:rPr>
          <w:rFonts w:ascii="Times New Roman" w:hAnsi="Times New Roman" w:cs="Times New Roman"/>
          <w:sz w:val="24"/>
          <w:szCs w:val="24"/>
        </w:rPr>
      </w:pPr>
      <w:r w:rsidRPr="009B6F29">
        <w:rPr>
          <w:rFonts w:ascii="Times New Roman" w:hAnsi="Times New Roman" w:cs="Times New Roman"/>
          <w:sz w:val="24"/>
          <w:szCs w:val="24"/>
        </w:rPr>
        <w:t xml:space="preserve">ШМПВ </w:t>
      </w:r>
      <w:r w:rsidRPr="009B6F29">
        <w:rPr>
          <w:rFonts w:ascii="Times New Roman" w:hAnsi="Times New Roman" w:cs="Times New Roman"/>
          <w:sz w:val="24"/>
          <w:szCs w:val="24"/>
        </w:rPr>
        <w:tab/>
      </w:r>
      <w:r w:rsidRPr="009B6F29">
        <w:rPr>
          <w:rFonts w:ascii="Times New Roman" w:hAnsi="Times New Roman" w:cs="Times New Roman"/>
          <w:sz w:val="24"/>
          <w:szCs w:val="24"/>
        </w:rPr>
        <w:tab/>
      </w:r>
      <w:r w:rsidR="00696018">
        <w:rPr>
          <w:rFonts w:ascii="Times New Roman" w:eastAsia="Calibri" w:hAnsi="Times New Roman" w:cs="Times New Roman"/>
          <w:sz w:val="24"/>
          <w:szCs w:val="24"/>
        </w:rPr>
        <w:t>Ш</w:t>
      </w:r>
      <w:r w:rsidR="00F2443F" w:rsidRPr="009B6F29">
        <w:rPr>
          <w:rFonts w:ascii="Times New Roman" w:eastAsia="Calibri" w:hAnsi="Times New Roman" w:cs="Times New Roman"/>
          <w:sz w:val="24"/>
          <w:szCs w:val="24"/>
        </w:rPr>
        <w:t>тучний масив поверхневих вод</w:t>
      </w:r>
    </w:p>
    <w:p w14:paraId="1F2C403C" w14:textId="77777777" w:rsidR="00DD2D29" w:rsidRPr="009238FC" w:rsidRDefault="00A24F9E" w:rsidP="006147A4">
      <w:pPr>
        <w:pStyle w:val="1"/>
        <w:numPr>
          <w:ilvl w:val="0"/>
          <w:numId w:val="9"/>
        </w:numPr>
        <w:spacing w:after="360" w:line="240" w:lineRule="auto"/>
        <w:ind w:left="709" w:hanging="709"/>
        <w:rPr>
          <w:rFonts w:ascii="Times New Roman" w:hAnsi="Times New Roman" w:cs="Times New Roman"/>
          <w:b/>
          <w:color w:val="auto"/>
          <w:sz w:val="24"/>
          <w:szCs w:val="24"/>
        </w:rPr>
      </w:pPr>
      <w:bookmarkStart w:id="4" w:name="_3znysh7" w:colFirst="0" w:colLast="0"/>
      <w:bookmarkStart w:id="5" w:name="_Toc174881438"/>
      <w:bookmarkEnd w:id="4"/>
      <w:r w:rsidRPr="009238FC">
        <w:rPr>
          <w:rFonts w:ascii="Times New Roman" w:hAnsi="Times New Roman" w:cs="Times New Roman"/>
          <w:b/>
          <w:color w:val="auto"/>
          <w:sz w:val="24"/>
          <w:szCs w:val="24"/>
        </w:rPr>
        <w:lastRenderedPageBreak/>
        <w:t>ЗАГАЛЬНА ХАРАКТЕРИСТИКА ПОВЕРХНЕВИХ ТА ПІДЗЕМНИХ ВОД</w:t>
      </w:r>
      <w:bookmarkEnd w:id="5"/>
      <w:r w:rsidRPr="009238FC">
        <w:rPr>
          <w:rFonts w:ascii="Times New Roman" w:hAnsi="Times New Roman" w:cs="Times New Roman"/>
          <w:b/>
          <w:color w:val="auto"/>
          <w:sz w:val="24"/>
          <w:szCs w:val="24"/>
        </w:rPr>
        <w:t xml:space="preserve"> </w:t>
      </w:r>
    </w:p>
    <w:p w14:paraId="7FA9050D" w14:textId="77777777" w:rsidR="00DD2D29" w:rsidRPr="002E35E0" w:rsidRDefault="00A24F9E" w:rsidP="006E4A21">
      <w:pPr>
        <w:pStyle w:val="2"/>
        <w:numPr>
          <w:ilvl w:val="1"/>
          <w:numId w:val="9"/>
        </w:numPr>
        <w:spacing w:after="120" w:line="240" w:lineRule="auto"/>
        <w:ind w:left="450"/>
        <w:rPr>
          <w:rFonts w:ascii="Times New Roman" w:hAnsi="Times New Roman" w:cs="Times New Roman"/>
          <w:b/>
          <w:color w:val="auto"/>
          <w:sz w:val="24"/>
          <w:szCs w:val="24"/>
        </w:rPr>
      </w:pPr>
      <w:bookmarkStart w:id="6" w:name="_2et92p0" w:colFirst="0" w:colLast="0"/>
      <w:bookmarkStart w:id="7" w:name="_Toc174881439"/>
      <w:bookmarkEnd w:id="6"/>
      <w:r w:rsidRPr="002E35E0">
        <w:rPr>
          <w:rFonts w:ascii="Times New Roman" w:hAnsi="Times New Roman" w:cs="Times New Roman"/>
          <w:b/>
          <w:color w:val="auto"/>
          <w:sz w:val="24"/>
          <w:szCs w:val="24"/>
        </w:rPr>
        <w:t>Опис річкового басейну</w:t>
      </w:r>
      <w:bookmarkEnd w:id="7"/>
    </w:p>
    <w:p w14:paraId="1233B9F6" w14:textId="77777777" w:rsidR="00DD2D29" w:rsidRPr="009B6F29" w:rsidRDefault="00A24F9E" w:rsidP="006E4A21">
      <w:pPr>
        <w:pStyle w:val="3"/>
        <w:numPr>
          <w:ilvl w:val="2"/>
          <w:numId w:val="9"/>
        </w:numPr>
        <w:spacing w:after="120" w:line="240" w:lineRule="auto"/>
        <w:ind w:left="540"/>
        <w:rPr>
          <w:rFonts w:ascii="Times New Roman" w:hAnsi="Times New Roman" w:cs="Times New Roman"/>
          <w:color w:val="auto"/>
        </w:rPr>
      </w:pPr>
      <w:bookmarkStart w:id="8" w:name="_tyjcwt" w:colFirst="0" w:colLast="0"/>
      <w:bookmarkStart w:id="9" w:name="_Toc174881440"/>
      <w:bookmarkEnd w:id="8"/>
      <w:r w:rsidRPr="009B6F29">
        <w:rPr>
          <w:rFonts w:ascii="Times New Roman" w:hAnsi="Times New Roman" w:cs="Times New Roman"/>
          <w:color w:val="auto"/>
        </w:rPr>
        <w:t>Гідрографічне та водогосподарське районування</w:t>
      </w:r>
      <w:bookmarkEnd w:id="9"/>
      <w:r w:rsidRPr="009B6F29">
        <w:rPr>
          <w:rFonts w:ascii="Times New Roman" w:hAnsi="Times New Roman" w:cs="Times New Roman"/>
          <w:color w:val="auto"/>
        </w:rPr>
        <w:t xml:space="preserve"> </w:t>
      </w:r>
    </w:p>
    <w:p w14:paraId="6571DDF8" w14:textId="33B7FE4F" w:rsidR="00DD2D29" w:rsidRPr="009B6F29" w:rsidRDefault="00F5142D"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Район басейну </w:t>
      </w:r>
      <w:r w:rsidR="00A24F9E" w:rsidRPr="009B6F29">
        <w:rPr>
          <w:rFonts w:ascii="Times New Roman" w:hAnsi="Times New Roman" w:cs="Times New Roman"/>
          <w:sz w:val="24"/>
          <w:szCs w:val="24"/>
        </w:rPr>
        <w:t>річок Причорномор’я повністю розташований на території України.</w:t>
      </w:r>
      <w:r w:rsidR="006C1802" w:rsidRPr="009B6F29">
        <w:rPr>
          <w:rFonts w:ascii="Times New Roman" w:hAnsi="Times New Roman" w:cs="Times New Roman"/>
          <w:sz w:val="24"/>
          <w:szCs w:val="24"/>
        </w:rPr>
        <w:t xml:space="preserve"> </w:t>
      </w:r>
      <w:r w:rsidR="00A24F9E" w:rsidRPr="009B6F29">
        <w:rPr>
          <w:rFonts w:ascii="Times New Roman" w:hAnsi="Times New Roman" w:cs="Times New Roman"/>
          <w:sz w:val="24"/>
          <w:szCs w:val="24"/>
        </w:rPr>
        <w:t xml:space="preserve">Площа водозбору річок басейну – </w:t>
      </w:r>
      <w:r w:rsidR="006C1802" w:rsidRPr="009B6F29">
        <w:rPr>
          <w:rFonts w:ascii="Times New Roman" w:hAnsi="Times New Roman" w:cs="Times New Roman"/>
          <w:sz w:val="24"/>
          <w:szCs w:val="24"/>
        </w:rPr>
        <w:t>26 674</w:t>
      </w:r>
      <w:r w:rsidR="00A24F9E" w:rsidRPr="009B6F29">
        <w:rPr>
          <w:rFonts w:ascii="Times New Roman" w:hAnsi="Times New Roman" w:cs="Times New Roman"/>
          <w:sz w:val="24"/>
          <w:szCs w:val="24"/>
        </w:rPr>
        <w:t xml:space="preserve"> км</w:t>
      </w:r>
      <w:r w:rsidR="00A24F9E" w:rsidRPr="009B6F29">
        <w:rPr>
          <w:rFonts w:ascii="Times New Roman" w:hAnsi="Times New Roman" w:cs="Times New Roman"/>
          <w:sz w:val="24"/>
          <w:szCs w:val="24"/>
          <w:vertAlign w:val="superscript"/>
        </w:rPr>
        <w:t>2</w:t>
      </w:r>
      <w:r w:rsidR="00A24F9E" w:rsidRPr="009B6F29">
        <w:rPr>
          <w:rFonts w:ascii="Times New Roman" w:hAnsi="Times New Roman" w:cs="Times New Roman"/>
          <w:sz w:val="24"/>
          <w:szCs w:val="24"/>
        </w:rPr>
        <w:t xml:space="preserve">. Басейн охоплює 4.5% території України. </w:t>
      </w:r>
    </w:p>
    <w:p w14:paraId="5C5D577F" w14:textId="2265AA5C"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Район басейну річок Причорномор’я охоплює територію 3-ох областей України: Одеська (67,2%), Миколаївська (11%) та Херсонська (21,8%). </w:t>
      </w:r>
    </w:p>
    <w:p w14:paraId="03F28C44"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Гідрографічна мережа РБР Причорномор’я включає 68 річок із площею водозбору більше 10 км</w:t>
      </w:r>
      <w:r w:rsidRPr="009B6F29">
        <w:rPr>
          <w:rFonts w:ascii="Times New Roman" w:hAnsi="Times New Roman" w:cs="Times New Roman"/>
          <w:sz w:val="24"/>
          <w:szCs w:val="24"/>
          <w:vertAlign w:val="superscript"/>
        </w:rPr>
        <w:t>2</w:t>
      </w:r>
      <w:r w:rsidRPr="009B6F29">
        <w:rPr>
          <w:rFonts w:ascii="Times New Roman" w:hAnsi="Times New Roman" w:cs="Times New Roman"/>
          <w:sz w:val="24"/>
          <w:szCs w:val="24"/>
        </w:rPr>
        <w:t>, 3 озера із площею більше 0.5 км</w:t>
      </w:r>
      <w:r w:rsidRPr="009B6F29">
        <w:rPr>
          <w:rFonts w:ascii="Times New Roman" w:hAnsi="Times New Roman" w:cs="Times New Roman"/>
          <w:sz w:val="24"/>
          <w:szCs w:val="24"/>
          <w:vertAlign w:val="superscript"/>
        </w:rPr>
        <w:t>2</w:t>
      </w:r>
      <w:r w:rsidRPr="009B6F29">
        <w:rPr>
          <w:rFonts w:ascii="Times New Roman" w:hAnsi="Times New Roman" w:cs="Times New Roman"/>
          <w:sz w:val="24"/>
          <w:szCs w:val="24"/>
        </w:rPr>
        <w:t xml:space="preserve"> та 23 водосховища</w:t>
      </w:r>
      <w:bookmarkStart w:id="10" w:name="_3dy6vkm" w:colFirst="0" w:colLast="0"/>
      <w:bookmarkEnd w:id="10"/>
      <w:r w:rsidRPr="009B6F29">
        <w:rPr>
          <w:rFonts w:ascii="Times New Roman" w:hAnsi="Times New Roman" w:cs="Times New Roman"/>
          <w:sz w:val="24"/>
          <w:szCs w:val="24"/>
        </w:rPr>
        <w:t>.</w:t>
      </w:r>
    </w:p>
    <w:p w14:paraId="0AFBBA1D" w14:textId="77777777" w:rsidR="00DD2D29" w:rsidRPr="009B6F29" w:rsidRDefault="00A24F9E" w:rsidP="006E4A21">
      <w:pPr>
        <w:pStyle w:val="3"/>
        <w:numPr>
          <w:ilvl w:val="2"/>
          <w:numId w:val="9"/>
        </w:numPr>
        <w:spacing w:after="120" w:line="240" w:lineRule="auto"/>
        <w:ind w:left="709" w:hanging="709"/>
        <w:rPr>
          <w:rFonts w:ascii="Times New Roman" w:hAnsi="Times New Roman" w:cs="Times New Roman"/>
          <w:color w:val="auto"/>
        </w:rPr>
      </w:pPr>
      <w:bookmarkStart w:id="11" w:name="_1t3h5sf" w:colFirst="0" w:colLast="0"/>
      <w:bookmarkStart w:id="12" w:name="_Toc174881441"/>
      <w:bookmarkEnd w:id="11"/>
      <w:r w:rsidRPr="009B6F29">
        <w:rPr>
          <w:rFonts w:ascii="Times New Roman" w:hAnsi="Times New Roman" w:cs="Times New Roman"/>
          <w:color w:val="auto"/>
        </w:rPr>
        <w:t>Клімат</w:t>
      </w:r>
      <w:bookmarkEnd w:id="12"/>
    </w:p>
    <w:p w14:paraId="761FA0DB"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Клімат басейну помірно континентальний з жарким сухим літом, м’якою малосніжною нестійкою зимою. Середня температура січня змінюється в межах від -5,0°С на півночі до -1,8°С на півдні; липня, відповідно, від +21,0 °С до +22,9°С. </w:t>
      </w:r>
    </w:p>
    <w:p w14:paraId="366AE5D9"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Абсолютні максимуми температур сягають +40°С і більше, мінімуми до -20°С і нижче. Безморозний період триває 130-150 днів на півночі, 166-208 – на півдні. </w:t>
      </w:r>
    </w:p>
    <w:p w14:paraId="3E008C13"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Річна кількість опадів в межах басейну на півночі перевищує 450 мм, у центральній частині становить 400-450 мм, а у південній – 350-400 мм. Більша частина опадів припадає на теплу пору року. </w:t>
      </w:r>
    </w:p>
    <w:p w14:paraId="360A915D"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Найсухішою є ділянка на південному сході морського узбережжя (Херсонська область), де за теплий період випадає менше 250 мм опадів. Влітку і взимку переважають вітри північних і північно-західних напрямків. </w:t>
      </w:r>
    </w:p>
    <w:p w14:paraId="4E777C2B"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Відносна вологість повітря становить 85-86% взимку та 62-63% влітку. На морському узбережжі ці показники помітно вищі: 88-90% взимку та 76-78% влітку. </w:t>
      </w:r>
    </w:p>
    <w:p w14:paraId="58E3603A" w14:textId="77777777" w:rsidR="00DD2D29" w:rsidRPr="009B6F29" w:rsidRDefault="00A24F9E" w:rsidP="00306FF2">
      <w:pPr>
        <w:spacing w:line="240" w:lineRule="auto"/>
        <w:rPr>
          <w:rFonts w:ascii="Times New Roman" w:hAnsi="Times New Roman" w:cs="Times New Roman"/>
          <w:sz w:val="24"/>
          <w:szCs w:val="24"/>
        </w:rPr>
      </w:pPr>
      <w:bookmarkStart w:id="13" w:name="_4d34og8" w:colFirst="0" w:colLast="0"/>
      <w:bookmarkEnd w:id="13"/>
      <w:r w:rsidRPr="009B6F29">
        <w:rPr>
          <w:rFonts w:ascii="Times New Roman" w:hAnsi="Times New Roman" w:cs="Times New Roman"/>
          <w:sz w:val="24"/>
          <w:szCs w:val="24"/>
        </w:rPr>
        <w:t>Клімат басейну посушливий, і це його головна негативна характеристика щодо умов розвитку сільського господарства. Центральні й південні території мають високу ймовірність настання тривалих бездощових періодів більше 40 днів – 60-80% і більше, понад 50 днів – 30-40% і більше. Серед несприятливих кліматичних явищ для басейну характерні суховії та пилові бурі (повторюваність - 3-8 днів на рік), грози (20 - 26 днів), град (2 дні), посухи, на морському узбережжі - тумани (20-30 днів на рік).</w:t>
      </w:r>
    </w:p>
    <w:p w14:paraId="25EF6C69" w14:textId="77777777" w:rsidR="00DD2D29" w:rsidRPr="009B6F29" w:rsidRDefault="00A24F9E" w:rsidP="006E4A21">
      <w:pPr>
        <w:pStyle w:val="3"/>
        <w:numPr>
          <w:ilvl w:val="2"/>
          <w:numId w:val="9"/>
        </w:numPr>
        <w:spacing w:after="120" w:line="240" w:lineRule="auto"/>
        <w:ind w:left="709" w:hanging="709"/>
        <w:rPr>
          <w:rFonts w:ascii="Times New Roman" w:hAnsi="Times New Roman" w:cs="Times New Roman"/>
          <w:color w:val="auto"/>
        </w:rPr>
      </w:pPr>
      <w:bookmarkStart w:id="14" w:name="_2s8eyo1" w:colFirst="0" w:colLast="0"/>
      <w:bookmarkStart w:id="15" w:name="_Toc174881442"/>
      <w:bookmarkEnd w:id="14"/>
      <w:r w:rsidRPr="009B6F29">
        <w:rPr>
          <w:rFonts w:ascii="Times New Roman" w:hAnsi="Times New Roman" w:cs="Times New Roman"/>
          <w:color w:val="auto"/>
        </w:rPr>
        <w:t>Рельєф</w:t>
      </w:r>
      <w:bookmarkEnd w:id="15"/>
    </w:p>
    <w:p w14:paraId="6D1EBBBA"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На території басейну виділяються два крупних орографічних елемента – Причорноморська низовина і Подільська височина. </w:t>
      </w:r>
    </w:p>
    <w:p w14:paraId="4F14C8A1"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Більша частина території розташована в межах Причорноморської низовини, яка є типовою рівниною. Максимальні відмітки її поверхні не перевищують 130–150 м і приурочені переважно до північної частини. Найбільш низькі ділянки простягаються вздовж морського узбережжя. Розчленованість незначна і зменшується з заходу на схід і в середньому складає 0,5–0,7 км/км</w:t>
      </w:r>
      <w:r w:rsidRPr="009B6F29">
        <w:rPr>
          <w:rFonts w:ascii="Times New Roman" w:hAnsi="Times New Roman" w:cs="Times New Roman"/>
          <w:sz w:val="24"/>
          <w:szCs w:val="24"/>
          <w:vertAlign w:val="superscript"/>
        </w:rPr>
        <w:t>2</w:t>
      </w:r>
      <w:r w:rsidRPr="009B6F29">
        <w:rPr>
          <w:rFonts w:ascii="Times New Roman" w:hAnsi="Times New Roman" w:cs="Times New Roman"/>
          <w:sz w:val="24"/>
          <w:szCs w:val="24"/>
        </w:rPr>
        <w:t xml:space="preserve">. </w:t>
      </w:r>
    </w:p>
    <w:p w14:paraId="6B619E47"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Північно-західна частина розміщена на відрогах Подільської височини, що має в межах басейну найбільші абсолютні висоти (до 288 м) з глибоким (до 80–100 м) ерозійним долинно–яружним розчленуванням. </w:t>
      </w:r>
    </w:p>
    <w:p w14:paraId="1B02092C"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На південному заході територія басейну приурочена до південних схилів Центрально-Молдовської височини з абсолютними відмітками поверхні до 100-140 м над рівнем моря.</w:t>
      </w:r>
    </w:p>
    <w:p w14:paraId="3826AEBB"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lastRenderedPageBreak/>
        <w:t>На даній території зустрічаються форми рельєфу різного генезису – акумулятивні, ерозійні, денудаційні, просадочні, штучні. Для північної і північно-східної частини басейну типовими є широкі вододіли (первинно-акумулятивні рівнини).</w:t>
      </w:r>
    </w:p>
    <w:p w14:paraId="3F0A1C4B"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На південному сході – морські верхньопліоценові тераси. Уздовж морського узбережжя спостерігаються морські акумулятивні форми рельєфу – пляжі, коси, пересипи. Частина морських берегів, лиманів і озер є абразійними, обвальними, а подекуди зсувними.</w:t>
      </w:r>
    </w:p>
    <w:p w14:paraId="01EC335B"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Широко розповсюджені форми ерозійного рельєфу – долини річок і балки. Сукупною дією процесів ерозії і акумуляції були створені крупні річні долини з четвертинними і пліоценовими надзаплавними терасами. Поперечний профіль долин асиметричний. Через особливості тектоніки регіону і диференційованими вертикальними рухами окремих блоків, більш крутими і розчленованими є ліві схили долин. В гирлах балок і ярів часто зустрічаються конуси виносу.</w:t>
      </w:r>
    </w:p>
    <w:p w14:paraId="5D7ACFD2"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В цілому більш рівнинний рельєф території сприяє інтенсивному господарському освоєнню краю.</w:t>
      </w:r>
    </w:p>
    <w:p w14:paraId="4B839A1C" w14:textId="77777777" w:rsidR="00DD2D29" w:rsidRPr="009B6F29" w:rsidRDefault="00A24F9E" w:rsidP="006E4A21">
      <w:pPr>
        <w:pStyle w:val="3"/>
        <w:numPr>
          <w:ilvl w:val="2"/>
          <w:numId w:val="9"/>
        </w:numPr>
        <w:spacing w:after="120" w:line="240" w:lineRule="auto"/>
        <w:ind w:left="709" w:hanging="709"/>
        <w:rPr>
          <w:rFonts w:ascii="Times New Roman" w:hAnsi="Times New Roman" w:cs="Times New Roman"/>
          <w:color w:val="auto"/>
        </w:rPr>
      </w:pPr>
      <w:bookmarkStart w:id="16" w:name="_17dp8vu" w:colFirst="0" w:colLast="0"/>
      <w:bookmarkStart w:id="17" w:name="_Toc174881443"/>
      <w:bookmarkEnd w:id="16"/>
      <w:r w:rsidRPr="009B6F29">
        <w:rPr>
          <w:rFonts w:ascii="Times New Roman" w:hAnsi="Times New Roman" w:cs="Times New Roman"/>
          <w:color w:val="auto"/>
        </w:rPr>
        <w:t>Геологія</w:t>
      </w:r>
      <w:bookmarkEnd w:id="17"/>
    </w:p>
    <w:p w14:paraId="204D3C51" w14:textId="77777777" w:rsidR="001517E1" w:rsidRPr="009B6F29" w:rsidRDefault="001517E1"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Територія басейну знаходиться в межах Причорноморської западини. За стратиграфічною повнотою та потужністю розрізів тут розрізняють дві частини: західну (розріз осадового чохла включає відклади від венду до антропогену) та східну (розріз осадового чохла включає відклади від крейди до антропогену). Структурний план як західної, так і східної частини характеризується пологим падінням осадових товщ у південно-західному та південному напрямках. Фундамент занурюється у південному та південно-західному напрямку. </w:t>
      </w:r>
    </w:p>
    <w:p w14:paraId="32540335" w14:textId="2668DF5A" w:rsidR="00DD2D29" w:rsidRPr="009B6F29" w:rsidRDefault="001517E1"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Породи фундаменту в цій частині перекриті породами мезозою (нижньої та верхньої крейди), кайнозою (палеогену та неогену). Найбільший інтерес з точки зору гідрогеології представляють карбонатно-теригенні відклади неогену, потужність яких збільшується у південному напрямку. Древніші утворення кимерійського-альпійського структурного поверху залягають на значних глибинах.</w:t>
      </w:r>
    </w:p>
    <w:p w14:paraId="5C0BE4A4" w14:textId="77777777" w:rsidR="00DD2D29" w:rsidRPr="009B6F29" w:rsidRDefault="00A24F9E" w:rsidP="006E4A21">
      <w:pPr>
        <w:pStyle w:val="3"/>
        <w:numPr>
          <w:ilvl w:val="2"/>
          <w:numId w:val="9"/>
        </w:numPr>
        <w:spacing w:after="120" w:line="240" w:lineRule="auto"/>
        <w:ind w:left="709" w:hanging="709"/>
        <w:rPr>
          <w:rFonts w:ascii="Times New Roman" w:hAnsi="Times New Roman" w:cs="Times New Roman"/>
          <w:color w:val="auto"/>
        </w:rPr>
      </w:pPr>
      <w:bookmarkStart w:id="18" w:name="_3rdcrjn" w:colFirst="0" w:colLast="0"/>
      <w:bookmarkStart w:id="19" w:name="_Toc174881444"/>
      <w:bookmarkEnd w:id="18"/>
      <w:r w:rsidRPr="009B6F29">
        <w:rPr>
          <w:rFonts w:ascii="Times New Roman" w:hAnsi="Times New Roman" w:cs="Times New Roman"/>
          <w:color w:val="auto"/>
        </w:rPr>
        <w:t>Гідрогеологія</w:t>
      </w:r>
      <w:bookmarkEnd w:id="19"/>
    </w:p>
    <w:p w14:paraId="2CAD3D82" w14:textId="77777777" w:rsidR="001517E1" w:rsidRPr="009B6F29" w:rsidRDefault="001517E1" w:rsidP="001517E1">
      <w:pPr>
        <w:spacing w:line="240" w:lineRule="auto"/>
        <w:rPr>
          <w:rFonts w:ascii="Times New Roman" w:hAnsi="Times New Roman" w:cs="Times New Roman"/>
          <w:sz w:val="24"/>
          <w:szCs w:val="24"/>
        </w:rPr>
      </w:pPr>
      <w:r w:rsidRPr="009B6F29">
        <w:rPr>
          <w:rFonts w:ascii="Times New Roman" w:hAnsi="Times New Roman" w:cs="Times New Roman"/>
          <w:sz w:val="24"/>
          <w:szCs w:val="24"/>
        </w:rPr>
        <w:t>Територія басейну належить до Причорноморського артезіанського басейну. Гідрогеологічні умови Причорноморського артезіанського басейну дуже складні. Це обумовлено розмаїттям та невитриманістю розповсюдження як водовмісних, так і водотривких відкладів, фаціальною та літологічною мінливістю складу порід і  строкатістю якісного складу підземних вод. Зважаючи на особливості гідрогеологічних умов, основними є водоносні горизонти у міоценових і пліоцен-четвертинних відкладах.</w:t>
      </w:r>
    </w:p>
    <w:p w14:paraId="304AC80B" w14:textId="0D1D6831" w:rsidR="00DD2D29" w:rsidRPr="009B6F29" w:rsidRDefault="001517E1" w:rsidP="001517E1">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Для підземних вод Причорноморського артезіанського басейну характерна також мінливість мінералізації вод і широкого розвитку солонуватих і солоних вод. </w:t>
      </w:r>
    </w:p>
    <w:p w14:paraId="3FE921D7" w14:textId="77777777" w:rsidR="00DD2D29" w:rsidRPr="009B6F29" w:rsidRDefault="00A24F9E" w:rsidP="006E4A21">
      <w:pPr>
        <w:pStyle w:val="3"/>
        <w:numPr>
          <w:ilvl w:val="2"/>
          <w:numId w:val="9"/>
        </w:numPr>
        <w:spacing w:after="120" w:line="240" w:lineRule="auto"/>
        <w:ind w:left="709" w:hanging="709"/>
        <w:rPr>
          <w:rFonts w:ascii="Times New Roman" w:hAnsi="Times New Roman" w:cs="Times New Roman"/>
          <w:color w:val="auto"/>
        </w:rPr>
      </w:pPr>
      <w:bookmarkStart w:id="20" w:name="_26in1rg" w:colFirst="0" w:colLast="0"/>
      <w:bookmarkStart w:id="21" w:name="_Toc174881445"/>
      <w:bookmarkEnd w:id="20"/>
      <w:r w:rsidRPr="009B6F29">
        <w:rPr>
          <w:rFonts w:ascii="Times New Roman" w:hAnsi="Times New Roman" w:cs="Times New Roman"/>
          <w:color w:val="auto"/>
        </w:rPr>
        <w:t>Ґрунти</w:t>
      </w:r>
      <w:bookmarkEnd w:id="21"/>
    </w:p>
    <w:p w14:paraId="6DC418C2"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Положення басейну переважно в степовій та в меншій мірі лісостеповій ландшафтних зонах зумовило суцільне поширення чорноземних різновидів ґрунтів. Лише у долинах річок розвинені лучно-чорноземні і лучні й чорноземно-лучні солонцюваті ґрунти.</w:t>
      </w:r>
    </w:p>
    <w:p w14:paraId="16F6BAA6"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У ґрунтовому покриві переважають чорноземи: на півночі реградовані та типові, у центральній частині - звичайні, на півдні - чорноземи південні, на південному сході - темно-каштанові солонцюваті ґрунти. Внаслідок надзвичайно високого сільськогосподарського освоєння території, інтенсивного розорювання схилових земель в басейні поширена ерозія ґрунтів - водна та вітрова (дефляція ґрунтів), що охопила вже майже половину оброблюваних земель і завдає великої шкоди сільському господарству. </w:t>
      </w:r>
    </w:p>
    <w:p w14:paraId="126322A3"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За схемою агроґрунтового районування України в межах басейну виділяють дві агроґрунтові зони. Північна частина басейну входить до Лісостепової агроґрунтової зони з чорноземами </w:t>
      </w:r>
      <w:r w:rsidRPr="009B6F29">
        <w:rPr>
          <w:rFonts w:ascii="Times New Roman" w:hAnsi="Times New Roman" w:cs="Times New Roman"/>
          <w:sz w:val="24"/>
          <w:szCs w:val="24"/>
        </w:rPr>
        <w:lastRenderedPageBreak/>
        <w:t>потужними, реградованими, вилуженими і підзолистими. Переважають потужні (за профілем) ґрунти з малим і середнім вмістом гумусу. Степова чорноземна агроґрунтова зона охоплює центральну і південну частину території басейну і поділяється на дві агроґрунтові підзони. В агроґрунтовій підзоні Північного степу з чорноземами звичайними переважають малогумусні ґрунти різної потужності: на півночі - потужні й середньопотужні, на півдні - середньо- й малопотужні. Агроґрунтова підзона Південного степу з чорноземами південними виділяється поширенням малогумусних південних чорноземів середньої та малої потужності та темно-каштанові ґрунти. У цій підзоні вже розвинені залишково-солонцюваті чорноземи, лучно-чорноземні солонцюваті ґрунти і солонці.</w:t>
      </w:r>
    </w:p>
    <w:p w14:paraId="003480C4"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В межах басейну спостерігається чітка зональна диференціація ґрунтів з півночі-північного заходу на південь, яка ускладнена азональними (незональними) ґрунтами долин річок.</w:t>
      </w:r>
    </w:p>
    <w:p w14:paraId="793C7F7E"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В цілому чорноземні ґрунти мають високу родючість і становлять головне природне багатство краю. На жаль, внаслідок інтенсивного і не завжди правильного використання значна частина ґрунтового покриву помітно деградує. Ґрунти на схилах потерпають від водної та вітрової ерозії, внаслідок якої зменшується вміст гумусу та їх потужність. </w:t>
      </w:r>
    </w:p>
    <w:p w14:paraId="20F40FFE" w14:textId="77777777" w:rsidR="00DD2D29" w:rsidRPr="009B6F29" w:rsidRDefault="00A24F9E" w:rsidP="006E4A21">
      <w:pPr>
        <w:pStyle w:val="3"/>
        <w:numPr>
          <w:ilvl w:val="2"/>
          <w:numId w:val="9"/>
        </w:numPr>
        <w:spacing w:after="120" w:line="240" w:lineRule="auto"/>
        <w:ind w:left="709" w:hanging="709"/>
        <w:rPr>
          <w:rFonts w:ascii="Times New Roman" w:hAnsi="Times New Roman" w:cs="Times New Roman"/>
          <w:color w:val="auto"/>
        </w:rPr>
      </w:pPr>
      <w:bookmarkStart w:id="22" w:name="_lnxbz9" w:colFirst="0" w:colLast="0"/>
      <w:bookmarkStart w:id="23" w:name="_Toc174881446"/>
      <w:bookmarkEnd w:id="22"/>
      <w:r w:rsidRPr="009B6F29">
        <w:rPr>
          <w:rFonts w:ascii="Times New Roman" w:hAnsi="Times New Roman" w:cs="Times New Roman"/>
          <w:color w:val="auto"/>
        </w:rPr>
        <w:t>Рослинність</w:t>
      </w:r>
      <w:bookmarkEnd w:id="23"/>
    </w:p>
    <w:p w14:paraId="4E1657DE"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Рослинний покрив басейну переважно степовий, на півночі — лісостеповий. За сучасним геоботанічним районуванням північні території входять до Дніпровсько-Бузького геоботанічного округу дубових степів. Тут поширені широколистяні ліси - дубові і дубово-грабові, складені з дубу черешчатого з домішкою дубу скельного. Лучні степи з просуванням на південь змінюються різнотравно-типчаково-ковиловими степами з домішками степової рослинності на вапняках.</w:t>
      </w:r>
    </w:p>
    <w:p w14:paraId="4A35BC42"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Центральну частину басейну займає смуга (підзона) різнотравно-типчаково-ковилових степів, у межах якої виділяють Саратський геоботанічний округ з багаторізнотравно-типчаково-ковиловими степами і лучно-галофітними асоціаціями на південних відрогах Центрально-Молдовської височини, та Дністровсько-Бузький округ з різнотравно-типчаково-ковиловими степами і байрачними дубовими перелісками.</w:t>
      </w:r>
    </w:p>
    <w:p w14:paraId="0A841D4D"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Південно-західна приморська смуга типчаково-ковилових степів представлена Дунай-Дністровським геоботанічним округом з типчаково-ковиловими і полинно-типчаково-ковиловими степами у комплексі з галофітними угрупованнями та солонцюватими луками. Межиріччя Дністровського та Тилігульського лиманів займає Дністровсько-Бузький геоботанічний район з типчаково-ковиловими степами і рослинністю вапняків, які на ділянці прибережної смуги від Одеси до гирла Тилігульського лиману доповнюються полинно-типчаково-ковиловими степами.</w:t>
      </w:r>
    </w:p>
    <w:p w14:paraId="0964C6FA"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Майже скрізь природні степи перетворені в орні землі, зайняті сільськогосподарськими культурами. Крім того, значне місце займають сади і виноградники. Разом з тим, минулі степи перетинаються тепер полезахисними смугами, у яких ростуть засухостійкі види деревинно-чагарникової рослинності.</w:t>
      </w:r>
    </w:p>
    <w:p w14:paraId="7A321A8A" w14:textId="77777777" w:rsidR="00DD2D29" w:rsidRPr="009B6F29" w:rsidRDefault="00A24F9E" w:rsidP="006E4A21">
      <w:pPr>
        <w:pStyle w:val="3"/>
        <w:numPr>
          <w:ilvl w:val="2"/>
          <w:numId w:val="9"/>
        </w:numPr>
        <w:spacing w:after="120" w:line="240" w:lineRule="auto"/>
        <w:ind w:left="709" w:hanging="709"/>
        <w:rPr>
          <w:rFonts w:ascii="Times New Roman" w:hAnsi="Times New Roman" w:cs="Times New Roman"/>
          <w:color w:val="auto"/>
        </w:rPr>
      </w:pPr>
      <w:bookmarkStart w:id="24" w:name="_35nkun2" w:colFirst="0" w:colLast="0"/>
      <w:bookmarkStart w:id="25" w:name="_Toc174881447"/>
      <w:bookmarkEnd w:id="24"/>
      <w:r w:rsidRPr="009B6F29">
        <w:rPr>
          <w:rFonts w:ascii="Times New Roman" w:hAnsi="Times New Roman" w:cs="Times New Roman"/>
          <w:color w:val="auto"/>
        </w:rPr>
        <w:t>Тваринний світ</w:t>
      </w:r>
      <w:bookmarkEnd w:id="25"/>
    </w:p>
    <w:p w14:paraId="6F312966"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Тваринний світ представлений степовими, лісостеповими та інтразональними видами, серед яких поширені птахи, ссавці, плазуни, риби. В межах басейну виділені три зоогеографічні округи — Лісостеповий, Дунайсько-Дністровський і Причорноморський. </w:t>
      </w:r>
    </w:p>
    <w:p w14:paraId="4C0E2544"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В межах Лісостепового зоогеографічного округу поширені такі лісові види фауни: серед ссавців — лось, кабан, вовк, борсук, кажани, білка, соня-полчок, полівка руда, куниця лісова, тхір темний (лісовий), лісовий кіт, олені - плямистий, шляхетний; птахи - орлани (могильник, підорлик), яструби (тетерев’ятник), шуліка червоний, осоїд, сокіл-балобан, сови (неясить сіра), дятли (малий, строкатий) синиці (гаєчка, довгохвоста), повзик, мухоловки (білошийка, мала); плазуни - гадюка звичайна, мідянка, веретениця. </w:t>
      </w:r>
    </w:p>
    <w:p w14:paraId="55B87B3E"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lastRenderedPageBreak/>
        <w:t xml:space="preserve">У Дунай-Дністровському зоогеографічному окрузі основний фауністичний комплекс степовий, а в агроценозах - лісовий. Тут багато птахів, серед яких лунь польовий, дрохва, авдотка, фазан, сіра куріпка. У складі ссавців дикий кролик, хом’як, сліпиш білозубий, тхір степовий (світлий). </w:t>
      </w:r>
    </w:p>
    <w:p w14:paraId="215CD5B0"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У Причорноморському зоогеографічному окрузі (округ річкових долин узбереж моря і лиманів) переважає водолюбна фауна.</w:t>
      </w:r>
    </w:p>
    <w:p w14:paraId="017E8474" w14:textId="46625C80"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Кілька десятків видів фауни занесені до Червоної книги світу і Червоної книги України і підлягають охороні.</w:t>
      </w:r>
    </w:p>
    <w:p w14:paraId="06F162D4" w14:textId="77777777" w:rsidR="008E3694" w:rsidRPr="009B6F29" w:rsidRDefault="008E3694" w:rsidP="008E3694">
      <w:pPr>
        <w:spacing w:line="240" w:lineRule="auto"/>
        <w:rPr>
          <w:rFonts w:ascii="Times New Roman" w:hAnsi="Times New Roman" w:cs="Times New Roman"/>
          <w:sz w:val="24"/>
          <w:szCs w:val="24"/>
        </w:rPr>
      </w:pPr>
      <w:r w:rsidRPr="009B6F29">
        <w:rPr>
          <w:rFonts w:ascii="Times New Roman" w:hAnsi="Times New Roman" w:cs="Times New Roman"/>
          <w:sz w:val="24"/>
          <w:szCs w:val="24"/>
        </w:rPr>
        <w:t>Основними видами водних біоресурсів є:</w:t>
      </w:r>
    </w:p>
    <w:p w14:paraId="75691F27" w14:textId="77777777" w:rsidR="008E3694" w:rsidRPr="009B6F29" w:rsidRDefault="008E3694" w:rsidP="008E3694">
      <w:pPr>
        <w:spacing w:line="240" w:lineRule="auto"/>
        <w:rPr>
          <w:rFonts w:ascii="Times New Roman" w:hAnsi="Times New Roman" w:cs="Times New Roman"/>
          <w:sz w:val="24"/>
          <w:szCs w:val="24"/>
        </w:rPr>
      </w:pPr>
      <w:r w:rsidRPr="009B6F29">
        <w:rPr>
          <w:rFonts w:ascii="Times New Roman" w:hAnsi="Times New Roman" w:cs="Times New Roman"/>
          <w:sz w:val="24"/>
          <w:szCs w:val="24"/>
        </w:rPr>
        <w:t>- р. Тилігул - плітка звичайна (Rutilus rutilus), лящ звичайний (Abramis brama), плоскирка європейська (Blicca bjoerkna), головень європейський (Squalius cephalus), в'язь звичайний* (Leuciscus idus), краснопірка звичайна (Scardinius erythrophthalmus), окунь річковий (Perca fluviatilis), синець звичайний (Ballerus ballerus), лин європейський (Tinca tinca), щука звичайна (Esox lucius), карась сріблястий (Carassius gibelio), сом європейський (Silurus glanis), сазан європейський (Cyprinus carpio), білизна звичайна (Leuciscus aspius), судак звичайний (Sander lucioperca), амур білий (Ctenopharyngodon idella), товстолобик строкатий (Hypophthalmichthys nobilis), товстолобик білий (Hypophthalmichthys molitrix), йорж звичайний (Gymnocephalus cernua), клепець (Ballerus sapa), в'юн звичайний (Misgurnus fossilis), пічкур звичайний (Gobio gobio), бичок-бабка (Neogobius fluviatilis), колючка триголкова (Gasterosteus aculeatus), рак довгопалий (Astacus leptodactylus);</w:t>
      </w:r>
    </w:p>
    <w:p w14:paraId="5CDD0796" w14:textId="77777777" w:rsidR="008E3694" w:rsidRPr="009B6F29" w:rsidRDefault="008E3694" w:rsidP="008E3694">
      <w:pPr>
        <w:spacing w:line="240" w:lineRule="auto"/>
        <w:rPr>
          <w:rFonts w:ascii="Times New Roman" w:hAnsi="Times New Roman" w:cs="Times New Roman"/>
          <w:sz w:val="24"/>
          <w:szCs w:val="24"/>
        </w:rPr>
      </w:pPr>
      <w:r w:rsidRPr="009B6F29">
        <w:rPr>
          <w:rFonts w:ascii="Times New Roman" w:hAnsi="Times New Roman" w:cs="Times New Roman"/>
          <w:sz w:val="24"/>
          <w:szCs w:val="24"/>
        </w:rPr>
        <w:t>- Тилігульський лиман - бичок чорний (Gobius niger), бичок-зеленчак (Zosterisessor ophiocephalus), бичок-кругляк (Neogobius melanostomus), бичок-бабка (Neogobius fluviatilis), лисун мармуровий (Pomatoschistus marmoratus), атерина піщана (Atherina boyeri), глось (Platichthys flesus), піленгас (Planiliza haematocheilus), колючка південна (Pungitius platygaster), іглиця пухлощока (Syngnathus abaster), іглиця довгорила (Syngnathus typhle), зеленушка плямиста (Symphodus ocellatus), тюлька звичайна (Clupeonella cultriventris), барабуля (Mullus barbatus), пузанок (Alosa tanaica), амур білий (Ctenopharyngodon idella), товстолобик строкатий (Hypophthalmichthys nobilis), товстолобик білий (Hypophthalmichthys molitrix), тарань (Rutilus heckelii), судак звичайний (Sander lucioperca), щука звичайна (Esox lucius), окунь річковий (Perca fluviatilis), сазан європейський (Cyprinus carpio), карась сріблястий (Carassius gibelio), лин європейський (Tinca tinca), плоскирка європейська (Blicca bjoerkna), краснопірка звичайна (Scardinius erythrophthalmus), клепець (Ballerus sapa);</w:t>
      </w:r>
    </w:p>
    <w:p w14:paraId="2678FF67" w14:textId="60E47785" w:rsidR="008E3694" w:rsidRPr="009B6F29" w:rsidRDefault="008E3694" w:rsidP="008E3694">
      <w:pPr>
        <w:spacing w:line="240" w:lineRule="auto"/>
        <w:rPr>
          <w:rFonts w:ascii="Times New Roman" w:hAnsi="Times New Roman" w:cs="Times New Roman"/>
          <w:sz w:val="24"/>
          <w:szCs w:val="24"/>
        </w:rPr>
      </w:pPr>
      <w:r w:rsidRPr="009B6F29">
        <w:rPr>
          <w:rFonts w:ascii="Times New Roman" w:hAnsi="Times New Roman" w:cs="Times New Roman"/>
          <w:sz w:val="24"/>
          <w:szCs w:val="24"/>
        </w:rPr>
        <w:t>- річки Когильник, Сарата, Хаджидер, Куяльник, Березень - плітка звичайна (Rutilus rutilus), плоскирка європейська (Blicca bjoerkna), головень європейський (Squalius cephalus), краснопірка звичайна (Scardinius erythrophthalmus), лящ звичайний (Abramis brama), окунь річковий (Perca fluviatilis), синець звичайний (Ballerus ballerus), лин європейський (Tinca tinca), щука звичайна (Esox lucius), карась сріблястий (Carassius gibelio), сом європейський (Silurus glanis), сазан європейський (Cyprinus carpio), білизна звичайна (Leuciscus aspius), судак звичайний (Sander lucioperca), амур білий (Ctenopharyngodon idella), товстолобик строкатий (Hypophthalmichthys nobilis), товстолобик білий (Hypophthalmichthys molitrix), йорж звичайний (Gymnocephalus cernua), клепець (Ballerus sapa), в'юн звичайний (Misgurnus fossilis), пічкур звичайний (Gobio gobio), бичок-бабка (Neogobius fluviatilis), колючка триголкова (Gasterosteus aculeatus), рак довгопалий (Astacus leptodactylus);</w:t>
      </w:r>
    </w:p>
    <w:p w14:paraId="24D036B1" w14:textId="2488876A" w:rsidR="00AC5B40" w:rsidRPr="009B6F29" w:rsidRDefault="008E3694" w:rsidP="00AC5B40">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 </w:t>
      </w:r>
      <w:r w:rsidR="00B8317C" w:rsidRPr="009B6F29">
        <w:rPr>
          <w:rFonts w:ascii="Times New Roman" w:hAnsi="Times New Roman" w:cs="Times New Roman"/>
          <w:sz w:val="24"/>
          <w:szCs w:val="24"/>
        </w:rPr>
        <w:t xml:space="preserve">оз. </w:t>
      </w:r>
      <w:r w:rsidRPr="009B6F29">
        <w:rPr>
          <w:rFonts w:ascii="Times New Roman" w:hAnsi="Times New Roman" w:cs="Times New Roman"/>
          <w:sz w:val="24"/>
          <w:szCs w:val="24"/>
        </w:rPr>
        <w:t xml:space="preserve">Сасик, </w:t>
      </w:r>
      <w:r w:rsidR="00B8317C" w:rsidRPr="009B6F29">
        <w:rPr>
          <w:rFonts w:ascii="Times New Roman" w:hAnsi="Times New Roman" w:cs="Times New Roman"/>
          <w:sz w:val="24"/>
          <w:szCs w:val="24"/>
        </w:rPr>
        <w:t xml:space="preserve">лимани </w:t>
      </w:r>
      <w:r w:rsidRPr="009B6F29">
        <w:rPr>
          <w:rFonts w:ascii="Times New Roman" w:hAnsi="Times New Roman" w:cs="Times New Roman"/>
          <w:sz w:val="24"/>
          <w:szCs w:val="24"/>
        </w:rPr>
        <w:t xml:space="preserve">Хаджибейський, Хаджидер, Куяльницький - бичок чорний (Gobius niger), бичок-зеленчак (Zosterisessor ophiocephalus), бичок-кругляк (Neogobius melanostomus), бичок-бабка (Neogobius fluviatilis), лисун мармуровий (Pomatoschistus marmoratus), атерина піщана (Atherina boyeri), глось (Platichthys flesus), піленгас (Planiliza haematocheilus), колючка південна (Pungitius platygaster), іглиця пухлощока (Syngnathus abaster), іглиця довгорила (Syngnathus typhle), зеленушка плямиста (Symphodus ocellatus), тюлька звичайна (Clupeonella </w:t>
      </w:r>
      <w:r w:rsidRPr="009B6F29">
        <w:rPr>
          <w:rFonts w:ascii="Times New Roman" w:hAnsi="Times New Roman" w:cs="Times New Roman"/>
          <w:sz w:val="24"/>
          <w:szCs w:val="24"/>
        </w:rPr>
        <w:lastRenderedPageBreak/>
        <w:t>cultriventris), барабуля (Mullus barbatus), пузанок (Alosa tanaica), амур білий (Ctenopharyngodon idella), товстолобик строкатий (Hypophthalmichthys nobilis), товстолобик білий (Hypophthalmichthys molitrix), тарань (Rutilus heckelii), судак звичайний (Sander lucioperca), щука звичайна (Esox lucius), окунь річковий (Perca fluviatilis), сазан європейський (Cyprinus carpio), карась сріблястий (Carassius gibelio), лин європейський (Tinca tinca), плоскирка європейська (Blicca bjoerkna), краснопірка звичайна (Scardinius erythrophthalmus), клепець (Ballerus sapa) (*види, занесені до Червоної книги України).</w:t>
      </w:r>
    </w:p>
    <w:p w14:paraId="6DABFC80" w14:textId="77777777" w:rsidR="00DD2D29" w:rsidRPr="009B6F29" w:rsidRDefault="00A24F9E" w:rsidP="006E4A21">
      <w:pPr>
        <w:pStyle w:val="3"/>
        <w:numPr>
          <w:ilvl w:val="2"/>
          <w:numId w:val="9"/>
        </w:numPr>
        <w:spacing w:after="120" w:line="240" w:lineRule="auto"/>
        <w:ind w:left="709" w:hanging="709"/>
        <w:rPr>
          <w:rFonts w:ascii="Times New Roman" w:hAnsi="Times New Roman" w:cs="Times New Roman"/>
          <w:color w:val="auto"/>
        </w:rPr>
      </w:pPr>
      <w:bookmarkStart w:id="26" w:name="_1ksv4uv" w:colFirst="0" w:colLast="0"/>
      <w:bookmarkStart w:id="27" w:name="_Toc174881448"/>
      <w:bookmarkEnd w:id="26"/>
      <w:r w:rsidRPr="009B6F29">
        <w:rPr>
          <w:rFonts w:ascii="Times New Roman" w:hAnsi="Times New Roman" w:cs="Times New Roman"/>
          <w:color w:val="auto"/>
        </w:rPr>
        <w:t>Гідрологічний режим</w:t>
      </w:r>
      <w:bookmarkEnd w:id="27"/>
      <w:r w:rsidRPr="009B6F29">
        <w:rPr>
          <w:rFonts w:ascii="Times New Roman" w:hAnsi="Times New Roman" w:cs="Times New Roman"/>
          <w:color w:val="auto"/>
        </w:rPr>
        <w:t xml:space="preserve"> </w:t>
      </w:r>
    </w:p>
    <w:p w14:paraId="7A02BAB3"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Кліматичні умови та рельєф території обумовили наступні особливості гідрологічного режиму річок басейну Причорномор’я.</w:t>
      </w:r>
    </w:p>
    <w:p w14:paraId="55C16887" w14:textId="4A1BF2B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Всі річки маловодні, більшість з них влітку пересихають. Найбільшій об'єм середнього річного стоку у річок Тилігул та Когильник (понад 40 </w:t>
      </w:r>
      <w:r w:rsidR="006C1802" w:rsidRPr="009B6F29">
        <w:rPr>
          <w:rFonts w:ascii="Times New Roman" w:hAnsi="Times New Roman" w:cs="Times New Roman"/>
          <w:sz w:val="24"/>
          <w:szCs w:val="24"/>
        </w:rPr>
        <w:t xml:space="preserve">млн </w:t>
      </w:r>
      <w:r w:rsidRPr="009B6F29">
        <w:rPr>
          <w:rFonts w:ascii="Times New Roman" w:hAnsi="Times New Roman" w:cs="Times New Roman"/>
          <w:sz w:val="24"/>
          <w:szCs w:val="24"/>
        </w:rPr>
        <w:t>м</w:t>
      </w:r>
      <w:r w:rsidRPr="009B6F29">
        <w:rPr>
          <w:rFonts w:ascii="Times New Roman" w:hAnsi="Times New Roman" w:cs="Times New Roman"/>
          <w:sz w:val="24"/>
          <w:szCs w:val="24"/>
          <w:vertAlign w:val="superscript"/>
        </w:rPr>
        <w:t>3</w:t>
      </w:r>
      <w:r w:rsidRPr="009B6F29">
        <w:rPr>
          <w:rFonts w:ascii="Times New Roman" w:hAnsi="Times New Roman" w:cs="Times New Roman"/>
          <w:sz w:val="24"/>
          <w:szCs w:val="24"/>
        </w:rPr>
        <w:t>); у річки В. Куяльник - менше 30 млн</w:t>
      </w:r>
      <w:r w:rsidR="006C1802" w:rsidRPr="009B6F29">
        <w:rPr>
          <w:rFonts w:ascii="Times New Roman" w:hAnsi="Times New Roman" w:cs="Times New Roman"/>
          <w:sz w:val="24"/>
          <w:szCs w:val="24"/>
        </w:rPr>
        <w:t xml:space="preserve"> м</w:t>
      </w:r>
      <w:r w:rsidRPr="009B6F29">
        <w:rPr>
          <w:rFonts w:ascii="Times New Roman" w:hAnsi="Times New Roman" w:cs="Times New Roman"/>
          <w:sz w:val="24"/>
          <w:szCs w:val="24"/>
          <w:vertAlign w:val="superscript"/>
        </w:rPr>
        <w:t>3</w:t>
      </w:r>
      <w:r w:rsidRPr="009B6F29">
        <w:rPr>
          <w:rFonts w:ascii="Times New Roman" w:hAnsi="Times New Roman" w:cs="Times New Roman"/>
          <w:sz w:val="24"/>
          <w:szCs w:val="24"/>
        </w:rPr>
        <w:t xml:space="preserve">; у річки М. Куяльник - менше 20 </w:t>
      </w:r>
      <w:r w:rsidR="006C1802" w:rsidRPr="009B6F29">
        <w:rPr>
          <w:rFonts w:ascii="Times New Roman" w:hAnsi="Times New Roman" w:cs="Times New Roman"/>
          <w:sz w:val="24"/>
          <w:szCs w:val="24"/>
        </w:rPr>
        <w:t>млн</w:t>
      </w:r>
      <w:r w:rsidRPr="009B6F29">
        <w:rPr>
          <w:rFonts w:ascii="Times New Roman" w:hAnsi="Times New Roman" w:cs="Times New Roman"/>
          <w:sz w:val="24"/>
          <w:szCs w:val="24"/>
        </w:rPr>
        <w:t xml:space="preserve"> м</w:t>
      </w:r>
      <w:r w:rsidRPr="009B6F29">
        <w:rPr>
          <w:rFonts w:ascii="Times New Roman" w:hAnsi="Times New Roman" w:cs="Times New Roman"/>
          <w:sz w:val="24"/>
          <w:szCs w:val="24"/>
          <w:vertAlign w:val="superscript"/>
        </w:rPr>
        <w:t>3</w:t>
      </w:r>
      <w:r w:rsidRPr="009B6F29">
        <w:rPr>
          <w:rFonts w:ascii="Times New Roman" w:hAnsi="Times New Roman" w:cs="Times New Roman"/>
          <w:sz w:val="24"/>
          <w:szCs w:val="24"/>
        </w:rPr>
        <w:t xml:space="preserve">. У всіх інших річок об'єм середнього річного стоку становить менше 10 </w:t>
      </w:r>
      <w:r w:rsidR="006C1802" w:rsidRPr="009B6F29">
        <w:rPr>
          <w:rFonts w:ascii="Times New Roman" w:hAnsi="Times New Roman" w:cs="Times New Roman"/>
          <w:sz w:val="24"/>
          <w:szCs w:val="24"/>
        </w:rPr>
        <w:t>млн</w:t>
      </w:r>
      <w:r w:rsidRPr="009B6F29">
        <w:rPr>
          <w:rFonts w:ascii="Times New Roman" w:hAnsi="Times New Roman" w:cs="Times New Roman"/>
          <w:sz w:val="24"/>
          <w:szCs w:val="24"/>
        </w:rPr>
        <w:t xml:space="preserve"> м</w:t>
      </w:r>
      <w:r w:rsidRPr="009B6F29">
        <w:rPr>
          <w:rFonts w:ascii="Times New Roman" w:hAnsi="Times New Roman" w:cs="Times New Roman"/>
          <w:sz w:val="24"/>
          <w:szCs w:val="24"/>
          <w:vertAlign w:val="superscript"/>
        </w:rPr>
        <w:t>3</w:t>
      </w:r>
      <w:r w:rsidRPr="009B6F29">
        <w:rPr>
          <w:rFonts w:ascii="Times New Roman" w:hAnsi="Times New Roman" w:cs="Times New Roman"/>
          <w:sz w:val="24"/>
          <w:szCs w:val="24"/>
        </w:rPr>
        <w:t>. Більша частина річкового стоку (80-90%) проходить у весняний період.</w:t>
      </w:r>
    </w:p>
    <w:p w14:paraId="77D3D47D"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Живлення річок, переважно, снігове. Щорічний режим характеризується весняною повінню і тривалою літньо-осінньою меженню з рідкими зливовими паводками. У зв’язку з частими відлигами зимою, що призводять до часткового або повного танення снігу, відбувається формування зимових паводків різної інтенсивності та водності. За рахунок таких умов навесні часто формуються невисокі водопілля з максимальними витратами води, часто нижчими за зимові паводки у січні-лютому. </w:t>
      </w:r>
    </w:p>
    <w:p w14:paraId="148BAA43"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Річки басейну не дренують основні водоносні горизонти і тому практично не мають підземного живлення. Нетривалий весняний стік, відсутність стоку в теплий період зумовлюють украй нерівномірний розподіл стоку, призводять до пересихання їх улітку. Після проходження повені більшість річок, як правило, пересихають, причому пересихання нерідко триває до наступного сніготанення. </w:t>
      </w:r>
    </w:p>
    <w:p w14:paraId="4D0F8090"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Тривалість льодоставу 1-2 місяці. Очищення від льоду річок відбувається на початку та всередині березня, без льодоходів. </w:t>
      </w:r>
    </w:p>
    <w:p w14:paraId="66C4054D"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Похил русел річок незначний (від 0,8 до 1,6 м/км), течія повільна.</w:t>
      </w:r>
    </w:p>
    <w:p w14:paraId="090C57E2"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В останні роки спостерігається зменшення водності більшості річок. Відбувається це в основному через кліматичні зміни (підвищення середньорічних значень температури повітря, перерозподіл кількості і інтенсивності опадів, збільшення кількості посушливих явищ в літній період), так і антропогенна діяльність (надмірна розораність водозбору, випрямлення русел тощо).</w:t>
      </w:r>
    </w:p>
    <w:p w14:paraId="399424B6" w14:textId="41C88B0C"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Також необхідно відмітити, що на річках басейну відсутні гідрологічні пости. Це не дає можливості своєчасно одержувати фактичні дані про витрати та рівні води на річках. Всі значення щодо величин</w:t>
      </w:r>
      <w:r w:rsidR="006C1802" w:rsidRPr="009B6F29">
        <w:rPr>
          <w:rFonts w:ascii="Times New Roman" w:hAnsi="Times New Roman" w:cs="Times New Roman"/>
          <w:sz w:val="24"/>
          <w:szCs w:val="24"/>
        </w:rPr>
        <w:t xml:space="preserve">и </w:t>
      </w:r>
      <w:r w:rsidRPr="009B6F29">
        <w:rPr>
          <w:rFonts w:ascii="Times New Roman" w:hAnsi="Times New Roman" w:cs="Times New Roman"/>
          <w:sz w:val="24"/>
          <w:szCs w:val="24"/>
        </w:rPr>
        <w:t>стоку вираховуються за непрямими даними.</w:t>
      </w:r>
    </w:p>
    <w:p w14:paraId="03512905" w14:textId="77777777" w:rsidR="00DD2D29" w:rsidRPr="009B6F29" w:rsidRDefault="00A24F9E" w:rsidP="006E4A21">
      <w:pPr>
        <w:pStyle w:val="3"/>
        <w:numPr>
          <w:ilvl w:val="2"/>
          <w:numId w:val="9"/>
        </w:numPr>
        <w:spacing w:after="120" w:line="240" w:lineRule="auto"/>
        <w:ind w:left="567" w:hanging="567"/>
        <w:rPr>
          <w:rFonts w:ascii="Times New Roman" w:hAnsi="Times New Roman" w:cs="Times New Roman"/>
          <w:color w:val="auto"/>
        </w:rPr>
      </w:pPr>
      <w:bookmarkStart w:id="28" w:name="_44sinio" w:colFirst="0" w:colLast="0"/>
      <w:bookmarkStart w:id="29" w:name="_Toc174881449"/>
      <w:bookmarkEnd w:id="28"/>
      <w:r w:rsidRPr="009B6F29">
        <w:rPr>
          <w:rFonts w:ascii="Times New Roman" w:hAnsi="Times New Roman" w:cs="Times New Roman"/>
          <w:color w:val="auto"/>
        </w:rPr>
        <w:t>Специфіка річкового басейну</w:t>
      </w:r>
      <w:bookmarkEnd w:id="29"/>
    </w:p>
    <w:p w14:paraId="5B9F628E" w14:textId="20419FAD"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Басейн річок Причорномор'я не має основної річки, територія складається з порівняно невеликих басейнів багатьох річок. Басейн має приморське положення. Територія басейну розділена на 3 окрем</w:t>
      </w:r>
      <w:r w:rsidR="006C1802" w:rsidRPr="009B6F29">
        <w:rPr>
          <w:rFonts w:ascii="Times New Roman" w:hAnsi="Times New Roman" w:cs="Times New Roman"/>
          <w:sz w:val="24"/>
          <w:szCs w:val="24"/>
        </w:rPr>
        <w:t>і</w:t>
      </w:r>
      <w:r w:rsidRPr="009B6F29">
        <w:rPr>
          <w:rFonts w:ascii="Times New Roman" w:hAnsi="Times New Roman" w:cs="Times New Roman"/>
          <w:sz w:val="24"/>
          <w:szCs w:val="24"/>
        </w:rPr>
        <w:t xml:space="preserve"> частини.</w:t>
      </w:r>
    </w:p>
    <w:p w14:paraId="0C94D535"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Широкий вихід в Азово-Чорноморський басейн і великі річкові магістралі (Дунай, Дніпро) визначають великі переваги транспортно-географічного положення і рекреаційний потенціал басейну. Тут розміщені найкрупніші порти України: Одеса, Чорноморськ, Південний. З урахуванням розвиненої транспортної інфраструктури та мережі сухопутного транспорту, регіон має дуже високий транспортно-розподільний та міжнародний транзитний потенціал, який слід розглядати як головний чинник економічного розвитку краю та країни загалом.</w:t>
      </w:r>
    </w:p>
    <w:p w14:paraId="44C400C9"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lastRenderedPageBreak/>
        <w:t>Басейн розміщений переважно у степовій, частково, - лісостеповій природних зонах. Це визначає його головне природне багатство - земельні ресурси. Однак негативним є те, що значна територія басейну за кліматичними умовами відноситься до районів нестійкого, недостатнього зволоження та посушливої зони. Тому всі річки маловодні. У зв'язку з цим дуже гостро стоїть проблема їх екологічного захисту та очищення.</w:t>
      </w:r>
    </w:p>
    <w:p w14:paraId="2E5EF124" w14:textId="1ABE7F11"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Ще однією особливістю річок Причорномор'я є те, що поверхневі та підземні води не задовольняють потреби господарства та населення. Тому вода в регіон постачається із сусідніх річкових басейнів. Так фактично єдиним джерелом водопостачання однієї з найбільш</w:t>
      </w:r>
      <w:r w:rsidR="006C1802" w:rsidRPr="009B6F29">
        <w:rPr>
          <w:rFonts w:ascii="Times New Roman" w:hAnsi="Times New Roman" w:cs="Times New Roman"/>
          <w:sz w:val="24"/>
          <w:szCs w:val="24"/>
        </w:rPr>
        <w:t>ої</w:t>
      </w:r>
      <w:r w:rsidRPr="009B6F29">
        <w:rPr>
          <w:rFonts w:ascii="Times New Roman" w:hAnsi="Times New Roman" w:cs="Times New Roman"/>
          <w:sz w:val="24"/>
          <w:szCs w:val="24"/>
        </w:rPr>
        <w:t xml:space="preserve"> агломерації України – Одеської – є річка Дністер. Для зрошення сільськогосподарських угідь в Херсонській області використовується дніпровська вода; в Миколаївській - південно-бузька, в Одеській - дунайська і дністровська.</w:t>
      </w:r>
    </w:p>
    <w:p w14:paraId="0B55CEEB"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Природні озера на території Одеської та Миколаївської областей представлені лиманами, які займають затоплені пониззя річкових долин. В Херсонській області на прибережній території є багато невеликих озер лагунного походження. </w:t>
      </w:r>
    </w:p>
    <w:p w14:paraId="75EFC2DE" w14:textId="6E919ED8" w:rsidR="00DD2D29" w:rsidRPr="009B6F29" w:rsidRDefault="00A24F9E" w:rsidP="00A83EA2">
      <w:pPr>
        <w:pStyle w:val="3"/>
        <w:numPr>
          <w:ilvl w:val="2"/>
          <w:numId w:val="9"/>
        </w:numPr>
        <w:spacing w:after="120" w:line="240" w:lineRule="auto"/>
        <w:ind w:left="567" w:hanging="567"/>
        <w:rPr>
          <w:rFonts w:ascii="Times New Roman" w:hAnsi="Times New Roman" w:cs="Times New Roman"/>
          <w:color w:val="auto"/>
        </w:rPr>
      </w:pPr>
      <w:bookmarkStart w:id="30" w:name="_2jxsxqh" w:colFirst="0" w:colLast="0"/>
      <w:bookmarkStart w:id="31" w:name="_Toc174881450"/>
      <w:bookmarkEnd w:id="30"/>
      <w:r w:rsidRPr="009B6F29">
        <w:rPr>
          <w:rFonts w:ascii="Times New Roman" w:hAnsi="Times New Roman" w:cs="Times New Roman"/>
          <w:color w:val="auto"/>
        </w:rPr>
        <w:t>Типологія масивів поверхневих вод</w:t>
      </w:r>
      <w:bookmarkEnd w:id="31"/>
    </w:p>
    <w:p w14:paraId="0A13B304" w14:textId="27A2186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Типологію МПВ </w:t>
      </w:r>
      <w:r w:rsidR="00972423" w:rsidRPr="009B6F29">
        <w:rPr>
          <w:rFonts w:ascii="Times New Roman" w:hAnsi="Times New Roman" w:cs="Times New Roman"/>
          <w:sz w:val="24"/>
          <w:szCs w:val="24"/>
        </w:rPr>
        <w:t xml:space="preserve">виконано відповідно до Методики визначення масивів поверхневих та підземних вод (далі - Методика), </w:t>
      </w:r>
      <w:r w:rsidR="00FF76C2" w:rsidRPr="009B6F29">
        <w:rPr>
          <w:rFonts w:ascii="Times New Roman" w:hAnsi="Times New Roman" w:cs="Times New Roman"/>
          <w:sz w:val="24"/>
          <w:szCs w:val="24"/>
        </w:rPr>
        <w:t>затвердженої наказом Міністерства екології та природних ресурсів України від 14 січня 2019 року № 4, зареєстрованої в Міністерстві юстиції України 22 березня 2019 року за № 287/33258</w:t>
      </w:r>
      <w:r w:rsidR="00D4596B" w:rsidRPr="009B6F29">
        <w:rPr>
          <w:rFonts w:ascii="Times New Roman" w:hAnsi="Times New Roman" w:cs="Times New Roman"/>
          <w:sz w:val="24"/>
          <w:szCs w:val="24"/>
        </w:rPr>
        <w:t>,</w:t>
      </w:r>
      <w:r w:rsidR="00972423" w:rsidRPr="009B6F29">
        <w:rPr>
          <w:rFonts w:ascii="Times New Roman" w:hAnsi="Times New Roman" w:cs="Times New Roman"/>
          <w:sz w:val="24"/>
          <w:szCs w:val="24"/>
        </w:rPr>
        <w:t xml:space="preserve"> </w:t>
      </w:r>
      <w:r w:rsidRPr="009B6F29">
        <w:rPr>
          <w:rFonts w:ascii="Times New Roman" w:hAnsi="Times New Roman" w:cs="Times New Roman"/>
          <w:sz w:val="24"/>
          <w:szCs w:val="24"/>
        </w:rPr>
        <w:t>з метою деталізації гідрографічного районування території України, підготовки програми державного моніторингу вод, а також розроблення та оцінки ефективності виконання ПУРБ.</w:t>
      </w:r>
    </w:p>
    <w:p w14:paraId="30C75760"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У РБР Причорномор’я визначені МПВ п’яти категорій поверхневих вод – річки, озера, штучні та істотно змінені масиви поверхневих вод, перехідні та прибережні води.</w:t>
      </w:r>
    </w:p>
    <w:p w14:paraId="6A6FDD2E" w14:textId="20C8575A"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Для типології та делініації річок та озер застосовано систему А </w:t>
      </w:r>
      <w:r w:rsidR="00972423" w:rsidRPr="009B6F29">
        <w:rPr>
          <w:rFonts w:ascii="Times New Roman" w:hAnsi="Times New Roman" w:cs="Times New Roman"/>
          <w:sz w:val="24"/>
          <w:szCs w:val="24"/>
        </w:rPr>
        <w:t xml:space="preserve">Директиви 2000/60/ЄС Європейського парламенту та Ради «Про встановлення рамок діяльності Співтовариства в галузі водної політики» </w:t>
      </w:r>
      <w:r w:rsidRPr="009B6F29">
        <w:rPr>
          <w:rFonts w:ascii="Times New Roman" w:hAnsi="Times New Roman" w:cs="Times New Roman"/>
          <w:sz w:val="24"/>
          <w:szCs w:val="24"/>
        </w:rPr>
        <w:t xml:space="preserve">(табл. 1, табл. 2). </w:t>
      </w:r>
    </w:p>
    <w:p w14:paraId="60852FB6" w14:textId="77777777" w:rsidR="00DD2D29" w:rsidRPr="009B6F29" w:rsidRDefault="00A24F9E" w:rsidP="00306FF2">
      <w:pPr>
        <w:spacing w:before="120" w:line="240" w:lineRule="auto"/>
        <w:rPr>
          <w:rFonts w:ascii="Times New Roman" w:hAnsi="Times New Roman" w:cs="Times New Roman"/>
          <w:b/>
          <w:sz w:val="24"/>
          <w:szCs w:val="24"/>
        </w:rPr>
      </w:pPr>
      <w:bookmarkStart w:id="32" w:name="_z337ya" w:colFirst="0" w:colLast="0"/>
      <w:bookmarkEnd w:id="32"/>
      <w:r w:rsidRPr="009B6F29">
        <w:rPr>
          <w:rFonts w:ascii="Times New Roman" w:hAnsi="Times New Roman" w:cs="Times New Roman"/>
          <w:b/>
          <w:sz w:val="24"/>
          <w:szCs w:val="24"/>
        </w:rPr>
        <w:t>Таблиця 1. Дескриптори для річок (система A)</w:t>
      </w:r>
    </w:p>
    <w:tbl>
      <w:tblPr>
        <w:tblStyle w:val="a9"/>
        <w:tblW w:w="90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047"/>
        <w:gridCol w:w="3000"/>
        <w:gridCol w:w="3034"/>
      </w:tblGrid>
      <w:tr w:rsidR="00DD2D29" w:rsidRPr="002E35E0" w14:paraId="1B7B48FB" w14:textId="77777777">
        <w:trPr>
          <w:cnfStyle w:val="000000100000" w:firstRow="0" w:lastRow="0" w:firstColumn="0" w:lastColumn="0" w:oddVBand="0" w:evenVBand="0" w:oddHBand="1" w:evenHBand="0" w:firstRowFirstColumn="0" w:firstRowLastColumn="0" w:lastRowFirstColumn="0" w:lastRowLastColumn="0"/>
          <w:trHeight w:val="143"/>
        </w:trPr>
        <w:tc>
          <w:tcPr>
            <w:tcW w:w="9081" w:type="dxa"/>
            <w:gridSpan w:val="3"/>
            <w:shd w:val="clear" w:color="auto" w:fill="DBE5F1"/>
          </w:tcPr>
          <w:p w14:paraId="70843893" w14:textId="77777777" w:rsidR="00DD2D29" w:rsidRPr="002E35E0" w:rsidRDefault="00A24F9E" w:rsidP="00306FF2">
            <w:pPr>
              <w:spacing w:after="0" w:line="240" w:lineRule="auto"/>
              <w:jc w:val="center"/>
              <w:rPr>
                <w:rFonts w:ascii="Times New Roman" w:hAnsi="Times New Roman" w:cs="Times New Roman"/>
                <w:b/>
                <w:sz w:val="20"/>
                <w:szCs w:val="20"/>
              </w:rPr>
            </w:pPr>
            <w:r w:rsidRPr="002E35E0">
              <w:rPr>
                <w:rFonts w:ascii="Times New Roman" w:hAnsi="Times New Roman" w:cs="Times New Roman"/>
                <w:b/>
                <w:sz w:val="20"/>
                <w:szCs w:val="20"/>
              </w:rPr>
              <w:t>Дескриптори</w:t>
            </w:r>
          </w:p>
        </w:tc>
      </w:tr>
      <w:tr w:rsidR="00DD2D29" w:rsidRPr="002E35E0" w14:paraId="2DF2F802" w14:textId="77777777">
        <w:trPr>
          <w:cnfStyle w:val="000000010000" w:firstRow="0" w:lastRow="0" w:firstColumn="0" w:lastColumn="0" w:oddVBand="0" w:evenVBand="0" w:oddHBand="0" w:evenHBand="1" w:firstRowFirstColumn="0" w:firstRowLastColumn="0" w:lastRowFirstColumn="0" w:lastRowLastColumn="0"/>
        </w:trPr>
        <w:tc>
          <w:tcPr>
            <w:tcW w:w="3047" w:type="dxa"/>
            <w:shd w:val="clear" w:color="auto" w:fill="DBE5F1"/>
          </w:tcPr>
          <w:p w14:paraId="63AB761C" w14:textId="77777777" w:rsidR="00DD2D29" w:rsidRPr="002E35E0" w:rsidRDefault="00A24F9E" w:rsidP="00306FF2">
            <w:pPr>
              <w:spacing w:after="0" w:line="240" w:lineRule="auto"/>
              <w:jc w:val="center"/>
              <w:rPr>
                <w:rFonts w:ascii="Times New Roman" w:hAnsi="Times New Roman" w:cs="Times New Roman"/>
                <w:b/>
                <w:sz w:val="20"/>
                <w:szCs w:val="20"/>
              </w:rPr>
            </w:pPr>
            <w:r w:rsidRPr="002E35E0">
              <w:rPr>
                <w:rFonts w:ascii="Times New Roman" w:hAnsi="Times New Roman" w:cs="Times New Roman"/>
                <w:b/>
                <w:sz w:val="20"/>
                <w:szCs w:val="20"/>
              </w:rPr>
              <w:t>Висота водозбору, м</w:t>
            </w:r>
          </w:p>
        </w:tc>
        <w:tc>
          <w:tcPr>
            <w:tcW w:w="3000" w:type="dxa"/>
            <w:shd w:val="clear" w:color="auto" w:fill="DBE5F1"/>
          </w:tcPr>
          <w:p w14:paraId="43DF0177" w14:textId="77777777" w:rsidR="00DD2D29" w:rsidRPr="002E35E0" w:rsidRDefault="00A24F9E" w:rsidP="00306FF2">
            <w:pPr>
              <w:spacing w:after="0" w:line="240" w:lineRule="auto"/>
              <w:jc w:val="center"/>
              <w:rPr>
                <w:rFonts w:ascii="Times New Roman" w:hAnsi="Times New Roman" w:cs="Times New Roman"/>
                <w:b/>
                <w:sz w:val="20"/>
                <w:szCs w:val="20"/>
              </w:rPr>
            </w:pPr>
            <w:r w:rsidRPr="002E35E0">
              <w:rPr>
                <w:rFonts w:ascii="Times New Roman" w:hAnsi="Times New Roman" w:cs="Times New Roman"/>
                <w:b/>
                <w:sz w:val="20"/>
                <w:szCs w:val="20"/>
              </w:rPr>
              <w:t>Площа водозбору, км</w:t>
            </w:r>
            <w:r w:rsidRPr="002E35E0">
              <w:rPr>
                <w:rFonts w:ascii="Times New Roman" w:hAnsi="Times New Roman" w:cs="Times New Roman"/>
                <w:b/>
                <w:sz w:val="20"/>
                <w:szCs w:val="20"/>
                <w:vertAlign w:val="superscript"/>
              </w:rPr>
              <w:t>2</w:t>
            </w:r>
          </w:p>
        </w:tc>
        <w:tc>
          <w:tcPr>
            <w:tcW w:w="3034" w:type="dxa"/>
            <w:shd w:val="clear" w:color="auto" w:fill="DBE5F1"/>
          </w:tcPr>
          <w:p w14:paraId="5D47FE48" w14:textId="77777777" w:rsidR="00DD2D29" w:rsidRPr="002E35E0" w:rsidRDefault="00A24F9E" w:rsidP="00306FF2">
            <w:pPr>
              <w:spacing w:after="0" w:line="240" w:lineRule="auto"/>
              <w:jc w:val="center"/>
              <w:rPr>
                <w:rFonts w:ascii="Times New Roman" w:hAnsi="Times New Roman" w:cs="Times New Roman"/>
                <w:b/>
                <w:sz w:val="20"/>
                <w:szCs w:val="20"/>
              </w:rPr>
            </w:pPr>
            <w:r w:rsidRPr="002E35E0">
              <w:rPr>
                <w:rFonts w:ascii="Times New Roman" w:hAnsi="Times New Roman" w:cs="Times New Roman"/>
                <w:b/>
                <w:sz w:val="20"/>
                <w:szCs w:val="20"/>
              </w:rPr>
              <w:t>Геологічні породи</w:t>
            </w:r>
          </w:p>
        </w:tc>
      </w:tr>
      <w:tr w:rsidR="002E35E0" w:rsidRPr="002E35E0" w14:paraId="6AC90B54" w14:textId="77777777" w:rsidTr="002E35E0">
        <w:trPr>
          <w:cnfStyle w:val="000000100000" w:firstRow="0" w:lastRow="0" w:firstColumn="0" w:lastColumn="0" w:oddVBand="0" w:evenVBand="0" w:oddHBand="1" w:evenHBand="0" w:firstRowFirstColumn="0" w:firstRowLastColumn="0" w:lastRowFirstColumn="0" w:lastRowLastColumn="0"/>
        </w:trPr>
        <w:tc>
          <w:tcPr>
            <w:tcW w:w="3047" w:type="dxa"/>
            <w:shd w:val="clear" w:color="auto" w:fill="auto"/>
          </w:tcPr>
          <w:p w14:paraId="5D213520" w14:textId="3A9F59A0" w:rsidR="00DD2D29" w:rsidRPr="002E35E0" w:rsidRDefault="002E35E0" w:rsidP="00306FF2">
            <w:pPr>
              <w:numPr>
                <w:ilvl w:val="0"/>
                <w:numId w:val="4"/>
              </w:numPr>
              <w:pBdr>
                <w:top w:val="nil"/>
                <w:left w:val="nil"/>
                <w:bottom w:val="nil"/>
                <w:right w:val="nil"/>
                <w:between w:val="nil"/>
              </w:pBdr>
              <w:spacing w:after="0" w:line="240" w:lineRule="auto"/>
              <w:ind w:left="306" w:hanging="284"/>
              <w:jc w:val="left"/>
              <w:rPr>
                <w:rFonts w:ascii="Times New Roman" w:hAnsi="Times New Roman" w:cs="Times New Roman"/>
                <w:sz w:val="20"/>
                <w:szCs w:val="20"/>
              </w:rPr>
            </w:pPr>
            <w:r w:rsidRPr="002E35E0">
              <w:rPr>
                <w:rFonts w:ascii="Times New Roman" w:hAnsi="Times New Roman" w:cs="Times New Roman"/>
                <w:sz w:val="20"/>
                <w:szCs w:val="20"/>
              </w:rPr>
              <w:t>С</w:t>
            </w:r>
            <w:r w:rsidR="00A24F9E" w:rsidRPr="002E35E0">
              <w:rPr>
                <w:rFonts w:ascii="Times New Roman" w:hAnsi="Times New Roman" w:cs="Times New Roman"/>
                <w:sz w:val="20"/>
                <w:szCs w:val="20"/>
              </w:rPr>
              <w:t>ередньогір</w:t>
            </w:r>
            <w:r>
              <w:rPr>
                <w:rFonts w:ascii="Times New Roman" w:hAnsi="Times New Roman" w:cs="Times New Roman"/>
                <w:sz w:val="20"/>
                <w:szCs w:val="20"/>
              </w:rPr>
              <w:t>’</w:t>
            </w:r>
            <w:r w:rsidR="00A24F9E" w:rsidRPr="002E35E0">
              <w:rPr>
                <w:rFonts w:ascii="Times New Roman" w:hAnsi="Times New Roman" w:cs="Times New Roman"/>
                <w:sz w:val="20"/>
                <w:szCs w:val="20"/>
              </w:rPr>
              <w:t xml:space="preserve">я: понад 800 </w:t>
            </w:r>
          </w:p>
          <w:p w14:paraId="5DFFE2A4" w14:textId="77777777" w:rsidR="00DD2D29" w:rsidRPr="002E35E0" w:rsidRDefault="00A24F9E" w:rsidP="00306FF2">
            <w:pPr>
              <w:numPr>
                <w:ilvl w:val="0"/>
                <w:numId w:val="4"/>
              </w:numPr>
              <w:pBdr>
                <w:top w:val="nil"/>
                <w:left w:val="nil"/>
                <w:bottom w:val="nil"/>
                <w:right w:val="nil"/>
                <w:between w:val="nil"/>
              </w:pBdr>
              <w:spacing w:after="0" w:line="240" w:lineRule="auto"/>
              <w:ind w:left="306" w:hanging="284"/>
              <w:jc w:val="left"/>
              <w:rPr>
                <w:rFonts w:ascii="Times New Roman" w:hAnsi="Times New Roman" w:cs="Times New Roman"/>
                <w:sz w:val="20"/>
                <w:szCs w:val="20"/>
              </w:rPr>
            </w:pPr>
            <w:r w:rsidRPr="002E35E0">
              <w:rPr>
                <w:rFonts w:ascii="Times New Roman" w:hAnsi="Times New Roman" w:cs="Times New Roman"/>
                <w:sz w:val="20"/>
                <w:szCs w:val="20"/>
              </w:rPr>
              <w:t>низькогір'я: 500 – 800</w:t>
            </w:r>
          </w:p>
          <w:p w14:paraId="3CA69B80" w14:textId="77777777" w:rsidR="00DD2D29" w:rsidRPr="002E35E0" w:rsidRDefault="00A24F9E" w:rsidP="00306FF2">
            <w:pPr>
              <w:numPr>
                <w:ilvl w:val="0"/>
                <w:numId w:val="4"/>
              </w:numPr>
              <w:pBdr>
                <w:top w:val="nil"/>
                <w:left w:val="nil"/>
                <w:bottom w:val="nil"/>
                <w:right w:val="nil"/>
                <w:between w:val="nil"/>
              </w:pBdr>
              <w:spacing w:after="0" w:line="240" w:lineRule="auto"/>
              <w:ind w:left="306" w:hanging="284"/>
              <w:jc w:val="left"/>
              <w:rPr>
                <w:rFonts w:ascii="Times New Roman" w:hAnsi="Times New Roman" w:cs="Times New Roman"/>
                <w:sz w:val="20"/>
                <w:szCs w:val="20"/>
              </w:rPr>
            </w:pPr>
            <w:r w:rsidRPr="002E35E0">
              <w:rPr>
                <w:rFonts w:ascii="Times New Roman" w:hAnsi="Times New Roman" w:cs="Times New Roman"/>
                <w:sz w:val="20"/>
                <w:szCs w:val="20"/>
              </w:rPr>
              <w:t>височина: 200 – 500</w:t>
            </w:r>
          </w:p>
          <w:p w14:paraId="5EA842E2" w14:textId="77777777" w:rsidR="00DD2D29" w:rsidRPr="002E35E0" w:rsidRDefault="00A24F9E" w:rsidP="00306FF2">
            <w:pPr>
              <w:numPr>
                <w:ilvl w:val="0"/>
                <w:numId w:val="4"/>
              </w:numPr>
              <w:pBdr>
                <w:top w:val="nil"/>
                <w:left w:val="nil"/>
                <w:bottom w:val="nil"/>
                <w:right w:val="nil"/>
                <w:between w:val="nil"/>
              </w:pBdr>
              <w:spacing w:after="0" w:line="240" w:lineRule="auto"/>
              <w:ind w:left="306" w:hanging="284"/>
              <w:jc w:val="left"/>
              <w:rPr>
                <w:rFonts w:ascii="Times New Roman" w:hAnsi="Times New Roman" w:cs="Times New Roman"/>
                <w:sz w:val="20"/>
                <w:szCs w:val="20"/>
              </w:rPr>
            </w:pPr>
            <w:r w:rsidRPr="002E35E0">
              <w:rPr>
                <w:rFonts w:ascii="Times New Roman" w:hAnsi="Times New Roman" w:cs="Times New Roman"/>
                <w:sz w:val="20"/>
                <w:szCs w:val="20"/>
              </w:rPr>
              <w:t>низовина: &lt; 200</w:t>
            </w:r>
          </w:p>
        </w:tc>
        <w:tc>
          <w:tcPr>
            <w:tcW w:w="3000" w:type="dxa"/>
            <w:shd w:val="clear" w:color="auto" w:fill="auto"/>
          </w:tcPr>
          <w:p w14:paraId="781AB995" w14:textId="77777777" w:rsidR="00DD2D29" w:rsidRPr="002E35E0" w:rsidRDefault="00A24F9E" w:rsidP="002E35E0">
            <w:pPr>
              <w:numPr>
                <w:ilvl w:val="0"/>
                <w:numId w:val="42"/>
              </w:numPr>
              <w:spacing w:after="0" w:line="240" w:lineRule="auto"/>
              <w:ind w:left="364" w:hanging="298"/>
              <w:jc w:val="left"/>
              <w:rPr>
                <w:rFonts w:ascii="Times New Roman" w:hAnsi="Times New Roman" w:cs="Times New Roman"/>
                <w:sz w:val="20"/>
                <w:szCs w:val="20"/>
              </w:rPr>
            </w:pPr>
            <w:r w:rsidRPr="002E35E0">
              <w:rPr>
                <w:rFonts w:ascii="Times New Roman" w:hAnsi="Times New Roman" w:cs="Times New Roman"/>
                <w:sz w:val="20"/>
                <w:szCs w:val="20"/>
              </w:rPr>
              <w:t>малі: 10 - 100</w:t>
            </w:r>
          </w:p>
          <w:p w14:paraId="344E6F08" w14:textId="77777777" w:rsidR="00DD2D29" w:rsidRPr="002E35E0" w:rsidRDefault="00A24F9E" w:rsidP="002E35E0">
            <w:pPr>
              <w:numPr>
                <w:ilvl w:val="0"/>
                <w:numId w:val="42"/>
              </w:numPr>
              <w:spacing w:after="0" w:line="240" w:lineRule="auto"/>
              <w:ind w:left="364" w:hanging="298"/>
              <w:jc w:val="left"/>
              <w:rPr>
                <w:rFonts w:ascii="Times New Roman" w:hAnsi="Times New Roman" w:cs="Times New Roman"/>
                <w:sz w:val="20"/>
                <w:szCs w:val="20"/>
              </w:rPr>
            </w:pPr>
            <w:r w:rsidRPr="002E35E0">
              <w:rPr>
                <w:rFonts w:ascii="Times New Roman" w:hAnsi="Times New Roman" w:cs="Times New Roman"/>
                <w:sz w:val="20"/>
                <w:szCs w:val="20"/>
              </w:rPr>
              <w:t>середні: &gt;100 - 1000</w:t>
            </w:r>
          </w:p>
          <w:p w14:paraId="400660F2" w14:textId="77777777" w:rsidR="00DD2D29" w:rsidRPr="002E35E0" w:rsidRDefault="00A24F9E" w:rsidP="002E35E0">
            <w:pPr>
              <w:numPr>
                <w:ilvl w:val="0"/>
                <w:numId w:val="42"/>
              </w:numPr>
              <w:spacing w:after="0" w:line="240" w:lineRule="auto"/>
              <w:ind w:left="364" w:hanging="298"/>
              <w:jc w:val="left"/>
              <w:rPr>
                <w:rFonts w:ascii="Times New Roman" w:hAnsi="Times New Roman" w:cs="Times New Roman"/>
                <w:sz w:val="20"/>
                <w:szCs w:val="20"/>
              </w:rPr>
            </w:pPr>
            <w:r w:rsidRPr="002E35E0">
              <w:rPr>
                <w:rFonts w:ascii="Times New Roman" w:hAnsi="Times New Roman" w:cs="Times New Roman"/>
                <w:sz w:val="20"/>
                <w:szCs w:val="20"/>
              </w:rPr>
              <w:t>великі: &gt;1 000 - 10 000</w:t>
            </w:r>
          </w:p>
          <w:p w14:paraId="4FC1F1FD" w14:textId="77777777" w:rsidR="00DD2D29" w:rsidRPr="002E35E0" w:rsidRDefault="00A24F9E" w:rsidP="002E35E0">
            <w:pPr>
              <w:numPr>
                <w:ilvl w:val="0"/>
                <w:numId w:val="42"/>
              </w:numPr>
              <w:pBdr>
                <w:top w:val="nil"/>
                <w:left w:val="nil"/>
                <w:bottom w:val="nil"/>
                <w:right w:val="nil"/>
                <w:between w:val="nil"/>
              </w:pBdr>
              <w:spacing w:after="0" w:line="240" w:lineRule="auto"/>
              <w:ind w:left="364" w:hanging="298"/>
              <w:jc w:val="left"/>
              <w:rPr>
                <w:rFonts w:ascii="Times New Roman" w:hAnsi="Times New Roman" w:cs="Times New Roman"/>
                <w:sz w:val="20"/>
                <w:szCs w:val="20"/>
                <w:u w:val="single"/>
              </w:rPr>
            </w:pPr>
            <w:r w:rsidRPr="002E35E0">
              <w:rPr>
                <w:rFonts w:ascii="Times New Roman" w:hAnsi="Times New Roman" w:cs="Times New Roman"/>
                <w:sz w:val="20"/>
                <w:szCs w:val="20"/>
              </w:rPr>
              <w:t>дуже великі: &gt; 10 000</w:t>
            </w:r>
          </w:p>
        </w:tc>
        <w:tc>
          <w:tcPr>
            <w:tcW w:w="3034" w:type="dxa"/>
            <w:shd w:val="clear" w:color="auto" w:fill="auto"/>
          </w:tcPr>
          <w:p w14:paraId="5E6D5B16" w14:textId="77777777" w:rsidR="00DD2D29" w:rsidRPr="002E35E0" w:rsidRDefault="00A24F9E" w:rsidP="006E4A21">
            <w:pPr>
              <w:numPr>
                <w:ilvl w:val="0"/>
                <w:numId w:val="42"/>
              </w:numPr>
              <w:spacing w:after="0" w:line="240" w:lineRule="auto"/>
              <w:ind w:left="559"/>
              <w:jc w:val="left"/>
              <w:rPr>
                <w:rFonts w:ascii="Times New Roman" w:hAnsi="Times New Roman" w:cs="Times New Roman"/>
                <w:sz w:val="20"/>
                <w:szCs w:val="20"/>
              </w:rPr>
            </w:pPr>
            <w:r w:rsidRPr="002E35E0">
              <w:rPr>
                <w:rFonts w:ascii="Times New Roman" w:hAnsi="Times New Roman" w:cs="Times New Roman"/>
                <w:sz w:val="20"/>
                <w:szCs w:val="20"/>
              </w:rPr>
              <w:t>вапнякові</w:t>
            </w:r>
          </w:p>
          <w:p w14:paraId="244C5594" w14:textId="77777777" w:rsidR="00DD2D29" w:rsidRPr="002E35E0" w:rsidRDefault="00A24F9E" w:rsidP="006E4A21">
            <w:pPr>
              <w:numPr>
                <w:ilvl w:val="0"/>
                <w:numId w:val="42"/>
              </w:numPr>
              <w:spacing w:after="0" w:line="240" w:lineRule="auto"/>
              <w:ind w:left="559"/>
              <w:jc w:val="left"/>
              <w:rPr>
                <w:rFonts w:ascii="Times New Roman" w:hAnsi="Times New Roman" w:cs="Times New Roman"/>
                <w:sz w:val="20"/>
                <w:szCs w:val="20"/>
              </w:rPr>
            </w:pPr>
            <w:r w:rsidRPr="002E35E0">
              <w:rPr>
                <w:rFonts w:ascii="Times New Roman" w:hAnsi="Times New Roman" w:cs="Times New Roman"/>
                <w:sz w:val="20"/>
                <w:szCs w:val="20"/>
              </w:rPr>
              <w:t xml:space="preserve">силікатні </w:t>
            </w:r>
          </w:p>
          <w:p w14:paraId="1F7BC88A" w14:textId="77777777" w:rsidR="00DD2D29" w:rsidRPr="002E35E0" w:rsidRDefault="00A24F9E" w:rsidP="006E4A21">
            <w:pPr>
              <w:numPr>
                <w:ilvl w:val="0"/>
                <w:numId w:val="42"/>
              </w:numPr>
              <w:pBdr>
                <w:top w:val="nil"/>
                <w:left w:val="nil"/>
                <w:bottom w:val="nil"/>
                <w:right w:val="nil"/>
                <w:between w:val="nil"/>
              </w:pBdr>
              <w:spacing w:after="0" w:line="240" w:lineRule="auto"/>
              <w:ind w:left="559"/>
              <w:jc w:val="left"/>
              <w:rPr>
                <w:rFonts w:ascii="Times New Roman" w:hAnsi="Times New Roman" w:cs="Times New Roman"/>
                <w:sz w:val="20"/>
                <w:szCs w:val="20"/>
                <w:u w:val="single"/>
              </w:rPr>
            </w:pPr>
            <w:r w:rsidRPr="002E35E0">
              <w:rPr>
                <w:rFonts w:ascii="Times New Roman" w:hAnsi="Times New Roman" w:cs="Times New Roman"/>
                <w:sz w:val="20"/>
                <w:szCs w:val="20"/>
              </w:rPr>
              <w:t>органічні</w:t>
            </w:r>
          </w:p>
        </w:tc>
      </w:tr>
    </w:tbl>
    <w:p w14:paraId="3DC4945F" w14:textId="1C6F38FC" w:rsidR="00DD2D29" w:rsidRPr="009B6F29" w:rsidRDefault="00A24F9E" w:rsidP="00306FF2">
      <w:pPr>
        <w:spacing w:before="120" w:line="240" w:lineRule="auto"/>
        <w:jc w:val="left"/>
        <w:rPr>
          <w:rFonts w:ascii="Times New Roman" w:hAnsi="Times New Roman" w:cs="Times New Roman"/>
          <w:b/>
          <w:sz w:val="24"/>
          <w:szCs w:val="24"/>
        </w:rPr>
      </w:pPr>
      <w:bookmarkStart w:id="33" w:name="_3j2qqm3" w:colFirst="0" w:colLast="0"/>
      <w:bookmarkEnd w:id="33"/>
      <w:r w:rsidRPr="009B6F29">
        <w:rPr>
          <w:rFonts w:ascii="Times New Roman" w:hAnsi="Times New Roman" w:cs="Times New Roman"/>
          <w:b/>
          <w:sz w:val="24"/>
          <w:szCs w:val="24"/>
        </w:rPr>
        <w:t>Таблиця 2. Дескриптори для озер (система А)</w:t>
      </w:r>
    </w:p>
    <w:tbl>
      <w:tblPr>
        <w:tblStyle w:val="aa"/>
        <w:tblW w:w="9234"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05"/>
        <w:gridCol w:w="3033"/>
        <w:gridCol w:w="2012"/>
        <w:gridCol w:w="1784"/>
      </w:tblGrid>
      <w:tr w:rsidR="00DD2D29" w:rsidRPr="009B6F29" w14:paraId="030E602F" w14:textId="77777777" w:rsidTr="00E00C69">
        <w:tc>
          <w:tcPr>
            <w:tcW w:w="9234" w:type="dxa"/>
            <w:gridSpan w:val="4"/>
            <w:shd w:val="clear" w:color="auto" w:fill="DBE5F1"/>
          </w:tcPr>
          <w:p w14:paraId="397CC7EB" w14:textId="77777777" w:rsidR="00DD2D29" w:rsidRPr="009B6F29" w:rsidRDefault="00A24F9E" w:rsidP="00306FF2">
            <w:pPr>
              <w:spacing w:after="0" w:line="240" w:lineRule="auto"/>
              <w:jc w:val="center"/>
              <w:rPr>
                <w:rFonts w:ascii="Times New Roman" w:hAnsi="Times New Roman" w:cs="Times New Roman"/>
                <w:b/>
              </w:rPr>
            </w:pPr>
            <w:r w:rsidRPr="009B6F29">
              <w:rPr>
                <w:rFonts w:ascii="Times New Roman" w:hAnsi="Times New Roman" w:cs="Times New Roman"/>
                <w:b/>
              </w:rPr>
              <w:t>Дескриптори</w:t>
            </w:r>
          </w:p>
        </w:tc>
      </w:tr>
      <w:tr w:rsidR="00DD2D29" w:rsidRPr="009B6F29" w14:paraId="5BAFD178" w14:textId="77777777" w:rsidTr="00E00C69">
        <w:tc>
          <w:tcPr>
            <w:tcW w:w="2405" w:type="dxa"/>
            <w:shd w:val="clear" w:color="auto" w:fill="DBE5F1"/>
            <w:vAlign w:val="center"/>
          </w:tcPr>
          <w:p w14:paraId="598CAE6F" w14:textId="77777777" w:rsidR="00DD2D29" w:rsidRPr="009B6F29" w:rsidRDefault="00A24F9E" w:rsidP="00306FF2">
            <w:pPr>
              <w:spacing w:after="0" w:line="240" w:lineRule="auto"/>
              <w:jc w:val="center"/>
              <w:rPr>
                <w:rFonts w:ascii="Times New Roman" w:hAnsi="Times New Roman" w:cs="Times New Roman"/>
                <w:b/>
              </w:rPr>
            </w:pPr>
            <w:r w:rsidRPr="009B6F29">
              <w:rPr>
                <w:rFonts w:ascii="Times New Roman" w:hAnsi="Times New Roman" w:cs="Times New Roman"/>
                <w:b/>
              </w:rPr>
              <w:t>Висота водозбору, м</w:t>
            </w:r>
          </w:p>
        </w:tc>
        <w:tc>
          <w:tcPr>
            <w:tcW w:w="3033" w:type="dxa"/>
            <w:shd w:val="clear" w:color="auto" w:fill="DBE5F1"/>
            <w:vAlign w:val="center"/>
          </w:tcPr>
          <w:p w14:paraId="050CBD7C" w14:textId="77777777" w:rsidR="00DD2D29" w:rsidRPr="009B6F29" w:rsidRDefault="00A24F9E" w:rsidP="00306FF2">
            <w:pPr>
              <w:spacing w:after="0" w:line="240" w:lineRule="auto"/>
              <w:jc w:val="center"/>
              <w:rPr>
                <w:rFonts w:ascii="Times New Roman" w:hAnsi="Times New Roman" w:cs="Times New Roman"/>
                <w:b/>
              </w:rPr>
            </w:pPr>
            <w:r w:rsidRPr="009B6F29">
              <w:rPr>
                <w:rFonts w:ascii="Times New Roman" w:hAnsi="Times New Roman" w:cs="Times New Roman"/>
                <w:b/>
              </w:rPr>
              <w:t>Середня глибина, м</w:t>
            </w:r>
          </w:p>
        </w:tc>
        <w:tc>
          <w:tcPr>
            <w:tcW w:w="2012" w:type="dxa"/>
            <w:shd w:val="clear" w:color="auto" w:fill="DBE5F1"/>
            <w:vAlign w:val="center"/>
          </w:tcPr>
          <w:p w14:paraId="54CDEA67" w14:textId="77777777" w:rsidR="00DD2D29" w:rsidRPr="009B6F29" w:rsidRDefault="00A24F9E" w:rsidP="00306FF2">
            <w:pPr>
              <w:spacing w:after="0" w:line="240" w:lineRule="auto"/>
              <w:jc w:val="center"/>
              <w:rPr>
                <w:rFonts w:ascii="Times New Roman" w:hAnsi="Times New Roman" w:cs="Times New Roman"/>
                <w:b/>
              </w:rPr>
            </w:pPr>
            <w:r w:rsidRPr="009B6F29">
              <w:rPr>
                <w:rFonts w:ascii="Times New Roman" w:hAnsi="Times New Roman" w:cs="Times New Roman"/>
                <w:b/>
              </w:rPr>
              <w:t>Площа водного дзеркала, км</w:t>
            </w:r>
            <w:r w:rsidRPr="009B6F29">
              <w:rPr>
                <w:rFonts w:ascii="Times New Roman" w:hAnsi="Times New Roman" w:cs="Times New Roman"/>
                <w:b/>
                <w:vertAlign w:val="superscript"/>
              </w:rPr>
              <w:t>2</w:t>
            </w:r>
          </w:p>
        </w:tc>
        <w:tc>
          <w:tcPr>
            <w:tcW w:w="1784" w:type="dxa"/>
            <w:shd w:val="clear" w:color="auto" w:fill="DBE5F1"/>
            <w:vAlign w:val="center"/>
          </w:tcPr>
          <w:p w14:paraId="7AA65FA2" w14:textId="77777777" w:rsidR="00DD2D29" w:rsidRPr="009B6F29" w:rsidRDefault="00A24F9E" w:rsidP="00306FF2">
            <w:pPr>
              <w:spacing w:after="0" w:line="240" w:lineRule="auto"/>
              <w:jc w:val="center"/>
              <w:rPr>
                <w:rFonts w:ascii="Times New Roman" w:hAnsi="Times New Roman" w:cs="Times New Roman"/>
                <w:b/>
              </w:rPr>
            </w:pPr>
            <w:r w:rsidRPr="009B6F29">
              <w:rPr>
                <w:rFonts w:ascii="Times New Roman" w:hAnsi="Times New Roman" w:cs="Times New Roman"/>
                <w:b/>
              </w:rPr>
              <w:t>Геологічні породи</w:t>
            </w:r>
          </w:p>
        </w:tc>
      </w:tr>
      <w:tr w:rsidR="00DD2D29" w:rsidRPr="009B6F29" w14:paraId="5B94F99F" w14:textId="77777777" w:rsidTr="00E00C69">
        <w:tc>
          <w:tcPr>
            <w:tcW w:w="2405" w:type="dxa"/>
          </w:tcPr>
          <w:p w14:paraId="0303DFF5" w14:textId="77777777" w:rsidR="00DD2D29" w:rsidRPr="009B6F29" w:rsidRDefault="00A24F9E" w:rsidP="006E4A21">
            <w:pPr>
              <w:numPr>
                <w:ilvl w:val="0"/>
                <w:numId w:val="42"/>
              </w:numPr>
              <w:pBdr>
                <w:top w:val="nil"/>
                <w:left w:val="nil"/>
                <w:bottom w:val="nil"/>
                <w:right w:val="nil"/>
                <w:between w:val="nil"/>
              </w:pBdr>
              <w:spacing w:after="0" w:line="240" w:lineRule="auto"/>
              <w:ind w:left="338" w:hanging="338"/>
              <w:jc w:val="left"/>
              <w:rPr>
                <w:rFonts w:ascii="Times New Roman" w:hAnsi="Times New Roman" w:cs="Times New Roman"/>
              </w:rPr>
            </w:pPr>
            <w:r w:rsidRPr="009B6F29">
              <w:rPr>
                <w:rFonts w:ascii="Times New Roman" w:hAnsi="Times New Roman" w:cs="Times New Roman"/>
              </w:rPr>
              <w:t xml:space="preserve">височина: 200 – 500 </w:t>
            </w:r>
          </w:p>
          <w:p w14:paraId="46B37B0B" w14:textId="77777777" w:rsidR="00DD2D29" w:rsidRPr="009B6F29" w:rsidRDefault="00A24F9E" w:rsidP="006E4A21">
            <w:pPr>
              <w:numPr>
                <w:ilvl w:val="0"/>
                <w:numId w:val="42"/>
              </w:numPr>
              <w:pBdr>
                <w:top w:val="nil"/>
                <w:left w:val="nil"/>
                <w:bottom w:val="nil"/>
                <w:right w:val="nil"/>
                <w:between w:val="nil"/>
              </w:pBdr>
              <w:spacing w:after="0" w:line="240" w:lineRule="auto"/>
              <w:ind w:left="338" w:hanging="338"/>
              <w:jc w:val="left"/>
              <w:rPr>
                <w:rFonts w:ascii="Times New Roman" w:hAnsi="Times New Roman" w:cs="Times New Roman"/>
              </w:rPr>
            </w:pPr>
            <w:r w:rsidRPr="009B6F29">
              <w:rPr>
                <w:rFonts w:ascii="Times New Roman" w:hAnsi="Times New Roman" w:cs="Times New Roman"/>
              </w:rPr>
              <w:t>низовина: &lt; 200</w:t>
            </w:r>
          </w:p>
        </w:tc>
        <w:tc>
          <w:tcPr>
            <w:tcW w:w="3033" w:type="dxa"/>
          </w:tcPr>
          <w:p w14:paraId="6E8421F3" w14:textId="77777777" w:rsidR="00DD2D29" w:rsidRPr="009B6F29" w:rsidRDefault="00A24F9E" w:rsidP="006E4A21">
            <w:pPr>
              <w:numPr>
                <w:ilvl w:val="0"/>
                <w:numId w:val="42"/>
              </w:numPr>
              <w:pBdr>
                <w:top w:val="nil"/>
                <w:left w:val="nil"/>
                <w:bottom w:val="nil"/>
                <w:right w:val="nil"/>
                <w:between w:val="nil"/>
              </w:pBdr>
              <w:spacing w:after="0" w:line="240" w:lineRule="auto"/>
              <w:ind w:left="363"/>
              <w:jc w:val="left"/>
              <w:rPr>
                <w:rFonts w:ascii="Times New Roman" w:hAnsi="Times New Roman" w:cs="Times New Roman"/>
              </w:rPr>
            </w:pPr>
            <w:r w:rsidRPr="009B6F29">
              <w:rPr>
                <w:rFonts w:ascii="Times New Roman" w:hAnsi="Times New Roman" w:cs="Times New Roman"/>
              </w:rPr>
              <w:t>мілке: &lt;3</w:t>
            </w:r>
          </w:p>
          <w:p w14:paraId="5E1746A9" w14:textId="77777777" w:rsidR="00DD2D29" w:rsidRPr="009B6F29" w:rsidRDefault="00A24F9E" w:rsidP="006E4A21">
            <w:pPr>
              <w:numPr>
                <w:ilvl w:val="0"/>
                <w:numId w:val="42"/>
              </w:numPr>
              <w:pBdr>
                <w:top w:val="nil"/>
                <w:left w:val="nil"/>
                <w:bottom w:val="nil"/>
                <w:right w:val="nil"/>
                <w:between w:val="nil"/>
              </w:pBdr>
              <w:spacing w:after="0" w:line="240" w:lineRule="auto"/>
              <w:ind w:left="363"/>
              <w:jc w:val="left"/>
              <w:rPr>
                <w:rFonts w:ascii="Times New Roman" w:hAnsi="Times New Roman" w:cs="Times New Roman"/>
              </w:rPr>
            </w:pPr>
            <w:r w:rsidRPr="009B6F29">
              <w:rPr>
                <w:rFonts w:ascii="Times New Roman" w:hAnsi="Times New Roman" w:cs="Times New Roman"/>
              </w:rPr>
              <w:t>середнє за глибиною: 3 – 15</w:t>
            </w:r>
          </w:p>
          <w:p w14:paraId="3DFEA413" w14:textId="77777777" w:rsidR="00DD2D29" w:rsidRPr="009B6F29" w:rsidRDefault="00A24F9E" w:rsidP="006E4A21">
            <w:pPr>
              <w:numPr>
                <w:ilvl w:val="0"/>
                <w:numId w:val="42"/>
              </w:numPr>
              <w:pBdr>
                <w:top w:val="nil"/>
                <w:left w:val="nil"/>
                <w:bottom w:val="nil"/>
                <w:right w:val="nil"/>
                <w:between w:val="nil"/>
              </w:pBdr>
              <w:spacing w:after="0" w:line="240" w:lineRule="auto"/>
              <w:ind w:left="363"/>
              <w:jc w:val="left"/>
              <w:rPr>
                <w:rFonts w:ascii="Times New Roman" w:hAnsi="Times New Roman" w:cs="Times New Roman"/>
              </w:rPr>
            </w:pPr>
            <w:r w:rsidRPr="009B6F29">
              <w:rPr>
                <w:rFonts w:ascii="Times New Roman" w:hAnsi="Times New Roman" w:cs="Times New Roman"/>
              </w:rPr>
              <w:t>глибоке: &gt;15</w:t>
            </w:r>
          </w:p>
        </w:tc>
        <w:tc>
          <w:tcPr>
            <w:tcW w:w="2012" w:type="dxa"/>
          </w:tcPr>
          <w:p w14:paraId="6CE94F35" w14:textId="77777777" w:rsidR="00DD2D29" w:rsidRPr="009B6F29" w:rsidRDefault="00A24F9E" w:rsidP="006E4A21">
            <w:pPr>
              <w:numPr>
                <w:ilvl w:val="0"/>
                <w:numId w:val="42"/>
              </w:numPr>
              <w:pBdr>
                <w:top w:val="nil"/>
                <w:left w:val="nil"/>
                <w:bottom w:val="nil"/>
                <w:right w:val="nil"/>
                <w:between w:val="nil"/>
              </w:pBdr>
              <w:spacing w:after="0" w:line="240" w:lineRule="auto"/>
              <w:ind w:left="341"/>
              <w:jc w:val="left"/>
              <w:rPr>
                <w:rFonts w:ascii="Times New Roman" w:hAnsi="Times New Roman" w:cs="Times New Roman"/>
              </w:rPr>
            </w:pPr>
            <w:r w:rsidRPr="009B6F29">
              <w:rPr>
                <w:rFonts w:ascii="Times New Roman" w:hAnsi="Times New Roman" w:cs="Times New Roman"/>
              </w:rPr>
              <w:t>мале: 0,5 – 1</w:t>
            </w:r>
          </w:p>
          <w:p w14:paraId="4D908A15" w14:textId="77777777" w:rsidR="00DD2D29" w:rsidRPr="009B6F29" w:rsidRDefault="00A24F9E" w:rsidP="006E4A21">
            <w:pPr>
              <w:numPr>
                <w:ilvl w:val="0"/>
                <w:numId w:val="42"/>
              </w:numPr>
              <w:pBdr>
                <w:top w:val="nil"/>
                <w:left w:val="nil"/>
                <w:bottom w:val="nil"/>
                <w:right w:val="nil"/>
                <w:between w:val="nil"/>
              </w:pBdr>
              <w:spacing w:after="0" w:line="240" w:lineRule="auto"/>
              <w:ind w:left="341"/>
              <w:jc w:val="left"/>
              <w:rPr>
                <w:rFonts w:ascii="Times New Roman" w:hAnsi="Times New Roman" w:cs="Times New Roman"/>
              </w:rPr>
            </w:pPr>
            <w:r w:rsidRPr="009B6F29">
              <w:rPr>
                <w:rFonts w:ascii="Times New Roman" w:hAnsi="Times New Roman" w:cs="Times New Roman"/>
              </w:rPr>
              <w:t xml:space="preserve">середнє: 1 – 10 </w:t>
            </w:r>
          </w:p>
          <w:p w14:paraId="3D0E1BC6" w14:textId="77777777" w:rsidR="00DD2D29" w:rsidRPr="009B6F29" w:rsidRDefault="00A24F9E" w:rsidP="006E4A21">
            <w:pPr>
              <w:numPr>
                <w:ilvl w:val="0"/>
                <w:numId w:val="42"/>
              </w:numPr>
              <w:pBdr>
                <w:top w:val="nil"/>
                <w:left w:val="nil"/>
                <w:bottom w:val="nil"/>
                <w:right w:val="nil"/>
                <w:between w:val="nil"/>
              </w:pBdr>
              <w:spacing w:after="0" w:line="240" w:lineRule="auto"/>
              <w:ind w:left="341"/>
              <w:jc w:val="left"/>
              <w:rPr>
                <w:rFonts w:ascii="Times New Roman" w:hAnsi="Times New Roman" w:cs="Times New Roman"/>
                <w:u w:val="single"/>
              </w:rPr>
            </w:pPr>
            <w:r w:rsidRPr="009B6F29">
              <w:rPr>
                <w:rFonts w:ascii="Times New Roman" w:hAnsi="Times New Roman" w:cs="Times New Roman"/>
              </w:rPr>
              <w:t>велике: 10 – 100</w:t>
            </w:r>
          </w:p>
        </w:tc>
        <w:tc>
          <w:tcPr>
            <w:tcW w:w="1784" w:type="dxa"/>
          </w:tcPr>
          <w:p w14:paraId="614C5418" w14:textId="77777777" w:rsidR="00DD2D29" w:rsidRPr="009B6F29" w:rsidRDefault="00A24F9E" w:rsidP="006E4A21">
            <w:pPr>
              <w:numPr>
                <w:ilvl w:val="0"/>
                <w:numId w:val="42"/>
              </w:numPr>
              <w:spacing w:after="0" w:line="240" w:lineRule="auto"/>
              <w:ind w:left="469"/>
              <w:jc w:val="left"/>
              <w:rPr>
                <w:rFonts w:ascii="Times New Roman" w:hAnsi="Times New Roman" w:cs="Times New Roman"/>
              </w:rPr>
            </w:pPr>
            <w:r w:rsidRPr="009B6F29">
              <w:rPr>
                <w:rFonts w:ascii="Times New Roman" w:hAnsi="Times New Roman" w:cs="Times New Roman"/>
              </w:rPr>
              <w:t xml:space="preserve">вапнякові </w:t>
            </w:r>
          </w:p>
          <w:p w14:paraId="4842FC67" w14:textId="77777777" w:rsidR="00DD2D29" w:rsidRPr="009B6F29" w:rsidRDefault="00A24F9E" w:rsidP="006E4A21">
            <w:pPr>
              <w:numPr>
                <w:ilvl w:val="0"/>
                <w:numId w:val="42"/>
              </w:numPr>
              <w:spacing w:after="0" w:line="240" w:lineRule="auto"/>
              <w:ind w:left="469"/>
              <w:jc w:val="left"/>
              <w:rPr>
                <w:rFonts w:ascii="Times New Roman" w:hAnsi="Times New Roman" w:cs="Times New Roman"/>
              </w:rPr>
            </w:pPr>
            <w:r w:rsidRPr="009B6F29">
              <w:rPr>
                <w:rFonts w:ascii="Times New Roman" w:hAnsi="Times New Roman" w:cs="Times New Roman"/>
              </w:rPr>
              <w:t xml:space="preserve">силікатні </w:t>
            </w:r>
          </w:p>
          <w:p w14:paraId="4CD9D388" w14:textId="77777777" w:rsidR="00DD2D29" w:rsidRPr="009B6F29" w:rsidRDefault="00A24F9E" w:rsidP="006E4A21">
            <w:pPr>
              <w:numPr>
                <w:ilvl w:val="0"/>
                <w:numId w:val="42"/>
              </w:numPr>
              <w:spacing w:after="0" w:line="240" w:lineRule="auto"/>
              <w:ind w:left="469"/>
              <w:jc w:val="left"/>
              <w:rPr>
                <w:rFonts w:ascii="Times New Roman" w:hAnsi="Times New Roman" w:cs="Times New Roman"/>
              </w:rPr>
            </w:pPr>
            <w:r w:rsidRPr="009B6F29">
              <w:rPr>
                <w:rFonts w:ascii="Times New Roman" w:hAnsi="Times New Roman" w:cs="Times New Roman"/>
              </w:rPr>
              <w:t xml:space="preserve">органічні </w:t>
            </w:r>
          </w:p>
        </w:tc>
      </w:tr>
    </w:tbl>
    <w:p w14:paraId="7D393435" w14:textId="3C3B41A0" w:rsidR="00DD2D29" w:rsidRPr="009B6F29" w:rsidRDefault="00A24F9E" w:rsidP="00306FF2">
      <w:pPr>
        <w:spacing w:before="120" w:line="240" w:lineRule="auto"/>
        <w:rPr>
          <w:rFonts w:ascii="Times New Roman" w:hAnsi="Times New Roman" w:cs="Times New Roman"/>
          <w:sz w:val="24"/>
          <w:szCs w:val="24"/>
        </w:rPr>
      </w:pPr>
      <w:r w:rsidRPr="009B6F29">
        <w:rPr>
          <w:rFonts w:ascii="Times New Roman" w:hAnsi="Times New Roman" w:cs="Times New Roman"/>
          <w:sz w:val="24"/>
          <w:szCs w:val="24"/>
        </w:rPr>
        <w:t>Для типології МПВ категорії «перехідні води» та «прибережні во</w:t>
      </w:r>
      <w:r w:rsidR="00544AB9" w:rsidRPr="009B6F29">
        <w:rPr>
          <w:rFonts w:ascii="Times New Roman" w:hAnsi="Times New Roman" w:cs="Times New Roman"/>
          <w:sz w:val="24"/>
          <w:szCs w:val="24"/>
        </w:rPr>
        <w:t>ди» використано систему В ВРД</w:t>
      </w:r>
      <w:r w:rsidRPr="009B6F29">
        <w:rPr>
          <w:rFonts w:ascii="Times New Roman" w:hAnsi="Times New Roman" w:cs="Times New Roman"/>
          <w:sz w:val="24"/>
          <w:szCs w:val="24"/>
        </w:rPr>
        <w:t xml:space="preserve">. </w:t>
      </w:r>
    </w:p>
    <w:p w14:paraId="1694C13A" w14:textId="23E543C7" w:rsidR="00DD2D29" w:rsidRPr="009B6F29" w:rsidRDefault="00A24F9E" w:rsidP="00306FF2">
      <w:pPr>
        <w:spacing w:before="120" w:line="240" w:lineRule="auto"/>
        <w:rPr>
          <w:rFonts w:ascii="Times New Roman" w:hAnsi="Times New Roman" w:cs="Times New Roman"/>
          <w:sz w:val="24"/>
          <w:szCs w:val="24"/>
        </w:rPr>
      </w:pPr>
      <w:r w:rsidRPr="009B6F29">
        <w:rPr>
          <w:rFonts w:ascii="Times New Roman" w:hAnsi="Times New Roman" w:cs="Times New Roman"/>
          <w:sz w:val="24"/>
          <w:szCs w:val="24"/>
        </w:rPr>
        <w:t>Для «перехідних вод»</w:t>
      </w:r>
      <w:r w:rsidR="00C063B3">
        <w:rPr>
          <w:rFonts w:ascii="Times New Roman" w:hAnsi="Times New Roman" w:cs="Times New Roman"/>
          <w:sz w:val="24"/>
          <w:szCs w:val="24"/>
        </w:rPr>
        <w:t>,</w:t>
      </w:r>
      <w:r w:rsidRPr="009B6F29">
        <w:rPr>
          <w:rFonts w:ascii="Times New Roman" w:hAnsi="Times New Roman" w:cs="Times New Roman"/>
          <w:sz w:val="24"/>
          <w:szCs w:val="24"/>
        </w:rPr>
        <w:t xml:space="preserve"> крім екорегіону та солоності, із числа обов’язкових дескрипторів, використовується додатковий показник – походження (Таблиця 3). Цей показник, як додатковий дескриптор, було включено за прикладом Румунії та Болгарії. </w:t>
      </w:r>
    </w:p>
    <w:p w14:paraId="63C59E2B" w14:textId="77777777" w:rsidR="00DD2D29" w:rsidRPr="009B6F29" w:rsidRDefault="00A24F9E" w:rsidP="006147A4">
      <w:pPr>
        <w:spacing w:before="240" w:line="240" w:lineRule="auto"/>
        <w:jc w:val="left"/>
        <w:rPr>
          <w:rFonts w:ascii="Times New Roman" w:hAnsi="Times New Roman" w:cs="Times New Roman"/>
          <w:b/>
          <w:sz w:val="24"/>
          <w:szCs w:val="24"/>
        </w:rPr>
      </w:pPr>
      <w:r w:rsidRPr="009B6F29">
        <w:rPr>
          <w:rFonts w:ascii="Times New Roman" w:hAnsi="Times New Roman" w:cs="Times New Roman"/>
          <w:b/>
          <w:sz w:val="24"/>
          <w:szCs w:val="24"/>
        </w:rPr>
        <w:t>Таблиця 3. Дескриптори для перехідних вод (система B)</w:t>
      </w:r>
    </w:p>
    <w:tbl>
      <w:tblPr>
        <w:tblStyle w:val="ab"/>
        <w:tblW w:w="9062"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029"/>
        <w:gridCol w:w="3018"/>
        <w:gridCol w:w="3015"/>
      </w:tblGrid>
      <w:tr w:rsidR="00DD2D29" w:rsidRPr="009B6F29" w14:paraId="0733C4F4" w14:textId="77777777" w:rsidTr="00E00C69">
        <w:tc>
          <w:tcPr>
            <w:tcW w:w="3029" w:type="dxa"/>
            <w:shd w:val="clear" w:color="auto" w:fill="DBE5F1"/>
          </w:tcPr>
          <w:p w14:paraId="2F51B821" w14:textId="77777777" w:rsidR="00DD2D29" w:rsidRPr="009B6F29" w:rsidRDefault="00A24F9E" w:rsidP="00306FF2">
            <w:pPr>
              <w:spacing w:after="0" w:line="240" w:lineRule="auto"/>
              <w:jc w:val="left"/>
              <w:rPr>
                <w:rFonts w:ascii="Times New Roman" w:hAnsi="Times New Roman" w:cs="Times New Roman"/>
              </w:rPr>
            </w:pPr>
            <w:r w:rsidRPr="009B6F29">
              <w:rPr>
                <w:rFonts w:ascii="Times New Roman" w:hAnsi="Times New Roman" w:cs="Times New Roman"/>
              </w:rPr>
              <w:lastRenderedPageBreak/>
              <w:t>Екорегіон</w:t>
            </w:r>
          </w:p>
        </w:tc>
        <w:tc>
          <w:tcPr>
            <w:tcW w:w="3018" w:type="dxa"/>
            <w:shd w:val="clear" w:color="auto" w:fill="DBE5F1"/>
          </w:tcPr>
          <w:p w14:paraId="6D11A207" w14:textId="609644A0" w:rsidR="00DD2D29" w:rsidRPr="009B6F29" w:rsidRDefault="00A24F9E" w:rsidP="00306FF2">
            <w:pPr>
              <w:spacing w:after="0" w:line="240" w:lineRule="auto"/>
              <w:jc w:val="left"/>
              <w:rPr>
                <w:rFonts w:ascii="Times New Roman" w:hAnsi="Times New Roman" w:cs="Times New Roman"/>
              </w:rPr>
            </w:pPr>
            <w:r w:rsidRPr="009B6F29">
              <w:rPr>
                <w:rFonts w:ascii="Times New Roman" w:hAnsi="Times New Roman" w:cs="Times New Roman"/>
              </w:rPr>
              <w:t>Солоність,</w:t>
            </w:r>
            <w:r w:rsidR="006C1802" w:rsidRPr="009B6F29">
              <w:rPr>
                <w:rFonts w:ascii="Times New Roman" w:hAnsi="Times New Roman" w:cs="Times New Roman"/>
              </w:rPr>
              <w:t xml:space="preserve"> </w:t>
            </w:r>
            <w:r w:rsidRPr="009B6F29">
              <w:rPr>
                <w:rFonts w:ascii="Times New Roman" w:hAnsi="Times New Roman" w:cs="Times New Roman"/>
              </w:rPr>
              <w:t>‰</w:t>
            </w:r>
          </w:p>
        </w:tc>
        <w:tc>
          <w:tcPr>
            <w:tcW w:w="3015" w:type="dxa"/>
            <w:shd w:val="clear" w:color="auto" w:fill="DBE5F1"/>
          </w:tcPr>
          <w:p w14:paraId="5881D0CA" w14:textId="77777777" w:rsidR="00DD2D29" w:rsidRPr="009B6F29" w:rsidRDefault="00A24F9E" w:rsidP="00306FF2">
            <w:pPr>
              <w:spacing w:after="0" w:line="240" w:lineRule="auto"/>
              <w:jc w:val="left"/>
              <w:rPr>
                <w:rFonts w:ascii="Times New Roman" w:hAnsi="Times New Roman" w:cs="Times New Roman"/>
              </w:rPr>
            </w:pPr>
            <w:r w:rsidRPr="009B6F29">
              <w:rPr>
                <w:rFonts w:ascii="Times New Roman" w:hAnsi="Times New Roman" w:cs="Times New Roman"/>
              </w:rPr>
              <w:t>Походження</w:t>
            </w:r>
          </w:p>
        </w:tc>
      </w:tr>
      <w:tr w:rsidR="00DD2D29" w:rsidRPr="009B6F29" w14:paraId="112C1800" w14:textId="77777777" w:rsidTr="00E00C69">
        <w:tc>
          <w:tcPr>
            <w:tcW w:w="3029" w:type="dxa"/>
          </w:tcPr>
          <w:p w14:paraId="681789DF" w14:textId="77777777" w:rsidR="00DD2D29" w:rsidRPr="009B6F29" w:rsidRDefault="00A24F9E" w:rsidP="006E4A21">
            <w:pPr>
              <w:numPr>
                <w:ilvl w:val="0"/>
                <w:numId w:val="42"/>
              </w:numPr>
              <w:spacing w:after="0" w:line="240" w:lineRule="auto"/>
              <w:jc w:val="left"/>
              <w:rPr>
                <w:rFonts w:ascii="Times New Roman" w:hAnsi="Times New Roman" w:cs="Times New Roman"/>
              </w:rPr>
            </w:pPr>
            <w:r w:rsidRPr="009B6F29">
              <w:rPr>
                <w:rFonts w:ascii="Times New Roman" w:hAnsi="Times New Roman" w:cs="Times New Roman"/>
              </w:rPr>
              <w:t>Чорне море</w:t>
            </w:r>
          </w:p>
          <w:p w14:paraId="6A1129EB" w14:textId="77777777" w:rsidR="00DD2D29" w:rsidRPr="009B6F29" w:rsidRDefault="00A24F9E" w:rsidP="006E4A21">
            <w:pPr>
              <w:numPr>
                <w:ilvl w:val="0"/>
                <w:numId w:val="42"/>
              </w:numPr>
              <w:pBdr>
                <w:top w:val="nil"/>
                <w:left w:val="nil"/>
                <w:bottom w:val="nil"/>
                <w:right w:val="nil"/>
                <w:between w:val="nil"/>
              </w:pBdr>
              <w:spacing w:after="0" w:line="240" w:lineRule="auto"/>
              <w:jc w:val="left"/>
              <w:rPr>
                <w:rFonts w:ascii="Times New Roman" w:hAnsi="Times New Roman" w:cs="Times New Roman"/>
                <w:u w:val="single"/>
              </w:rPr>
            </w:pPr>
            <w:r w:rsidRPr="009B6F29">
              <w:rPr>
                <w:rFonts w:ascii="Times New Roman" w:hAnsi="Times New Roman" w:cs="Times New Roman"/>
              </w:rPr>
              <w:t>Азовське море</w:t>
            </w:r>
          </w:p>
        </w:tc>
        <w:tc>
          <w:tcPr>
            <w:tcW w:w="3018" w:type="dxa"/>
          </w:tcPr>
          <w:p w14:paraId="2F820A84" w14:textId="77777777" w:rsidR="00DD2D29" w:rsidRPr="009B6F29" w:rsidRDefault="00A24F9E" w:rsidP="006E4A21">
            <w:pPr>
              <w:numPr>
                <w:ilvl w:val="0"/>
                <w:numId w:val="42"/>
              </w:numPr>
              <w:spacing w:after="0" w:line="240" w:lineRule="auto"/>
              <w:ind w:left="363"/>
              <w:jc w:val="left"/>
              <w:rPr>
                <w:rFonts w:ascii="Times New Roman" w:hAnsi="Times New Roman" w:cs="Times New Roman"/>
              </w:rPr>
            </w:pPr>
            <w:r w:rsidRPr="009B6F29">
              <w:rPr>
                <w:rFonts w:ascii="Times New Roman" w:hAnsi="Times New Roman" w:cs="Times New Roman"/>
              </w:rPr>
              <w:t>олігогалинні 0.5 до &lt; 5</w:t>
            </w:r>
          </w:p>
          <w:p w14:paraId="2ADA443E" w14:textId="2917EFC6" w:rsidR="00DD2D29" w:rsidRPr="009B6F29" w:rsidRDefault="00A24F9E" w:rsidP="006E4A21">
            <w:pPr>
              <w:numPr>
                <w:ilvl w:val="0"/>
                <w:numId w:val="42"/>
              </w:numPr>
              <w:spacing w:after="0" w:line="240" w:lineRule="auto"/>
              <w:ind w:left="363"/>
              <w:jc w:val="left"/>
              <w:rPr>
                <w:rFonts w:ascii="Times New Roman" w:hAnsi="Times New Roman" w:cs="Times New Roman"/>
              </w:rPr>
            </w:pPr>
            <w:r w:rsidRPr="009B6F29">
              <w:rPr>
                <w:rFonts w:ascii="Times New Roman" w:hAnsi="Times New Roman" w:cs="Times New Roman"/>
              </w:rPr>
              <w:t xml:space="preserve">мезогалинні 5  до &lt; 18 </w:t>
            </w:r>
          </w:p>
          <w:p w14:paraId="1278D3A5" w14:textId="77777777" w:rsidR="00DD2D29" w:rsidRPr="009B6F29" w:rsidRDefault="00A24F9E" w:rsidP="006E4A21">
            <w:pPr>
              <w:numPr>
                <w:ilvl w:val="0"/>
                <w:numId w:val="42"/>
              </w:numPr>
              <w:spacing w:after="0" w:line="240" w:lineRule="auto"/>
              <w:ind w:left="363"/>
              <w:jc w:val="left"/>
              <w:rPr>
                <w:rFonts w:ascii="Times New Roman" w:hAnsi="Times New Roman" w:cs="Times New Roman"/>
              </w:rPr>
            </w:pPr>
            <w:r w:rsidRPr="009B6F29">
              <w:rPr>
                <w:rFonts w:ascii="Times New Roman" w:hAnsi="Times New Roman" w:cs="Times New Roman"/>
              </w:rPr>
              <w:t>полігалинні 18 до &lt; 30</w:t>
            </w:r>
          </w:p>
          <w:p w14:paraId="405C219B" w14:textId="16563D1F" w:rsidR="00DD2D29" w:rsidRPr="009B6F29" w:rsidRDefault="00A24F9E" w:rsidP="006147A4">
            <w:pPr>
              <w:numPr>
                <w:ilvl w:val="0"/>
                <w:numId w:val="42"/>
              </w:numPr>
              <w:pBdr>
                <w:top w:val="nil"/>
                <w:left w:val="nil"/>
                <w:bottom w:val="nil"/>
                <w:right w:val="nil"/>
                <w:between w:val="nil"/>
              </w:pBdr>
              <w:spacing w:line="240" w:lineRule="auto"/>
              <w:ind w:left="363"/>
              <w:jc w:val="left"/>
              <w:rPr>
                <w:rFonts w:ascii="Times New Roman" w:hAnsi="Times New Roman" w:cs="Times New Roman"/>
                <w:u w:val="single"/>
              </w:rPr>
            </w:pPr>
            <w:r w:rsidRPr="009B6F29">
              <w:rPr>
                <w:rFonts w:ascii="Times New Roman" w:hAnsi="Times New Roman" w:cs="Times New Roman"/>
              </w:rPr>
              <w:t>евригалинні &lt; 40</w:t>
            </w:r>
          </w:p>
        </w:tc>
        <w:tc>
          <w:tcPr>
            <w:tcW w:w="3015" w:type="dxa"/>
          </w:tcPr>
          <w:p w14:paraId="298207C9" w14:textId="77777777" w:rsidR="00DD2D29" w:rsidRPr="009B6F29" w:rsidRDefault="00A24F9E" w:rsidP="006E4A21">
            <w:pPr>
              <w:numPr>
                <w:ilvl w:val="0"/>
                <w:numId w:val="42"/>
              </w:numPr>
              <w:spacing w:after="0" w:line="240" w:lineRule="auto"/>
              <w:jc w:val="left"/>
              <w:rPr>
                <w:rFonts w:ascii="Times New Roman" w:hAnsi="Times New Roman" w:cs="Times New Roman"/>
              </w:rPr>
            </w:pPr>
            <w:r w:rsidRPr="009B6F29">
              <w:rPr>
                <w:rFonts w:ascii="Times New Roman" w:hAnsi="Times New Roman" w:cs="Times New Roman"/>
              </w:rPr>
              <w:t>узмор’я</w:t>
            </w:r>
          </w:p>
          <w:p w14:paraId="7C7160A4" w14:textId="77777777" w:rsidR="00DD2D29" w:rsidRPr="009B6F29" w:rsidRDefault="00A24F9E" w:rsidP="006E4A21">
            <w:pPr>
              <w:numPr>
                <w:ilvl w:val="0"/>
                <w:numId w:val="42"/>
              </w:numPr>
              <w:spacing w:after="0" w:line="240" w:lineRule="auto"/>
              <w:jc w:val="left"/>
              <w:rPr>
                <w:rFonts w:ascii="Times New Roman" w:hAnsi="Times New Roman" w:cs="Times New Roman"/>
              </w:rPr>
            </w:pPr>
            <w:r w:rsidRPr="009B6F29">
              <w:rPr>
                <w:rFonts w:ascii="Times New Roman" w:hAnsi="Times New Roman" w:cs="Times New Roman"/>
              </w:rPr>
              <w:t xml:space="preserve">лимани відкриті </w:t>
            </w:r>
          </w:p>
          <w:p w14:paraId="24955D61" w14:textId="77777777" w:rsidR="00DD2D29" w:rsidRPr="009B6F29" w:rsidRDefault="00A24F9E" w:rsidP="006E4A21">
            <w:pPr>
              <w:numPr>
                <w:ilvl w:val="0"/>
                <w:numId w:val="42"/>
              </w:numPr>
              <w:pBdr>
                <w:top w:val="nil"/>
                <w:left w:val="nil"/>
                <w:bottom w:val="nil"/>
                <w:right w:val="nil"/>
                <w:between w:val="nil"/>
              </w:pBdr>
              <w:spacing w:after="0" w:line="240" w:lineRule="auto"/>
              <w:jc w:val="left"/>
              <w:rPr>
                <w:rFonts w:ascii="Times New Roman" w:hAnsi="Times New Roman" w:cs="Times New Roman"/>
                <w:u w:val="single"/>
              </w:rPr>
            </w:pPr>
            <w:r w:rsidRPr="009B6F29">
              <w:rPr>
                <w:rFonts w:ascii="Times New Roman" w:hAnsi="Times New Roman" w:cs="Times New Roman"/>
              </w:rPr>
              <w:t>лимани закриті</w:t>
            </w:r>
          </w:p>
        </w:tc>
      </w:tr>
    </w:tbl>
    <w:p w14:paraId="63A16F98" w14:textId="394F310C" w:rsidR="00DD2D29" w:rsidRPr="009B6F29" w:rsidRDefault="00A24F9E" w:rsidP="00306FF2">
      <w:pPr>
        <w:spacing w:before="120" w:line="240" w:lineRule="auto"/>
        <w:rPr>
          <w:rFonts w:ascii="Times New Roman" w:hAnsi="Times New Roman" w:cs="Times New Roman"/>
          <w:sz w:val="24"/>
          <w:szCs w:val="24"/>
        </w:rPr>
      </w:pPr>
      <w:r w:rsidRPr="009B6F29">
        <w:rPr>
          <w:rFonts w:ascii="Times New Roman" w:hAnsi="Times New Roman" w:cs="Times New Roman"/>
          <w:sz w:val="24"/>
          <w:szCs w:val="24"/>
        </w:rPr>
        <w:t>Для «прибережних вод» крім екорегіону, солоності, використовуються додаткові показники – експозиція (захищеність від хвиль та вітру), переважаючий склад донних відкладів (</w:t>
      </w:r>
      <w:r w:rsidR="002E35E0">
        <w:rPr>
          <w:rFonts w:ascii="Times New Roman" w:hAnsi="Times New Roman" w:cs="Times New Roman"/>
          <w:sz w:val="24"/>
          <w:szCs w:val="24"/>
        </w:rPr>
        <w:t>т</w:t>
      </w:r>
      <w:r w:rsidRPr="009B6F29">
        <w:rPr>
          <w:rFonts w:ascii="Times New Roman" w:hAnsi="Times New Roman" w:cs="Times New Roman"/>
          <w:sz w:val="24"/>
          <w:szCs w:val="24"/>
        </w:rPr>
        <w:t xml:space="preserve">аблиця 4). </w:t>
      </w:r>
    </w:p>
    <w:p w14:paraId="434311E1" w14:textId="77777777" w:rsidR="00DD2D29" w:rsidRPr="009B6F29" w:rsidRDefault="00A24F9E" w:rsidP="00306FF2">
      <w:pPr>
        <w:spacing w:before="120" w:line="240" w:lineRule="auto"/>
        <w:jc w:val="left"/>
        <w:rPr>
          <w:rFonts w:ascii="Times New Roman" w:hAnsi="Times New Roman" w:cs="Times New Roman"/>
          <w:b/>
          <w:sz w:val="24"/>
          <w:szCs w:val="24"/>
        </w:rPr>
      </w:pPr>
      <w:r w:rsidRPr="009B6F29">
        <w:rPr>
          <w:rFonts w:ascii="Times New Roman" w:hAnsi="Times New Roman" w:cs="Times New Roman"/>
          <w:b/>
          <w:sz w:val="24"/>
          <w:szCs w:val="24"/>
        </w:rPr>
        <w:t>Таблиця 4. Дескриптори для прибережних вод (система B)</w:t>
      </w:r>
    </w:p>
    <w:tbl>
      <w:tblPr>
        <w:tblStyle w:val="ac"/>
        <w:tblW w:w="9634"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80"/>
        <w:gridCol w:w="2551"/>
        <w:gridCol w:w="2835"/>
        <w:gridCol w:w="2268"/>
      </w:tblGrid>
      <w:tr w:rsidR="00DD2D29" w:rsidRPr="009B6F29" w14:paraId="7C07598B" w14:textId="77777777" w:rsidTr="00E00C69">
        <w:tc>
          <w:tcPr>
            <w:tcW w:w="1980" w:type="dxa"/>
            <w:shd w:val="clear" w:color="auto" w:fill="DBE5F1"/>
          </w:tcPr>
          <w:p w14:paraId="7F11C1A5" w14:textId="77777777" w:rsidR="00DD2D29" w:rsidRPr="009B6F29" w:rsidRDefault="00A24F9E" w:rsidP="00306FF2">
            <w:pPr>
              <w:spacing w:after="0" w:line="240" w:lineRule="auto"/>
              <w:jc w:val="left"/>
              <w:rPr>
                <w:rFonts w:ascii="Times New Roman" w:hAnsi="Times New Roman" w:cs="Times New Roman"/>
              </w:rPr>
            </w:pPr>
            <w:r w:rsidRPr="009B6F29">
              <w:rPr>
                <w:rFonts w:ascii="Times New Roman" w:hAnsi="Times New Roman" w:cs="Times New Roman"/>
              </w:rPr>
              <w:t>Екорегіон</w:t>
            </w:r>
          </w:p>
        </w:tc>
        <w:tc>
          <w:tcPr>
            <w:tcW w:w="2551" w:type="dxa"/>
            <w:shd w:val="clear" w:color="auto" w:fill="DBE5F1"/>
          </w:tcPr>
          <w:p w14:paraId="673EE022" w14:textId="7FD39B5E" w:rsidR="00DD2D29" w:rsidRPr="009B6F29" w:rsidRDefault="00A24F9E" w:rsidP="00306FF2">
            <w:pPr>
              <w:spacing w:after="0" w:line="240" w:lineRule="auto"/>
              <w:jc w:val="left"/>
              <w:rPr>
                <w:rFonts w:ascii="Times New Roman" w:hAnsi="Times New Roman" w:cs="Times New Roman"/>
              </w:rPr>
            </w:pPr>
            <w:r w:rsidRPr="009B6F29">
              <w:rPr>
                <w:rFonts w:ascii="Times New Roman" w:hAnsi="Times New Roman" w:cs="Times New Roman"/>
              </w:rPr>
              <w:t>Солоність,</w:t>
            </w:r>
            <w:r w:rsidR="006C1802" w:rsidRPr="009B6F29">
              <w:rPr>
                <w:rFonts w:ascii="Times New Roman" w:hAnsi="Times New Roman" w:cs="Times New Roman"/>
              </w:rPr>
              <w:t xml:space="preserve"> </w:t>
            </w:r>
            <w:r w:rsidRPr="009B6F29">
              <w:rPr>
                <w:rFonts w:ascii="Times New Roman" w:hAnsi="Times New Roman" w:cs="Times New Roman"/>
              </w:rPr>
              <w:t>‰</w:t>
            </w:r>
          </w:p>
        </w:tc>
        <w:tc>
          <w:tcPr>
            <w:tcW w:w="2835" w:type="dxa"/>
            <w:shd w:val="clear" w:color="auto" w:fill="DBE5F1"/>
          </w:tcPr>
          <w:p w14:paraId="722968AB" w14:textId="77777777" w:rsidR="00DD2D29" w:rsidRPr="009B6F29" w:rsidRDefault="00A24F9E" w:rsidP="00306FF2">
            <w:pPr>
              <w:spacing w:after="0" w:line="240" w:lineRule="auto"/>
              <w:jc w:val="left"/>
              <w:rPr>
                <w:rFonts w:ascii="Times New Roman" w:hAnsi="Times New Roman" w:cs="Times New Roman"/>
              </w:rPr>
            </w:pPr>
            <w:r w:rsidRPr="009B6F29">
              <w:rPr>
                <w:rFonts w:ascii="Times New Roman" w:hAnsi="Times New Roman" w:cs="Times New Roman"/>
              </w:rPr>
              <w:t xml:space="preserve">Експозиція </w:t>
            </w:r>
          </w:p>
        </w:tc>
        <w:tc>
          <w:tcPr>
            <w:tcW w:w="2268" w:type="dxa"/>
            <w:shd w:val="clear" w:color="auto" w:fill="DBE5F1"/>
          </w:tcPr>
          <w:p w14:paraId="39A14CAD" w14:textId="77777777" w:rsidR="00DD2D29" w:rsidRPr="009B6F29" w:rsidRDefault="00A24F9E" w:rsidP="00306FF2">
            <w:pPr>
              <w:spacing w:after="0" w:line="240" w:lineRule="auto"/>
              <w:jc w:val="left"/>
              <w:rPr>
                <w:rFonts w:ascii="Times New Roman" w:hAnsi="Times New Roman" w:cs="Times New Roman"/>
              </w:rPr>
            </w:pPr>
            <w:r w:rsidRPr="009B6F29">
              <w:rPr>
                <w:rFonts w:ascii="Times New Roman" w:hAnsi="Times New Roman" w:cs="Times New Roman"/>
              </w:rPr>
              <w:t xml:space="preserve">Донні відклади </w:t>
            </w:r>
          </w:p>
        </w:tc>
      </w:tr>
      <w:tr w:rsidR="00DD2D29" w:rsidRPr="009B6F29" w14:paraId="26101A31" w14:textId="77777777" w:rsidTr="00E00C69">
        <w:tc>
          <w:tcPr>
            <w:tcW w:w="1980" w:type="dxa"/>
          </w:tcPr>
          <w:p w14:paraId="41031B63" w14:textId="77777777" w:rsidR="00DD2D29" w:rsidRPr="009B6F29" w:rsidRDefault="00A24F9E" w:rsidP="006E4A21">
            <w:pPr>
              <w:numPr>
                <w:ilvl w:val="0"/>
                <w:numId w:val="42"/>
              </w:numPr>
              <w:spacing w:after="0" w:line="240" w:lineRule="auto"/>
              <w:ind w:left="447"/>
              <w:jc w:val="left"/>
              <w:rPr>
                <w:rFonts w:ascii="Times New Roman" w:hAnsi="Times New Roman" w:cs="Times New Roman"/>
              </w:rPr>
            </w:pPr>
            <w:r w:rsidRPr="009B6F29">
              <w:rPr>
                <w:rFonts w:ascii="Times New Roman" w:hAnsi="Times New Roman" w:cs="Times New Roman"/>
              </w:rPr>
              <w:t>Чорне море</w:t>
            </w:r>
          </w:p>
          <w:p w14:paraId="2F3E8267" w14:textId="77777777" w:rsidR="00DD2D29" w:rsidRPr="009B6F29" w:rsidRDefault="00A24F9E" w:rsidP="006E4A21">
            <w:pPr>
              <w:numPr>
                <w:ilvl w:val="0"/>
                <w:numId w:val="42"/>
              </w:numPr>
              <w:pBdr>
                <w:top w:val="nil"/>
                <w:left w:val="nil"/>
                <w:bottom w:val="nil"/>
                <w:right w:val="nil"/>
                <w:between w:val="nil"/>
              </w:pBdr>
              <w:spacing w:after="0" w:line="240" w:lineRule="auto"/>
              <w:ind w:left="447"/>
              <w:jc w:val="left"/>
              <w:rPr>
                <w:rFonts w:ascii="Times New Roman" w:hAnsi="Times New Roman" w:cs="Times New Roman"/>
                <w:u w:val="single"/>
              </w:rPr>
            </w:pPr>
            <w:r w:rsidRPr="009B6F29">
              <w:rPr>
                <w:rFonts w:ascii="Times New Roman" w:hAnsi="Times New Roman" w:cs="Times New Roman"/>
              </w:rPr>
              <w:t>Азовське море</w:t>
            </w:r>
          </w:p>
        </w:tc>
        <w:tc>
          <w:tcPr>
            <w:tcW w:w="2551" w:type="dxa"/>
          </w:tcPr>
          <w:p w14:paraId="0C1D704E" w14:textId="77777777" w:rsidR="00DD2D29" w:rsidRPr="009B6F29" w:rsidRDefault="00A24F9E" w:rsidP="006E4A21">
            <w:pPr>
              <w:numPr>
                <w:ilvl w:val="0"/>
                <w:numId w:val="42"/>
              </w:numPr>
              <w:spacing w:after="0" w:line="240" w:lineRule="auto"/>
              <w:ind w:left="363"/>
              <w:jc w:val="left"/>
              <w:rPr>
                <w:rFonts w:ascii="Times New Roman" w:hAnsi="Times New Roman" w:cs="Times New Roman"/>
              </w:rPr>
            </w:pPr>
            <w:r w:rsidRPr="009B6F29">
              <w:rPr>
                <w:rFonts w:ascii="Times New Roman" w:hAnsi="Times New Roman" w:cs="Times New Roman"/>
              </w:rPr>
              <w:t xml:space="preserve">опріснені &lt; 0.5 </w:t>
            </w:r>
          </w:p>
          <w:p w14:paraId="606A0D5E" w14:textId="77777777" w:rsidR="00DD2D29" w:rsidRPr="009B6F29" w:rsidRDefault="00A24F9E" w:rsidP="006E4A21">
            <w:pPr>
              <w:numPr>
                <w:ilvl w:val="0"/>
                <w:numId w:val="42"/>
              </w:numPr>
              <w:spacing w:after="0" w:line="240" w:lineRule="auto"/>
              <w:ind w:left="363"/>
              <w:jc w:val="left"/>
              <w:rPr>
                <w:rFonts w:ascii="Times New Roman" w:hAnsi="Times New Roman" w:cs="Times New Roman"/>
              </w:rPr>
            </w:pPr>
            <w:r w:rsidRPr="009B6F29">
              <w:rPr>
                <w:rFonts w:ascii="Times New Roman" w:hAnsi="Times New Roman" w:cs="Times New Roman"/>
              </w:rPr>
              <w:t>олігогалинні 0.5 до &lt;5</w:t>
            </w:r>
          </w:p>
          <w:p w14:paraId="5F8FAF5B" w14:textId="73FC5EE7" w:rsidR="00DD2D29" w:rsidRPr="009B6F29" w:rsidRDefault="00A24F9E" w:rsidP="006E4A21">
            <w:pPr>
              <w:numPr>
                <w:ilvl w:val="0"/>
                <w:numId w:val="42"/>
              </w:numPr>
              <w:spacing w:after="0" w:line="240" w:lineRule="auto"/>
              <w:ind w:left="363"/>
              <w:jc w:val="left"/>
              <w:rPr>
                <w:rFonts w:ascii="Times New Roman" w:hAnsi="Times New Roman" w:cs="Times New Roman"/>
              </w:rPr>
            </w:pPr>
            <w:r w:rsidRPr="009B6F29">
              <w:rPr>
                <w:rFonts w:ascii="Times New Roman" w:hAnsi="Times New Roman" w:cs="Times New Roman"/>
              </w:rPr>
              <w:t xml:space="preserve">мезогалинні 5  до &lt;18 </w:t>
            </w:r>
          </w:p>
          <w:p w14:paraId="26471897" w14:textId="77777777" w:rsidR="00DD2D29" w:rsidRPr="009B6F29" w:rsidRDefault="00A24F9E" w:rsidP="006E4A21">
            <w:pPr>
              <w:numPr>
                <w:ilvl w:val="0"/>
                <w:numId w:val="42"/>
              </w:numPr>
              <w:spacing w:after="0" w:line="240" w:lineRule="auto"/>
              <w:ind w:left="363"/>
              <w:jc w:val="left"/>
              <w:rPr>
                <w:rFonts w:ascii="Times New Roman" w:hAnsi="Times New Roman" w:cs="Times New Roman"/>
              </w:rPr>
            </w:pPr>
            <w:r w:rsidRPr="009B6F29">
              <w:rPr>
                <w:rFonts w:ascii="Times New Roman" w:hAnsi="Times New Roman" w:cs="Times New Roman"/>
              </w:rPr>
              <w:t>полігалинні 18 до &lt;30</w:t>
            </w:r>
          </w:p>
          <w:p w14:paraId="10872D3A" w14:textId="77777777" w:rsidR="00DD2D29" w:rsidRPr="009B6F29" w:rsidRDefault="00A24F9E" w:rsidP="006147A4">
            <w:pPr>
              <w:numPr>
                <w:ilvl w:val="0"/>
                <w:numId w:val="42"/>
              </w:numPr>
              <w:pBdr>
                <w:top w:val="nil"/>
                <w:left w:val="nil"/>
                <w:bottom w:val="nil"/>
                <w:right w:val="nil"/>
                <w:between w:val="nil"/>
              </w:pBdr>
              <w:spacing w:line="240" w:lineRule="auto"/>
              <w:ind w:left="363"/>
              <w:jc w:val="left"/>
              <w:rPr>
                <w:rFonts w:ascii="Times New Roman" w:hAnsi="Times New Roman" w:cs="Times New Roman"/>
                <w:u w:val="single"/>
              </w:rPr>
            </w:pPr>
            <w:r w:rsidRPr="009B6F29">
              <w:rPr>
                <w:rFonts w:ascii="Times New Roman" w:hAnsi="Times New Roman" w:cs="Times New Roman"/>
              </w:rPr>
              <w:t>евригалинні  30 до &lt;40</w:t>
            </w:r>
          </w:p>
        </w:tc>
        <w:tc>
          <w:tcPr>
            <w:tcW w:w="2835" w:type="dxa"/>
          </w:tcPr>
          <w:p w14:paraId="2CDED1C7" w14:textId="77777777" w:rsidR="00DD2D29" w:rsidRPr="009B6F29" w:rsidRDefault="00A24F9E" w:rsidP="006E4A21">
            <w:pPr>
              <w:numPr>
                <w:ilvl w:val="0"/>
                <w:numId w:val="42"/>
              </w:numPr>
              <w:spacing w:after="0" w:line="240" w:lineRule="auto"/>
              <w:ind w:left="420" w:hanging="328"/>
              <w:jc w:val="left"/>
              <w:rPr>
                <w:rFonts w:ascii="Times New Roman" w:hAnsi="Times New Roman" w:cs="Times New Roman"/>
              </w:rPr>
            </w:pPr>
            <w:r w:rsidRPr="009B6F29">
              <w:rPr>
                <w:rFonts w:ascii="Times New Roman" w:hAnsi="Times New Roman" w:cs="Times New Roman"/>
              </w:rPr>
              <w:t>захищені (затоки, бухти)</w:t>
            </w:r>
          </w:p>
          <w:p w14:paraId="7B22929C" w14:textId="77777777" w:rsidR="00DD2D29" w:rsidRPr="009B6F29" w:rsidRDefault="00A24F9E" w:rsidP="006E4A21">
            <w:pPr>
              <w:numPr>
                <w:ilvl w:val="0"/>
                <w:numId w:val="42"/>
              </w:numPr>
              <w:spacing w:after="0" w:line="240" w:lineRule="auto"/>
              <w:ind w:left="420" w:hanging="328"/>
              <w:jc w:val="left"/>
              <w:rPr>
                <w:rFonts w:ascii="Times New Roman" w:hAnsi="Times New Roman" w:cs="Times New Roman"/>
              </w:rPr>
            </w:pPr>
            <w:r w:rsidRPr="009B6F29">
              <w:rPr>
                <w:rFonts w:ascii="Times New Roman" w:hAnsi="Times New Roman" w:cs="Times New Roman"/>
              </w:rPr>
              <w:t>відкриті (мисові зони, пряме узбережжя)</w:t>
            </w:r>
          </w:p>
        </w:tc>
        <w:tc>
          <w:tcPr>
            <w:tcW w:w="2268" w:type="dxa"/>
          </w:tcPr>
          <w:p w14:paraId="785F6A46" w14:textId="77777777" w:rsidR="00DD2D29" w:rsidRPr="009B6F29" w:rsidRDefault="00A24F9E" w:rsidP="006E4A21">
            <w:pPr>
              <w:numPr>
                <w:ilvl w:val="0"/>
                <w:numId w:val="42"/>
              </w:numPr>
              <w:spacing w:after="0" w:line="240" w:lineRule="auto"/>
              <w:ind w:left="447" w:hanging="365"/>
              <w:jc w:val="left"/>
              <w:rPr>
                <w:rFonts w:ascii="Times New Roman" w:hAnsi="Times New Roman" w:cs="Times New Roman"/>
              </w:rPr>
            </w:pPr>
            <w:r w:rsidRPr="009B6F29">
              <w:rPr>
                <w:rFonts w:ascii="Times New Roman" w:hAnsi="Times New Roman" w:cs="Times New Roman"/>
              </w:rPr>
              <w:t xml:space="preserve">глинисто-мулисті </w:t>
            </w:r>
          </w:p>
          <w:p w14:paraId="7F7CE627" w14:textId="77777777" w:rsidR="00DD2D29" w:rsidRPr="009B6F29" w:rsidRDefault="00A24F9E" w:rsidP="006E4A21">
            <w:pPr>
              <w:numPr>
                <w:ilvl w:val="0"/>
                <w:numId w:val="42"/>
              </w:numPr>
              <w:spacing w:after="0" w:line="240" w:lineRule="auto"/>
              <w:ind w:left="447" w:hanging="365"/>
              <w:jc w:val="left"/>
              <w:rPr>
                <w:rFonts w:ascii="Times New Roman" w:hAnsi="Times New Roman" w:cs="Times New Roman"/>
              </w:rPr>
            </w:pPr>
            <w:r w:rsidRPr="009B6F29">
              <w:rPr>
                <w:rFonts w:ascii="Times New Roman" w:hAnsi="Times New Roman" w:cs="Times New Roman"/>
              </w:rPr>
              <w:t xml:space="preserve">мулисто-піщані </w:t>
            </w:r>
          </w:p>
          <w:p w14:paraId="75966791" w14:textId="77777777" w:rsidR="00DD2D29" w:rsidRPr="009B6F29" w:rsidRDefault="00A24F9E" w:rsidP="006E4A21">
            <w:pPr>
              <w:numPr>
                <w:ilvl w:val="0"/>
                <w:numId w:val="42"/>
              </w:numPr>
              <w:spacing w:after="0" w:line="240" w:lineRule="auto"/>
              <w:ind w:left="447" w:hanging="365"/>
              <w:jc w:val="left"/>
              <w:rPr>
                <w:rFonts w:ascii="Times New Roman" w:hAnsi="Times New Roman" w:cs="Times New Roman"/>
              </w:rPr>
            </w:pPr>
            <w:r w:rsidRPr="009B6F29">
              <w:rPr>
                <w:rFonts w:ascii="Times New Roman" w:hAnsi="Times New Roman" w:cs="Times New Roman"/>
              </w:rPr>
              <w:t>піщані</w:t>
            </w:r>
          </w:p>
        </w:tc>
      </w:tr>
    </w:tbl>
    <w:p w14:paraId="52C98EA9" w14:textId="77777777" w:rsidR="00DD2D29" w:rsidRPr="009B6F29" w:rsidRDefault="00A24F9E" w:rsidP="00306FF2">
      <w:pPr>
        <w:spacing w:before="120" w:line="240" w:lineRule="auto"/>
        <w:rPr>
          <w:rFonts w:ascii="Times New Roman" w:hAnsi="Times New Roman" w:cs="Times New Roman"/>
          <w:sz w:val="24"/>
          <w:szCs w:val="24"/>
        </w:rPr>
      </w:pPr>
      <w:r w:rsidRPr="009B6F29">
        <w:rPr>
          <w:rFonts w:ascii="Times New Roman" w:hAnsi="Times New Roman" w:cs="Times New Roman"/>
          <w:sz w:val="24"/>
          <w:szCs w:val="24"/>
        </w:rPr>
        <w:t>РБР Причорномор’я знаходиться в межах одного екорегіону – Понтійська провінція (номер 12).</w:t>
      </w:r>
    </w:p>
    <w:p w14:paraId="1972C077" w14:textId="6EA36048"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За площею водозбору річки басейну віднесено до малих (з площею водозбору менше 100 км</w:t>
      </w:r>
      <w:r w:rsidRPr="009B6F29">
        <w:rPr>
          <w:rFonts w:ascii="Times New Roman" w:hAnsi="Times New Roman" w:cs="Times New Roman"/>
          <w:sz w:val="24"/>
          <w:szCs w:val="24"/>
          <w:vertAlign w:val="superscript"/>
        </w:rPr>
        <w:t>2</w:t>
      </w:r>
      <w:r w:rsidRPr="009B6F29">
        <w:rPr>
          <w:rFonts w:ascii="Times New Roman" w:hAnsi="Times New Roman" w:cs="Times New Roman"/>
          <w:sz w:val="24"/>
          <w:szCs w:val="24"/>
        </w:rPr>
        <w:t>), середніх (від 100 до 1000 км</w:t>
      </w:r>
      <w:r w:rsidRPr="009B6F29">
        <w:rPr>
          <w:rFonts w:ascii="Times New Roman" w:hAnsi="Times New Roman" w:cs="Times New Roman"/>
          <w:sz w:val="24"/>
          <w:szCs w:val="24"/>
          <w:vertAlign w:val="superscript"/>
        </w:rPr>
        <w:t>2</w:t>
      </w:r>
      <w:r w:rsidRPr="009B6F29">
        <w:rPr>
          <w:rFonts w:ascii="Times New Roman" w:hAnsi="Times New Roman" w:cs="Times New Roman"/>
          <w:sz w:val="24"/>
          <w:szCs w:val="24"/>
        </w:rPr>
        <w:t>) та великих (від 1000 до 10 000 км</w:t>
      </w:r>
      <w:r w:rsidRPr="009B6F29">
        <w:rPr>
          <w:rFonts w:ascii="Times New Roman" w:hAnsi="Times New Roman" w:cs="Times New Roman"/>
          <w:sz w:val="24"/>
          <w:szCs w:val="24"/>
          <w:vertAlign w:val="superscript"/>
        </w:rPr>
        <w:t>2</w:t>
      </w:r>
      <w:r w:rsidRPr="009B6F29">
        <w:rPr>
          <w:rFonts w:ascii="Times New Roman" w:hAnsi="Times New Roman" w:cs="Times New Roman"/>
          <w:sz w:val="24"/>
          <w:szCs w:val="24"/>
        </w:rPr>
        <w:t xml:space="preserve">) річок. </w:t>
      </w:r>
    </w:p>
    <w:p w14:paraId="624E4B41"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Відповідно до висоти водозбору річки басейну розташовані на низовині (менше, ніж 200). </w:t>
      </w:r>
    </w:p>
    <w:p w14:paraId="70A9D507" w14:textId="77777777" w:rsidR="00DD2D29" w:rsidRPr="009B6F29" w:rsidRDefault="00A24F9E" w:rsidP="00306FF2">
      <w:pPr>
        <w:spacing w:after="0" w:line="240" w:lineRule="auto"/>
        <w:jc w:val="left"/>
        <w:rPr>
          <w:rFonts w:ascii="Times New Roman" w:hAnsi="Times New Roman" w:cs="Times New Roman"/>
          <w:sz w:val="24"/>
          <w:szCs w:val="24"/>
        </w:rPr>
      </w:pPr>
      <w:r w:rsidRPr="009B6F29">
        <w:rPr>
          <w:rFonts w:ascii="Times New Roman" w:hAnsi="Times New Roman" w:cs="Times New Roman"/>
          <w:sz w:val="24"/>
          <w:szCs w:val="24"/>
        </w:rPr>
        <w:t>Геологічні породи басейну представлені двома типами: вапнякові (Ca) та силікатні (Si).</w:t>
      </w:r>
    </w:p>
    <w:p w14:paraId="3E5E5445" w14:textId="77777777" w:rsidR="00DD2D29" w:rsidRPr="009B6F29" w:rsidRDefault="00A24F9E" w:rsidP="00306FF2">
      <w:pPr>
        <w:spacing w:before="120" w:line="240" w:lineRule="auto"/>
        <w:jc w:val="left"/>
        <w:rPr>
          <w:rFonts w:ascii="Times New Roman" w:hAnsi="Times New Roman" w:cs="Times New Roman"/>
          <w:b/>
          <w:sz w:val="24"/>
          <w:szCs w:val="24"/>
        </w:rPr>
      </w:pPr>
      <w:r w:rsidRPr="009B6F29">
        <w:rPr>
          <w:rFonts w:ascii="Times New Roman" w:hAnsi="Times New Roman" w:cs="Times New Roman"/>
          <w:b/>
          <w:sz w:val="24"/>
          <w:szCs w:val="24"/>
        </w:rPr>
        <w:t xml:space="preserve">Таблиця 5. Типи МПВ категорії «річки» </w:t>
      </w:r>
    </w:p>
    <w:tbl>
      <w:tblPr>
        <w:tblStyle w:val="ad"/>
        <w:tblW w:w="9081"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18"/>
        <w:gridCol w:w="2617"/>
        <w:gridCol w:w="6046"/>
      </w:tblGrid>
      <w:tr w:rsidR="00DD2D29" w:rsidRPr="009B6F29" w14:paraId="3EA20760" w14:textId="77777777" w:rsidTr="00E00C69">
        <w:trPr>
          <w:trHeight w:val="57"/>
          <w:tblHeader/>
        </w:trPr>
        <w:tc>
          <w:tcPr>
            <w:tcW w:w="418" w:type="dxa"/>
            <w:shd w:val="clear" w:color="auto" w:fill="DBE5F1"/>
            <w:vAlign w:val="center"/>
          </w:tcPr>
          <w:p w14:paraId="43D3B61B" w14:textId="77777777" w:rsidR="00DD2D29" w:rsidRPr="009B6F29" w:rsidRDefault="00A24F9E" w:rsidP="00306FF2">
            <w:pPr>
              <w:spacing w:after="0" w:line="240" w:lineRule="auto"/>
              <w:jc w:val="center"/>
              <w:rPr>
                <w:rFonts w:ascii="Times New Roman" w:hAnsi="Times New Roman" w:cs="Times New Roman"/>
                <w:b/>
              </w:rPr>
            </w:pPr>
            <w:r w:rsidRPr="009B6F29">
              <w:rPr>
                <w:rFonts w:ascii="Times New Roman" w:hAnsi="Times New Roman" w:cs="Times New Roman"/>
                <w:b/>
              </w:rPr>
              <w:t>№</w:t>
            </w:r>
          </w:p>
        </w:tc>
        <w:tc>
          <w:tcPr>
            <w:tcW w:w="2617" w:type="dxa"/>
            <w:shd w:val="clear" w:color="auto" w:fill="DBE5F1"/>
            <w:vAlign w:val="center"/>
          </w:tcPr>
          <w:p w14:paraId="2BFDF7E3" w14:textId="77777777" w:rsidR="00DD2D29" w:rsidRPr="009B6F29" w:rsidRDefault="00A24F9E" w:rsidP="00306FF2">
            <w:pPr>
              <w:spacing w:after="0" w:line="240" w:lineRule="auto"/>
              <w:jc w:val="center"/>
              <w:rPr>
                <w:rFonts w:ascii="Times New Roman" w:hAnsi="Times New Roman" w:cs="Times New Roman"/>
                <w:b/>
              </w:rPr>
            </w:pPr>
            <w:r w:rsidRPr="009B6F29">
              <w:rPr>
                <w:rFonts w:ascii="Times New Roman" w:hAnsi="Times New Roman" w:cs="Times New Roman"/>
                <w:b/>
              </w:rPr>
              <w:t>Код типу</w:t>
            </w:r>
          </w:p>
        </w:tc>
        <w:tc>
          <w:tcPr>
            <w:tcW w:w="6046" w:type="dxa"/>
            <w:shd w:val="clear" w:color="auto" w:fill="DBE5F1"/>
            <w:vAlign w:val="center"/>
          </w:tcPr>
          <w:p w14:paraId="491B7D48" w14:textId="77777777" w:rsidR="00DD2D29" w:rsidRPr="009B6F29" w:rsidRDefault="00A24F9E" w:rsidP="00306FF2">
            <w:pPr>
              <w:spacing w:after="0" w:line="240" w:lineRule="auto"/>
              <w:jc w:val="center"/>
              <w:rPr>
                <w:rFonts w:ascii="Times New Roman" w:hAnsi="Times New Roman" w:cs="Times New Roman"/>
                <w:b/>
              </w:rPr>
            </w:pPr>
            <w:r w:rsidRPr="009B6F29">
              <w:rPr>
                <w:rFonts w:ascii="Times New Roman" w:hAnsi="Times New Roman" w:cs="Times New Roman"/>
                <w:b/>
              </w:rPr>
              <w:t>Тип</w:t>
            </w:r>
          </w:p>
        </w:tc>
      </w:tr>
      <w:tr w:rsidR="00DD2D29" w:rsidRPr="009B6F29" w14:paraId="0C1C6B36" w14:textId="77777777" w:rsidTr="00E00C69">
        <w:trPr>
          <w:trHeight w:val="57"/>
        </w:trPr>
        <w:tc>
          <w:tcPr>
            <w:tcW w:w="418" w:type="dxa"/>
            <w:vAlign w:val="center"/>
          </w:tcPr>
          <w:p w14:paraId="6901CE01"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1</w:t>
            </w:r>
          </w:p>
        </w:tc>
        <w:tc>
          <w:tcPr>
            <w:tcW w:w="2617" w:type="dxa"/>
            <w:vAlign w:val="center"/>
          </w:tcPr>
          <w:p w14:paraId="0548FE4B"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UA_R_12_S_1_Ca</w:t>
            </w:r>
          </w:p>
        </w:tc>
        <w:tc>
          <w:tcPr>
            <w:tcW w:w="6046" w:type="dxa"/>
            <w:vAlign w:val="center"/>
          </w:tcPr>
          <w:p w14:paraId="5C50355F" w14:textId="77777777" w:rsidR="00DD2D29" w:rsidRPr="009B6F29" w:rsidRDefault="00A24F9E" w:rsidP="006147A4">
            <w:pPr>
              <w:spacing w:line="240" w:lineRule="auto"/>
              <w:ind w:firstLine="21"/>
              <w:rPr>
                <w:rFonts w:ascii="Times New Roman" w:hAnsi="Times New Roman" w:cs="Times New Roman"/>
              </w:rPr>
            </w:pPr>
            <w:r w:rsidRPr="009B6F29">
              <w:rPr>
                <w:rFonts w:ascii="Times New Roman" w:hAnsi="Times New Roman" w:cs="Times New Roman"/>
              </w:rPr>
              <w:t>мала річка на низовині в вапнякових породах</w:t>
            </w:r>
          </w:p>
        </w:tc>
      </w:tr>
      <w:tr w:rsidR="00DD2D29" w:rsidRPr="009B6F29" w14:paraId="4F5BC5F5" w14:textId="77777777" w:rsidTr="00E00C69">
        <w:trPr>
          <w:trHeight w:val="57"/>
        </w:trPr>
        <w:tc>
          <w:tcPr>
            <w:tcW w:w="418" w:type="dxa"/>
            <w:vAlign w:val="center"/>
          </w:tcPr>
          <w:p w14:paraId="3949A719"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2</w:t>
            </w:r>
          </w:p>
        </w:tc>
        <w:tc>
          <w:tcPr>
            <w:tcW w:w="2617" w:type="dxa"/>
            <w:vAlign w:val="center"/>
          </w:tcPr>
          <w:p w14:paraId="599C3190"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UA_R_12_S_1_Si</w:t>
            </w:r>
          </w:p>
        </w:tc>
        <w:tc>
          <w:tcPr>
            <w:tcW w:w="6046" w:type="dxa"/>
            <w:vAlign w:val="center"/>
          </w:tcPr>
          <w:p w14:paraId="58264617" w14:textId="77777777" w:rsidR="00DD2D29" w:rsidRPr="009B6F29" w:rsidRDefault="00A24F9E" w:rsidP="006147A4">
            <w:pPr>
              <w:spacing w:line="240" w:lineRule="auto"/>
              <w:ind w:firstLine="21"/>
              <w:rPr>
                <w:rFonts w:ascii="Times New Roman" w:hAnsi="Times New Roman" w:cs="Times New Roman"/>
              </w:rPr>
            </w:pPr>
            <w:r w:rsidRPr="009B6F29">
              <w:rPr>
                <w:rFonts w:ascii="Times New Roman" w:hAnsi="Times New Roman" w:cs="Times New Roman"/>
              </w:rPr>
              <w:t>мала річка на низовині в силікатних породах</w:t>
            </w:r>
          </w:p>
        </w:tc>
      </w:tr>
      <w:tr w:rsidR="00DD2D29" w:rsidRPr="009B6F29" w14:paraId="72058473" w14:textId="77777777" w:rsidTr="00E00C69">
        <w:trPr>
          <w:trHeight w:val="57"/>
        </w:trPr>
        <w:tc>
          <w:tcPr>
            <w:tcW w:w="418" w:type="dxa"/>
            <w:vAlign w:val="center"/>
          </w:tcPr>
          <w:p w14:paraId="0EC62D89"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3</w:t>
            </w:r>
          </w:p>
        </w:tc>
        <w:tc>
          <w:tcPr>
            <w:tcW w:w="2617" w:type="dxa"/>
            <w:vAlign w:val="center"/>
          </w:tcPr>
          <w:p w14:paraId="63CD98F7"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UA_R_12_M_1_Ca</w:t>
            </w:r>
          </w:p>
        </w:tc>
        <w:tc>
          <w:tcPr>
            <w:tcW w:w="6046" w:type="dxa"/>
            <w:vAlign w:val="center"/>
          </w:tcPr>
          <w:p w14:paraId="61721E69" w14:textId="77777777" w:rsidR="00DD2D29" w:rsidRPr="009B6F29" w:rsidRDefault="00A24F9E" w:rsidP="006147A4">
            <w:pPr>
              <w:spacing w:line="240" w:lineRule="auto"/>
              <w:ind w:firstLine="21"/>
              <w:rPr>
                <w:rFonts w:ascii="Times New Roman" w:hAnsi="Times New Roman" w:cs="Times New Roman"/>
              </w:rPr>
            </w:pPr>
            <w:r w:rsidRPr="009B6F29">
              <w:rPr>
                <w:rFonts w:ascii="Times New Roman" w:hAnsi="Times New Roman" w:cs="Times New Roman"/>
              </w:rPr>
              <w:t>середня річка на низовині в вапнякових породах</w:t>
            </w:r>
          </w:p>
        </w:tc>
      </w:tr>
      <w:tr w:rsidR="00DD2D29" w:rsidRPr="009B6F29" w14:paraId="64766605" w14:textId="77777777" w:rsidTr="00E00C69">
        <w:trPr>
          <w:trHeight w:val="57"/>
        </w:trPr>
        <w:tc>
          <w:tcPr>
            <w:tcW w:w="418" w:type="dxa"/>
            <w:vAlign w:val="center"/>
          </w:tcPr>
          <w:p w14:paraId="58B7159B"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4</w:t>
            </w:r>
          </w:p>
        </w:tc>
        <w:tc>
          <w:tcPr>
            <w:tcW w:w="2617" w:type="dxa"/>
            <w:vAlign w:val="center"/>
          </w:tcPr>
          <w:p w14:paraId="02C4AF75"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UA_R_12_M_1_Si</w:t>
            </w:r>
          </w:p>
        </w:tc>
        <w:tc>
          <w:tcPr>
            <w:tcW w:w="6046" w:type="dxa"/>
            <w:vAlign w:val="center"/>
          </w:tcPr>
          <w:p w14:paraId="4E8BCE4E" w14:textId="77777777" w:rsidR="00DD2D29" w:rsidRPr="009B6F29" w:rsidRDefault="00A24F9E" w:rsidP="006147A4">
            <w:pPr>
              <w:spacing w:line="240" w:lineRule="auto"/>
              <w:ind w:firstLine="21"/>
              <w:rPr>
                <w:rFonts w:ascii="Times New Roman" w:hAnsi="Times New Roman" w:cs="Times New Roman"/>
              </w:rPr>
            </w:pPr>
            <w:r w:rsidRPr="009B6F29">
              <w:rPr>
                <w:rFonts w:ascii="Times New Roman" w:hAnsi="Times New Roman" w:cs="Times New Roman"/>
              </w:rPr>
              <w:t>середня річка на низовині в силікатних породах</w:t>
            </w:r>
          </w:p>
        </w:tc>
      </w:tr>
      <w:tr w:rsidR="00DD2D29" w:rsidRPr="009B6F29" w14:paraId="1350BB78" w14:textId="77777777" w:rsidTr="00E00C69">
        <w:trPr>
          <w:trHeight w:val="57"/>
        </w:trPr>
        <w:tc>
          <w:tcPr>
            <w:tcW w:w="418" w:type="dxa"/>
            <w:vAlign w:val="center"/>
          </w:tcPr>
          <w:p w14:paraId="2D34BCF0"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5</w:t>
            </w:r>
          </w:p>
        </w:tc>
        <w:tc>
          <w:tcPr>
            <w:tcW w:w="2617" w:type="dxa"/>
            <w:vAlign w:val="center"/>
          </w:tcPr>
          <w:p w14:paraId="5B4104F9"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UA_R_12_L_1_Si</w:t>
            </w:r>
          </w:p>
        </w:tc>
        <w:tc>
          <w:tcPr>
            <w:tcW w:w="6046" w:type="dxa"/>
            <w:vAlign w:val="center"/>
          </w:tcPr>
          <w:p w14:paraId="6868B0BA" w14:textId="77777777" w:rsidR="00DD2D29" w:rsidRPr="009B6F29" w:rsidRDefault="00A24F9E" w:rsidP="006147A4">
            <w:pPr>
              <w:spacing w:line="240" w:lineRule="auto"/>
              <w:ind w:firstLine="21"/>
              <w:rPr>
                <w:rFonts w:ascii="Times New Roman" w:hAnsi="Times New Roman" w:cs="Times New Roman"/>
              </w:rPr>
            </w:pPr>
            <w:r w:rsidRPr="009B6F29">
              <w:rPr>
                <w:rFonts w:ascii="Times New Roman" w:hAnsi="Times New Roman" w:cs="Times New Roman"/>
              </w:rPr>
              <w:t>велика річка на низовині в силікатних породах</w:t>
            </w:r>
          </w:p>
        </w:tc>
      </w:tr>
    </w:tbl>
    <w:p w14:paraId="1B34B3A7" w14:textId="77777777" w:rsidR="00DD2D29" w:rsidRPr="009B6F29" w:rsidRDefault="00A24F9E" w:rsidP="00306FF2">
      <w:pPr>
        <w:tabs>
          <w:tab w:val="left" w:pos="3261"/>
        </w:tabs>
        <w:spacing w:before="240" w:after="0" w:line="240" w:lineRule="auto"/>
        <w:rPr>
          <w:rFonts w:ascii="Times New Roman" w:hAnsi="Times New Roman" w:cs="Times New Roman"/>
          <w:sz w:val="24"/>
          <w:szCs w:val="24"/>
        </w:rPr>
      </w:pPr>
      <w:bookmarkStart w:id="34" w:name="_1y810tw" w:colFirst="0" w:colLast="0"/>
      <w:bookmarkEnd w:id="34"/>
      <w:r w:rsidRPr="009B6F29">
        <w:rPr>
          <w:rFonts w:ascii="Times New Roman" w:hAnsi="Times New Roman" w:cs="Times New Roman"/>
          <w:sz w:val="24"/>
          <w:szCs w:val="24"/>
        </w:rPr>
        <w:t xml:space="preserve">У категорії «озера» визначено 1 тип МПВ (табл. 6). </w:t>
      </w:r>
    </w:p>
    <w:p w14:paraId="4FDCC4F7" w14:textId="77777777" w:rsidR="00DD2D29" w:rsidRPr="009B6F29" w:rsidRDefault="00A24F9E" w:rsidP="00306FF2">
      <w:pPr>
        <w:spacing w:before="120" w:line="240" w:lineRule="auto"/>
        <w:rPr>
          <w:rFonts w:ascii="Times New Roman" w:hAnsi="Times New Roman" w:cs="Times New Roman"/>
          <w:b/>
          <w:sz w:val="24"/>
          <w:szCs w:val="24"/>
        </w:rPr>
      </w:pPr>
      <w:bookmarkStart w:id="35" w:name="_4i7ojhp" w:colFirst="0" w:colLast="0"/>
      <w:bookmarkEnd w:id="35"/>
      <w:r w:rsidRPr="009B6F29">
        <w:rPr>
          <w:rFonts w:ascii="Times New Roman" w:hAnsi="Times New Roman" w:cs="Times New Roman"/>
          <w:b/>
          <w:sz w:val="24"/>
          <w:szCs w:val="24"/>
        </w:rPr>
        <w:t>Таблиця 6. Тип МПВ категорії «озера»</w:t>
      </w:r>
    </w:p>
    <w:tbl>
      <w:tblPr>
        <w:tblStyle w:val="ae"/>
        <w:tblW w:w="9086"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31"/>
        <w:gridCol w:w="2273"/>
        <w:gridCol w:w="6282"/>
      </w:tblGrid>
      <w:tr w:rsidR="00DD2D29" w:rsidRPr="009B6F29" w14:paraId="266EC8BA" w14:textId="77777777" w:rsidTr="00E00C69">
        <w:trPr>
          <w:trHeight w:val="20"/>
        </w:trPr>
        <w:tc>
          <w:tcPr>
            <w:tcW w:w="531" w:type="dxa"/>
            <w:shd w:val="clear" w:color="auto" w:fill="DBE5F1"/>
            <w:vAlign w:val="center"/>
          </w:tcPr>
          <w:p w14:paraId="637D1384" w14:textId="77777777" w:rsidR="00DD2D29" w:rsidRPr="009B6F29" w:rsidRDefault="00A24F9E" w:rsidP="00306FF2">
            <w:pPr>
              <w:spacing w:after="0" w:line="240" w:lineRule="auto"/>
              <w:jc w:val="center"/>
              <w:rPr>
                <w:rFonts w:ascii="Times New Roman" w:hAnsi="Times New Roman" w:cs="Times New Roman"/>
                <w:b/>
              </w:rPr>
            </w:pPr>
            <w:r w:rsidRPr="009B6F29">
              <w:rPr>
                <w:rFonts w:ascii="Times New Roman" w:hAnsi="Times New Roman" w:cs="Times New Roman"/>
                <w:b/>
              </w:rPr>
              <w:t>№</w:t>
            </w:r>
          </w:p>
        </w:tc>
        <w:tc>
          <w:tcPr>
            <w:tcW w:w="2273" w:type="dxa"/>
            <w:shd w:val="clear" w:color="auto" w:fill="DBE5F1"/>
            <w:vAlign w:val="center"/>
          </w:tcPr>
          <w:p w14:paraId="50629C59" w14:textId="77777777" w:rsidR="00DD2D29" w:rsidRPr="009B6F29" w:rsidRDefault="00A24F9E" w:rsidP="00306FF2">
            <w:pPr>
              <w:spacing w:after="0" w:line="240" w:lineRule="auto"/>
              <w:jc w:val="center"/>
              <w:rPr>
                <w:rFonts w:ascii="Times New Roman" w:hAnsi="Times New Roman" w:cs="Times New Roman"/>
                <w:b/>
              </w:rPr>
            </w:pPr>
            <w:r w:rsidRPr="009B6F29">
              <w:rPr>
                <w:rFonts w:ascii="Times New Roman" w:hAnsi="Times New Roman" w:cs="Times New Roman"/>
                <w:b/>
              </w:rPr>
              <w:t>Код типу</w:t>
            </w:r>
          </w:p>
        </w:tc>
        <w:tc>
          <w:tcPr>
            <w:tcW w:w="6282" w:type="dxa"/>
            <w:shd w:val="clear" w:color="auto" w:fill="DBE5F1"/>
            <w:vAlign w:val="center"/>
          </w:tcPr>
          <w:p w14:paraId="7214E3A9" w14:textId="77777777" w:rsidR="00DD2D29" w:rsidRPr="009B6F29" w:rsidRDefault="00A24F9E" w:rsidP="00306FF2">
            <w:pPr>
              <w:spacing w:after="0" w:line="240" w:lineRule="auto"/>
              <w:ind w:hanging="19"/>
              <w:jc w:val="center"/>
              <w:rPr>
                <w:rFonts w:ascii="Times New Roman" w:hAnsi="Times New Roman" w:cs="Times New Roman"/>
                <w:b/>
              </w:rPr>
            </w:pPr>
            <w:r w:rsidRPr="009B6F29">
              <w:rPr>
                <w:rFonts w:ascii="Times New Roman" w:hAnsi="Times New Roman" w:cs="Times New Roman"/>
                <w:b/>
              </w:rPr>
              <w:t>Тип</w:t>
            </w:r>
          </w:p>
        </w:tc>
      </w:tr>
      <w:tr w:rsidR="00DD2D29" w:rsidRPr="009B6F29" w14:paraId="66365362" w14:textId="77777777" w:rsidTr="00E00C69">
        <w:trPr>
          <w:trHeight w:val="20"/>
        </w:trPr>
        <w:tc>
          <w:tcPr>
            <w:tcW w:w="531" w:type="dxa"/>
            <w:vAlign w:val="center"/>
          </w:tcPr>
          <w:p w14:paraId="0317447E"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1</w:t>
            </w:r>
          </w:p>
        </w:tc>
        <w:tc>
          <w:tcPr>
            <w:tcW w:w="2273" w:type="dxa"/>
            <w:shd w:val="clear" w:color="auto" w:fill="auto"/>
            <w:vAlign w:val="center"/>
          </w:tcPr>
          <w:p w14:paraId="2EAB3CBD"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UA_L_12_M_1_SH_Si</w:t>
            </w:r>
          </w:p>
        </w:tc>
        <w:tc>
          <w:tcPr>
            <w:tcW w:w="6282" w:type="dxa"/>
            <w:shd w:val="clear" w:color="auto" w:fill="auto"/>
            <w:vAlign w:val="center"/>
          </w:tcPr>
          <w:p w14:paraId="7A45E385" w14:textId="77777777" w:rsidR="00DD2D29" w:rsidRPr="009B6F29" w:rsidRDefault="00A24F9E" w:rsidP="006147A4">
            <w:pPr>
              <w:spacing w:line="240" w:lineRule="auto"/>
              <w:jc w:val="left"/>
              <w:rPr>
                <w:rFonts w:ascii="Times New Roman" w:hAnsi="Times New Roman" w:cs="Times New Roman"/>
              </w:rPr>
            </w:pPr>
            <w:r w:rsidRPr="009B6F29">
              <w:rPr>
                <w:rFonts w:ascii="Times New Roman" w:hAnsi="Times New Roman" w:cs="Times New Roman"/>
              </w:rPr>
              <w:t>середнє озеро на низовині мілке в силікатних породах</w:t>
            </w:r>
          </w:p>
        </w:tc>
      </w:tr>
    </w:tbl>
    <w:p w14:paraId="4D29D05C" w14:textId="77777777" w:rsidR="00DD2D29" w:rsidRPr="009B6F29" w:rsidRDefault="00A24F9E" w:rsidP="00306FF2">
      <w:pPr>
        <w:spacing w:before="120" w:line="240" w:lineRule="auto"/>
        <w:rPr>
          <w:rFonts w:ascii="Times New Roman" w:hAnsi="Times New Roman" w:cs="Times New Roman"/>
          <w:sz w:val="24"/>
          <w:szCs w:val="24"/>
        </w:rPr>
      </w:pPr>
      <w:r w:rsidRPr="009B6F29">
        <w:rPr>
          <w:rFonts w:ascii="Times New Roman" w:hAnsi="Times New Roman" w:cs="Times New Roman"/>
          <w:sz w:val="24"/>
          <w:szCs w:val="24"/>
        </w:rPr>
        <w:t xml:space="preserve">У категорії «перехідні води» визначено 6 типів МПВ (табл. 7). </w:t>
      </w:r>
    </w:p>
    <w:p w14:paraId="582B39A1" w14:textId="77777777" w:rsidR="00DD2D29" w:rsidRPr="009B6F29" w:rsidRDefault="00A24F9E" w:rsidP="00306FF2">
      <w:pPr>
        <w:spacing w:line="240" w:lineRule="auto"/>
        <w:ind w:right="142"/>
        <w:rPr>
          <w:rFonts w:ascii="Times New Roman" w:hAnsi="Times New Roman" w:cs="Times New Roman"/>
          <w:b/>
          <w:sz w:val="24"/>
          <w:szCs w:val="24"/>
        </w:rPr>
      </w:pPr>
      <w:r w:rsidRPr="009B6F29">
        <w:rPr>
          <w:rFonts w:ascii="Times New Roman" w:hAnsi="Times New Roman" w:cs="Times New Roman"/>
          <w:b/>
          <w:sz w:val="24"/>
          <w:szCs w:val="24"/>
        </w:rPr>
        <w:t>Таблиця 7. Типи МПВ категорії «перехідні води»</w:t>
      </w:r>
    </w:p>
    <w:tbl>
      <w:tblPr>
        <w:tblStyle w:val="af"/>
        <w:tblW w:w="9081"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77"/>
        <w:gridCol w:w="2819"/>
        <w:gridCol w:w="5485"/>
      </w:tblGrid>
      <w:tr w:rsidR="00DD2D29" w:rsidRPr="009B6F29" w14:paraId="02809FC4" w14:textId="77777777" w:rsidTr="00E00C69">
        <w:trPr>
          <w:trHeight w:val="20"/>
        </w:trPr>
        <w:tc>
          <w:tcPr>
            <w:tcW w:w="777" w:type="dxa"/>
            <w:shd w:val="clear" w:color="auto" w:fill="DBE5F1"/>
            <w:vAlign w:val="center"/>
          </w:tcPr>
          <w:p w14:paraId="0D4EB806"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 п/п</w:t>
            </w:r>
          </w:p>
        </w:tc>
        <w:tc>
          <w:tcPr>
            <w:tcW w:w="2819" w:type="dxa"/>
            <w:shd w:val="clear" w:color="auto" w:fill="DBE5F1"/>
            <w:vAlign w:val="center"/>
          </w:tcPr>
          <w:p w14:paraId="1FF66C30"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Код типу</w:t>
            </w:r>
          </w:p>
        </w:tc>
        <w:tc>
          <w:tcPr>
            <w:tcW w:w="5485" w:type="dxa"/>
            <w:shd w:val="clear" w:color="auto" w:fill="DBE5F1"/>
            <w:vAlign w:val="center"/>
          </w:tcPr>
          <w:p w14:paraId="4BA13525"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Тип</w:t>
            </w:r>
          </w:p>
        </w:tc>
      </w:tr>
      <w:tr w:rsidR="00DD2D29" w:rsidRPr="009B6F29" w14:paraId="5E0C4EAC" w14:textId="77777777" w:rsidTr="00E00C69">
        <w:trPr>
          <w:trHeight w:val="20"/>
        </w:trPr>
        <w:tc>
          <w:tcPr>
            <w:tcW w:w="777" w:type="dxa"/>
            <w:vAlign w:val="center"/>
          </w:tcPr>
          <w:p w14:paraId="1B7DD515"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1</w:t>
            </w:r>
          </w:p>
        </w:tc>
        <w:tc>
          <w:tcPr>
            <w:tcW w:w="2819" w:type="dxa"/>
            <w:shd w:val="clear" w:color="auto" w:fill="auto"/>
            <w:vAlign w:val="center"/>
          </w:tcPr>
          <w:p w14:paraId="456446EB"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UA_TW_M5_O_C</w:t>
            </w:r>
          </w:p>
        </w:tc>
        <w:tc>
          <w:tcPr>
            <w:tcW w:w="5485" w:type="dxa"/>
            <w:shd w:val="clear" w:color="auto" w:fill="auto"/>
            <w:vAlign w:val="center"/>
          </w:tcPr>
          <w:p w14:paraId="3301905F" w14:textId="77777777" w:rsidR="00DD2D29" w:rsidRPr="009B6F29" w:rsidRDefault="00A24F9E" w:rsidP="006147A4">
            <w:pPr>
              <w:spacing w:line="240" w:lineRule="auto"/>
              <w:jc w:val="center"/>
              <w:rPr>
                <w:rFonts w:ascii="Times New Roman" w:hAnsi="Times New Roman" w:cs="Times New Roman"/>
              </w:rPr>
            </w:pPr>
            <w:r w:rsidRPr="009B6F29">
              <w:rPr>
                <w:rFonts w:ascii="Times New Roman" w:hAnsi="Times New Roman" w:cs="Times New Roman"/>
              </w:rPr>
              <w:t>Олігогалинні закриті лимани</w:t>
            </w:r>
          </w:p>
        </w:tc>
      </w:tr>
      <w:tr w:rsidR="00DD2D29" w:rsidRPr="009B6F29" w14:paraId="1F583B93" w14:textId="77777777" w:rsidTr="00E00C69">
        <w:trPr>
          <w:trHeight w:val="20"/>
        </w:trPr>
        <w:tc>
          <w:tcPr>
            <w:tcW w:w="777" w:type="dxa"/>
            <w:vAlign w:val="center"/>
          </w:tcPr>
          <w:p w14:paraId="1933053D"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2</w:t>
            </w:r>
          </w:p>
        </w:tc>
        <w:tc>
          <w:tcPr>
            <w:tcW w:w="2819" w:type="dxa"/>
            <w:shd w:val="clear" w:color="auto" w:fill="auto"/>
            <w:vAlign w:val="center"/>
          </w:tcPr>
          <w:p w14:paraId="555CA616"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UA_TW_M5_M_O</w:t>
            </w:r>
          </w:p>
        </w:tc>
        <w:tc>
          <w:tcPr>
            <w:tcW w:w="5485" w:type="dxa"/>
            <w:shd w:val="clear" w:color="auto" w:fill="auto"/>
            <w:vAlign w:val="center"/>
          </w:tcPr>
          <w:p w14:paraId="5E5C8B48" w14:textId="77777777" w:rsidR="00DD2D29" w:rsidRPr="009B6F29" w:rsidRDefault="00A24F9E" w:rsidP="006147A4">
            <w:pPr>
              <w:spacing w:line="240" w:lineRule="auto"/>
              <w:jc w:val="center"/>
              <w:rPr>
                <w:rFonts w:ascii="Times New Roman" w:hAnsi="Times New Roman" w:cs="Times New Roman"/>
              </w:rPr>
            </w:pPr>
            <w:r w:rsidRPr="009B6F29">
              <w:rPr>
                <w:rFonts w:ascii="Times New Roman" w:hAnsi="Times New Roman" w:cs="Times New Roman"/>
              </w:rPr>
              <w:t>Мезогалинні відкриті лимани</w:t>
            </w:r>
          </w:p>
        </w:tc>
      </w:tr>
      <w:tr w:rsidR="00DD2D29" w:rsidRPr="009B6F29" w14:paraId="72D16AE9" w14:textId="77777777" w:rsidTr="00E00C69">
        <w:trPr>
          <w:trHeight w:val="20"/>
        </w:trPr>
        <w:tc>
          <w:tcPr>
            <w:tcW w:w="777" w:type="dxa"/>
            <w:vAlign w:val="center"/>
          </w:tcPr>
          <w:p w14:paraId="16F237E4"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3</w:t>
            </w:r>
          </w:p>
        </w:tc>
        <w:tc>
          <w:tcPr>
            <w:tcW w:w="2819" w:type="dxa"/>
            <w:shd w:val="clear" w:color="auto" w:fill="auto"/>
            <w:vAlign w:val="center"/>
          </w:tcPr>
          <w:p w14:paraId="6556F639"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UA_TW_M5_M_C</w:t>
            </w:r>
          </w:p>
        </w:tc>
        <w:tc>
          <w:tcPr>
            <w:tcW w:w="5485" w:type="dxa"/>
            <w:shd w:val="clear" w:color="auto" w:fill="auto"/>
            <w:vAlign w:val="center"/>
          </w:tcPr>
          <w:p w14:paraId="5430E516" w14:textId="77777777" w:rsidR="00DD2D29" w:rsidRPr="009B6F29" w:rsidRDefault="00A24F9E" w:rsidP="006147A4">
            <w:pPr>
              <w:spacing w:line="240" w:lineRule="auto"/>
              <w:jc w:val="center"/>
              <w:rPr>
                <w:rFonts w:ascii="Times New Roman" w:hAnsi="Times New Roman" w:cs="Times New Roman"/>
              </w:rPr>
            </w:pPr>
            <w:r w:rsidRPr="009B6F29">
              <w:rPr>
                <w:rFonts w:ascii="Times New Roman" w:hAnsi="Times New Roman" w:cs="Times New Roman"/>
              </w:rPr>
              <w:t>Мезогалинні закриті лимани</w:t>
            </w:r>
          </w:p>
        </w:tc>
      </w:tr>
      <w:tr w:rsidR="00DD2D29" w:rsidRPr="009B6F29" w14:paraId="44AD5C7C" w14:textId="77777777" w:rsidTr="00E00C69">
        <w:trPr>
          <w:trHeight w:val="20"/>
        </w:trPr>
        <w:tc>
          <w:tcPr>
            <w:tcW w:w="777" w:type="dxa"/>
            <w:vAlign w:val="center"/>
          </w:tcPr>
          <w:p w14:paraId="66FF5864"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4</w:t>
            </w:r>
          </w:p>
        </w:tc>
        <w:tc>
          <w:tcPr>
            <w:tcW w:w="2819" w:type="dxa"/>
            <w:shd w:val="clear" w:color="auto" w:fill="auto"/>
            <w:vAlign w:val="center"/>
          </w:tcPr>
          <w:p w14:paraId="6CEED5CF"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UA_TW_M5_P_O</w:t>
            </w:r>
          </w:p>
        </w:tc>
        <w:tc>
          <w:tcPr>
            <w:tcW w:w="5485" w:type="dxa"/>
            <w:shd w:val="clear" w:color="auto" w:fill="auto"/>
            <w:vAlign w:val="center"/>
          </w:tcPr>
          <w:p w14:paraId="218D4C1B" w14:textId="77777777" w:rsidR="00DD2D29" w:rsidRPr="009B6F29" w:rsidRDefault="00A24F9E" w:rsidP="006147A4">
            <w:pPr>
              <w:spacing w:line="240" w:lineRule="auto"/>
              <w:jc w:val="center"/>
              <w:rPr>
                <w:rFonts w:ascii="Times New Roman" w:hAnsi="Times New Roman" w:cs="Times New Roman"/>
              </w:rPr>
            </w:pPr>
            <w:r w:rsidRPr="009B6F29">
              <w:rPr>
                <w:rFonts w:ascii="Times New Roman" w:hAnsi="Times New Roman" w:cs="Times New Roman"/>
              </w:rPr>
              <w:t>Полігалинні відкриті лимани</w:t>
            </w:r>
          </w:p>
        </w:tc>
      </w:tr>
      <w:tr w:rsidR="00DD2D29" w:rsidRPr="009B6F29" w14:paraId="4143AA33" w14:textId="77777777" w:rsidTr="00E00C69">
        <w:trPr>
          <w:trHeight w:val="20"/>
        </w:trPr>
        <w:tc>
          <w:tcPr>
            <w:tcW w:w="777" w:type="dxa"/>
            <w:vAlign w:val="center"/>
          </w:tcPr>
          <w:p w14:paraId="49C1CF1F"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5</w:t>
            </w:r>
          </w:p>
        </w:tc>
        <w:tc>
          <w:tcPr>
            <w:tcW w:w="2819" w:type="dxa"/>
            <w:shd w:val="clear" w:color="auto" w:fill="auto"/>
            <w:vAlign w:val="center"/>
          </w:tcPr>
          <w:p w14:paraId="2B33BC71"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UA_TW_M5_E_O</w:t>
            </w:r>
          </w:p>
        </w:tc>
        <w:tc>
          <w:tcPr>
            <w:tcW w:w="5485" w:type="dxa"/>
            <w:shd w:val="clear" w:color="auto" w:fill="auto"/>
            <w:vAlign w:val="center"/>
          </w:tcPr>
          <w:p w14:paraId="7AD10F44" w14:textId="77777777" w:rsidR="00DD2D29" w:rsidRPr="009B6F29" w:rsidRDefault="00A24F9E" w:rsidP="006147A4">
            <w:pPr>
              <w:spacing w:line="240" w:lineRule="auto"/>
              <w:jc w:val="center"/>
              <w:rPr>
                <w:rFonts w:ascii="Times New Roman" w:hAnsi="Times New Roman" w:cs="Times New Roman"/>
              </w:rPr>
            </w:pPr>
            <w:r w:rsidRPr="009B6F29">
              <w:rPr>
                <w:rFonts w:ascii="Times New Roman" w:hAnsi="Times New Roman" w:cs="Times New Roman"/>
              </w:rPr>
              <w:t>Еврігалинні відкриті лимани</w:t>
            </w:r>
          </w:p>
        </w:tc>
      </w:tr>
      <w:tr w:rsidR="00DD2D29" w:rsidRPr="009B6F29" w14:paraId="0092724F" w14:textId="77777777" w:rsidTr="00E00C69">
        <w:trPr>
          <w:trHeight w:val="20"/>
        </w:trPr>
        <w:tc>
          <w:tcPr>
            <w:tcW w:w="777" w:type="dxa"/>
            <w:vAlign w:val="center"/>
          </w:tcPr>
          <w:p w14:paraId="5BE5422A"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6</w:t>
            </w:r>
          </w:p>
        </w:tc>
        <w:tc>
          <w:tcPr>
            <w:tcW w:w="2819" w:type="dxa"/>
            <w:shd w:val="clear" w:color="auto" w:fill="auto"/>
            <w:vAlign w:val="center"/>
          </w:tcPr>
          <w:p w14:paraId="052824B8"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UA_TW_M5_E_C</w:t>
            </w:r>
          </w:p>
        </w:tc>
        <w:tc>
          <w:tcPr>
            <w:tcW w:w="5485" w:type="dxa"/>
            <w:shd w:val="clear" w:color="auto" w:fill="auto"/>
            <w:vAlign w:val="center"/>
          </w:tcPr>
          <w:p w14:paraId="70156A0D" w14:textId="77777777" w:rsidR="00DD2D29" w:rsidRPr="009B6F29" w:rsidRDefault="00A24F9E" w:rsidP="006147A4">
            <w:pPr>
              <w:spacing w:line="240" w:lineRule="auto"/>
              <w:jc w:val="center"/>
              <w:rPr>
                <w:rFonts w:ascii="Times New Roman" w:hAnsi="Times New Roman" w:cs="Times New Roman"/>
              </w:rPr>
            </w:pPr>
            <w:r w:rsidRPr="009B6F29">
              <w:rPr>
                <w:rFonts w:ascii="Times New Roman" w:hAnsi="Times New Roman" w:cs="Times New Roman"/>
              </w:rPr>
              <w:t>Еврігалинні закриті лимани</w:t>
            </w:r>
          </w:p>
        </w:tc>
      </w:tr>
    </w:tbl>
    <w:p w14:paraId="0D37DE4D" w14:textId="552CFE18" w:rsidR="00DD2D29" w:rsidRPr="009B6F29" w:rsidRDefault="00A24F9E" w:rsidP="00306FF2">
      <w:pPr>
        <w:spacing w:before="120" w:line="240" w:lineRule="auto"/>
        <w:rPr>
          <w:rFonts w:ascii="Times New Roman" w:hAnsi="Times New Roman" w:cs="Times New Roman"/>
          <w:sz w:val="24"/>
          <w:szCs w:val="24"/>
        </w:rPr>
      </w:pPr>
      <w:r w:rsidRPr="009B6F29">
        <w:rPr>
          <w:rFonts w:ascii="Times New Roman" w:hAnsi="Times New Roman" w:cs="Times New Roman"/>
          <w:sz w:val="24"/>
          <w:szCs w:val="24"/>
        </w:rPr>
        <w:t xml:space="preserve">Визначено </w:t>
      </w:r>
      <w:r w:rsidRPr="009B6F29">
        <w:rPr>
          <w:rFonts w:ascii="Times New Roman" w:hAnsi="Times New Roman" w:cs="Times New Roman"/>
          <w:b/>
          <w:sz w:val="24"/>
          <w:szCs w:val="24"/>
        </w:rPr>
        <w:t>4 типи МПВ</w:t>
      </w:r>
      <w:r w:rsidRPr="009B6F29">
        <w:rPr>
          <w:rFonts w:ascii="Times New Roman" w:hAnsi="Times New Roman" w:cs="Times New Roman"/>
          <w:sz w:val="24"/>
          <w:szCs w:val="24"/>
        </w:rPr>
        <w:t xml:space="preserve"> категорії «прибережні води» (табл. 8)</w:t>
      </w:r>
    </w:p>
    <w:p w14:paraId="3357D9C9" w14:textId="77777777" w:rsidR="00DD2D29" w:rsidRPr="009B6F29" w:rsidRDefault="00A24F9E" w:rsidP="00306FF2">
      <w:pPr>
        <w:spacing w:line="240" w:lineRule="auto"/>
        <w:ind w:right="142"/>
        <w:rPr>
          <w:rFonts w:ascii="Times New Roman" w:hAnsi="Times New Roman" w:cs="Times New Roman"/>
          <w:b/>
          <w:sz w:val="24"/>
          <w:szCs w:val="24"/>
        </w:rPr>
      </w:pPr>
      <w:r w:rsidRPr="009B6F29">
        <w:rPr>
          <w:rFonts w:ascii="Times New Roman" w:hAnsi="Times New Roman" w:cs="Times New Roman"/>
          <w:b/>
          <w:sz w:val="24"/>
          <w:szCs w:val="24"/>
        </w:rPr>
        <w:lastRenderedPageBreak/>
        <w:t>Таблиця 8. Типи МПВ категорії «прибережні води»</w:t>
      </w:r>
    </w:p>
    <w:tbl>
      <w:tblPr>
        <w:tblStyle w:val="af0"/>
        <w:tblW w:w="9030"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99"/>
        <w:gridCol w:w="3478"/>
        <w:gridCol w:w="4753"/>
      </w:tblGrid>
      <w:tr w:rsidR="00DD2D29" w:rsidRPr="009B6F29" w14:paraId="3AAF451F" w14:textId="77777777" w:rsidTr="00E00C69">
        <w:trPr>
          <w:trHeight w:val="20"/>
        </w:trPr>
        <w:tc>
          <w:tcPr>
            <w:tcW w:w="799" w:type="dxa"/>
            <w:shd w:val="clear" w:color="auto" w:fill="DBE5F1"/>
            <w:vAlign w:val="center"/>
          </w:tcPr>
          <w:p w14:paraId="4C4AC0A2" w14:textId="77777777" w:rsidR="00DD2D29" w:rsidRPr="009B6F29" w:rsidRDefault="00A24F9E" w:rsidP="00306FF2">
            <w:pPr>
              <w:spacing w:after="0" w:line="240" w:lineRule="auto"/>
              <w:jc w:val="center"/>
              <w:rPr>
                <w:rFonts w:ascii="Times New Roman" w:hAnsi="Times New Roman" w:cs="Times New Roman"/>
                <w:b/>
              </w:rPr>
            </w:pPr>
            <w:r w:rsidRPr="009B6F29">
              <w:rPr>
                <w:rFonts w:ascii="Times New Roman" w:hAnsi="Times New Roman" w:cs="Times New Roman"/>
                <w:b/>
              </w:rPr>
              <w:t>№ п/п</w:t>
            </w:r>
          </w:p>
        </w:tc>
        <w:tc>
          <w:tcPr>
            <w:tcW w:w="3478" w:type="dxa"/>
            <w:shd w:val="clear" w:color="auto" w:fill="DBE5F1"/>
            <w:vAlign w:val="center"/>
          </w:tcPr>
          <w:p w14:paraId="6ACCE96B" w14:textId="77777777" w:rsidR="00DD2D29" w:rsidRPr="009B6F29" w:rsidRDefault="00A24F9E" w:rsidP="00306FF2">
            <w:pPr>
              <w:spacing w:after="0" w:line="240" w:lineRule="auto"/>
              <w:jc w:val="center"/>
              <w:rPr>
                <w:rFonts w:ascii="Times New Roman" w:hAnsi="Times New Roman" w:cs="Times New Roman"/>
                <w:b/>
              </w:rPr>
            </w:pPr>
            <w:r w:rsidRPr="009B6F29">
              <w:rPr>
                <w:rFonts w:ascii="Times New Roman" w:hAnsi="Times New Roman" w:cs="Times New Roman"/>
                <w:b/>
              </w:rPr>
              <w:t>Код типу</w:t>
            </w:r>
          </w:p>
        </w:tc>
        <w:tc>
          <w:tcPr>
            <w:tcW w:w="4753" w:type="dxa"/>
            <w:shd w:val="clear" w:color="auto" w:fill="DBE5F1"/>
            <w:vAlign w:val="center"/>
          </w:tcPr>
          <w:p w14:paraId="522398F1" w14:textId="77777777" w:rsidR="00DD2D29" w:rsidRPr="009B6F29" w:rsidRDefault="00A24F9E" w:rsidP="00306FF2">
            <w:pPr>
              <w:spacing w:after="0" w:line="240" w:lineRule="auto"/>
              <w:jc w:val="center"/>
              <w:rPr>
                <w:rFonts w:ascii="Times New Roman" w:hAnsi="Times New Roman" w:cs="Times New Roman"/>
                <w:b/>
              </w:rPr>
            </w:pPr>
            <w:r w:rsidRPr="009B6F29">
              <w:rPr>
                <w:rFonts w:ascii="Times New Roman" w:hAnsi="Times New Roman" w:cs="Times New Roman"/>
                <w:b/>
              </w:rPr>
              <w:t>Тип</w:t>
            </w:r>
          </w:p>
        </w:tc>
      </w:tr>
      <w:tr w:rsidR="00DD2D29" w:rsidRPr="009B6F29" w14:paraId="0622144C" w14:textId="77777777" w:rsidTr="00E00C69">
        <w:trPr>
          <w:trHeight w:val="20"/>
        </w:trPr>
        <w:tc>
          <w:tcPr>
            <w:tcW w:w="799" w:type="dxa"/>
            <w:vAlign w:val="center"/>
          </w:tcPr>
          <w:p w14:paraId="70FB7B7E"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1</w:t>
            </w:r>
          </w:p>
        </w:tc>
        <w:tc>
          <w:tcPr>
            <w:tcW w:w="3478" w:type="dxa"/>
            <w:shd w:val="clear" w:color="auto" w:fill="auto"/>
            <w:vAlign w:val="center"/>
          </w:tcPr>
          <w:p w14:paraId="7ABD8AAE"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UA_CW_M5_M_EX_S_CS</w:t>
            </w:r>
          </w:p>
        </w:tc>
        <w:tc>
          <w:tcPr>
            <w:tcW w:w="4753" w:type="dxa"/>
            <w:shd w:val="clear" w:color="auto" w:fill="auto"/>
            <w:vAlign w:val="bottom"/>
          </w:tcPr>
          <w:p w14:paraId="547E236E" w14:textId="77777777" w:rsidR="00DD2D29" w:rsidRPr="009B6F29" w:rsidRDefault="00A24F9E" w:rsidP="006147A4">
            <w:pPr>
              <w:spacing w:line="240" w:lineRule="auto"/>
              <w:jc w:val="left"/>
              <w:rPr>
                <w:rFonts w:ascii="Times New Roman" w:hAnsi="Times New Roman" w:cs="Times New Roman"/>
              </w:rPr>
            </w:pPr>
            <w:r w:rsidRPr="009B6F29">
              <w:rPr>
                <w:rFonts w:ascii="Times New Roman" w:hAnsi="Times New Roman" w:cs="Times New Roman"/>
              </w:rPr>
              <w:t>Мезогалинні захищені мілкі глинисто-мулисті</w:t>
            </w:r>
          </w:p>
        </w:tc>
      </w:tr>
      <w:tr w:rsidR="00DD2D29" w:rsidRPr="009B6F29" w14:paraId="243B5DF6" w14:textId="77777777" w:rsidTr="00E00C69">
        <w:trPr>
          <w:trHeight w:val="20"/>
        </w:trPr>
        <w:tc>
          <w:tcPr>
            <w:tcW w:w="799" w:type="dxa"/>
            <w:vAlign w:val="center"/>
          </w:tcPr>
          <w:p w14:paraId="64715936"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2</w:t>
            </w:r>
          </w:p>
        </w:tc>
        <w:tc>
          <w:tcPr>
            <w:tcW w:w="3478" w:type="dxa"/>
            <w:shd w:val="clear" w:color="auto" w:fill="auto"/>
            <w:vAlign w:val="center"/>
          </w:tcPr>
          <w:p w14:paraId="6B784FE5"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UA_CW_M5_M_EX_S_SS</w:t>
            </w:r>
          </w:p>
        </w:tc>
        <w:tc>
          <w:tcPr>
            <w:tcW w:w="4753" w:type="dxa"/>
            <w:shd w:val="clear" w:color="auto" w:fill="auto"/>
            <w:vAlign w:val="bottom"/>
          </w:tcPr>
          <w:p w14:paraId="019DF7E3" w14:textId="77777777" w:rsidR="00DD2D29" w:rsidRPr="009B6F29" w:rsidRDefault="00A24F9E" w:rsidP="006147A4">
            <w:pPr>
              <w:spacing w:line="240" w:lineRule="auto"/>
              <w:jc w:val="left"/>
              <w:rPr>
                <w:rFonts w:ascii="Times New Roman" w:hAnsi="Times New Roman" w:cs="Times New Roman"/>
              </w:rPr>
            </w:pPr>
            <w:r w:rsidRPr="009B6F29">
              <w:rPr>
                <w:rFonts w:ascii="Times New Roman" w:hAnsi="Times New Roman" w:cs="Times New Roman"/>
              </w:rPr>
              <w:t>Мезогалинні захищені мілкі мулисто-піщані</w:t>
            </w:r>
          </w:p>
        </w:tc>
      </w:tr>
      <w:tr w:rsidR="00DD2D29" w:rsidRPr="009B6F29" w14:paraId="6E090B59" w14:textId="77777777" w:rsidTr="00E00C69">
        <w:trPr>
          <w:trHeight w:val="20"/>
        </w:trPr>
        <w:tc>
          <w:tcPr>
            <w:tcW w:w="799" w:type="dxa"/>
            <w:vAlign w:val="center"/>
          </w:tcPr>
          <w:p w14:paraId="14907D70"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3</w:t>
            </w:r>
          </w:p>
        </w:tc>
        <w:tc>
          <w:tcPr>
            <w:tcW w:w="3478" w:type="dxa"/>
            <w:shd w:val="clear" w:color="auto" w:fill="auto"/>
            <w:vAlign w:val="center"/>
          </w:tcPr>
          <w:p w14:paraId="0628F337"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UA_CW_M5_M_SH_S_S</w:t>
            </w:r>
          </w:p>
        </w:tc>
        <w:tc>
          <w:tcPr>
            <w:tcW w:w="4753" w:type="dxa"/>
            <w:shd w:val="clear" w:color="auto" w:fill="auto"/>
            <w:vAlign w:val="bottom"/>
          </w:tcPr>
          <w:p w14:paraId="6C0745AE" w14:textId="77777777" w:rsidR="00DD2D29" w:rsidRPr="009B6F29" w:rsidRDefault="00A24F9E" w:rsidP="006147A4">
            <w:pPr>
              <w:spacing w:line="240" w:lineRule="auto"/>
              <w:jc w:val="left"/>
              <w:rPr>
                <w:rFonts w:ascii="Times New Roman" w:hAnsi="Times New Roman" w:cs="Times New Roman"/>
              </w:rPr>
            </w:pPr>
            <w:r w:rsidRPr="009B6F29">
              <w:rPr>
                <w:rFonts w:ascii="Times New Roman" w:hAnsi="Times New Roman" w:cs="Times New Roman"/>
              </w:rPr>
              <w:t xml:space="preserve">Мезогалинні відкриті мілкі піщані </w:t>
            </w:r>
          </w:p>
        </w:tc>
      </w:tr>
      <w:tr w:rsidR="00DD2D29" w:rsidRPr="009B6F29" w14:paraId="592B67F7" w14:textId="77777777" w:rsidTr="00E00C69">
        <w:trPr>
          <w:trHeight w:val="20"/>
        </w:trPr>
        <w:tc>
          <w:tcPr>
            <w:tcW w:w="799" w:type="dxa"/>
            <w:vAlign w:val="center"/>
          </w:tcPr>
          <w:p w14:paraId="6C054366"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4</w:t>
            </w:r>
          </w:p>
        </w:tc>
        <w:tc>
          <w:tcPr>
            <w:tcW w:w="3478" w:type="dxa"/>
            <w:shd w:val="clear" w:color="auto" w:fill="auto"/>
            <w:vAlign w:val="center"/>
          </w:tcPr>
          <w:p w14:paraId="20F799D1"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UA_CW_M5_M_SH_S_SS</w:t>
            </w:r>
          </w:p>
        </w:tc>
        <w:tc>
          <w:tcPr>
            <w:tcW w:w="4753" w:type="dxa"/>
            <w:shd w:val="clear" w:color="auto" w:fill="auto"/>
            <w:vAlign w:val="bottom"/>
          </w:tcPr>
          <w:p w14:paraId="55D4A0D8" w14:textId="77777777" w:rsidR="00DD2D29" w:rsidRPr="009B6F29" w:rsidRDefault="00A24F9E" w:rsidP="006147A4">
            <w:pPr>
              <w:spacing w:line="240" w:lineRule="auto"/>
              <w:rPr>
                <w:rFonts w:ascii="Times New Roman" w:hAnsi="Times New Roman" w:cs="Times New Roman"/>
              </w:rPr>
            </w:pPr>
            <w:r w:rsidRPr="009B6F29">
              <w:rPr>
                <w:rFonts w:ascii="Times New Roman" w:hAnsi="Times New Roman" w:cs="Times New Roman"/>
              </w:rPr>
              <w:t>Мезогалинні відкриті мілкі мулисто-піщані</w:t>
            </w:r>
          </w:p>
        </w:tc>
      </w:tr>
    </w:tbl>
    <w:p w14:paraId="71406557" w14:textId="77777777" w:rsidR="00DD2D29" w:rsidRPr="009B6F29" w:rsidRDefault="00A24F9E" w:rsidP="006E4A21">
      <w:pPr>
        <w:pStyle w:val="3"/>
        <w:numPr>
          <w:ilvl w:val="2"/>
          <w:numId w:val="9"/>
        </w:numPr>
        <w:spacing w:before="120" w:after="120" w:line="240" w:lineRule="auto"/>
        <w:ind w:left="709" w:hanging="709"/>
        <w:rPr>
          <w:rFonts w:ascii="Times New Roman" w:hAnsi="Times New Roman" w:cs="Times New Roman"/>
          <w:color w:val="auto"/>
        </w:rPr>
      </w:pPr>
      <w:bookmarkStart w:id="36" w:name="_2xcytpi" w:colFirst="0" w:colLast="0"/>
      <w:bookmarkEnd w:id="36"/>
      <w:r w:rsidRPr="009B6F29">
        <w:rPr>
          <w:rFonts w:ascii="Times New Roman" w:hAnsi="Times New Roman" w:cs="Times New Roman"/>
          <w:color w:val="auto"/>
        </w:rPr>
        <w:t xml:space="preserve"> </w:t>
      </w:r>
      <w:bookmarkStart w:id="37" w:name="_Toc174881451"/>
      <w:r w:rsidRPr="009B6F29">
        <w:rPr>
          <w:rFonts w:ascii="Times New Roman" w:hAnsi="Times New Roman" w:cs="Times New Roman"/>
          <w:color w:val="auto"/>
        </w:rPr>
        <w:t>Референційні умови</w:t>
      </w:r>
      <w:bookmarkEnd w:id="37"/>
    </w:p>
    <w:p w14:paraId="4E7CA90D"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В основі оцінки екологічного стану МПВ лежить порівняння біологічних показників (донні макробезхребетні, макрофіти, фітобентос, фітопланктон і риби) з референційними умовами, які характеризують стан МПВ, який не зазнав антропогенного впливу або він є мінімальним.</w:t>
      </w:r>
    </w:p>
    <w:p w14:paraId="1F6E2786"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Референційні умови визначаються на основі даних отриманих з референційних ділянок, шляхом моделювання (прогнозні моделі або методи ретроспективного прогнозування, що враховують історичні, палеогеографічні та інші доступні дані, що забезпечують достатній рівень достовірності величин для референційних умов для кожного типу МПВ) або за допомогою комбінації цих методів чи на основі експертної думки.</w:t>
      </w:r>
    </w:p>
    <w:p w14:paraId="5FEF0450"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Для встановлення референційних значень для біологічних показників на основі даних отриманих з референційних ділянок необхідно встановити такі ділянки для кожного типу МПВ всіх природних категорій. Мережа повинна охоплювати достатню кількість ділянок, щоб забезпечити достатній рівень достовірності та враховувати мінливість значень для показників, що відповідають відмінному екологічному стану даного типу МПВ.</w:t>
      </w:r>
    </w:p>
    <w:p w14:paraId="6F855996"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Основні критерії вибору референційних ділянок:</w:t>
      </w:r>
    </w:p>
    <w:p w14:paraId="69CAB83D" w14:textId="77777777" w:rsidR="00DD2D29" w:rsidRPr="009B6F29" w:rsidRDefault="00A24F9E" w:rsidP="006E4A21">
      <w:pPr>
        <w:numPr>
          <w:ilvl w:val="0"/>
          <w:numId w:val="10"/>
        </w:numPr>
        <w:spacing w:after="0" w:line="240" w:lineRule="auto"/>
        <w:rPr>
          <w:rFonts w:ascii="Times New Roman" w:hAnsi="Times New Roman" w:cs="Times New Roman"/>
          <w:sz w:val="24"/>
          <w:szCs w:val="24"/>
        </w:rPr>
      </w:pPr>
      <w:r w:rsidRPr="009B6F29">
        <w:rPr>
          <w:rFonts w:ascii="Times New Roman" w:hAnsi="Times New Roman" w:cs="Times New Roman"/>
          <w:sz w:val="24"/>
          <w:szCs w:val="24"/>
        </w:rPr>
        <w:t xml:space="preserve">характеризують стан МПВ без антропогенного впливу або з мінімальним впливом; </w:t>
      </w:r>
    </w:p>
    <w:p w14:paraId="210AF9D1" w14:textId="77777777" w:rsidR="00DD2D29" w:rsidRPr="009B6F29" w:rsidRDefault="00A24F9E" w:rsidP="006E4A21">
      <w:pPr>
        <w:numPr>
          <w:ilvl w:val="0"/>
          <w:numId w:val="10"/>
        </w:numPr>
        <w:spacing w:after="0" w:line="240" w:lineRule="auto"/>
        <w:rPr>
          <w:rFonts w:ascii="Times New Roman" w:hAnsi="Times New Roman" w:cs="Times New Roman"/>
          <w:sz w:val="24"/>
          <w:szCs w:val="24"/>
        </w:rPr>
      </w:pPr>
      <w:r w:rsidRPr="009B6F29">
        <w:rPr>
          <w:rFonts w:ascii="Times New Roman" w:hAnsi="Times New Roman" w:cs="Times New Roman"/>
          <w:sz w:val="24"/>
          <w:szCs w:val="24"/>
        </w:rPr>
        <w:t>відсутня промисловість чи інтенсивне сільське господарство,</w:t>
      </w:r>
    </w:p>
    <w:p w14:paraId="3D1E91DB" w14:textId="0C383297" w:rsidR="00DD2D29" w:rsidRPr="009B6F29" w:rsidRDefault="00A24F9E" w:rsidP="006E4A21">
      <w:pPr>
        <w:numPr>
          <w:ilvl w:val="0"/>
          <w:numId w:val="10"/>
        </w:numPr>
        <w:spacing w:after="0" w:line="240" w:lineRule="auto"/>
        <w:rPr>
          <w:rFonts w:ascii="Times New Roman" w:hAnsi="Times New Roman" w:cs="Times New Roman"/>
          <w:sz w:val="24"/>
          <w:szCs w:val="24"/>
        </w:rPr>
      </w:pPr>
      <w:r w:rsidRPr="009B6F29">
        <w:rPr>
          <w:rFonts w:ascii="Times New Roman" w:hAnsi="Times New Roman" w:cs="Times New Roman"/>
          <w:sz w:val="24"/>
          <w:szCs w:val="24"/>
        </w:rPr>
        <w:t>ко</w:t>
      </w:r>
      <w:r w:rsidR="006C1802" w:rsidRPr="009B6F29">
        <w:rPr>
          <w:rFonts w:ascii="Times New Roman" w:hAnsi="Times New Roman" w:cs="Times New Roman"/>
          <w:sz w:val="24"/>
          <w:szCs w:val="24"/>
        </w:rPr>
        <w:t>н</w:t>
      </w:r>
      <w:r w:rsidRPr="009B6F29">
        <w:rPr>
          <w:rFonts w:ascii="Times New Roman" w:hAnsi="Times New Roman" w:cs="Times New Roman"/>
          <w:sz w:val="24"/>
          <w:szCs w:val="24"/>
        </w:rPr>
        <w:t>центрації специфічних синтетичних забруднюючих речовин дорівнюють нулю або нижчі за межі виявлення,</w:t>
      </w:r>
    </w:p>
    <w:p w14:paraId="58CE4A9C" w14:textId="77777777" w:rsidR="00DD2D29" w:rsidRPr="009B6F29" w:rsidRDefault="00A24F9E" w:rsidP="006E4A21">
      <w:pPr>
        <w:numPr>
          <w:ilvl w:val="0"/>
          <w:numId w:val="10"/>
        </w:numPr>
        <w:spacing w:after="0" w:line="240" w:lineRule="auto"/>
        <w:rPr>
          <w:rFonts w:ascii="Times New Roman" w:hAnsi="Times New Roman" w:cs="Times New Roman"/>
          <w:sz w:val="24"/>
          <w:szCs w:val="24"/>
        </w:rPr>
      </w:pPr>
      <w:r w:rsidRPr="009B6F29">
        <w:rPr>
          <w:rFonts w:ascii="Times New Roman" w:hAnsi="Times New Roman" w:cs="Times New Roman"/>
          <w:sz w:val="24"/>
          <w:szCs w:val="24"/>
        </w:rPr>
        <w:t>відсутні морфологічні зміни,</w:t>
      </w:r>
    </w:p>
    <w:p w14:paraId="7D112A85" w14:textId="77777777" w:rsidR="00DD2D29" w:rsidRPr="009B6F29" w:rsidRDefault="00A24F9E" w:rsidP="006E4A21">
      <w:pPr>
        <w:numPr>
          <w:ilvl w:val="0"/>
          <w:numId w:val="10"/>
        </w:numPr>
        <w:spacing w:after="0" w:line="240" w:lineRule="auto"/>
        <w:rPr>
          <w:rFonts w:ascii="Times New Roman" w:hAnsi="Times New Roman" w:cs="Times New Roman"/>
          <w:sz w:val="24"/>
          <w:szCs w:val="24"/>
        </w:rPr>
      </w:pPr>
      <w:r w:rsidRPr="009B6F29">
        <w:rPr>
          <w:rFonts w:ascii="Times New Roman" w:hAnsi="Times New Roman" w:cs="Times New Roman"/>
          <w:sz w:val="24"/>
          <w:szCs w:val="24"/>
        </w:rPr>
        <w:t>водозабір і регулювання стоку спричиняють лише незначні коливання рівнів води і не впливають на якість поверхневих вод,</w:t>
      </w:r>
    </w:p>
    <w:p w14:paraId="16992715" w14:textId="77777777" w:rsidR="00DD2D29" w:rsidRPr="009B6F29" w:rsidRDefault="00A24F9E" w:rsidP="006E4A21">
      <w:pPr>
        <w:numPr>
          <w:ilvl w:val="0"/>
          <w:numId w:val="10"/>
        </w:numPr>
        <w:spacing w:after="0" w:line="240" w:lineRule="auto"/>
        <w:rPr>
          <w:rFonts w:ascii="Times New Roman" w:hAnsi="Times New Roman" w:cs="Times New Roman"/>
          <w:sz w:val="24"/>
          <w:szCs w:val="24"/>
        </w:rPr>
      </w:pPr>
      <w:r w:rsidRPr="009B6F29">
        <w:rPr>
          <w:rFonts w:ascii="Times New Roman" w:hAnsi="Times New Roman" w:cs="Times New Roman"/>
          <w:sz w:val="24"/>
          <w:szCs w:val="24"/>
        </w:rPr>
        <w:t>рослинність прибережної зони відповідає типу МПВ та географічному положенню,</w:t>
      </w:r>
    </w:p>
    <w:p w14:paraId="0C7D005D" w14:textId="77777777" w:rsidR="00DD2D29" w:rsidRPr="009B6F29" w:rsidRDefault="00A24F9E" w:rsidP="006E4A21">
      <w:pPr>
        <w:numPr>
          <w:ilvl w:val="0"/>
          <w:numId w:val="10"/>
        </w:numPr>
        <w:spacing w:after="0" w:line="240" w:lineRule="auto"/>
        <w:rPr>
          <w:rFonts w:ascii="Times New Roman" w:hAnsi="Times New Roman" w:cs="Times New Roman"/>
          <w:sz w:val="24"/>
          <w:szCs w:val="24"/>
        </w:rPr>
      </w:pPr>
      <w:r w:rsidRPr="009B6F29">
        <w:rPr>
          <w:rFonts w:ascii="Times New Roman" w:hAnsi="Times New Roman" w:cs="Times New Roman"/>
          <w:sz w:val="24"/>
          <w:szCs w:val="24"/>
        </w:rPr>
        <w:t>відсутні інвазивні види,</w:t>
      </w:r>
    </w:p>
    <w:p w14:paraId="328397F3" w14:textId="77777777" w:rsidR="00DD2D29" w:rsidRPr="009B6F29" w:rsidRDefault="00A24F9E" w:rsidP="006E4A21">
      <w:pPr>
        <w:numPr>
          <w:ilvl w:val="0"/>
          <w:numId w:val="10"/>
        </w:num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рибальство та аквакультура не впливають на функціонування екосистеми. </w:t>
      </w:r>
    </w:p>
    <w:p w14:paraId="7D690689" w14:textId="5757FB60"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Відповідно до </w:t>
      </w:r>
      <w:r w:rsidR="00972423" w:rsidRPr="009B6F29">
        <w:rPr>
          <w:rFonts w:ascii="Times New Roman" w:hAnsi="Times New Roman" w:cs="Times New Roman"/>
          <w:sz w:val="24"/>
          <w:szCs w:val="24"/>
        </w:rPr>
        <w:t>п</w:t>
      </w:r>
      <w:r w:rsidR="004A02C0" w:rsidRPr="009B6F29">
        <w:rPr>
          <w:rFonts w:ascii="Times New Roman" w:hAnsi="Times New Roman" w:cs="Times New Roman"/>
          <w:sz w:val="24"/>
          <w:szCs w:val="24"/>
        </w:rPr>
        <w:t>ункту</w:t>
      </w:r>
      <w:r w:rsidR="00972423" w:rsidRPr="009B6F29">
        <w:rPr>
          <w:rFonts w:ascii="Times New Roman" w:hAnsi="Times New Roman" w:cs="Times New Roman"/>
          <w:sz w:val="24"/>
          <w:szCs w:val="24"/>
        </w:rPr>
        <w:t xml:space="preserve"> 2 Розділу VII Методики віднесення масиву поверхневих вод до одного з класів екологічного та хімічного станів масиву поверхневих вод, а також віднесення штучного або істотно зміненого масиву поверхневих вод до одного з класів екологічного потенціалу штучного або істотно зміненого масиву поверхневих вод, затвер</w:t>
      </w:r>
      <w:r w:rsidR="007723A4" w:rsidRPr="009B6F29">
        <w:rPr>
          <w:rFonts w:ascii="Times New Roman" w:hAnsi="Times New Roman" w:cs="Times New Roman"/>
          <w:sz w:val="24"/>
          <w:szCs w:val="24"/>
        </w:rPr>
        <w:t>д</w:t>
      </w:r>
      <w:r w:rsidR="00972423" w:rsidRPr="009B6F29">
        <w:rPr>
          <w:rFonts w:ascii="Times New Roman" w:hAnsi="Times New Roman" w:cs="Times New Roman"/>
          <w:sz w:val="24"/>
          <w:szCs w:val="24"/>
        </w:rPr>
        <w:t>женої наказом Міністерств</w:t>
      </w:r>
      <w:r w:rsidR="007723A4" w:rsidRPr="009B6F29">
        <w:rPr>
          <w:rFonts w:ascii="Times New Roman" w:hAnsi="Times New Roman" w:cs="Times New Roman"/>
          <w:sz w:val="24"/>
          <w:szCs w:val="24"/>
        </w:rPr>
        <w:t>а</w:t>
      </w:r>
      <w:r w:rsidR="00972423" w:rsidRPr="009B6F29">
        <w:rPr>
          <w:rFonts w:ascii="Times New Roman" w:hAnsi="Times New Roman" w:cs="Times New Roman"/>
          <w:sz w:val="24"/>
          <w:szCs w:val="24"/>
        </w:rPr>
        <w:t xml:space="preserve"> екології та природних ресурсів України 14 січня 2019 р. № 5</w:t>
      </w:r>
      <w:r w:rsidR="00FF76C2" w:rsidRPr="009B6F29">
        <w:rPr>
          <w:rFonts w:ascii="Times New Roman" w:hAnsi="Times New Roman" w:cs="Times New Roman"/>
          <w:sz w:val="24"/>
          <w:szCs w:val="24"/>
        </w:rPr>
        <w:t>, зареєстрованої в Міністерстві юстиції України 05 лютого 2019 року за № 127/33098</w:t>
      </w:r>
      <w:r w:rsidRPr="009B6F29">
        <w:rPr>
          <w:rFonts w:ascii="Times New Roman" w:hAnsi="Times New Roman" w:cs="Times New Roman"/>
          <w:sz w:val="24"/>
          <w:szCs w:val="24"/>
        </w:rPr>
        <w:t>, типоспецифічні референційні умови можуть також визнача</w:t>
      </w:r>
      <w:bookmarkStart w:id="38" w:name="1ci93xb" w:colFirst="0" w:colLast="0"/>
      <w:bookmarkEnd w:id="38"/>
      <w:r w:rsidRPr="009B6F29">
        <w:rPr>
          <w:rFonts w:ascii="Times New Roman" w:hAnsi="Times New Roman" w:cs="Times New Roman"/>
          <w:sz w:val="24"/>
          <w:szCs w:val="24"/>
        </w:rPr>
        <w:t>тися на основі наявних референційних ділянок на території інших країн для такого самого типу МПВ або ж шляхом поєднання процедур зазначених вище.</w:t>
      </w:r>
    </w:p>
    <w:p w14:paraId="412CBDFD" w14:textId="2829EF2E"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Враховуючи те, що в Україні референційні умови для всіх типів МПВ не визначені, було запропоновано використати референційні умови, які встановлені для аналогічних або схожих типів у сусідніх країнах ЄС, а саме Словацькій Республіці та Румунії. </w:t>
      </w:r>
    </w:p>
    <w:p w14:paraId="6C81754A" w14:textId="33A71C2D"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Методологія включає біологічні показники (донні макробезхребетні, фітопланктон, фітобентос, макрофіти, відповідно макроводорості і покритонасінні) для чотирьох природних категорій поверхневих вод (річки, озера, перехідні води та прибережні води), які були виділені в України.</w:t>
      </w:r>
    </w:p>
    <w:p w14:paraId="247053F8" w14:textId="6A9B827C" w:rsidR="00675A8D" w:rsidRPr="009B6F29" w:rsidRDefault="00675A8D"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lastRenderedPageBreak/>
        <w:t>Для кожного типу масиву поверхневих вод встановлюються референційні умови, що є початковими величинами для встановлення граничних значень класів і використовуються для визначення екологічного стану масиву поверхневих вод.</w:t>
      </w:r>
    </w:p>
    <w:p w14:paraId="4FCB5C87" w14:textId="5B0149B3" w:rsidR="004A02C0" w:rsidRPr="009B6F29" w:rsidRDefault="004A02C0" w:rsidP="007723A4">
      <w:pPr>
        <w:spacing w:line="240" w:lineRule="auto"/>
        <w:rPr>
          <w:rFonts w:ascii="Times New Roman" w:hAnsi="Times New Roman" w:cs="Times New Roman"/>
          <w:sz w:val="24"/>
          <w:szCs w:val="24"/>
        </w:rPr>
      </w:pPr>
      <w:r w:rsidRPr="009B6F29">
        <w:rPr>
          <w:rFonts w:ascii="Times New Roman" w:hAnsi="Times New Roman" w:cs="Times New Roman"/>
          <w:sz w:val="24"/>
          <w:szCs w:val="24"/>
        </w:rPr>
        <w:t>Екологічні нормативи якості (ЕНЯ) затверджено наказом Міністерства захисту довкілля та природних ресурсів України від 01 квітня 2024 р. № 332 «Про затвердження екологічних нормативів якості води для визначення екологічного стану масиву поверхневих вод та Змін до деяких нормативно-правових актів Міністерства екології та природних ресурсів України»</w:t>
      </w:r>
      <w:r w:rsidR="00262134" w:rsidRPr="009B6F29">
        <w:rPr>
          <w:rFonts w:ascii="Times New Roman" w:hAnsi="Times New Roman" w:cs="Times New Roman"/>
          <w:sz w:val="24"/>
          <w:szCs w:val="24"/>
        </w:rPr>
        <w:t xml:space="preserve">, </w:t>
      </w:r>
      <w:bookmarkStart w:id="39" w:name="_Hlk173084306"/>
      <w:r w:rsidR="002C7071" w:rsidRPr="009B6F29">
        <w:rPr>
          <w:rFonts w:ascii="Times New Roman" w:hAnsi="Times New Roman" w:cs="Times New Roman"/>
          <w:sz w:val="24"/>
          <w:szCs w:val="24"/>
        </w:rPr>
        <w:t>за</w:t>
      </w:r>
      <w:r w:rsidR="00262134" w:rsidRPr="009B6F29">
        <w:rPr>
          <w:rFonts w:ascii="Times New Roman" w:hAnsi="Times New Roman" w:cs="Times New Roman"/>
          <w:sz w:val="24"/>
          <w:szCs w:val="24"/>
        </w:rPr>
        <w:t>ре</w:t>
      </w:r>
      <w:r w:rsidR="002C7071" w:rsidRPr="009B6F29">
        <w:rPr>
          <w:rFonts w:ascii="Times New Roman" w:hAnsi="Times New Roman" w:cs="Times New Roman"/>
          <w:sz w:val="24"/>
          <w:szCs w:val="24"/>
        </w:rPr>
        <w:t>є</w:t>
      </w:r>
      <w:r w:rsidR="00262134" w:rsidRPr="009B6F29">
        <w:rPr>
          <w:rFonts w:ascii="Times New Roman" w:hAnsi="Times New Roman" w:cs="Times New Roman"/>
          <w:sz w:val="24"/>
          <w:szCs w:val="24"/>
        </w:rPr>
        <w:t>стровани</w:t>
      </w:r>
      <w:r w:rsidR="00861A40" w:rsidRPr="009B6F29">
        <w:rPr>
          <w:rFonts w:ascii="Times New Roman" w:hAnsi="Times New Roman" w:cs="Times New Roman"/>
          <w:sz w:val="24"/>
          <w:szCs w:val="24"/>
        </w:rPr>
        <w:t>м</w:t>
      </w:r>
      <w:r w:rsidR="00262134" w:rsidRPr="009B6F29">
        <w:rPr>
          <w:rFonts w:ascii="Times New Roman" w:hAnsi="Times New Roman" w:cs="Times New Roman"/>
          <w:sz w:val="24"/>
          <w:szCs w:val="24"/>
        </w:rPr>
        <w:t xml:space="preserve"> </w:t>
      </w:r>
      <w:r w:rsidR="00262134" w:rsidRPr="009B6F29">
        <w:rPr>
          <w:rFonts w:ascii="Times New Roman" w:hAnsi="Times New Roman" w:cs="Times New Roman"/>
          <w:sz w:val="24"/>
          <w:szCs w:val="24"/>
          <w:shd w:val="clear" w:color="auto" w:fill="FFFFFF"/>
        </w:rPr>
        <w:t xml:space="preserve">в Міністерстві юстиції України 29 травня 2024 р. за № 789/42134 та </w:t>
      </w:r>
      <w:r w:rsidR="006147A4" w:rsidRPr="009B6F29">
        <w:rPr>
          <w:rFonts w:ascii="Times New Roman" w:hAnsi="Times New Roman" w:cs="Times New Roman"/>
          <w:sz w:val="24"/>
          <w:szCs w:val="24"/>
          <w:shd w:val="clear" w:color="auto" w:fill="FFFFFF"/>
        </w:rPr>
        <w:br/>
      </w:r>
      <w:r w:rsidR="00262134" w:rsidRPr="009B6F29">
        <w:rPr>
          <w:rFonts w:ascii="Times New Roman" w:hAnsi="Times New Roman" w:cs="Times New Roman"/>
          <w:sz w:val="24"/>
          <w:szCs w:val="24"/>
          <w:shd w:val="clear" w:color="auto" w:fill="FFFFFF"/>
        </w:rPr>
        <w:t xml:space="preserve">№ </w:t>
      </w:r>
      <w:r w:rsidR="00262134" w:rsidRPr="009B6F29">
        <w:rPr>
          <w:rFonts w:ascii="Times New Roman" w:hAnsi="Times New Roman" w:cs="Times New Roman"/>
          <w:sz w:val="24"/>
          <w:szCs w:val="24"/>
        </w:rPr>
        <w:t>790/42135</w:t>
      </w:r>
      <w:bookmarkEnd w:id="39"/>
      <w:r w:rsidR="007723A4" w:rsidRPr="009B6F29">
        <w:rPr>
          <w:rFonts w:ascii="Times New Roman" w:hAnsi="Times New Roman" w:cs="Times New Roman"/>
          <w:sz w:val="24"/>
          <w:szCs w:val="24"/>
        </w:rPr>
        <w:t>.</w:t>
      </w:r>
    </w:p>
    <w:p w14:paraId="190B543A" w14:textId="55B20A91" w:rsidR="004369D1" w:rsidRPr="00FC7607" w:rsidRDefault="004369D1" w:rsidP="00503B9C">
      <w:pPr>
        <w:spacing w:before="120" w:line="240" w:lineRule="auto"/>
        <w:rPr>
          <w:rFonts w:ascii="Times New Roman" w:hAnsi="Times New Roman" w:cs="Times New Roman"/>
          <w:sz w:val="24"/>
          <w:szCs w:val="24"/>
        </w:rPr>
      </w:pPr>
      <w:r w:rsidRPr="00265BD7">
        <w:rPr>
          <w:rFonts w:ascii="Times New Roman" w:hAnsi="Times New Roman" w:cs="Times New Roman"/>
          <w:sz w:val="24"/>
          <w:szCs w:val="24"/>
        </w:rPr>
        <w:t xml:space="preserve">У </w:t>
      </w:r>
      <w:r>
        <w:rPr>
          <w:rFonts w:ascii="Times New Roman" w:hAnsi="Times New Roman" w:cs="Times New Roman"/>
          <w:sz w:val="24"/>
          <w:szCs w:val="24"/>
        </w:rPr>
        <w:t>оновленні</w:t>
      </w:r>
      <w:r w:rsidRPr="00265BD7">
        <w:rPr>
          <w:rFonts w:ascii="Times New Roman" w:hAnsi="Times New Roman" w:cs="Times New Roman"/>
          <w:sz w:val="24"/>
          <w:szCs w:val="24"/>
        </w:rPr>
        <w:t xml:space="preserve"> ПУРБ необхідно передбачити </w:t>
      </w:r>
      <w:r>
        <w:rPr>
          <w:rFonts w:ascii="Times New Roman" w:hAnsi="Times New Roman" w:cs="Times New Roman"/>
          <w:sz w:val="24"/>
          <w:szCs w:val="24"/>
        </w:rPr>
        <w:t>визначення</w:t>
      </w:r>
      <w:r w:rsidRPr="00265BD7">
        <w:rPr>
          <w:rFonts w:ascii="Times New Roman" w:hAnsi="Times New Roman" w:cs="Times New Roman"/>
          <w:sz w:val="24"/>
          <w:szCs w:val="24"/>
        </w:rPr>
        <w:t xml:space="preserve"> референційних умов (в тому числі і для показника «рибна фауна») з використанням даних державного моніторингу вод</w:t>
      </w:r>
      <w:r>
        <w:rPr>
          <w:rFonts w:ascii="Times New Roman" w:hAnsi="Times New Roman" w:cs="Times New Roman"/>
          <w:sz w:val="24"/>
          <w:szCs w:val="24"/>
        </w:rPr>
        <w:t xml:space="preserve"> та </w:t>
      </w:r>
      <w:r w:rsidR="005F7ED5">
        <w:rPr>
          <w:rFonts w:ascii="Times New Roman" w:hAnsi="Times New Roman" w:cs="Times New Roman"/>
          <w:sz w:val="24"/>
          <w:szCs w:val="24"/>
        </w:rPr>
        <w:t>оновлення</w:t>
      </w:r>
      <w:r>
        <w:rPr>
          <w:rFonts w:ascii="Times New Roman" w:hAnsi="Times New Roman" w:cs="Times New Roman"/>
          <w:sz w:val="24"/>
          <w:szCs w:val="24"/>
        </w:rPr>
        <w:t xml:space="preserve"> типоспецифічних класифікацій для оцінки екологічного стану/потенціалу масивів поверхневих вод.</w:t>
      </w:r>
    </w:p>
    <w:p w14:paraId="1357D72A" w14:textId="3166F7C5" w:rsidR="00DD2D29" w:rsidRPr="002E35E0" w:rsidRDefault="00A24F9E" w:rsidP="006E4A21">
      <w:pPr>
        <w:pStyle w:val="2"/>
        <w:numPr>
          <w:ilvl w:val="1"/>
          <w:numId w:val="9"/>
        </w:numPr>
        <w:spacing w:after="120" w:line="240" w:lineRule="auto"/>
        <w:ind w:left="450"/>
        <w:rPr>
          <w:rFonts w:ascii="Times New Roman" w:hAnsi="Times New Roman" w:cs="Times New Roman"/>
          <w:b/>
          <w:color w:val="auto"/>
          <w:sz w:val="24"/>
          <w:szCs w:val="24"/>
        </w:rPr>
      </w:pPr>
      <w:bookmarkStart w:id="40" w:name="_3whwml4" w:colFirst="0" w:colLast="0"/>
      <w:bookmarkStart w:id="41" w:name="_Toc174881452"/>
      <w:bookmarkEnd w:id="40"/>
      <w:r w:rsidRPr="002E35E0">
        <w:rPr>
          <w:rFonts w:ascii="Times New Roman" w:hAnsi="Times New Roman" w:cs="Times New Roman"/>
          <w:b/>
          <w:color w:val="auto"/>
          <w:sz w:val="24"/>
          <w:szCs w:val="24"/>
        </w:rPr>
        <w:t>Визначення масивів</w:t>
      </w:r>
      <w:bookmarkEnd w:id="41"/>
    </w:p>
    <w:p w14:paraId="2BE61278" w14:textId="77777777" w:rsidR="00DD2D29" w:rsidRPr="009B6F29" w:rsidRDefault="00A24F9E" w:rsidP="006E4A21">
      <w:pPr>
        <w:pStyle w:val="3"/>
        <w:numPr>
          <w:ilvl w:val="2"/>
          <w:numId w:val="9"/>
        </w:numPr>
        <w:spacing w:after="120" w:line="240" w:lineRule="auto"/>
        <w:ind w:left="709" w:hanging="709"/>
        <w:rPr>
          <w:rFonts w:ascii="Times New Roman" w:hAnsi="Times New Roman" w:cs="Times New Roman"/>
          <w:color w:val="auto"/>
        </w:rPr>
      </w:pPr>
      <w:bookmarkStart w:id="42" w:name="_2bn6wsx" w:colFirst="0" w:colLast="0"/>
      <w:bookmarkStart w:id="43" w:name="_Toc174881453"/>
      <w:bookmarkEnd w:id="42"/>
      <w:r w:rsidRPr="009B6F29">
        <w:rPr>
          <w:rFonts w:ascii="Times New Roman" w:hAnsi="Times New Roman" w:cs="Times New Roman"/>
          <w:color w:val="auto"/>
        </w:rPr>
        <w:t>Поверхневі води</w:t>
      </w:r>
      <w:bookmarkEnd w:id="43"/>
    </w:p>
    <w:p w14:paraId="345F3F84" w14:textId="4CE66529"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У РБР Причорномор’я визначення МПВ проводилося на 68 річках та 3 озерах </w:t>
      </w:r>
      <w:r w:rsidR="001517E1" w:rsidRPr="009B6F29">
        <w:rPr>
          <w:rFonts w:ascii="Times New Roman" w:hAnsi="Times New Roman" w:cs="Times New Roman"/>
          <w:sz w:val="24"/>
          <w:szCs w:val="24"/>
        </w:rPr>
        <w:t>(згідно з даними геопорталу «</w:t>
      </w:r>
      <w:r w:rsidR="00724433" w:rsidRPr="009B6F29">
        <w:rPr>
          <w:rFonts w:ascii="Times New Roman" w:hAnsi="Times New Roman" w:cs="Times New Roman"/>
          <w:sz w:val="24"/>
          <w:szCs w:val="24"/>
        </w:rPr>
        <w:t>Водні ресурси України</w:t>
      </w:r>
      <w:r w:rsidR="001517E1" w:rsidRPr="009B6F29">
        <w:rPr>
          <w:rFonts w:ascii="Times New Roman" w:hAnsi="Times New Roman" w:cs="Times New Roman"/>
          <w:sz w:val="24"/>
          <w:szCs w:val="24"/>
        </w:rPr>
        <w:t>» Державного агентства водних ресурсів України).</w:t>
      </w:r>
    </w:p>
    <w:p w14:paraId="45146E17"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В межах РБР Причорномор’я визначено 231 МПВ. Визначені МПВ відносяться до таких категорій поверхневих вод: </w:t>
      </w:r>
    </w:p>
    <w:p w14:paraId="3BD0389B" w14:textId="77777777" w:rsidR="00DD2D29" w:rsidRPr="009B6F29" w:rsidRDefault="00A24F9E" w:rsidP="006E4A21">
      <w:pPr>
        <w:numPr>
          <w:ilvl w:val="0"/>
          <w:numId w:val="44"/>
        </w:numPr>
        <w:pBdr>
          <w:top w:val="nil"/>
          <w:left w:val="nil"/>
          <w:bottom w:val="nil"/>
          <w:right w:val="nil"/>
          <w:between w:val="nil"/>
        </w:pBdr>
        <w:spacing w:after="0" w:line="240" w:lineRule="auto"/>
        <w:rPr>
          <w:rFonts w:ascii="Times New Roman" w:hAnsi="Times New Roman" w:cs="Times New Roman"/>
          <w:sz w:val="24"/>
          <w:szCs w:val="24"/>
        </w:rPr>
      </w:pPr>
      <w:r w:rsidRPr="009B6F29">
        <w:rPr>
          <w:rFonts w:ascii="Times New Roman" w:hAnsi="Times New Roman" w:cs="Times New Roman"/>
          <w:sz w:val="24"/>
          <w:szCs w:val="24"/>
        </w:rPr>
        <w:t xml:space="preserve">річки, </w:t>
      </w:r>
    </w:p>
    <w:p w14:paraId="3E185A64" w14:textId="77777777" w:rsidR="00DD2D29" w:rsidRPr="009B6F29" w:rsidRDefault="00A24F9E" w:rsidP="006E4A21">
      <w:pPr>
        <w:numPr>
          <w:ilvl w:val="0"/>
          <w:numId w:val="44"/>
        </w:numPr>
        <w:pBdr>
          <w:top w:val="nil"/>
          <w:left w:val="nil"/>
          <w:bottom w:val="nil"/>
          <w:right w:val="nil"/>
          <w:between w:val="nil"/>
        </w:pBdr>
        <w:spacing w:after="0" w:line="240" w:lineRule="auto"/>
        <w:rPr>
          <w:rFonts w:ascii="Times New Roman" w:hAnsi="Times New Roman" w:cs="Times New Roman"/>
          <w:sz w:val="24"/>
          <w:szCs w:val="24"/>
        </w:rPr>
      </w:pPr>
      <w:r w:rsidRPr="009B6F29">
        <w:rPr>
          <w:rFonts w:ascii="Times New Roman" w:hAnsi="Times New Roman" w:cs="Times New Roman"/>
          <w:sz w:val="24"/>
          <w:szCs w:val="24"/>
        </w:rPr>
        <w:t xml:space="preserve">озера, </w:t>
      </w:r>
    </w:p>
    <w:p w14:paraId="47507E20" w14:textId="77777777" w:rsidR="00DD2D29" w:rsidRPr="009B6F29" w:rsidRDefault="00A24F9E" w:rsidP="006E4A21">
      <w:pPr>
        <w:numPr>
          <w:ilvl w:val="0"/>
          <w:numId w:val="44"/>
        </w:numPr>
        <w:pBdr>
          <w:top w:val="nil"/>
          <w:left w:val="nil"/>
          <w:bottom w:val="nil"/>
          <w:right w:val="nil"/>
          <w:between w:val="nil"/>
        </w:pBdr>
        <w:spacing w:after="0" w:line="240" w:lineRule="auto"/>
        <w:rPr>
          <w:rFonts w:ascii="Times New Roman" w:hAnsi="Times New Roman" w:cs="Times New Roman"/>
          <w:sz w:val="24"/>
          <w:szCs w:val="24"/>
        </w:rPr>
      </w:pPr>
      <w:r w:rsidRPr="009B6F29">
        <w:rPr>
          <w:rFonts w:ascii="Times New Roman" w:hAnsi="Times New Roman" w:cs="Times New Roman"/>
          <w:sz w:val="24"/>
          <w:szCs w:val="24"/>
        </w:rPr>
        <w:t>штучні (ШМПВ) та істотно змінені (ІЗМПВ),</w:t>
      </w:r>
    </w:p>
    <w:p w14:paraId="76037C9F" w14:textId="77777777" w:rsidR="00DD2D29" w:rsidRPr="009B6F29" w:rsidRDefault="00A24F9E" w:rsidP="006E4A21">
      <w:pPr>
        <w:numPr>
          <w:ilvl w:val="0"/>
          <w:numId w:val="44"/>
        </w:numPr>
        <w:pBdr>
          <w:top w:val="nil"/>
          <w:left w:val="nil"/>
          <w:bottom w:val="nil"/>
          <w:right w:val="nil"/>
          <w:between w:val="nil"/>
        </w:pBdr>
        <w:spacing w:after="0" w:line="240" w:lineRule="auto"/>
        <w:rPr>
          <w:rFonts w:ascii="Times New Roman" w:hAnsi="Times New Roman" w:cs="Times New Roman"/>
          <w:sz w:val="24"/>
          <w:szCs w:val="24"/>
        </w:rPr>
      </w:pPr>
      <w:r w:rsidRPr="009B6F29">
        <w:rPr>
          <w:rFonts w:ascii="Times New Roman" w:hAnsi="Times New Roman" w:cs="Times New Roman"/>
          <w:sz w:val="24"/>
          <w:szCs w:val="24"/>
        </w:rPr>
        <w:t xml:space="preserve">перехідні води, </w:t>
      </w:r>
    </w:p>
    <w:p w14:paraId="7ED0C848" w14:textId="77777777" w:rsidR="00DD2D29" w:rsidRPr="009B6F29" w:rsidRDefault="00A24F9E" w:rsidP="006E4A21">
      <w:pPr>
        <w:numPr>
          <w:ilvl w:val="0"/>
          <w:numId w:val="44"/>
        </w:numPr>
        <w:pBdr>
          <w:top w:val="nil"/>
          <w:left w:val="nil"/>
          <w:bottom w:val="nil"/>
          <w:right w:val="nil"/>
          <w:between w:val="nil"/>
        </w:pBdr>
        <w:spacing w:after="0" w:line="240" w:lineRule="auto"/>
        <w:rPr>
          <w:rFonts w:ascii="Times New Roman" w:hAnsi="Times New Roman" w:cs="Times New Roman"/>
          <w:sz w:val="24"/>
          <w:szCs w:val="24"/>
        </w:rPr>
      </w:pPr>
      <w:r w:rsidRPr="009B6F29">
        <w:rPr>
          <w:rFonts w:ascii="Times New Roman" w:hAnsi="Times New Roman" w:cs="Times New Roman"/>
          <w:sz w:val="24"/>
          <w:szCs w:val="24"/>
        </w:rPr>
        <w:t xml:space="preserve">прибережні води. </w:t>
      </w:r>
    </w:p>
    <w:p w14:paraId="2AA08159" w14:textId="77777777" w:rsidR="00DD2D29" w:rsidRPr="009B6F29" w:rsidRDefault="00A24F9E" w:rsidP="00306FF2">
      <w:pPr>
        <w:spacing w:before="120" w:line="240" w:lineRule="auto"/>
        <w:rPr>
          <w:rFonts w:ascii="Times New Roman" w:hAnsi="Times New Roman" w:cs="Times New Roman"/>
          <w:b/>
          <w:sz w:val="24"/>
          <w:szCs w:val="24"/>
        </w:rPr>
      </w:pPr>
      <w:r w:rsidRPr="009B6F29">
        <w:rPr>
          <w:rFonts w:ascii="Times New Roman" w:hAnsi="Times New Roman" w:cs="Times New Roman"/>
          <w:b/>
          <w:sz w:val="24"/>
          <w:szCs w:val="24"/>
        </w:rPr>
        <w:t xml:space="preserve">Категорія «річки» </w:t>
      </w:r>
    </w:p>
    <w:p w14:paraId="6A8EEB4D"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Згідно з Методикою визначено 127 МПВ. Кількість визначених МПВ залежно від дескрипторів та типів наведена у таблиці 9 та 10. </w:t>
      </w:r>
    </w:p>
    <w:p w14:paraId="07E5DD1E" w14:textId="77777777" w:rsidR="00DD2D29" w:rsidRPr="009B6F29" w:rsidRDefault="00A24F9E" w:rsidP="00306FF2">
      <w:pPr>
        <w:spacing w:line="240" w:lineRule="auto"/>
        <w:ind w:right="142"/>
        <w:rPr>
          <w:rFonts w:ascii="Times New Roman" w:hAnsi="Times New Roman" w:cs="Times New Roman"/>
          <w:b/>
          <w:sz w:val="24"/>
          <w:szCs w:val="24"/>
        </w:rPr>
      </w:pPr>
      <w:r w:rsidRPr="009B6F29">
        <w:rPr>
          <w:rFonts w:ascii="Times New Roman" w:hAnsi="Times New Roman" w:cs="Times New Roman"/>
          <w:b/>
          <w:sz w:val="24"/>
          <w:szCs w:val="24"/>
        </w:rPr>
        <w:t>Таблиця 9. Розподіл МПВ категорії «річки» за дескрипторами</w:t>
      </w:r>
    </w:p>
    <w:tbl>
      <w:tblPr>
        <w:tblStyle w:val="af1"/>
        <w:tblW w:w="90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96"/>
        <w:gridCol w:w="2964"/>
        <w:gridCol w:w="3125"/>
      </w:tblGrid>
      <w:tr w:rsidR="00DD2D29" w:rsidRPr="009B6F29" w14:paraId="5CD15507" w14:textId="77777777">
        <w:trPr>
          <w:tblHeader/>
        </w:trPr>
        <w:tc>
          <w:tcPr>
            <w:tcW w:w="2996" w:type="dxa"/>
            <w:shd w:val="clear" w:color="auto" w:fill="DBE5F1"/>
            <w:vAlign w:val="center"/>
          </w:tcPr>
          <w:p w14:paraId="186069D8" w14:textId="77777777" w:rsidR="00DD2D29" w:rsidRPr="009B6F29" w:rsidRDefault="00A24F9E" w:rsidP="00306FF2">
            <w:pPr>
              <w:spacing w:after="0" w:line="240" w:lineRule="auto"/>
              <w:jc w:val="center"/>
              <w:rPr>
                <w:rFonts w:ascii="Times New Roman" w:hAnsi="Times New Roman" w:cs="Times New Roman"/>
                <w:b/>
              </w:rPr>
            </w:pPr>
            <w:r w:rsidRPr="009B6F29">
              <w:rPr>
                <w:rFonts w:ascii="Times New Roman" w:hAnsi="Times New Roman" w:cs="Times New Roman"/>
                <w:b/>
              </w:rPr>
              <w:t>Дескриптор</w:t>
            </w:r>
          </w:p>
        </w:tc>
        <w:tc>
          <w:tcPr>
            <w:tcW w:w="2964" w:type="dxa"/>
            <w:shd w:val="clear" w:color="auto" w:fill="DBE5F1"/>
            <w:vAlign w:val="center"/>
          </w:tcPr>
          <w:p w14:paraId="45C941CF" w14:textId="77777777" w:rsidR="00DD2D29" w:rsidRPr="009B6F29" w:rsidRDefault="00A24F9E" w:rsidP="00306FF2">
            <w:pPr>
              <w:spacing w:after="0" w:line="240" w:lineRule="auto"/>
              <w:ind w:hanging="18"/>
              <w:jc w:val="center"/>
              <w:rPr>
                <w:rFonts w:ascii="Times New Roman" w:hAnsi="Times New Roman" w:cs="Times New Roman"/>
                <w:b/>
              </w:rPr>
            </w:pPr>
            <w:r w:rsidRPr="009B6F29">
              <w:rPr>
                <w:rFonts w:ascii="Times New Roman" w:hAnsi="Times New Roman" w:cs="Times New Roman"/>
                <w:b/>
              </w:rPr>
              <w:t>Показник</w:t>
            </w:r>
          </w:p>
        </w:tc>
        <w:tc>
          <w:tcPr>
            <w:tcW w:w="3125" w:type="dxa"/>
            <w:shd w:val="clear" w:color="auto" w:fill="DBE5F1"/>
            <w:vAlign w:val="center"/>
          </w:tcPr>
          <w:p w14:paraId="54EE80D5" w14:textId="77777777" w:rsidR="00DD2D29" w:rsidRPr="009B6F29" w:rsidRDefault="00A24F9E" w:rsidP="00306FF2">
            <w:pPr>
              <w:spacing w:after="0" w:line="240" w:lineRule="auto"/>
              <w:jc w:val="center"/>
              <w:rPr>
                <w:rFonts w:ascii="Times New Roman" w:hAnsi="Times New Roman" w:cs="Times New Roman"/>
                <w:b/>
              </w:rPr>
            </w:pPr>
            <w:r w:rsidRPr="009B6F29">
              <w:rPr>
                <w:rFonts w:ascii="Times New Roman" w:hAnsi="Times New Roman" w:cs="Times New Roman"/>
                <w:b/>
              </w:rPr>
              <w:t>Кількість МПВ</w:t>
            </w:r>
          </w:p>
        </w:tc>
      </w:tr>
      <w:tr w:rsidR="00DD2D29" w:rsidRPr="009B6F29" w14:paraId="1398DC47" w14:textId="77777777">
        <w:tc>
          <w:tcPr>
            <w:tcW w:w="2996" w:type="dxa"/>
            <w:shd w:val="clear" w:color="auto" w:fill="auto"/>
            <w:vAlign w:val="center"/>
          </w:tcPr>
          <w:p w14:paraId="65B7CBBA" w14:textId="77777777" w:rsidR="00DD2D29" w:rsidRPr="009B6F29" w:rsidRDefault="00A24F9E" w:rsidP="00306FF2">
            <w:pPr>
              <w:spacing w:after="0" w:line="240" w:lineRule="auto"/>
              <w:ind w:firstLine="5"/>
              <w:jc w:val="left"/>
              <w:rPr>
                <w:rFonts w:ascii="Times New Roman" w:hAnsi="Times New Roman" w:cs="Times New Roman"/>
              </w:rPr>
            </w:pPr>
            <w:r w:rsidRPr="009B6F29">
              <w:rPr>
                <w:rFonts w:ascii="Times New Roman" w:hAnsi="Times New Roman" w:cs="Times New Roman"/>
              </w:rPr>
              <w:t>за екорегіоном</w:t>
            </w:r>
          </w:p>
        </w:tc>
        <w:tc>
          <w:tcPr>
            <w:tcW w:w="2964" w:type="dxa"/>
            <w:shd w:val="clear" w:color="auto" w:fill="auto"/>
            <w:vAlign w:val="center"/>
          </w:tcPr>
          <w:p w14:paraId="570F84C5" w14:textId="77777777" w:rsidR="00DD2D29" w:rsidRPr="009B6F29" w:rsidRDefault="00A24F9E" w:rsidP="00306FF2">
            <w:pPr>
              <w:spacing w:after="0" w:line="240" w:lineRule="auto"/>
              <w:jc w:val="left"/>
              <w:rPr>
                <w:rFonts w:ascii="Times New Roman" w:hAnsi="Times New Roman" w:cs="Times New Roman"/>
              </w:rPr>
            </w:pPr>
            <w:r w:rsidRPr="009B6F29">
              <w:rPr>
                <w:rFonts w:ascii="Times New Roman" w:hAnsi="Times New Roman" w:cs="Times New Roman"/>
              </w:rPr>
              <w:t>Понтійська провінція</w:t>
            </w:r>
          </w:p>
        </w:tc>
        <w:tc>
          <w:tcPr>
            <w:tcW w:w="3125" w:type="dxa"/>
            <w:shd w:val="clear" w:color="auto" w:fill="auto"/>
            <w:vAlign w:val="center"/>
          </w:tcPr>
          <w:p w14:paraId="0965707B" w14:textId="77777777" w:rsidR="00DD2D29" w:rsidRPr="009B6F29" w:rsidRDefault="00A24F9E" w:rsidP="00306FF2">
            <w:pPr>
              <w:spacing w:after="0" w:line="240" w:lineRule="auto"/>
              <w:ind w:firstLine="36"/>
              <w:jc w:val="center"/>
              <w:rPr>
                <w:rFonts w:ascii="Times New Roman" w:hAnsi="Times New Roman" w:cs="Times New Roman"/>
              </w:rPr>
            </w:pPr>
            <w:r w:rsidRPr="009B6F29">
              <w:rPr>
                <w:rFonts w:ascii="Times New Roman" w:hAnsi="Times New Roman" w:cs="Times New Roman"/>
              </w:rPr>
              <w:t>127</w:t>
            </w:r>
          </w:p>
        </w:tc>
      </w:tr>
      <w:tr w:rsidR="00DD2D29" w:rsidRPr="009B6F29" w14:paraId="4D17F3FC" w14:textId="77777777">
        <w:tc>
          <w:tcPr>
            <w:tcW w:w="2996" w:type="dxa"/>
            <w:vMerge w:val="restart"/>
            <w:vAlign w:val="center"/>
          </w:tcPr>
          <w:p w14:paraId="6A474F1B" w14:textId="77777777" w:rsidR="00DD2D29" w:rsidRPr="009B6F29" w:rsidRDefault="00A24F9E" w:rsidP="00306FF2">
            <w:pPr>
              <w:spacing w:after="0" w:line="240" w:lineRule="auto"/>
              <w:ind w:firstLine="5"/>
              <w:jc w:val="left"/>
              <w:rPr>
                <w:rFonts w:ascii="Times New Roman" w:hAnsi="Times New Roman" w:cs="Times New Roman"/>
              </w:rPr>
            </w:pPr>
            <w:r w:rsidRPr="009B6F29">
              <w:rPr>
                <w:rFonts w:ascii="Times New Roman" w:hAnsi="Times New Roman" w:cs="Times New Roman"/>
              </w:rPr>
              <w:t>за площею водозбору</w:t>
            </w:r>
          </w:p>
        </w:tc>
        <w:tc>
          <w:tcPr>
            <w:tcW w:w="2964" w:type="dxa"/>
            <w:vAlign w:val="center"/>
          </w:tcPr>
          <w:p w14:paraId="4CB2AB4E" w14:textId="77777777" w:rsidR="00DD2D29" w:rsidRPr="009B6F29" w:rsidRDefault="00A24F9E" w:rsidP="00306FF2">
            <w:pPr>
              <w:spacing w:after="0" w:line="240" w:lineRule="auto"/>
              <w:jc w:val="left"/>
              <w:rPr>
                <w:rFonts w:ascii="Times New Roman" w:hAnsi="Times New Roman" w:cs="Times New Roman"/>
              </w:rPr>
            </w:pPr>
            <w:r w:rsidRPr="009B6F29">
              <w:rPr>
                <w:rFonts w:ascii="Times New Roman" w:hAnsi="Times New Roman" w:cs="Times New Roman"/>
              </w:rPr>
              <w:t>малих (S)</w:t>
            </w:r>
          </w:p>
        </w:tc>
        <w:tc>
          <w:tcPr>
            <w:tcW w:w="3125" w:type="dxa"/>
            <w:vAlign w:val="center"/>
          </w:tcPr>
          <w:p w14:paraId="7D62A9C5" w14:textId="77777777" w:rsidR="00DD2D29" w:rsidRPr="009B6F29" w:rsidRDefault="00A24F9E" w:rsidP="00306FF2">
            <w:pPr>
              <w:spacing w:after="0" w:line="240" w:lineRule="auto"/>
              <w:ind w:firstLine="36"/>
              <w:jc w:val="center"/>
              <w:rPr>
                <w:rFonts w:ascii="Times New Roman" w:hAnsi="Times New Roman" w:cs="Times New Roman"/>
              </w:rPr>
            </w:pPr>
            <w:r w:rsidRPr="009B6F29">
              <w:rPr>
                <w:rFonts w:ascii="Times New Roman" w:hAnsi="Times New Roman" w:cs="Times New Roman"/>
              </w:rPr>
              <w:t>61</w:t>
            </w:r>
          </w:p>
        </w:tc>
      </w:tr>
      <w:tr w:rsidR="00DD2D29" w:rsidRPr="009B6F29" w14:paraId="12B7B6EB" w14:textId="77777777">
        <w:tc>
          <w:tcPr>
            <w:tcW w:w="2996" w:type="dxa"/>
            <w:vMerge/>
            <w:vAlign w:val="center"/>
          </w:tcPr>
          <w:p w14:paraId="2AF7E955" w14:textId="77777777" w:rsidR="00DD2D29" w:rsidRPr="009B6F29"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c>
          <w:tcPr>
            <w:tcW w:w="2964" w:type="dxa"/>
            <w:vAlign w:val="center"/>
          </w:tcPr>
          <w:p w14:paraId="03BF331B" w14:textId="77777777" w:rsidR="00DD2D29" w:rsidRPr="009B6F29" w:rsidRDefault="00A24F9E" w:rsidP="00306FF2">
            <w:pPr>
              <w:spacing w:after="0" w:line="240" w:lineRule="auto"/>
              <w:jc w:val="left"/>
              <w:rPr>
                <w:rFonts w:ascii="Times New Roman" w:hAnsi="Times New Roman" w:cs="Times New Roman"/>
              </w:rPr>
            </w:pPr>
            <w:r w:rsidRPr="009B6F29">
              <w:rPr>
                <w:rFonts w:ascii="Times New Roman" w:hAnsi="Times New Roman" w:cs="Times New Roman"/>
              </w:rPr>
              <w:t>середніх (M)</w:t>
            </w:r>
          </w:p>
        </w:tc>
        <w:tc>
          <w:tcPr>
            <w:tcW w:w="3125" w:type="dxa"/>
            <w:vAlign w:val="center"/>
          </w:tcPr>
          <w:p w14:paraId="59184263" w14:textId="77777777" w:rsidR="00DD2D29" w:rsidRPr="009B6F29" w:rsidRDefault="00A24F9E" w:rsidP="00306FF2">
            <w:pPr>
              <w:spacing w:after="0" w:line="240" w:lineRule="auto"/>
              <w:ind w:firstLine="36"/>
              <w:jc w:val="center"/>
              <w:rPr>
                <w:rFonts w:ascii="Times New Roman" w:hAnsi="Times New Roman" w:cs="Times New Roman"/>
              </w:rPr>
            </w:pPr>
            <w:r w:rsidRPr="009B6F29">
              <w:rPr>
                <w:rFonts w:ascii="Times New Roman" w:hAnsi="Times New Roman" w:cs="Times New Roman"/>
              </w:rPr>
              <w:t>62</w:t>
            </w:r>
          </w:p>
        </w:tc>
      </w:tr>
      <w:tr w:rsidR="00DD2D29" w:rsidRPr="009B6F29" w14:paraId="464B0B74" w14:textId="77777777">
        <w:tc>
          <w:tcPr>
            <w:tcW w:w="2996" w:type="dxa"/>
            <w:vMerge/>
            <w:vAlign w:val="center"/>
          </w:tcPr>
          <w:p w14:paraId="2CF11EE1" w14:textId="77777777" w:rsidR="00DD2D29" w:rsidRPr="009B6F29"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c>
          <w:tcPr>
            <w:tcW w:w="2964" w:type="dxa"/>
            <w:vAlign w:val="center"/>
          </w:tcPr>
          <w:p w14:paraId="393A587C" w14:textId="77777777" w:rsidR="00DD2D29" w:rsidRPr="009B6F29" w:rsidRDefault="00A24F9E" w:rsidP="00306FF2">
            <w:pPr>
              <w:spacing w:after="0" w:line="240" w:lineRule="auto"/>
              <w:jc w:val="left"/>
              <w:rPr>
                <w:rFonts w:ascii="Times New Roman" w:hAnsi="Times New Roman" w:cs="Times New Roman"/>
              </w:rPr>
            </w:pPr>
            <w:r w:rsidRPr="009B6F29">
              <w:rPr>
                <w:rFonts w:ascii="Times New Roman" w:hAnsi="Times New Roman" w:cs="Times New Roman"/>
              </w:rPr>
              <w:t>великих (L)</w:t>
            </w:r>
          </w:p>
        </w:tc>
        <w:tc>
          <w:tcPr>
            <w:tcW w:w="3125" w:type="dxa"/>
            <w:vAlign w:val="center"/>
          </w:tcPr>
          <w:p w14:paraId="0E61501C" w14:textId="77777777" w:rsidR="00DD2D29" w:rsidRPr="009B6F29" w:rsidRDefault="00A24F9E" w:rsidP="00306FF2">
            <w:pPr>
              <w:spacing w:after="0" w:line="240" w:lineRule="auto"/>
              <w:ind w:firstLine="36"/>
              <w:jc w:val="center"/>
              <w:rPr>
                <w:rFonts w:ascii="Times New Roman" w:hAnsi="Times New Roman" w:cs="Times New Roman"/>
              </w:rPr>
            </w:pPr>
            <w:r w:rsidRPr="009B6F29">
              <w:rPr>
                <w:rFonts w:ascii="Times New Roman" w:hAnsi="Times New Roman" w:cs="Times New Roman"/>
              </w:rPr>
              <w:t>4</w:t>
            </w:r>
          </w:p>
        </w:tc>
      </w:tr>
      <w:tr w:rsidR="00DD2D29" w:rsidRPr="009B6F29" w14:paraId="4CF17599" w14:textId="77777777">
        <w:tc>
          <w:tcPr>
            <w:tcW w:w="2996" w:type="dxa"/>
            <w:vAlign w:val="center"/>
          </w:tcPr>
          <w:p w14:paraId="48032D58" w14:textId="77777777" w:rsidR="00DD2D29" w:rsidRPr="009B6F29" w:rsidRDefault="00A24F9E" w:rsidP="00306FF2">
            <w:pPr>
              <w:spacing w:after="0" w:line="240" w:lineRule="auto"/>
              <w:ind w:firstLine="5"/>
              <w:jc w:val="left"/>
              <w:rPr>
                <w:rFonts w:ascii="Times New Roman" w:hAnsi="Times New Roman" w:cs="Times New Roman"/>
              </w:rPr>
            </w:pPr>
            <w:r w:rsidRPr="009B6F29">
              <w:rPr>
                <w:rFonts w:ascii="Times New Roman" w:hAnsi="Times New Roman" w:cs="Times New Roman"/>
              </w:rPr>
              <w:t>за висотою водозбору</w:t>
            </w:r>
          </w:p>
        </w:tc>
        <w:tc>
          <w:tcPr>
            <w:tcW w:w="2964" w:type="dxa"/>
            <w:vAlign w:val="center"/>
          </w:tcPr>
          <w:p w14:paraId="3CEF5865" w14:textId="77777777" w:rsidR="00DD2D29" w:rsidRPr="009B6F29" w:rsidRDefault="00A24F9E" w:rsidP="00306FF2">
            <w:pPr>
              <w:spacing w:after="0" w:line="240" w:lineRule="auto"/>
              <w:jc w:val="left"/>
              <w:rPr>
                <w:rFonts w:ascii="Times New Roman" w:hAnsi="Times New Roman" w:cs="Times New Roman"/>
              </w:rPr>
            </w:pPr>
            <w:r w:rsidRPr="009B6F29">
              <w:rPr>
                <w:rFonts w:ascii="Times New Roman" w:hAnsi="Times New Roman" w:cs="Times New Roman"/>
              </w:rPr>
              <w:t>на низовині</w:t>
            </w:r>
          </w:p>
        </w:tc>
        <w:tc>
          <w:tcPr>
            <w:tcW w:w="3125" w:type="dxa"/>
            <w:vAlign w:val="center"/>
          </w:tcPr>
          <w:p w14:paraId="451EE2D9" w14:textId="77777777" w:rsidR="00DD2D29" w:rsidRPr="009B6F29" w:rsidRDefault="00A24F9E" w:rsidP="00306FF2">
            <w:pPr>
              <w:spacing w:after="0" w:line="240" w:lineRule="auto"/>
              <w:ind w:firstLine="36"/>
              <w:jc w:val="center"/>
              <w:rPr>
                <w:rFonts w:ascii="Times New Roman" w:hAnsi="Times New Roman" w:cs="Times New Roman"/>
              </w:rPr>
            </w:pPr>
            <w:r w:rsidRPr="009B6F29">
              <w:rPr>
                <w:rFonts w:ascii="Times New Roman" w:hAnsi="Times New Roman" w:cs="Times New Roman"/>
              </w:rPr>
              <w:t>127</w:t>
            </w:r>
          </w:p>
        </w:tc>
      </w:tr>
      <w:tr w:rsidR="00DD2D29" w:rsidRPr="009B6F29" w14:paraId="14C288FE" w14:textId="77777777">
        <w:trPr>
          <w:trHeight w:val="84"/>
        </w:trPr>
        <w:tc>
          <w:tcPr>
            <w:tcW w:w="2996" w:type="dxa"/>
            <w:vMerge w:val="restart"/>
            <w:vAlign w:val="center"/>
          </w:tcPr>
          <w:p w14:paraId="66395575" w14:textId="77777777" w:rsidR="00DD2D29" w:rsidRPr="009B6F29" w:rsidRDefault="00A24F9E" w:rsidP="00306FF2">
            <w:pPr>
              <w:spacing w:after="0" w:line="240" w:lineRule="auto"/>
              <w:ind w:firstLine="5"/>
              <w:jc w:val="left"/>
              <w:rPr>
                <w:rFonts w:ascii="Times New Roman" w:hAnsi="Times New Roman" w:cs="Times New Roman"/>
              </w:rPr>
            </w:pPr>
            <w:r w:rsidRPr="009B6F29">
              <w:rPr>
                <w:rFonts w:ascii="Times New Roman" w:hAnsi="Times New Roman" w:cs="Times New Roman"/>
              </w:rPr>
              <w:t>за геологічними породами</w:t>
            </w:r>
          </w:p>
        </w:tc>
        <w:tc>
          <w:tcPr>
            <w:tcW w:w="2964" w:type="dxa"/>
            <w:vAlign w:val="center"/>
          </w:tcPr>
          <w:p w14:paraId="40905267" w14:textId="77777777" w:rsidR="00DD2D29" w:rsidRPr="009B6F29" w:rsidRDefault="00A24F9E" w:rsidP="00306FF2">
            <w:pPr>
              <w:spacing w:after="0" w:line="240" w:lineRule="auto"/>
              <w:jc w:val="left"/>
              <w:rPr>
                <w:rFonts w:ascii="Times New Roman" w:hAnsi="Times New Roman" w:cs="Times New Roman"/>
              </w:rPr>
            </w:pPr>
            <w:r w:rsidRPr="009B6F29">
              <w:rPr>
                <w:rFonts w:ascii="Times New Roman" w:hAnsi="Times New Roman" w:cs="Times New Roman"/>
              </w:rPr>
              <w:t>в силікатних породах</w:t>
            </w:r>
          </w:p>
        </w:tc>
        <w:tc>
          <w:tcPr>
            <w:tcW w:w="3125" w:type="dxa"/>
            <w:vAlign w:val="center"/>
          </w:tcPr>
          <w:p w14:paraId="7BB61EA5" w14:textId="77777777" w:rsidR="00DD2D29" w:rsidRPr="009B6F29" w:rsidRDefault="00A24F9E" w:rsidP="00306FF2">
            <w:pPr>
              <w:spacing w:after="0" w:line="240" w:lineRule="auto"/>
              <w:ind w:firstLine="36"/>
              <w:jc w:val="center"/>
              <w:rPr>
                <w:rFonts w:ascii="Times New Roman" w:hAnsi="Times New Roman" w:cs="Times New Roman"/>
              </w:rPr>
            </w:pPr>
            <w:r w:rsidRPr="009B6F29">
              <w:rPr>
                <w:rFonts w:ascii="Times New Roman" w:hAnsi="Times New Roman" w:cs="Times New Roman"/>
              </w:rPr>
              <w:t>116</w:t>
            </w:r>
          </w:p>
        </w:tc>
      </w:tr>
      <w:tr w:rsidR="00DD2D29" w:rsidRPr="009B6F29" w14:paraId="70A3FAF5" w14:textId="77777777">
        <w:tc>
          <w:tcPr>
            <w:tcW w:w="2996" w:type="dxa"/>
            <w:vMerge/>
            <w:vAlign w:val="center"/>
          </w:tcPr>
          <w:p w14:paraId="060E4514" w14:textId="77777777" w:rsidR="00DD2D29" w:rsidRPr="009B6F29"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c>
          <w:tcPr>
            <w:tcW w:w="2964" w:type="dxa"/>
            <w:vAlign w:val="center"/>
          </w:tcPr>
          <w:p w14:paraId="6C7CCAB5" w14:textId="77777777" w:rsidR="00DD2D29" w:rsidRPr="009B6F29" w:rsidRDefault="00A24F9E" w:rsidP="00306FF2">
            <w:pPr>
              <w:spacing w:after="0" w:line="240" w:lineRule="auto"/>
              <w:jc w:val="left"/>
              <w:rPr>
                <w:rFonts w:ascii="Times New Roman" w:hAnsi="Times New Roman" w:cs="Times New Roman"/>
              </w:rPr>
            </w:pPr>
            <w:r w:rsidRPr="009B6F29">
              <w:rPr>
                <w:rFonts w:ascii="Times New Roman" w:hAnsi="Times New Roman" w:cs="Times New Roman"/>
              </w:rPr>
              <w:t>в вапнякових породах</w:t>
            </w:r>
          </w:p>
        </w:tc>
        <w:tc>
          <w:tcPr>
            <w:tcW w:w="3125" w:type="dxa"/>
            <w:vAlign w:val="center"/>
          </w:tcPr>
          <w:p w14:paraId="0A7975AC" w14:textId="77777777" w:rsidR="00DD2D29" w:rsidRPr="009B6F29" w:rsidRDefault="00A24F9E" w:rsidP="00306FF2">
            <w:pPr>
              <w:spacing w:after="0" w:line="240" w:lineRule="auto"/>
              <w:ind w:firstLine="36"/>
              <w:jc w:val="center"/>
              <w:rPr>
                <w:rFonts w:ascii="Times New Roman" w:hAnsi="Times New Roman" w:cs="Times New Roman"/>
              </w:rPr>
            </w:pPr>
            <w:r w:rsidRPr="009B6F29">
              <w:rPr>
                <w:rFonts w:ascii="Times New Roman" w:hAnsi="Times New Roman" w:cs="Times New Roman"/>
              </w:rPr>
              <w:t>11</w:t>
            </w:r>
          </w:p>
        </w:tc>
      </w:tr>
    </w:tbl>
    <w:p w14:paraId="5DDF810A" w14:textId="77777777" w:rsidR="00DD2D29" w:rsidRPr="009B6F29" w:rsidRDefault="00A24F9E" w:rsidP="00306FF2">
      <w:pPr>
        <w:spacing w:before="120" w:line="240" w:lineRule="auto"/>
        <w:ind w:right="142"/>
        <w:rPr>
          <w:rFonts w:ascii="Times New Roman" w:hAnsi="Times New Roman" w:cs="Times New Roman"/>
          <w:b/>
          <w:sz w:val="24"/>
          <w:szCs w:val="24"/>
        </w:rPr>
      </w:pPr>
      <w:r w:rsidRPr="009B6F29">
        <w:rPr>
          <w:rFonts w:ascii="Times New Roman" w:hAnsi="Times New Roman" w:cs="Times New Roman"/>
          <w:b/>
          <w:sz w:val="24"/>
          <w:szCs w:val="24"/>
        </w:rPr>
        <w:t>Таблиця 10. Розподіл МПВ категорії «річки» за типами</w:t>
      </w:r>
    </w:p>
    <w:tbl>
      <w:tblPr>
        <w:tblStyle w:val="af2"/>
        <w:tblW w:w="90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07"/>
        <w:gridCol w:w="2036"/>
        <w:gridCol w:w="4460"/>
        <w:gridCol w:w="2187"/>
      </w:tblGrid>
      <w:tr w:rsidR="00DD2D29" w:rsidRPr="009B6F29" w14:paraId="518C6A45" w14:textId="77777777">
        <w:trPr>
          <w:trHeight w:val="57"/>
          <w:tblHeader/>
        </w:trPr>
        <w:tc>
          <w:tcPr>
            <w:tcW w:w="407" w:type="dxa"/>
            <w:shd w:val="clear" w:color="auto" w:fill="DBE5F1"/>
            <w:vAlign w:val="center"/>
          </w:tcPr>
          <w:p w14:paraId="62663605" w14:textId="77777777" w:rsidR="00DD2D29" w:rsidRPr="009B6F29" w:rsidRDefault="00A24F9E" w:rsidP="00306FF2">
            <w:pPr>
              <w:spacing w:after="0" w:line="240" w:lineRule="auto"/>
              <w:jc w:val="center"/>
              <w:rPr>
                <w:rFonts w:ascii="Times New Roman" w:hAnsi="Times New Roman" w:cs="Times New Roman"/>
                <w:b/>
              </w:rPr>
            </w:pPr>
            <w:r w:rsidRPr="009B6F29">
              <w:rPr>
                <w:rFonts w:ascii="Times New Roman" w:hAnsi="Times New Roman" w:cs="Times New Roman"/>
                <w:b/>
              </w:rPr>
              <w:t>№</w:t>
            </w:r>
          </w:p>
        </w:tc>
        <w:tc>
          <w:tcPr>
            <w:tcW w:w="2036" w:type="dxa"/>
            <w:shd w:val="clear" w:color="auto" w:fill="DBE5F1"/>
            <w:vAlign w:val="center"/>
          </w:tcPr>
          <w:p w14:paraId="06335269" w14:textId="77777777" w:rsidR="00DD2D29" w:rsidRPr="009B6F29" w:rsidRDefault="00A24F9E" w:rsidP="00306FF2">
            <w:pPr>
              <w:spacing w:after="0" w:line="240" w:lineRule="auto"/>
              <w:jc w:val="center"/>
              <w:rPr>
                <w:rFonts w:ascii="Times New Roman" w:hAnsi="Times New Roman" w:cs="Times New Roman"/>
                <w:b/>
              </w:rPr>
            </w:pPr>
            <w:r w:rsidRPr="009B6F29">
              <w:rPr>
                <w:rFonts w:ascii="Times New Roman" w:hAnsi="Times New Roman" w:cs="Times New Roman"/>
                <w:b/>
              </w:rPr>
              <w:t>Код типу</w:t>
            </w:r>
          </w:p>
        </w:tc>
        <w:tc>
          <w:tcPr>
            <w:tcW w:w="4460" w:type="dxa"/>
            <w:shd w:val="clear" w:color="auto" w:fill="DBE5F1"/>
            <w:vAlign w:val="center"/>
          </w:tcPr>
          <w:p w14:paraId="79ED2B88" w14:textId="77777777" w:rsidR="00DD2D29" w:rsidRPr="009B6F29" w:rsidRDefault="00A24F9E" w:rsidP="00306FF2">
            <w:pPr>
              <w:spacing w:after="0" w:line="240" w:lineRule="auto"/>
              <w:jc w:val="center"/>
              <w:rPr>
                <w:rFonts w:ascii="Times New Roman" w:hAnsi="Times New Roman" w:cs="Times New Roman"/>
                <w:b/>
              </w:rPr>
            </w:pPr>
            <w:r w:rsidRPr="009B6F29">
              <w:rPr>
                <w:rFonts w:ascii="Times New Roman" w:hAnsi="Times New Roman" w:cs="Times New Roman"/>
                <w:b/>
              </w:rPr>
              <w:t>Тип</w:t>
            </w:r>
          </w:p>
        </w:tc>
        <w:tc>
          <w:tcPr>
            <w:tcW w:w="2187" w:type="dxa"/>
            <w:shd w:val="clear" w:color="auto" w:fill="DBE5F1"/>
          </w:tcPr>
          <w:p w14:paraId="1AABF2C0" w14:textId="77777777" w:rsidR="00DD2D29" w:rsidRPr="009B6F29" w:rsidRDefault="00A24F9E" w:rsidP="00306FF2">
            <w:pPr>
              <w:spacing w:after="0" w:line="240" w:lineRule="auto"/>
              <w:jc w:val="center"/>
              <w:rPr>
                <w:rFonts w:ascii="Times New Roman" w:hAnsi="Times New Roman" w:cs="Times New Roman"/>
                <w:b/>
              </w:rPr>
            </w:pPr>
            <w:r w:rsidRPr="009B6F29">
              <w:rPr>
                <w:rFonts w:ascii="Times New Roman" w:hAnsi="Times New Roman" w:cs="Times New Roman"/>
                <w:b/>
              </w:rPr>
              <w:t xml:space="preserve">Кількість визначених МПВ </w:t>
            </w:r>
          </w:p>
        </w:tc>
      </w:tr>
      <w:tr w:rsidR="00DD2D29" w:rsidRPr="009B6F29" w14:paraId="362AFAE8" w14:textId="77777777">
        <w:trPr>
          <w:trHeight w:val="57"/>
        </w:trPr>
        <w:tc>
          <w:tcPr>
            <w:tcW w:w="407" w:type="dxa"/>
            <w:vAlign w:val="center"/>
          </w:tcPr>
          <w:p w14:paraId="12D5AD97"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1</w:t>
            </w:r>
          </w:p>
        </w:tc>
        <w:tc>
          <w:tcPr>
            <w:tcW w:w="2036" w:type="dxa"/>
            <w:vAlign w:val="center"/>
          </w:tcPr>
          <w:p w14:paraId="2A712923"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UA_R_12_S_1_Ca</w:t>
            </w:r>
          </w:p>
        </w:tc>
        <w:tc>
          <w:tcPr>
            <w:tcW w:w="4460" w:type="dxa"/>
            <w:vAlign w:val="center"/>
          </w:tcPr>
          <w:p w14:paraId="5243EECB" w14:textId="77777777" w:rsidR="00DD2D29" w:rsidRPr="009B6F29" w:rsidRDefault="00A24F9E" w:rsidP="006147A4">
            <w:pPr>
              <w:spacing w:line="240" w:lineRule="auto"/>
              <w:ind w:firstLine="21"/>
              <w:rPr>
                <w:rFonts w:ascii="Times New Roman" w:hAnsi="Times New Roman" w:cs="Times New Roman"/>
              </w:rPr>
            </w:pPr>
            <w:r w:rsidRPr="009B6F29">
              <w:rPr>
                <w:rFonts w:ascii="Times New Roman" w:hAnsi="Times New Roman" w:cs="Times New Roman"/>
              </w:rPr>
              <w:t>мала річка на низовині в вапнякових породах</w:t>
            </w:r>
          </w:p>
        </w:tc>
        <w:tc>
          <w:tcPr>
            <w:tcW w:w="2187" w:type="dxa"/>
          </w:tcPr>
          <w:p w14:paraId="132CBBBD" w14:textId="77777777" w:rsidR="00DD2D29" w:rsidRPr="009B6F29" w:rsidRDefault="00A24F9E" w:rsidP="00306FF2">
            <w:pPr>
              <w:spacing w:after="0" w:line="240" w:lineRule="auto"/>
              <w:ind w:firstLine="21"/>
              <w:jc w:val="center"/>
              <w:rPr>
                <w:rFonts w:ascii="Times New Roman" w:hAnsi="Times New Roman" w:cs="Times New Roman"/>
              </w:rPr>
            </w:pPr>
            <w:r w:rsidRPr="009B6F29">
              <w:rPr>
                <w:rFonts w:ascii="Times New Roman" w:hAnsi="Times New Roman" w:cs="Times New Roman"/>
              </w:rPr>
              <w:t>3</w:t>
            </w:r>
          </w:p>
        </w:tc>
      </w:tr>
      <w:tr w:rsidR="00DD2D29" w:rsidRPr="009B6F29" w14:paraId="56B2BA34" w14:textId="77777777">
        <w:trPr>
          <w:trHeight w:val="57"/>
        </w:trPr>
        <w:tc>
          <w:tcPr>
            <w:tcW w:w="407" w:type="dxa"/>
            <w:vAlign w:val="center"/>
          </w:tcPr>
          <w:p w14:paraId="29E8676E"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2</w:t>
            </w:r>
          </w:p>
        </w:tc>
        <w:tc>
          <w:tcPr>
            <w:tcW w:w="2036" w:type="dxa"/>
            <w:vAlign w:val="center"/>
          </w:tcPr>
          <w:p w14:paraId="53D4B5EF"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UA_R_12_S_1_Si</w:t>
            </w:r>
          </w:p>
        </w:tc>
        <w:tc>
          <w:tcPr>
            <w:tcW w:w="4460" w:type="dxa"/>
            <w:vAlign w:val="center"/>
          </w:tcPr>
          <w:p w14:paraId="22547CE6" w14:textId="77777777" w:rsidR="00DD2D29" w:rsidRPr="009B6F29" w:rsidRDefault="00A24F9E" w:rsidP="006147A4">
            <w:pPr>
              <w:spacing w:line="240" w:lineRule="auto"/>
              <w:ind w:firstLine="21"/>
              <w:rPr>
                <w:rFonts w:ascii="Times New Roman" w:hAnsi="Times New Roman" w:cs="Times New Roman"/>
              </w:rPr>
            </w:pPr>
            <w:r w:rsidRPr="009B6F29">
              <w:rPr>
                <w:rFonts w:ascii="Times New Roman" w:hAnsi="Times New Roman" w:cs="Times New Roman"/>
              </w:rPr>
              <w:t>мала річка на низовині в силікатних породах</w:t>
            </w:r>
          </w:p>
        </w:tc>
        <w:tc>
          <w:tcPr>
            <w:tcW w:w="2187" w:type="dxa"/>
          </w:tcPr>
          <w:p w14:paraId="1E484CB0" w14:textId="77777777" w:rsidR="00DD2D29" w:rsidRPr="009B6F29" w:rsidRDefault="00A24F9E" w:rsidP="00306FF2">
            <w:pPr>
              <w:spacing w:after="0" w:line="240" w:lineRule="auto"/>
              <w:ind w:firstLine="21"/>
              <w:jc w:val="center"/>
              <w:rPr>
                <w:rFonts w:ascii="Times New Roman" w:hAnsi="Times New Roman" w:cs="Times New Roman"/>
              </w:rPr>
            </w:pPr>
            <w:r w:rsidRPr="009B6F29">
              <w:rPr>
                <w:rFonts w:ascii="Times New Roman" w:hAnsi="Times New Roman" w:cs="Times New Roman"/>
              </w:rPr>
              <w:t>58</w:t>
            </w:r>
          </w:p>
        </w:tc>
      </w:tr>
      <w:tr w:rsidR="00DD2D29" w:rsidRPr="009B6F29" w14:paraId="372BD4AA" w14:textId="77777777">
        <w:trPr>
          <w:trHeight w:val="57"/>
        </w:trPr>
        <w:tc>
          <w:tcPr>
            <w:tcW w:w="407" w:type="dxa"/>
            <w:vAlign w:val="center"/>
          </w:tcPr>
          <w:p w14:paraId="219E348F"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3</w:t>
            </w:r>
          </w:p>
        </w:tc>
        <w:tc>
          <w:tcPr>
            <w:tcW w:w="2036" w:type="dxa"/>
            <w:vAlign w:val="center"/>
          </w:tcPr>
          <w:p w14:paraId="4D53195B"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UA_R_12_M_1_Ca</w:t>
            </w:r>
          </w:p>
        </w:tc>
        <w:tc>
          <w:tcPr>
            <w:tcW w:w="4460" w:type="dxa"/>
            <w:vAlign w:val="center"/>
          </w:tcPr>
          <w:p w14:paraId="080095DF" w14:textId="77777777" w:rsidR="00DD2D29" w:rsidRPr="009B6F29" w:rsidRDefault="00A24F9E" w:rsidP="006147A4">
            <w:pPr>
              <w:spacing w:line="240" w:lineRule="auto"/>
              <w:ind w:firstLine="21"/>
              <w:rPr>
                <w:rFonts w:ascii="Times New Roman" w:hAnsi="Times New Roman" w:cs="Times New Roman"/>
              </w:rPr>
            </w:pPr>
            <w:r w:rsidRPr="009B6F29">
              <w:rPr>
                <w:rFonts w:ascii="Times New Roman" w:hAnsi="Times New Roman" w:cs="Times New Roman"/>
              </w:rPr>
              <w:t>середня річка на низовині в вапнякових породах</w:t>
            </w:r>
          </w:p>
        </w:tc>
        <w:tc>
          <w:tcPr>
            <w:tcW w:w="2187" w:type="dxa"/>
          </w:tcPr>
          <w:p w14:paraId="19824F60" w14:textId="77777777" w:rsidR="00DD2D29" w:rsidRPr="009B6F29" w:rsidRDefault="00A24F9E" w:rsidP="00306FF2">
            <w:pPr>
              <w:spacing w:after="0" w:line="240" w:lineRule="auto"/>
              <w:ind w:firstLine="21"/>
              <w:jc w:val="center"/>
              <w:rPr>
                <w:rFonts w:ascii="Times New Roman" w:hAnsi="Times New Roman" w:cs="Times New Roman"/>
              </w:rPr>
            </w:pPr>
            <w:r w:rsidRPr="009B6F29">
              <w:rPr>
                <w:rFonts w:ascii="Times New Roman" w:hAnsi="Times New Roman" w:cs="Times New Roman"/>
              </w:rPr>
              <w:t>8</w:t>
            </w:r>
          </w:p>
        </w:tc>
      </w:tr>
      <w:tr w:rsidR="00DD2D29" w:rsidRPr="009B6F29" w14:paraId="02410334" w14:textId="77777777">
        <w:trPr>
          <w:trHeight w:val="57"/>
        </w:trPr>
        <w:tc>
          <w:tcPr>
            <w:tcW w:w="407" w:type="dxa"/>
            <w:vAlign w:val="center"/>
          </w:tcPr>
          <w:p w14:paraId="278A5FD7"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4</w:t>
            </w:r>
          </w:p>
        </w:tc>
        <w:tc>
          <w:tcPr>
            <w:tcW w:w="2036" w:type="dxa"/>
            <w:vAlign w:val="center"/>
          </w:tcPr>
          <w:p w14:paraId="028B8C08"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UA_R_12_M_1_Si</w:t>
            </w:r>
          </w:p>
        </w:tc>
        <w:tc>
          <w:tcPr>
            <w:tcW w:w="4460" w:type="dxa"/>
            <w:vAlign w:val="center"/>
          </w:tcPr>
          <w:p w14:paraId="3E87C8FA" w14:textId="77777777" w:rsidR="00DD2D29" w:rsidRPr="009B6F29" w:rsidRDefault="00A24F9E" w:rsidP="006147A4">
            <w:pPr>
              <w:spacing w:line="240" w:lineRule="auto"/>
              <w:ind w:firstLine="21"/>
              <w:rPr>
                <w:rFonts w:ascii="Times New Roman" w:hAnsi="Times New Roman" w:cs="Times New Roman"/>
              </w:rPr>
            </w:pPr>
            <w:r w:rsidRPr="009B6F29">
              <w:rPr>
                <w:rFonts w:ascii="Times New Roman" w:hAnsi="Times New Roman" w:cs="Times New Roman"/>
              </w:rPr>
              <w:t>середня річка на низовині в силікатних породах</w:t>
            </w:r>
          </w:p>
        </w:tc>
        <w:tc>
          <w:tcPr>
            <w:tcW w:w="2187" w:type="dxa"/>
          </w:tcPr>
          <w:p w14:paraId="7A35EFE4" w14:textId="77777777" w:rsidR="00DD2D29" w:rsidRPr="009B6F29" w:rsidRDefault="00A24F9E" w:rsidP="00306FF2">
            <w:pPr>
              <w:spacing w:after="0" w:line="240" w:lineRule="auto"/>
              <w:ind w:firstLine="21"/>
              <w:jc w:val="center"/>
              <w:rPr>
                <w:rFonts w:ascii="Times New Roman" w:hAnsi="Times New Roman" w:cs="Times New Roman"/>
              </w:rPr>
            </w:pPr>
            <w:r w:rsidRPr="009B6F29">
              <w:rPr>
                <w:rFonts w:ascii="Times New Roman" w:hAnsi="Times New Roman" w:cs="Times New Roman"/>
              </w:rPr>
              <w:t>54</w:t>
            </w:r>
          </w:p>
        </w:tc>
      </w:tr>
      <w:tr w:rsidR="00DD2D29" w:rsidRPr="009B6F29" w14:paraId="21860764" w14:textId="77777777">
        <w:trPr>
          <w:trHeight w:val="57"/>
        </w:trPr>
        <w:tc>
          <w:tcPr>
            <w:tcW w:w="407" w:type="dxa"/>
            <w:vAlign w:val="center"/>
          </w:tcPr>
          <w:p w14:paraId="1324A1A8"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5</w:t>
            </w:r>
          </w:p>
        </w:tc>
        <w:tc>
          <w:tcPr>
            <w:tcW w:w="2036" w:type="dxa"/>
            <w:vAlign w:val="center"/>
          </w:tcPr>
          <w:p w14:paraId="7F5A739C"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UA_R_12_L_1_Si</w:t>
            </w:r>
          </w:p>
        </w:tc>
        <w:tc>
          <w:tcPr>
            <w:tcW w:w="4460" w:type="dxa"/>
            <w:vAlign w:val="center"/>
          </w:tcPr>
          <w:p w14:paraId="4C1226C0" w14:textId="77777777" w:rsidR="00DD2D29" w:rsidRPr="009B6F29" w:rsidRDefault="00A24F9E" w:rsidP="006147A4">
            <w:pPr>
              <w:spacing w:line="240" w:lineRule="auto"/>
              <w:ind w:firstLine="21"/>
              <w:rPr>
                <w:rFonts w:ascii="Times New Roman" w:hAnsi="Times New Roman" w:cs="Times New Roman"/>
              </w:rPr>
            </w:pPr>
            <w:r w:rsidRPr="009B6F29">
              <w:rPr>
                <w:rFonts w:ascii="Times New Roman" w:hAnsi="Times New Roman" w:cs="Times New Roman"/>
              </w:rPr>
              <w:t>велика річка на низовині в силікатних породах</w:t>
            </w:r>
          </w:p>
        </w:tc>
        <w:tc>
          <w:tcPr>
            <w:tcW w:w="2187" w:type="dxa"/>
          </w:tcPr>
          <w:p w14:paraId="6F656FFC" w14:textId="77777777" w:rsidR="00DD2D29" w:rsidRPr="009B6F29" w:rsidRDefault="00A24F9E" w:rsidP="00306FF2">
            <w:pPr>
              <w:spacing w:after="0" w:line="240" w:lineRule="auto"/>
              <w:ind w:firstLine="21"/>
              <w:jc w:val="center"/>
              <w:rPr>
                <w:rFonts w:ascii="Times New Roman" w:hAnsi="Times New Roman" w:cs="Times New Roman"/>
              </w:rPr>
            </w:pPr>
            <w:r w:rsidRPr="009B6F29">
              <w:rPr>
                <w:rFonts w:ascii="Times New Roman" w:hAnsi="Times New Roman" w:cs="Times New Roman"/>
              </w:rPr>
              <w:t>4</w:t>
            </w:r>
          </w:p>
        </w:tc>
      </w:tr>
    </w:tbl>
    <w:p w14:paraId="2DD64FEF" w14:textId="288E7F62" w:rsidR="00DD2D29" w:rsidRPr="009B6F29" w:rsidRDefault="00A24F9E" w:rsidP="00306FF2">
      <w:pPr>
        <w:spacing w:before="120" w:line="240" w:lineRule="auto"/>
        <w:rPr>
          <w:rFonts w:ascii="Times New Roman" w:hAnsi="Times New Roman" w:cs="Times New Roman"/>
          <w:b/>
          <w:sz w:val="24"/>
          <w:szCs w:val="24"/>
        </w:rPr>
      </w:pPr>
      <w:r w:rsidRPr="009B6F29">
        <w:rPr>
          <w:rFonts w:ascii="Times New Roman" w:hAnsi="Times New Roman" w:cs="Times New Roman"/>
          <w:b/>
          <w:sz w:val="24"/>
          <w:szCs w:val="24"/>
        </w:rPr>
        <w:t xml:space="preserve">Категорія «озера» </w:t>
      </w:r>
    </w:p>
    <w:p w14:paraId="11C55E0B" w14:textId="5A0D3932"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lastRenderedPageBreak/>
        <w:t xml:space="preserve">Визначено 3 МПВ (табл. 11) в РБР Причорномор’я. </w:t>
      </w:r>
    </w:p>
    <w:p w14:paraId="5BB573C8" w14:textId="77777777" w:rsidR="00DD2D29" w:rsidRPr="009B6F29" w:rsidRDefault="00A24F9E" w:rsidP="00306FF2">
      <w:pPr>
        <w:spacing w:line="240" w:lineRule="auto"/>
        <w:ind w:right="142"/>
        <w:rPr>
          <w:rFonts w:ascii="Times New Roman" w:hAnsi="Times New Roman" w:cs="Times New Roman"/>
          <w:b/>
          <w:sz w:val="24"/>
          <w:szCs w:val="24"/>
        </w:rPr>
      </w:pPr>
      <w:r w:rsidRPr="009B6F29">
        <w:rPr>
          <w:rFonts w:ascii="Times New Roman" w:hAnsi="Times New Roman" w:cs="Times New Roman"/>
          <w:b/>
          <w:sz w:val="24"/>
          <w:szCs w:val="24"/>
        </w:rPr>
        <w:t xml:space="preserve">Таблиця 11. МПВ категорії «озера» </w:t>
      </w:r>
    </w:p>
    <w:tbl>
      <w:tblPr>
        <w:tblStyle w:val="af3"/>
        <w:tblW w:w="94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17"/>
        <w:gridCol w:w="2272"/>
        <w:gridCol w:w="4961"/>
        <w:gridCol w:w="1768"/>
      </w:tblGrid>
      <w:tr w:rsidR="00DD2D29" w:rsidRPr="009B6F29" w14:paraId="3D56B2F8" w14:textId="77777777" w:rsidTr="006147A4">
        <w:trPr>
          <w:trHeight w:val="57"/>
          <w:tblHeader/>
        </w:trPr>
        <w:tc>
          <w:tcPr>
            <w:tcW w:w="417" w:type="dxa"/>
            <w:shd w:val="clear" w:color="auto" w:fill="DBE5F1"/>
            <w:vAlign w:val="center"/>
          </w:tcPr>
          <w:p w14:paraId="5B27AACD" w14:textId="77777777" w:rsidR="00DD2D29" w:rsidRPr="009B6F29" w:rsidRDefault="00A24F9E" w:rsidP="00306FF2">
            <w:pPr>
              <w:spacing w:after="0" w:line="240" w:lineRule="auto"/>
              <w:jc w:val="center"/>
              <w:rPr>
                <w:rFonts w:ascii="Times New Roman" w:hAnsi="Times New Roman" w:cs="Times New Roman"/>
                <w:b/>
              </w:rPr>
            </w:pPr>
            <w:r w:rsidRPr="009B6F29">
              <w:rPr>
                <w:rFonts w:ascii="Times New Roman" w:hAnsi="Times New Roman" w:cs="Times New Roman"/>
                <w:b/>
              </w:rPr>
              <w:t>№</w:t>
            </w:r>
          </w:p>
        </w:tc>
        <w:tc>
          <w:tcPr>
            <w:tcW w:w="2272" w:type="dxa"/>
            <w:shd w:val="clear" w:color="auto" w:fill="DBE5F1"/>
            <w:vAlign w:val="center"/>
          </w:tcPr>
          <w:p w14:paraId="1BD070F0" w14:textId="77777777" w:rsidR="00DD2D29" w:rsidRPr="009B6F29" w:rsidRDefault="00A24F9E" w:rsidP="00306FF2">
            <w:pPr>
              <w:spacing w:after="0" w:line="240" w:lineRule="auto"/>
              <w:jc w:val="center"/>
              <w:rPr>
                <w:rFonts w:ascii="Times New Roman" w:hAnsi="Times New Roman" w:cs="Times New Roman"/>
                <w:b/>
              </w:rPr>
            </w:pPr>
            <w:r w:rsidRPr="009B6F29">
              <w:rPr>
                <w:rFonts w:ascii="Times New Roman" w:hAnsi="Times New Roman" w:cs="Times New Roman"/>
                <w:b/>
              </w:rPr>
              <w:t>Код типу</w:t>
            </w:r>
          </w:p>
        </w:tc>
        <w:tc>
          <w:tcPr>
            <w:tcW w:w="4961" w:type="dxa"/>
            <w:shd w:val="clear" w:color="auto" w:fill="DBE5F1"/>
            <w:vAlign w:val="center"/>
          </w:tcPr>
          <w:p w14:paraId="26896155" w14:textId="77777777" w:rsidR="00DD2D29" w:rsidRPr="009B6F29" w:rsidRDefault="00A24F9E" w:rsidP="00306FF2">
            <w:pPr>
              <w:spacing w:after="0" w:line="240" w:lineRule="auto"/>
              <w:jc w:val="center"/>
              <w:rPr>
                <w:rFonts w:ascii="Times New Roman" w:hAnsi="Times New Roman" w:cs="Times New Roman"/>
                <w:b/>
              </w:rPr>
            </w:pPr>
            <w:r w:rsidRPr="009B6F29">
              <w:rPr>
                <w:rFonts w:ascii="Times New Roman" w:hAnsi="Times New Roman" w:cs="Times New Roman"/>
                <w:b/>
              </w:rPr>
              <w:t>Тип</w:t>
            </w:r>
          </w:p>
        </w:tc>
        <w:tc>
          <w:tcPr>
            <w:tcW w:w="1768" w:type="dxa"/>
            <w:shd w:val="clear" w:color="auto" w:fill="DBE5F1"/>
          </w:tcPr>
          <w:p w14:paraId="7F67D1EB" w14:textId="77777777" w:rsidR="00DD2D29" w:rsidRPr="009B6F29" w:rsidRDefault="00A24F9E" w:rsidP="00306FF2">
            <w:pPr>
              <w:spacing w:after="0" w:line="240" w:lineRule="auto"/>
              <w:jc w:val="center"/>
              <w:rPr>
                <w:rFonts w:ascii="Times New Roman" w:hAnsi="Times New Roman" w:cs="Times New Roman"/>
                <w:b/>
              </w:rPr>
            </w:pPr>
            <w:r w:rsidRPr="009B6F29">
              <w:rPr>
                <w:rFonts w:ascii="Times New Roman" w:hAnsi="Times New Roman" w:cs="Times New Roman"/>
                <w:b/>
              </w:rPr>
              <w:t>Кількість</w:t>
            </w:r>
          </w:p>
          <w:p w14:paraId="4CED0E9E" w14:textId="77777777" w:rsidR="00DD2D29" w:rsidRPr="009B6F29" w:rsidRDefault="00A24F9E" w:rsidP="00306FF2">
            <w:pPr>
              <w:spacing w:after="0" w:line="240" w:lineRule="auto"/>
              <w:jc w:val="center"/>
              <w:rPr>
                <w:rFonts w:ascii="Times New Roman" w:hAnsi="Times New Roman" w:cs="Times New Roman"/>
                <w:b/>
              </w:rPr>
            </w:pPr>
            <w:r w:rsidRPr="009B6F29">
              <w:rPr>
                <w:rFonts w:ascii="Times New Roman" w:hAnsi="Times New Roman" w:cs="Times New Roman"/>
                <w:b/>
              </w:rPr>
              <w:t>визначених МПВ</w:t>
            </w:r>
          </w:p>
        </w:tc>
      </w:tr>
      <w:tr w:rsidR="00DD2D29" w:rsidRPr="009B6F29" w14:paraId="22521D59" w14:textId="77777777" w:rsidTr="006147A4">
        <w:trPr>
          <w:trHeight w:val="57"/>
        </w:trPr>
        <w:tc>
          <w:tcPr>
            <w:tcW w:w="417" w:type="dxa"/>
            <w:vAlign w:val="center"/>
          </w:tcPr>
          <w:p w14:paraId="421C9954" w14:textId="77777777" w:rsidR="00DD2D29" w:rsidRPr="009B6F29" w:rsidRDefault="00A24F9E" w:rsidP="00306FF2">
            <w:pPr>
              <w:spacing w:after="0" w:line="240" w:lineRule="auto"/>
              <w:jc w:val="left"/>
              <w:rPr>
                <w:rFonts w:ascii="Times New Roman" w:hAnsi="Times New Roman" w:cs="Times New Roman"/>
              </w:rPr>
            </w:pPr>
            <w:r w:rsidRPr="009B6F29">
              <w:rPr>
                <w:rFonts w:ascii="Times New Roman" w:hAnsi="Times New Roman" w:cs="Times New Roman"/>
              </w:rPr>
              <w:t>5</w:t>
            </w:r>
          </w:p>
        </w:tc>
        <w:tc>
          <w:tcPr>
            <w:tcW w:w="2272" w:type="dxa"/>
            <w:vAlign w:val="center"/>
          </w:tcPr>
          <w:p w14:paraId="5E32FF0F" w14:textId="77777777" w:rsidR="00DD2D29" w:rsidRPr="009B6F29" w:rsidRDefault="00A24F9E" w:rsidP="00306FF2">
            <w:pPr>
              <w:spacing w:after="0" w:line="240" w:lineRule="auto"/>
              <w:jc w:val="left"/>
              <w:rPr>
                <w:rFonts w:ascii="Times New Roman" w:hAnsi="Times New Roman" w:cs="Times New Roman"/>
              </w:rPr>
            </w:pPr>
            <w:r w:rsidRPr="009B6F29">
              <w:rPr>
                <w:rFonts w:ascii="Times New Roman" w:hAnsi="Times New Roman" w:cs="Times New Roman"/>
              </w:rPr>
              <w:t>UA_L_12_M_SH_1_Si</w:t>
            </w:r>
          </w:p>
        </w:tc>
        <w:tc>
          <w:tcPr>
            <w:tcW w:w="4961" w:type="dxa"/>
            <w:vAlign w:val="center"/>
          </w:tcPr>
          <w:p w14:paraId="656FD098" w14:textId="77777777" w:rsidR="00DD2D29" w:rsidRPr="009B6F29" w:rsidRDefault="00A24F9E" w:rsidP="006147A4">
            <w:pPr>
              <w:spacing w:after="0" w:line="240" w:lineRule="auto"/>
              <w:ind w:firstLine="21"/>
              <w:rPr>
                <w:rFonts w:ascii="Times New Roman" w:hAnsi="Times New Roman" w:cs="Times New Roman"/>
              </w:rPr>
            </w:pPr>
            <w:r w:rsidRPr="009B6F29">
              <w:rPr>
                <w:rFonts w:ascii="Times New Roman" w:hAnsi="Times New Roman" w:cs="Times New Roman"/>
              </w:rPr>
              <w:t>середнє озеро на низовині мілке в силікатних породах</w:t>
            </w:r>
          </w:p>
        </w:tc>
        <w:tc>
          <w:tcPr>
            <w:tcW w:w="1768" w:type="dxa"/>
            <w:vAlign w:val="center"/>
          </w:tcPr>
          <w:p w14:paraId="0DA23183" w14:textId="77777777" w:rsidR="00DD2D29" w:rsidRPr="009B6F29" w:rsidRDefault="00A24F9E" w:rsidP="00306FF2">
            <w:pPr>
              <w:spacing w:after="0" w:line="240" w:lineRule="auto"/>
              <w:ind w:firstLine="21"/>
              <w:jc w:val="center"/>
              <w:rPr>
                <w:rFonts w:ascii="Times New Roman" w:hAnsi="Times New Roman" w:cs="Times New Roman"/>
              </w:rPr>
            </w:pPr>
            <w:r w:rsidRPr="009B6F29">
              <w:rPr>
                <w:rFonts w:ascii="Times New Roman" w:hAnsi="Times New Roman" w:cs="Times New Roman"/>
              </w:rPr>
              <w:t>3</w:t>
            </w:r>
          </w:p>
        </w:tc>
      </w:tr>
    </w:tbl>
    <w:p w14:paraId="433C9FFF" w14:textId="77777777" w:rsidR="00DD2D29" w:rsidRPr="009B6F29" w:rsidRDefault="00A24F9E" w:rsidP="00306FF2">
      <w:pPr>
        <w:spacing w:before="120" w:line="240" w:lineRule="auto"/>
        <w:rPr>
          <w:rFonts w:ascii="Times New Roman" w:hAnsi="Times New Roman" w:cs="Times New Roman"/>
          <w:b/>
          <w:sz w:val="24"/>
          <w:szCs w:val="24"/>
        </w:rPr>
      </w:pPr>
      <w:r w:rsidRPr="009B6F29">
        <w:rPr>
          <w:rFonts w:ascii="Times New Roman" w:hAnsi="Times New Roman" w:cs="Times New Roman"/>
          <w:b/>
          <w:sz w:val="24"/>
          <w:szCs w:val="24"/>
        </w:rPr>
        <w:t>Категорія «перехідні води»</w:t>
      </w:r>
    </w:p>
    <w:p w14:paraId="07D2CA1D"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Визначено 18 МПВ в РБР Причорномор’я.</w:t>
      </w:r>
    </w:p>
    <w:p w14:paraId="3CA07129" w14:textId="77777777" w:rsidR="00DD2D29" w:rsidRPr="009B6F29" w:rsidRDefault="00A24F9E" w:rsidP="00306FF2">
      <w:pPr>
        <w:spacing w:line="240" w:lineRule="auto"/>
        <w:ind w:right="142"/>
        <w:rPr>
          <w:rFonts w:ascii="Times New Roman" w:hAnsi="Times New Roman" w:cs="Times New Roman"/>
          <w:b/>
          <w:sz w:val="24"/>
          <w:szCs w:val="24"/>
        </w:rPr>
      </w:pPr>
      <w:r w:rsidRPr="009B6F29">
        <w:rPr>
          <w:rFonts w:ascii="Times New Roman" w:hAnsi="Times New Roman" w:cs="Times New Roman"/>
          <w:b/>
          <w:sz w:val="24"/>
          <w:szCs w:val="24"/>
        </w:rPr>
        <w:t>Таблиця 12. Типи МПВ категорії «перехідні води»</w:t>
      </w:r>
    </w:p>
    <w:tbl>
      <w:tblPr>
        <w:tblStyle w:val="af4"/>
        <w:tblW w:w="93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85"/>
        <w:gridCol w:w="2040"/>
        <w:gridCol w:w="3420"/>
        <w:gridCol w:w="3420"/>
      </w:tblGrid>
      <w:tr w:rsidR="00DD2D29" w:rsidRPr="009B6F29" w14:paraId="31230D3B" w14:textId="77777777" w:rsidTr="0085162D">
        <w:trPr>
          <w:trHeight w:val="20"/>
          <w:tblHeader/>
        </w:trPr>
        <w:tc>
          <w:tcPr>
            <w:tcW w:w="485" w:type="dxa"/>
            <w:shd w:val="clear" w:color="auto" w:fill="DBE5F1"/>
            <w:vAlign w:val="center"/>
          </w:tcPr>
          <w:p w14:paraId="7221F554" w14:textId="77777777" w:rsidR="00DD2D29" w:rsidRPr="009B6F29" w:rsidRDefault="00A24F9E" w:rsidP="00306FF2">
            <w:pPr>
              <w:spacing w:after="0" w:line="240" w:lineRule="auto"/>
              <w:jc w:val="center"/>
              <w:rPr>
                <w:rFonts w:ascii="Times New Roman" w:hAnsi="Times New Roman" w:cs="Times New Roman"/>
                <w:b/>
              </w:rPr>
            </w:pPr>
            <w:r w:rsidRPr="009B6F29">
              <w:rPr>
                <w:rFonts w:ascii="Times New Roman" w:hAnsi="Times New Roman" w:cs="Times New Roman"/>
                <w:b/>
              </w:rPr>
              <w:t>№</w:t>
            </w:r>
          </w:p>
        </w:tc>
        <w:tc>
          <w:tcPr>
            <w:tcW w:w="2040" w:type="dxa"/>
            <w:shd w:val="clear" w:color="auto" w:fill="DBE5F1"/>
            <w:vAlign w:val="center"/>
          </w:tcPr>
          <w:p w14:paraId="1BCD83A4" w14:textId="77777777" w:rsidR="00DD2D29" w:rsidRPr="009B6F29" w:rsidRDefault="00A24F9E" w:rsidP="00306FF2">
            <w:pPr>
              <w:spacing w:after="0" w:line="240" w:lineRule="auto"/>
              <w:jc w:val="center"/>
              <w:rPr>
                <w:rFonts w:ascii="Times New Roman" w:hAnsi="Times New Roman" w:cs="Times New Roman"/>
                <w:b/>
              </w:rPr>
            </w:pPr>
            <w:r w:rsidRPr="009B6F29">
              <w:rPr>
                <w:rFonts w:ascii="Times New Roman" w:hAnsi="Times New Roman" w:cs="Times New Roman"/>
                <w:b/>
              </w:rPr>
              <w:t>Код типу</w:t>
            </w:r>
          </w:p>
        </w:tc>
        <w:tc>
          <w:tcPr>
            <w:tcW w:w="3420" w:type="dxa"/>
            <w:shd w:val="clear" w:color="auto" w:fill="DBE5F1"/>
            <w:vAlign w:val="center"/>
          </w:tcPr>
          <w:p w14:paraId="363FE240" w14:textId="77777777" w:rsidR="00DD2D29" w:rsidRPr="009B6F29" w:rsidRDefault="00A24F9E" w:rsidP="00306FF2">
            <w:pPr>
              <w:spacing w:after="0" w:line="240" w:lineRule="auto"/>
              <w:jc w:val="center"/>
              <w:rPr>
                <w:rFonts w:ascii="Times New Roman" w:hAnsi="Times New Roman" w:cs="Times New Roman"/>
                <w:b/>
              </w:rPr>
            </w:pPr>
            <w:r w:rsidRPr="009B6F29">
              <w:rPr>
                <w:rFonts w:ascii="Times New Roman" w:hAnsi="Times New Roman" w:cs="Times New Roman"/>
                <w:b/>
              </w:rPr>
              <w:t>Тип</w:t>
            </w:r>
          </w:p>
        </w:tc>
        <w:tc>
          <w:tcPr>
            <w:tcW w:w="3420" w:type="dxa"/>
            <w:shd w:val="clear" w:color="auto" w:fill="DBE5F1"/>
          </w:tcPr>
          <w:p w14:paraId="4BD78984" w14:textId="77777777" w:rsidR="00DD2D29" w:rsidRPr="009B6F29" w:rsidRDefault="00A24F9E" w:rsidP="00306FF2">
            <w:pPr>
              <w:spacing w:after="0" w:line="240" w:lineRule="auto"/>
              <w:jc w:val="center"/>
              <w:rPr>
                <w:rFonts w:ascii="Times New Roman" w:hAnsi="Times New Roman" w:cs="Times New Roman"/>
                <w:b/>
              </w:rPr>
            </w:pPr>
            <w:r w:rsidRPr="009B6F29">
              <w:rPr>
                <w:rFonts w:ascii="Times New Roman" w:hAnsi="Times New Roman" w:cs="Times New Roman"/>
                <w:b/>
              </w:rPr>
              <w:t>Кількість</w:t>
            </w:r>
          </w:p>
          <w:p w14:paraId="26C365BF" w14:textId="77777777" w:rsidR="00DD2D29" w:rsidRPr="009B6F29" w:rsidRDefault="00A24F9E" w:rsidP="00306FF2">
            <w:pPr>
              <w:spacing w:after="0" w:line="240" w:lineRule="auto"/>
              <w:jc w:val="center"/>
              <w:rPr>
                <w:rFonts w:ascii="Times New Roman" w:hAnsi="Times New Roman" w:cs="Times New Roman"/>
                <w:b/>
              </w:rPr>
            </w:pPr>
            <w:r w:rsidRPr="009B6F29">
              <w:rPr>
                <w:rFonts w:ascii="Times New Roman" w:hAnsi="Times New Roman" w:cs="Times New Roman"/>
                <w:b/>
              </w:rPr>
              <w:t>визначених МПВ</w:t>
            </w:r>
          </w:p>
        </w:tc>
      </w:tr>
      <w:tr w:rsidR="00DD2D29" w:rsidRPr="009B6F29" w14:paraId="28C17FE9" w14:textId="77777777" w:rsidTr="0085162D">
        <w:trPr>
          <w:trHeight w:val="20"/>
        </w:trPr>
        <w:tc>
          <w:tcPr>
            <w:tcW w:w="485" w:type="dxa"/>
            <w:vAlign w:val="center"/>
          </w:tcPr>
          <w:p w14:paraId="28BF56CB"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1</w:t>
            </w:r>
          </w:p>
        </w:tc>
        <w:tc>
          <w:tcPr>
            <w:tcW w:w="2040" w:type="dxa"/>
            <w:shd w:val="clear" w:color="auto" w:fill="auto"/>
            <w:vAlign w:val="center"/>
          </w:tcPr>
          <w:p w14:paraId="4F7172BA"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UA_TW_M5_O_C</w:t>
            </w:r>
          </w:p>
        </w:tc>
        <w:tc>
          <w:tcPr>
            <w:tcW w:w="3420" w:type="dxa"/>
            <w:shd w:val="clear" w:color="auto" w:fill="auto"/>
            <w:vAlign w:val="center"/>
          </w:tcPr>
          <w:p w14:paraId="4E4B2043"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Олігогалинні закриті лимани</w:t>
            </w:r>
          </w:p>
        </w:tc>
        <w:tc>
          <w:tcPr>
            <w:tcW w:w="3420" w:type="dxa"/>
          </w:tcPr>
          <w:p w14:paraId="33218A40"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1</w:t>
            </w:r>
          </w:p>
        </w:tc>
      </w:tr>
      <w:tr w:rsidR="00DD2D29" w:rsidRPr="009B6F29" w14:paraId="2AF51D40" w14:textId="77777777" w:rsidTr="0085162D">
        <w:trPr>
          <w:trHeight w:val="20"/>
        </w:trPr>
        <w:tc>
          <w:tcPr>
            <w:tcW w:w="485" w:type="dxa"/>
            <w:vAlign w:val="center"/>
          </w:tcPr>
          <w:p w14:paraId="2254CC23"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2</w:t>
            </w:r>
          </w:p>
        </w:tc>
        <w:tc>
          <w:tcPr>
            <w:tcW w:w="2040" w:type="dxa"/>
            <w:shd w:val="clear" w:color="auto" w:fill="auto"/>
            <w:vAlign w:val="center"/>
          </w:tcPr>
          <w:p w14:paraId="2A2820ED"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UA_TW_M5_M_O</w:t>
            </w:r>
          </w:p>
        </w:tc>
        <w:tc>
          <w:tcPr>
            <w:tcW w:w="3420" w:type="dxa"/>
            <w:shd w:val="clear" w:color="auto" w:fill="auto"/>
            <w:vAlign w:val="center"/>
          </w:tcPr>
          <w:p w14:paraId="6083DF24"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Мезогалинні відкриті лимани</w:t>
            </w:r>
          </w:p>
        </w:tc>
        <w:tc>
          <w:tcPr>
            <w:tcW w:w="3420" w:type="dxa"/>
          </w:tcPr>
          <w:p w14:paraId="3E144703"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6</w:t>
            </w:r>
          </w:p>
        </w:tc>
      </w:tr>
      <w:tr w:rsidR="00DD2D29" w:rsidRPr="009B6F29" w14:paraId="65F672B2" w14:textId="77777777" w:rsidTr="0085162D">
        <w:trPr>
          <w:trHeight w:val="20"/>
        </w:trPr>
        <w:tc>
          <w:tcPr>
            <w:tcW w:w="485" w:type="dxa"/>
            <w:vAlign w:val="center"/>
          </w:tcPr>
          <w:p w14:paraId="186FEDF4"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3</w:t>
            </w:r>
          </w:p>
        </w:tc>
        <w:tc>
          <w:tcPr>
            <w:tcW w:w="2040" w:type="dxa"/>
            <w:shd w:val="clear" w:color="auto" w:fill="auto"/>
            <w:vAlign w:val="center"/>
          </w:tcPr>
          <w:p w14:paraId="19086AFB"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UA_TW_M5_M_C</w:t>
            </w:r>
          </w:p>
        </w:tc>
        <w:tc>
          <w:tcPr>
            <w:tcW w:w="3420" w:type="dxa"/>
            <w:shd w:val="clear" w:color="auto" w:fill="auto"/>
            <w:vAlign w:val="center"/>
          </w:tcPr>
          <w:p w14:paraId="72FCE1A4"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Мезогалинні закриті лимани</w:t>
            </w:r>
          </w:p>
        </w:tc>
        <w:tc>
          <w:tcPr>
            <w:tcW w:w="3420" w:type="dxa"/>
          </w:tcPr>
          <w:p w14:paraId="6A695533"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1</w:t>
            </w:r>
          </w:p>
        </w:tc>
      </w:tr>
      <w:tr w:rsidR="00DD2D29" w:rsidRPr="009B6F29" w14:paraId="576EB4E4" w14:textId="77777777" w:rsidTr="0085162D">
        <w:trPr>
          <w:trHeight w:val="20"/>
        </w:trPr>
        <w:tc>
          <w:tcPr>
            <w:tcW w:w="485" w:type="dxa"/>
            <w:vAlign w:val="center"/>
          </w:tcPr>
          <w:p w14:paraId="3A9B0974"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4</w:t>
            </w:r>
          </w:p>
        </w:tc>
        <w:tc>
          <w:tcPr>
            <w:tcW w:w="2040" w:type="dxa"/>
            <w:shd w:val="clear" w:color="auto" w:fill="auto"/>
            <w:vAlign w:val="center"/>
          </w:tcPr>
          <w:p w14:paraId="68C68B78"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UA_TW_M5_P_O</w:t>
            </w:r>
          </w:p>
        </w:tc>
        <w:tc>
          <w:tcPr>
            <w:tcW w:w="3420" w:type="dxa"/>
            <w:shd w:val="clear" w:color="auto" w:fill="auto"/>
            <w:vAlign w:val="center"/>
          </w:tcPr>
          <w:p w14:paraId="23E15CC0"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Полігалинні відкриті лимани</w:t>
            </w:r>
          </w:p>
        </w:tc>
        <w:tc>
          <w:tcPr>
            <w:tcW w:w="3420" w:type="dxa"/>
          </w:tcPr>
          <w:p w14:paraId="17B009A5"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7</w:t>
            </w:r>
          </w:p>
        </w:tc>
      </w:tr>
      <w:tr w:rsidR="00DD2D29" w:rsidRPr="009B6F29" w14:paraId="5EC655F9" w14:textId="77777777" w:rsidTr="0085162D">
        <w:trPr>
          <w:trHeight w:val="20"/>
        </w:trPr>
        <w:tc>
          <w:tcPr>
            <w:tcW w:w="485" w:type="dxa"/>
            <w:vAlign w:val="center"/>
          </w:tcPr>
          <w:p w14:paraId="4D1E6046"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5</w:t>
            </w:r>
          </w:p>
        </w:tc>
        <w:tc>
          <w:tcPr>
            <w:tcW w:w="2040" w:type="dxa"/>
            <w:shd w:val="clear" w:color="auto" w:fill="auto"/>
            <w:vAlign w:val="center"/>
          </w:tcPr>
          <w:p w14:paraId="21604848"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UA_TW_M5_E_O</w:t>
            </w:r>
          </w:p>
        </w:tc>
        <w:tc>
          <w:tcPr>
            <w:tcW w:w="3420" w:type="dxa"/>
            <w:shd w:val="clear" w:color="auto" w:fill="auto"/>
            <w:vAlign w:val="center"/>
          </w:tcPr>
          <w:p w14:paraId="05C1A663"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Еврігалинні відкриті лимани</w:t>
            </w:r>
          </w:p>
        </w:tc>
        <w:tc>
          <w:tcPr>
            <w:tcW w:w="3420" w:type="dxa"/>
          </w:tcPr>
          <w:p w14:paraId="7118C83A"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2</w:t>
            </w:r>
          </w:p>
        </w:tc>
      </w:tr>
      <w:tr w:rsidR="00DD2D29" w:rsidRPr="009B6F29" w14:paraId="4D2D5A4B" w14:textId="77777777" w:rsidTr="0085162D">
        <w:trPr>
          <w:trHeight w:val="20"/>
        </w:trPr>
        <w:tc>
          <w:tcPr>
            <w:tcW w:w="485" w:type="dxa"/>
            <w:vAlign w:val="center"/>
          </w:tcPr>
          <w:p w14:paraId="79DD29DD"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6</w:t>
            </w:r>
          </w:p>
        </w:tc>
        <w:tc>
          <w:tcPr>
            <w:tcW w:w="2040" w:type="dxa"/>
            <w:shd w:val="clear" w:color="auto" w:fill="auto"/>
            <w:vAlign w:val="center"/>
          </w:tcPr>
          <w:p w14:paraId="349BFF84"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UA_TW_M5_E_C</w:t>
            </w:r>
          </w:p>
        </w:tc>
        <w:tc>
          <w:tcPr>
            <w:tcW w:w="3420" w:type="dxa"/>
            <w:shd w:val="clear" w:color="auto" w:fill="auto"/>
            <w:vAlign w:val="center"/>
          </w:tcPr>
          <w:p w14:paraId="5FA64AEF"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Еврігалинні закриті лимани</w:t>
            </w:r>
          </w:p>
        </w:tc>
        <w:tc>
          <w:tcPr>
            <w:tcW w:w="3420" w:type="dxa"/>
          </w:tcPr>
          <w:p w14:paraId="0995A6D1"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1</w:t>
            </w:r>
          </w:p>
        </w:tc>
      </w:tr>
    </w:tbl>
    <w:p w14:paraId="5FEDDC31" w14:textId="77777777" w:rsidR="00DD2D29" w:rsidRPr="009B6F29" w:rsidRDefault="00A24F9E" w:rsidP="00306FF2">
      <w:pPr>
        <w:spacing w:before="120" w:line="240" w:lineRule="auto"/>
        <w:rPr>
          <w:rFonts w:ascii="Times New Roman" w:hAnsi="Times New Roman" w:cs="Times New Roman"/>
          <w:b/>
          <w:sz w:val="24"/>
          <w:szCs w:val="24"/>
        </w:rPr>
      </w:pPr>
      <w:r w:rsidRPr="009B6F29">
        <w:rPr>
          <w:rFonts w:ascii="Times New Roman" w:hAnsi="Times New Roman" w:cs="Times New Roman"/>
          <w:b/>
          <w:sz w:val="24"/>
          <w:szCs w:val="24"/>
        </w:rPr>
        <w:t xml:space="preserve">Категорія «прибережні води» </w:t>
      </w:r>
    </w:p>
    <w:p w14:paraId="432521B0" w14:textId="77777777" w:rsidR="00DD2D29" w:rsidRPr="009B6F29" w:rsidRDefault="00A24F9E" w:rsidP="00306FF2">
      <w:pPr>
        <w:spacing w:line="240" w:lineRule="auto"/>
        <w:rPr>
          <w:rFonts w:ascii="Times New Roman" w:hAnsi="Times New Roman" w:cs="Times New Roman"/>
          <w:b/>
          <w:sz w:val="24"/>
          <w:szCs w:val="24"/>
        </w:rPr>
      </w:pPr>
      <w:r w:rsidRPr="009B6F29">
        <w:rPr>
          <w:rFonts w:ascii="Times New Roman" w:hAnsi="Times New Roman" w:cs="Times New Roman"/>
          <w:sz w:val="24"/>
          <w:szCs w:val="24"/>
        </w:rPr>
        <w:t>Визначено 9 МПВ в РБР Причорномор’я.</w:t>
      </w:r>
    </w:p>
    <w:p w14:paraId="028A2745" w14:textId="77777777" w:rsidR="00DD2D29" w:rsidRPr="009B6F29" w:rsidRDefault="00A24F9E" w:rsidP="00306FF2">
      <w:pPr>
        <w:spacing w:line="240" w:lineRule="auto"/>
        <w:ind w:right="142"/>
        <w:rPr>
          <w:rFonts w:ascii="Times New Roman" w:hAnsi="Times New Roman" w:cs="Times New Roman"/>
          <w:b/>
          <w:sz w:val="24"/>
          <w:szCs w:val="24"/>
        </w:rPr>
      </w:pPr>
      <w:r w:rsidRPr="009B6F29">
        <w:rPr>
          <w:rFonts w:ascii="Times New Roman" w:hAnsi="Times New Roman" w:cs="Times New Roman"/>
          <w:b/>
          <w:sz w:val="24"/>
          <w:szCs w:val="24"/>
        </w:rPr>
        <w:t>Таблиця 13. Типи МПВ категорії «прибережні води»</w:t>
      </w:r>
    </w:p>
    <w:tbl>
      <w:tblPr>
        <w:tblStyle w:val="af5"/>
        <w:tblW w:w="90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27"/>
        <w:gridCol w:w="2788"/>
        <w:gridCol w:w="4019"/>
        <w:gridCol w:w="1747"/>
      </w:tblGrid>
      <w:tr w:rsidR="00DD2D29" w:rsidRPr="009B6F29" w14:paraId="362FEE39" w14:textId="77777777">
        <w:trPr>
          <w:trHeight w:val="337"/>
        </w:trPr>
        <w:tc>
          <w:tcPr>
            <w:tcW w:w="527" w:type="dxa"/>
            <w:shd w:val="clear" w:color="auto" w:fill="DBE5F1"/>
            <w:vAlign w:val="center"/>
          </w:tcPr>
          <w:p w14:paraId="09113CBD" w14:textId="77777777" w:rsidR="00DD2D29" w:rsidRPr="009B6F29" w:rsidRDefault="00A24F9E" w:rsidP="00306FF2">
            <w:pPr>
              <w:spacing w:after="0" w:line="240" w:lineRule="auto"/>
              <w:jc w:val="center"/>
              <w:rPr>
                <w:rFonts w:ascii="Times New Roman" w:hAnsi="Times New Roman" w:cs="Times New Roman"/>
                <w:b/>
              </w:rPr>
            </w:pPr>
            <w:r w:rsidRPr="009B6F29">
              <w:rPr>
                <w:rFonts w:ascii="Times New Roman" w:hAnsi="Times New Roman" w:cs="Times New Roman"/>
                <w:b/>
              </w:rPr>
              <w:t>№</w:t>
            </w:r>
          </w:p>
        </w:tc>
        <w:tc>
          <w:tcPr>
            <w:tcW w:w="2788" w:type="dxa"/>
            <w:shd w:val="clear" w:color="auto" w:fill="DBE5F1"/>
            <w:vAlign w:val="center"/>
          </w:tcPr>
          <w:p w14:paraId="7553DAC1" w14:textId="77777777" w:rsidR="00DD2D29" w:rsidRPr="009B6F29" w:rsidRDefault="00A24F9E" w:rsidP="00306FF2">
            <w:pPr>
              <w:spacing w:after="0" w:line="240" w:lineRule="auto"/>
              <w:jc w:val="center"/>
              <w:rPr>
                <w:rFonts w:ascii="Times New Roman" w:hAnsi="Times New Roman" w:cs="Times New Roman"/>
                <w:b/>
              </w:rPr>
            </w:pPr>
            <w:r w:rsidRPr="009B6F29">
              <w:rPr>
                <w:rFonts w:ascii="Times New Roman" w:hAnsi="Times New Roman" w:cs="Times New Roman"/>
                <w:b/>
              </w:rPr>
              <w:t>Код типу</w:t>
            </w:r>
          </w:p>
        </w:tc>
        <w:tc>
          <w:tcPr>
            <w:tcW w:w="4019" w:type="dxa"/>
            <w:shd w:val="clear" w:color="auto" w:fill="DBE5F1"/>
            <w:vAlign w:val="center"/>
          </w:tcPr>
          <w:p w14:paraId="2CFC0282" w14:textId="77777777" w:rsidR="00DD2D29" w:rsidRPr="009B6F29" w:rsidRDefault="00A24F9E" w:rsidP="00306FF2">
            <w:pPr>
              <w:spacing w:after="0" w:line="240" w:lineRule="auto"/>
              <w:jc w:val="center"/>
              <w:rPr>
                <w:rFonts w:ascii="Times New Roman" w:hAnsi="Times New Roman" w:cs="Times New Roman"/>
                <w:b/>
              </w:rPr>
            </w:pPr>
            <w:r w:rsidRPr="009B6F29">
              <w:rPr>
                <w:rFonts w:ascii="Times New Roman" w:hAnsi="Times New Roman" w:cs="Times New Roman"/>
                <w:b/>
              </w:rPr>
              <w:t>Тип</w:t>
            </w:r>
          </w:p>
        </w:tc>
        <w:tc>
          <w:tcPr>
            <w:tcW w:w="1747" w:type="dxa"/>
            <w:shd w:val="clear" w:color="auto" w:fill="DBE5F1"/>
          </w:tcPr>
          <w:p w14:paraId="5AF90F10" w14:textId="77777777" w:rsidR="00DD2D29" w:rsidRPr="009B6F29" w:rsidRDefault="00A24F9E" w:rsidP="00306FF2">
            <w:pPr>
              <w:spacing w:after="0" w:line="240" w:lineRule="auto"/>
              <w:jc w:val="center"/>
              <w:rPr>
                <w:rFonts w:ascii="Times New Roman" w:hAnsi="Times New Roman" w:cs="Times New Roman"/>
                <w:b/>
              </w:rPr>
            </w:pPr>
            <w:r w:rsidRPr="009B6F29">
              <w:rPr>
                <w:rFonts w:ascii="Times New Roman" w:hAnsi="Times New Roman" w:cs="Times New Roman"/>
                <w:b/>
              </w:rPr>
              <w:t>Кількість</w:t>
            </w:r>
          </w:p>
          <w:p w14:paraId="1FC3D0DA" w14:textId="77777777" w:rsidR="00DD2D29" w:rsidRPr="009B6F29" w:rsidRDefault="00A24F9E" w:rsidP="00306FF2">
            <w:pPr>
              <w:spacing w:after="0" w:line="240" w:lineRule="auto"/>
              <w:jc w:val="center"/>
              <w:rPr>
                <w:rFonts w:ascii="Times New Roman" w:hAnsi="Times New Roman" w:cs="Times New Roman"/>
                <w:b/>
              </w:rPr>
            </w:pPr>
            <w:r w:rsidRPr="009B6F29">
              <w:rPr>
                <w:rFonts w:ascii="Times New Roman" w:hAnsi="Times New Roman" w:cs="Times New Roman"/>
                <w:b/>
              </w:rPr>
              <w:t>визначених МПВ</w:t>
            </w:r>
          </w:p>
        </w:tc>
      </w:tr>
      <w:tr w:rsidR="00DD2D29" w:rsidRPr="009B6F29" w14:paraId="6D84A8CC" w14:textId="77777777">
        <w:trPr>
          <w:trHeight w:val="20"/>
        </w:trPr>
        <w:tc>
          <w:tcPr>
            <w:tcW w:w="527" w:type="dxa"/>
            <w:vAlign w:val="center"/>
          </w:tcPr>
          <w:p w14:paraId="67D2CEEE"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1</w:t>
            </w:r>
          </w:p>
        </w:tc>
        <w:tc>
          <w:tcPr>
            <w:tcW w:w="2788" w:type="dxa"/>
            <w:shd w:val="clear" w:color="auto" w:fill="auto"/>
            <w:vAlign w:val="center"/>
          </w:tcPr>
          <w:p w14:paraId="1D597294"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UA_CW_M5_M_EX_S_CS</w:t>
            </w:r>
          </w:p>
        </w:tc>
        <w:tc>
          <w:tcPr>
            <w:tcW w:w="4019" w:type="dxa"/>
            <w:shd w:val="clear" w:color="auto" w:fill="auto"/>
            <w:vAlign w:val="bottom"/>
          </w:tcPr>
          <w:p w14:paraId="0B8D63BF" w14:textId="77777777" w:rsidR="00DD2D29" w:rsidRPr="009B6F29" w:rsidRDefault="00A24F9E" w:rsidP="00306FF2">
            <w:pPr>
              <w:spacing w:after="0" w:line="240" w:lineRule="auto"/>
              <w:jc w:val="left"/>
              <w:rPr>
                <w:rFonts w:ascii="Times New Roman" w:hAnsi="Times New Roman" w:cs="Times New Roman"/>
              </w:rPr>
            </w:pPr>
            <w:r w:rsidRPr="009B6F29">
              <w:rPr>
                <w:rFonts w:ascii="Times New Roman" w:hAnsi="Times New Roman" w:cs="Times New Roman"/>
              </w:rPr>
              <w:t>Мезогалинні захищені мілкі глинисто-мулисті</w:t>
            </w:r>
          </w:p>
        </w:tc>
        <w:tc>
          <w:tcPr>
            <w:tcW w:w="1747" w:type="dxa"/>
          </w:tcPr>
          <w:p w14:paraId="4A3850E8"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1</w:t>
            </w:r>
          </w:p>
        </w:tc>
      </w:tr>
      <w:tr w:rsidR="00DD2D29" w:rsidRPr="009B6F29" w14:paraId="5811AD8C" w14:textId="77777777">
        <w:trPr>
          <w:trHeight w:val="20"/>
        </w:trPr>
        <w:tc>
          <w:tcPr>
            <w:tcW w:w="527" w:type="dxa"/>
            <w:vAlign w:val="center"/>
          </w:tcPr>
          <w:p w14:paraId="154C961E"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2</w:t>
            </w:r>
          </w:p>
        </w:tc>
        <w:tc>
          <w:tcPr>
            <w:tcW w:w="2788" w:type="dxa"/>
            <w:shd w:val="clear" w:color="auto" w:fill="auto"/>
            <w:vAlign w:val="center"/>
          </w:tcPr>
          <w:p w14:paraId="3627C80D"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UA_CW_M5_M_EX_S_SS</w:t>
            </w:r>
          </w:p>
        </w:tc>
        <w:tc>
          <w:tcPr>
            <w:tcW w:w="4019" w:type="dxa"/>
            <w:shd w:val="clear" w:color="auto" w:fill="auto"/>
            <w:vAlign w:val="bottom"/>
          </w:tcPr>
          <w:p w14:paraId="2F327BAE" w14:textId="77777777" w:rsidR="00DD2D29" w:rsidRPr="009B6F29" w:rsidRDefault="00A24F9E" w:rsidP="00306FF2">
            <w:pPr>
              <w:spacing w:after="0" w:line="240" w:lineRule="auto"/>
              <w:jc w:val="left"/>
              <w:rPr>
                <w:rFonts w:ascii="Times New Roman" w:hAnsi="Times New Roman" w:cs="Times New Roman"/>
              </w:rPr>
            </w:pPr>
            <w:r w:rsidRPr="009B6F29">
              <w:rPr>
                <w:rFonts w:ascii="Times New Roman" w:hAnsi="Times New Roman" w:cs="Times New Roman"/>
              </w:rPr>
              <w:t>Мезогалинні захищені мілкі мулисто-піщані</w:t>
            </w:r>
          </w:p>
        </w:tc>
        <w:tc>
          <w:tcPr>
            <w:tcW w:w="1747" w:type="dxa"/>
          </w:tcPr>
          <w:p w14:paraId="3EBF9DB3"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2</w:t>
            </w:r>
          </w:p>
        </w:tc>
      </w:tr>
      <w:tr w:rsidR="00DD2D29" w:rsidRPr="009B6F29" w14:paraId="7DDD58E9" w14:textId="77777777">
        <w:trPr>
          <w:trHeight w:val="20"/>
        </w:trPr>
        <w:tc>
          <w:tcPr>
            <w:tcW w:w="527" w:type="dxa"/>
            <w:vAlign w:val="center"/>
          </w:tcPr>
          <w:p w14:paraId="393BC5AD"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3</w:t>
            </w:r>
          </w:p>
        </w:tc>
        <w:tc>
          <w:tcPr>
            <w:tcW w:w="2788" w:type="dxa"/>
            <w:shd w:val="clear" w:color="auto" w:fill="auto"/>
            <w:vAlign w:val="center"/>
          </w:tcPr>
          <w:p w14:paraId="451B5451"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UA_CW_M5_M_SH_S_S</w:t>
            </w:r>
          </w:p>
        </w:tc>
        <w:tc>
          <w:tcPr>
            <w:tcW w:w="4019" w:type="dxa"/>
            <w:shd w:val="clear" w:color="auto" w:fill="auto"/>
            <w:vAlign w:val="bottom"/>
          </w:tcPr>
          <w:p w14:paraId="447E726E" w14:textId="77777777" w:rsidR="00DD2D29" w:rsidRPr="009B6F29" w:rsidRDefault="00A24F9E" w:rsidP="006147A4">
            <w:pPr>
              <w:spacing w:line="240" w:lineRule="auto"/>
              <w:jc w:val="left"/>
              <w:rPr>
                <w:rFonts w:ascii="Times New Roman" w:hAnsi="Times New Roman" w:cs="Times New Roman"/>
              </w:rPr>
            </w:pPr>
            <w:r w:rsidRPr="009B6F29">
              <w:rPr>
                <w:rFonts w:ascii="Times New Roman" w:hAnsi="Times New Roman" w:cs="Times New Roman"/>
              </w:rPr>
              <w:t xml:space="preserve">Мезогалинні відкриті мілкі піщані </w:t>
            </w:r>
          </w:p>
        </w:tc>
        <w:tc>
          <w:tcPr>
            <w:tcW w:w="1747" w:type="dxa"/>
          </w:tcPr>
          <w:p w14:paraId="41F8B8FB"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2</w:t>
            </w:r>
          </w:p>
        </w:tc>
      </w:tr>
      <w:tr w:rsidR="00DD2D29" w:rsidRPr="009B6F29" w14:paraId="7A150535" w14:textId="77777777">
        <w:trPr>
          <w:trHeight w:val="20"/>
        </w:trPr>
        <w:tc>
          <w:tcPr>
            <w:tcW w:w="527" w:type="dxa"/>
            <w:vAlign w:val="center"/>
          </w:tcPr>
          <w:p w14:paraId="2FA8D9C8"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4</w:t>
            </w:r>
          </w:p>
        </w:tc>
        <w:tc>
          <w:tcPr>
            <w:tcW w:w="2788" w:type="dxa"/>
            <w:shd w:val="clear" w:color="auto" w:fill="auto"/>
            <w:vAlign w:val="center"/>
          </w:tcPr>
          <w:p w14:paraId="7BB7A026"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UA_CW_M5_M_SH_S_SS</w:t>
            </w:r>
          </w:p>
        </w:tc>
        <w:tc>
          <w:tcPr>
            <w:tcW w:w="4019" w:type="dxa"/>
            <w:shd w:val="clear" w:color="auto" w:fill="auto"/>
            <w:vAlign w:val="bottom"/>
          </w:tcPr>
          <w:p w14:paraId="4E87D17B" w14:textId="0C9CB3A2" w:rsidR="003E7DF1" w:rsidRPr="009B6F29" w:rsidRDefault="00A24F9E" w:rsidP="006147A4">
            <w:pPr>
              <w:spacing w:line="240" w:lineRule="auto"/>
              <w:rPr>
                <w:rFonts w:ascii="Times New Roman" w:hAnsi="Times New Roman" w:cs="Times New Roman"/>
              </w:rPr>
            </w:pPr>
            <w:r w:rsidRPr="009B6F29">
              <w:rPr>
                <w:rFonts w:ascii="Times New Roman" w:hAnsi="Times New Roman" w:cs="Times New Roman"/>
              </w:rPr>
              <w:t>Мезогалинні відкриті мілкі мулисто-піщані</w:t>
            </w:r>
          </w:p>
        </w:tc>
        <w:tc>
          <w:tcPr>
            <w:tcW w:w="1747" w:type="dxa"/>
          </w:tcPr>
          <w:p w14:paraId="4B7C494E" w14:textId="2365CDDC"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4</w:t>
            </w:r>
          </w:p>
        </w:tc>
      </w:tr>
    </w:tbl>
    <w:p w14:paraId="1375B439" w14:textId="77777777" w:rsidR="00DD2D29" w:rsidRPr="009B6F29" w:rsidRDefault="00A24F9E" w:rsidP="00306FF2">
      <w:pPr>
        <w:spacing w:before="120" w:line="240" w:lineRule="auto"/>
        <w:rPr>
          <w:rFonts w:ascii="Times New Roman" w:hAnsi="Times New Roman" w:cs="Times New Roman"/>
          <w:sz w:val="24"/>
          <w:szCs w:val="24"/>
        </w:rPr>
      </w:pPr>
      <w:r w:rsidRPr="009B6F29">
        <w:rPr>
          <w:rFonts w:ascii="Times New Roman" w:hAnsi="Times New Roman" w:cs="Times New Roman"/>
          <w:b/>
          <w:sz w:val="24"/>
          <w:szCs w:val="24"/>
        </w:rPr>
        <w:t>Категорія «істотно змінені масиви поверхневих вод»</w:t>
      </w:r>
      <w:r w:rsidRPr="009B6F29">
        <w:rPr>
          <w:rFonts w:ascii="Times New Roman" w:hAnsi="Times New Roman" w:cs="Times New Roman"/>
          <w:sz w:val="24"/>
          <w:szCs w:val="24"/>
        </w:rPr>
        <w:t xml:space="preserve">. </w:t>
      </w:r>
    </w:p>
    <w:p w14:paraId="258FACD3"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У басейні визначено </w:t>
      </w:r>
      <w:r w:rsidRPr="009B6F29">
        <w:rPr>
          <w:rFonts w:ascii="Times New Roman" w:hAnsi="Times New Roman" w:cs="Times New Roman"/>
          <w:b/>
          <w:sz w:val="24"/>
          <w:szCs w:val="24"/>
        </w:rPr>
        <w:t>70 ІЗМПВ</w:t>
      </w:r>
      <w:r w:rsidRPr="009B6F29">
        <w:rPr>
          <w:rFonts w:ascii="Times New Roman" w:hAnsi="Times New Roman" w:cs="Times New Roman"/>
          <w:sz w:val="24"/>
          <w:szCs w:val="24"/>
        </w:rPr>
        <w:t xml:space="preserve">. Частка ІЗМПВ від загальної кількості МПВ в РБР Причорномор’я становить </w:t>
      </w:r>
      <w:r w:rsidRPr="009B6F29">
        <w:rPr>
          <w:rFonts w:ascii="Times New Roman" w:hAnsi="Times New Roman" w:cs="Times New Roman"/>
          <w:b/>
          <w:sz w:val="24"/>
          <w:szCs w:val="24"/>
        </w:rPr>
        <w:t>30%</w:t>
      </w:r>
      <w:r w:rsidRPr="009B6F29">
        <w:rPr>
          <w:rFonts w:ascii="Times New Roman" w:hAnsi="Times New Roman" w:cs="Times New Roman"/>
          <w:sz w:val="24"/>
          <w:szCs w:val="24"/>
        </w:rPr>
        <w:t xml:space="preserve">. Основна частина (53 МПВ) віднесені до ІЗМПВ з причини зарегульованості. </w:t>
      </w:r>
    </w:p>
    <w:p w14:paraId="13E5E463"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16 МПВ віднесені до ІЗМПВ з причини спрямлення.</w:t>
      </w:r>
    </w:p>
    <w:p w14:paraId="7577533F" w14:textId="594A7CD8"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1 МПВ віднесен</w:t>
      </w:r>
      <w:r w:rsidR="00753644" w:rsidRPr="009B6F29">
        <w:rPr>
          <w:rFonts w:ascii="Times New Roman" w:hAnsi="Times New Roman" w:cs="Times New Roman"/>
          <w:sz w:val="24"/>
          <w:szCs w:val="24"/>
        </w:rPr>
        <w:t>о</w:t>
      </w:r>
      <w:r w:rsidRPr="009B6F29">
        <w:rPr>
          <w:rFonts w:ascii="Times New Roman" w:hAnsi="Times New Roman" w:cs="Times New Roman"/>
          <w:sz w:val="24"/>
          <w:szCs w:val="24"/>
        </w:rPr>
        <w:t xml:space="preserve"> до ІЗМПВ з причини поєднання зарегульованості та спрямлення русла (рис.1).</w:t>
      </w:r>
    </w:p>
    <w:p w14:paraId="7DC19B4F" w14:textId="77777777" w:rsidR="00DD2D29" w:rsidRPr="009B6F29" w:rsidRDefault="00A24F9E" w:rsidP="00306FF2">
      <w:pPr>
        <w:spacing w:after="0" w:line="240" w:lineRule="auto"/>
        <w:jc w:val="center"/>
        <w:rPr>
          <w:rFonts w:ascii="Times New Roman" w:hAnsi="Times New Roman" w:cs="Times New Roman"/>
          <w:sz w:val="24"/>
          <w:szCs w:val="24"/>
        </w:rPr>
      </w:pPr>
      <w:r w:rsidRPr="009B6F29">
        <w:rPr>
          <w:rFonts w:ascii="Times New Roman" w:hAnsi="Times New Roman" w:cs="Times New Roman"/>
          <w:noProof/>
          <w:sz w:val="24"/>
          <w:szCs w:val="24"/>
          <w:lang w:eastAsia="uk-UA"/>
        </w:rPr>
        <w:drawing>
          <wp:inline distT="0" distB="0" distL="0" distR="0" wp14:anchorId="66B34728" wp14:editId="707DF6D6">
            <wp:extent cx="3267075" cy="2009775"/>
            <wp:effectExtent l="0" t="0" r="9525" b="9525"/>
            <wp:docPr id="30"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9"/>
                    <a:srcRect/>
                    <a:stretch>
                      <a:fillRect/>
                    </a:stretch>
                  </pic:blipFill>
                  <pic:spPr>
                    <a:xfrm>
                      <a:off x="0" y="0"/>
                      <a:ext cx="3267650" cy="2010129"/>
                    </a:xfrm>
                    <a:prstGeom prst="rect">
                      <a:avLst/>
                    </a:prstGeom>
                    <a:ln/>
                  </pic:spPr>
                </pic:pic>
              </a:graphicData>
            </a:graphic>
          </wp:inline>
        </w:drawing>
      </w:r>
    </w:p>
    <w:p w14:paraId="721ABB4E" w14:textId="32E118B2" w:rsidR="00DD2D29" w:rsidRPr="00347177" w:rsidRDefault="00A24F9E" w:rsidP="006147A4">
      <w:pPr>
        <w:widowControl w:val="0"/>
        <w:pBdr>
          <w:top w:val="nil"/>
          <w:left w:val="nil"/>
          <w:bottom w:val="nil"/>
          <w:right w:val="nil"/>
          <w:between w:val="nil"/>
        </w:pBdr>
        <w:spacing w:line="240" w:lineRule="auto"/>
        <w:jc w:val="center"/>
        <w:rPr>
          <w:rFonts w:ascii="Times New Roman" w:hAnsi="Times New Roman" w:cs="Times New Roman"/>
          <w:i/>
          <w:sz w:val="24"/>
          <w:szCs w:val="24"/>
        </w:rPr>
      </w:pPr>
      <w:bookmarkStart w:id="44" w:name="_qsh70q" w:colFirst="0" w:colLast="0"/>
      <w:bookmarkEnd w:id="44"/>
      <w:r w:rsidRPr="00347177">
        <w:rPr>
          <w:rFonts w:ascii="Times New Roman" w:hAnsi="Times New Roman" w:cs="Times New Roman"/>
          <w:i/>
          <w:sz w:val="24"/>
          <w:szCs w:val="24"/>
        </w:rPr>
        <w:lastRenderedPageBreak/>
        <w:t>Рисунок 1</w:t>
      </w:r>
      <w:r w:rsidR="00310A1E" w:rsidRPr="00347177">
        <w:rPr>
          <w:rFonts w:ascii="Times New Roman" w:hAnsi="Times New Roman" w:cs="Times New Roman"/>
          <w:i/>
          <w:sz w:val="24"/>
          <w:szCs w:val="24"/>
        </w:rPr>
        <w:t>.</w:t>
      </w:r>
      <w:r w:rsidRPr="00347177">
        <w:rPr>
          <w:rFonts w:ascii="Times New Roman" w:hAnsi="Times New Roman" w:cs="Times New Roman"/>
          <w:i/>
          <w:sz w:val="24"/>
          <w:szCs w:val="24"/>
        </w:rPr>
        <w:t xml:space="preserve"> Розподіл ІЗМПВ за причинами гідроморфологічних навантажень (%)</w:t>
      </w:r>
    </w:p>
    <w:p w14:paraId="069084A5" w14:textId="77777777" w:rsidR="00DD2D29" w:rsidRPr="009B6F29" w:rsidRDefault="00A24F9E" w:rsidP="00306FF2">
      <w:pPr>
        <w:spacing w:line="240" w:lineRule="auto"/>
        <w:rPr>
          <w:rFonts w:ascii="Times New Roman" w:hAnsi="Times New Roman" w:cs="Times New Roman"/>
          <w:b/>
          <w:sz w:val="24"/>
          <w:szCs w:val="24"/>
        </w:rPr>
      </w:pPr>
      <w:r w:rsidRPr="009B6F29">
        <w:rPr>
          <w:rFonts w:ascii="Times New Roman" w:hAnsi="Times New Roman" w:cs="Times New Roman"/>
          <w:b/>
          <w:sz w:val="24"/>
          <w:szCs w:val="24"/>
        </w:rPr>
        <w:t>Категорія «штучні масиви поверхневих вод».</w:t>
      </w:r>
    </w:p>
    <w:p w14:paraId="713D513B"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У басейні Причорномор’я визначено 4 МПВ, які є каналами.  </w:t>
      </w:r>
    </w:p>
    <w:p w14:paraId="5862337A"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Відсотковий розподіл визначених МПВ в РБР Причорномор’я за категоріями представлений на рисунку 2. </w:t>
      </w:r>
    </w:p>
    <w:p w14:paraId="4A5DB081" w14:textId="77777777" w:rsidR="00DD2D29" w:rsidRPr="009B6F29" w:rsidRDefault="00A24F9E" w:rsidP="00306FF2">
      <w:pPr>
        <w:spacing w:after="0" w:line="240" w:lineRule="auto"/>
        <w:jc w:val="center"/>
        <w:rPr>
          <w:rFonts w:ascii="Times New Roman" w:hAnsi="Times New Roman" w:cs="Times New Roman"/>
          <w:b/>
          <w:sz w:val="24"/>
          <w:szCs w:val="24"/>
        </w:rPr>
      </w:pPr>
      <w:r w:rsidRPr="009B6F29">
        <w:rPr>
          <w:rFonts w:ascii="Times New Roman" w:hAnsi="Times New Roman" w:cs="Times New Roman"/>
          <w:b/>
          <w:noProof/>
          <w:sz w:val="24"/>
          <w:szCs w:val="24"/>
          <w:lang w:eastAsia="uk-UA"/>
        </w:rPr>
        <w:drawing>
          <wp:inline distT="0" distB="0" distL="0" distR="0" wp14:anchorId="38B4D132" wp14:editId="0D965ABD">
            <wp:extent cx="3295650" cy="2076450"/>
            <wp:effectExtent l="0" t="0" r="0" b="0"/>
            <wp:docPr id="32"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10"/>
                    <a:srcRect/>
                    <a:stretch>
                      <a:fillRect/>
                    </a:stretch>
                  </pic:blipFill>
                  <pic:spPr>
                    <a:xfrm>
                      <a:off x="0" y="0"/>
                      <a:ext cx="3296192" cy="2076791"/>
                    </a:xfrm>
                    <a:prstGeom prst="rect">
                      <a:avLst/>
                    </a:prstGeom>
                    <a:ln/>
                  </pic:spPr>
                </pic:pic>
              </a:graphicData>
            </a:graphic>
          </wp:inline>
        </w:drawing>
      </w:r>
    </w:p>
    <w:p w14:paraId="07490EE5" w14:textId="318ABF7E" w:rsidR="00DD2D29" w:rsidRPr="00347177" w:rsidRDefault="00A24F9E" w:rsidP="00306FF2">
      <w:pPr>
        <w:keepNext/>
        <w:pBdr>
          <w:top w:val="nil"/>
          <w:left w:val="nil"/>
          <w:bottom w:val="nil"/>
          <w:right w:val="nil"/>
          <w:between w:val="nil"/>
        </w:pBdr>
        <w:spacing w:line="240" w:lineRule="auto"/>
        <w:jc w:val="center"/>
        <w:rPr>
          <w:rFonts w:ascii="Times New Roman" w:hAnsi="Times New Roman" w:cs="Times New Roman"/>
          <w:i/>
          <w:sz w:val="24"/>
          <w:szCs w:val="24"/>
        </w:rPr>
      </w:pPr>
      <w:bookmarkStart w:id="45" w:name="_3as4poj" w:colFirst="0" w:colLast="0"/>
      <w:bookmarkEnd w:id="45"/>
      <w:r w:rsidRPr="00347177">
        <w:rPr>
          <w:rFonts w:ascii="Times New Roman" w:hAnsi="Times New Roman" w:cs="Times New Roman"/>
          <w:i/>
          <w:sz w:val="24"/>
          <w:szCs w:val="24"/>
        </w:rPr>
        <w:t>Рисунок 2</w:t>
      </w:r>
      <w:r w:rsidR="00310A1E" w:rsidRPr="00347177">
        <w:rPr>
          <w:rFonts w:ascii="Times New Roman" w:hAnsi="Times New Roman" w:cs="Times New Roman"/>
          <w:i/>
          <w:sz w:val="24"/>
          <w:szCs w:val="24"/>
        </w:rPr>
        <w:t>.</w:t>
      </w:r>
      <w:r w:rsidRPr="00347177">
        <w:rPr>
          <w:rFonts w:ascii="Times New Roman" w:hAnsi="Times New Roman" w:cs="Times New Roman"/>
          <w:i/>
          <w:sz w:val="24"/>
          <w:szCs w:val="24"/>
        </w:rPr>
        <w:t xml:space="preserve"> Розподіл визначених МПВ за категоріями (%)</w:t>
      </w:r>
    </w:p>
    <w:p w14:paraId="18CD2C5A"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Кожному із 231 МПВ, визначеному в РБР Причорномор'я, присвоєно унікальний код, який має вигляд:</w:t>
      </w:r>
    </w:p>
    <w:p w14:paraId="122B4546" w14:textId="77777777" w:rsidR="00DD2D29" w:rsidRPr="009B6F29" w:rsidRDefault="00A24F9E" w:rsidP="00306FF2">
      <w:pPr>
        <w:spacing w:line="240" w:lineRule="auto"/>
        <w:jc w:val="center"/>
        <w:rPr>
          <w:rFonts w:ascii="Times New Roman" w:hAnsi="Times New Roman" w:cs="Times New Roman"/>
          <w:b/>
          <w:sz w:val="24"/>
          <w:szCs w:val="24"/>
        </w:rPr>
      </w:pPr>
      <w:r w:rsidRPr="009B6F29">
        <w:rPr>
          <w:rFonts w:ascii="Times New Roman" w:hAnsi="Times New Roman" w:cs="Times New Roman"/>
          <w:b/>
          <w:sz w:val="24"/>
          <w:szCs w:val="24"/>
        </w:rPr>
        <w:t xml:space="preserve">UA_ М5.8_YYYY </w:t>
      </w:r>
    </w:p>
    <w:p w14:paraId="184F48CC" w14:textId="45018968" w:rsidR="00DD2D29" w:rsidRPr="009B6F29" w:rsidRDefault="004A02C0" w:rsidP="006E4A21">
      <w:pPr>
        <w:numPr>
          <w:ilvl w:val="0"/>
          <w:numId w:val="29"/>
        </w:numPr>
        <w:spacing w:line="240" w:lineRule="auto"/>
        <w:rPr>
          <w:rFonts w:ascii="Times New Roman" w:hAnsi="Times New Roman" w:cs="Times New Roman"/>
          <w:sz w:val="24"/>
          <w:szCs w:val="24"/>
        </w:rPr>
      </w:pPr>
      <w:r w:rsidRPr="009B6F29">
        <w:rPr>
          <w:rFonts w:ascii="Times New Roman" w:hAnsi="Times New Roman" w:cs="Times New Roman"/>
          <w:sz w:val="24"/>
          <w:szCs w:val="24"/>
        </w:rPr>
        <w:t>UA – Україна</w:t>
      </w:r>
    </w:p>
    <w:p w14:paraId="5577C3AD" w14:textId="2BB4A376" w:rsidR="004A02C0" w:rsidRPr="009B6F29" w:rsidRDefault="004A02C0" w:rsidP="004A02C0">
      <w:pPr>
        <w:numPr>
          <w:ilvl w:val="0"/>
          <w:numId w:val="29"/>
        </w:numPr>
        <w:spacing w:line="240" w:lineRule="auto"/>
        <w:rPr>
          <w:rFonts w:ascii="Times New Roman" w:hAnsi="Times New Roman" w:cs="Times New Roman"/>
          <w:sz w:val="24"/>
          <w:szCs w:val="24"/>
        </w:rPr>
      </w:pPr>
      <w:r w:rsidRPr="009B6F29">
        <w:rPr>
          <w:rFonts w:ascii="Times New Roman" w:hAnsi="Times New Roman" w:cs="Times New Roman"/>
          <w:sz w:val="24"/>
          <w:szCs w:val="24"/>
        </w:rPr>
        <w:t>М5.8 – код РБР Причорномор’я (згідно наказу Міністерства екології та природних ресурсів України № 103 від 29 березня 2017 р. «Про затвердження Меж районів річкових басейнів, суббасейнів та водогосподарських ділянок»)</w:t>
      </w:r>
    </w:p>
    <w:p w14:paraId="34A86C63" w14:textId="77777777" w:rsidR="00DD2D29" w:rsidRPr="009B6F29" w:rsidRDefault="00A24F9E" w:rsidP="006E4A21">
      <w:pPr>
        <w:numPr>
          <w:ilvl w:val="0"/>
          <w:numId w:val="29"/>
        </w:numPr>
        <w:spacing w:line="240" w:lineRule="auto"/>
        <w:rPr>
          <w:rFonts w:ascii="Times New Roman" w:hAnsi="Times New Roman" w:cs="Times New Roman"/>
          <w:sz w:val="24"/>
          <w:szCs w:val="24"/>
        </w:rPr>
      </w:pPr>
      <w:r w:rsidRPr="009B6F29">
        <w:rPr>
          <w:rFonts w:ascii="Times New Roman" w:hAnsi="Times New Roman" w:cs="Times New Roman"/>
          <w:sz w:val="24"/>
          <w:szCs w:val="24"/>
        </w:rPr>
        <w:t>YYYY – унікальний номер визначеного МПВ в РБР Причорномор'я.</w:t>
      </w:r>
    </w:p>
    <w:p w14:paraId="3C52E73C" w14:textId="631F5C64"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Кожен лінійний МПВ (категорії «річки», «</w:t>
      </w:r>
      <w:r w:rsidR="00753644" w:rsidRPr="009B6F29">
        <w:rPr>
          <w:rFonts w:ascii="Times New Roman" w:hAnsi="Times New Roman" w:cs="Times New Roman"/>
          <w:sz w:val="24"/>
          <w:szCs w:val="24"/>
        </w:rPr>
        <w:t>ШМПВ</w:t>
      </w:r>
      <w:r w:rsidRPr="009B6F29">
        <w:rPr>
          <w:rFonts w:ascii="Times New Roman" w:hAnsi="Times New Roman" w:cs="Times New Roman"/>
          <w:sz w:val="24"/>
          <w:szCs w:val="24"/>
        </w:rPr>
        <w:t xml:space="preserve"> або </w:t>
      </w:r>
      <w:r w:rsidR="00753644" w:rsidRPr="009B6F29">
        <w:rPr>
          <w:rFonts w:ascii="Times New Roman" w:hAnsi="Times New Roman" w:cs="Times New Roman"/>
          <w:sz w:val="24"/>
          <w:szCs w:val="24"/>
        </w:rPr>
        <w:t>ІЗМПВ</w:t>
      </w:r>
      <w:r w:rsidRPr="009B6F29">
        <w:rPr>
          <w:rFonts w:ascii="Times New Roman" w:hAnsi="Times New Roman" w:cs="Times New Roman"/>
          <w:sz w:val="24"/>
          <w:szCs w:val="24"/>
        </w:rPr>
        <w:t xml:space="preserve">») має довжину (км). Довжина МПВ в РБР </w:t>
      </w:r>
      <w:r w:rsidR="00573D41" w:rsidRPr="009B6F29">
        <w:rPr>
          <w:rFonts w:ascii="Times New Roman" w:hAnsi="Times New Roman" w:cs="Times New Roman"/>
          <w:sz w:val="24"/>
          <w:szCs w:val="24"/>
        </w:rPr>
        <w:t>Причорномор’я коливається від 0,</w:t>
      </w:r>
      <w:r w:rsidRPr="009B6F29">
        <w:rPr>
          <w:rFonts w:ascii="Times New Roman" w:hAnsi="Times New Roman" w:cs="Times New Roman"/>
          <w:sz w:val="24"/>
          <w:szCs w:val="24"/>
        </w:rPr>
        <w:t xml:space="preserve">8 км (UA_M5.8_0098 – р.Суха Журавка) до </w:t>
      </w:r>
      <w:r w:rsidR="006147A4" w:rsidRPr="009B6F29">
        <w:rPr>
          <w:rFonts w:ascii="Times New Roman" w:hAnsi="Times New Roman" w:cs="Times New Roman"/>
          <w:sz w:val="24"/>
          <w:szCs w:val="24"/>
        </w:rPr>
        <w:br/>
      </w:r>
      <w:r w:rsidRPr="009B6F29">
        <w:rPr>
          <w:rFonts w:ascii="Times New Roman" w:hAnsi="Times New Roman" w:cs="Times New Roman"/>
          <w:sz w:val="24"/>
          <w:szCs w:val="24"/>
        </w:rPr>
        <w:t>107</w:t>
      </w:r>
      <w:r w:rsidR="00573D41" w:rsidRPr="009B6F29">
        <w:rPr>
          <w:rFonts w:ascii="Times New Roman" w:hAnsi="Times New Roman" w:cs="Times New Roman"/>
          <w:sz w:val="24"/>
          <w:szCs w:val="24"/>
        </w:rPr>
        <w:t>,</w:t>
      </w:r>
      <w:r w:rsidRPr="009B6F29">
        <w:rPr>
          <w:rFonts w:ascii="Times New Roman" w:hAnsi="Times New Roman" w:cs="Times New Roman"/>
          <w:sz w:val="24"/>
          <w:szCs w:val="24"/>
        </w:rPr>
        <w:t xml:space="preserve">2 км (UA_M5.8_0138 – р.Тилігул). </w:t>
      </w:r>
    </w:p>
    <w:p w14:paraId="537DB765" w14:textId="69DAE5D2"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На рисунку 3 представлений розподіл визначених лінійних МПВ в РБР Причорномор'я </w:t>
      </w:r>
      <w:r w:rsidR="00753644" w:rsidRPr="009B6F29">
        <w:rPr>
          <w:rFonts w:ascii="Times New Roman" w:hAnsi="Times New Roman" w:cs="Times New Roman"/>
          <w:sz w:val="24"/>
          <w:szCs w:val="24"/>
        </w:rPr>
        <w:t>за довжиною</w:t>
      </w:r>
      <w:r w:rsidRPr="009B6F29">
        <w:rPr>
          <w:rFonts w:ascii="Times New Roman" w:hAnsi="Times New Roman" w:cs="Times New Roman"/>
          <w:sz w:val="24"/>
          <w:szCs w:val="24"/>
        </w:rPr>
        <w:t xml:space="preserve">. </w:t>
      </w:r>
    </w:p>
    <w:p w14:paraId="18F18C4A" w14:textId="77777777" w:rsidR="00DD2D29" w:rsidRPr="009B6F29" w:rsidRDefault="00A24F9E" w:rsidP="00306FF2">
      <w:pPr>
        <w:spacing w:after="0" w:line="240" w:lineRule="auto"/>
        <w:jc w:val="center"/>
        <w:rPr>
          <w:rFonts w:ascii="Times New Roman" w:hAnsi="Times New Roman" w:cs="Times New Roman"/>
          <w:sz w:val="24"/>
          <w:szCs w:val="24"/>
        </w:rPr>
      </w:pPr>
      <w:r w:rsidRPr="009B6F29">
        <w:rPr>
          <w:rFonts w:ascii="Times New Roman" w:hAnsi="Times New Roman" w:cs="Times New Roman"/>
          <w:noProof/>
          <w:sz w:val="24"/>
          <w:szCs w:val="24"/>
          <w:lang w:eastAsia="uk-UA"/>
        </w:rPr>
        <w:drawing>
          <wp:inline distT="0" distB="0" distL="0" distR="0" wp14:anchorId="68A695F7" wp14:editId="345A2F6B">
            <wp:extent cx="3286125" cy="1990725"/>
            <wp:effectExtent l="0" t="0" r="9525" b="9525"/>
            <wp:docPr id="31"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11"/>
                    <a:srcRect/>
                    <a:stretch>
                      <a:fillRect/>
                    </a:stretch>
                  </pic:blipFill>
                  <pic:spPr>
                    <a:xfrm>
                      <a:off x="0" y="0"/>
                      <a:ext cx="3286665" cy="1991052"/>
                    </a:xfrm>
                    <a:prstGeom prst="rect">
                      <a:avLst/>
                    </a:prstGeom>
                    <a:ln/>
                  </pic:spPr>
                </pic:pic>
              </a:graphicData>
            </a:graphic>
          </wp:inline>
        </w:drawing>
      </w:r>
    </w:p>
    <w:p w14:paraId="059FAA42" w14:textId="516F2FD4" w:rsidR="00DD2D29" w:rsidRPr="00347177" w:rsidRDefault="00A24F9E" w:rsidP="00306FF2">
      <w:pPr>
        <w:keepNext/>
        <w:pBdr>
          <w:top w:val="nil"/>
          <w:left w:val="nil"/>
          <w:bottom w:val="nil"/>
          <w:right w:val="nil"/>
          <w:between w:val="nil"/>
        </w:pBdr>
        <w:spacing w:line="240" w:lineRule="auto"/>
        <w:jc w:val="center"/>
        <w:rPr>
          <w:rFonts w:ascii="Times New Roman" w:hAnsi="Times New Roman" w:cs="Times New Roman"/>
          <w:i/>
          <w:sz w:val="24"/>
          <w:szCs w:val="24"/>
        </w:rPr>
      </w:pPr>
      <w:bookmarkStart w:id="46" w:name="_1pxezwc" w:colFirst="0" w:colLast="0"/>
      <w:bookmarkEnd w:id="46"/>
      <w:r w:rsidRPr="00347177">
        <w:rPr>
          <w:rFonts w:ascii="Times New Roman" w:hAnsi="Times New Roman" w:cs="Times New Roman"/>
          <w:i/>
          <w:sz w:val="24"/>
          <w:szCs w:val="24"/>
        </w:rPr>
        <w:t>Рисунок 3</w:t>
      </w:r>
      <w:r w:rsidR="00310A1E" w:rsidRPr="00347177">
        <w:rPr>
          <w:rFonts w:ascii="Times New Roman" w:hAnsi="Times New Roman" w:cs="Times New Roman"/>
          <w:i/>
          <w:sz w:val="24"/>
          <w:szCs w:val="24"/>
        </w:rPr>
        <w:t>.</w:t>
      </w:r>
      <w:r w:rsidRPr="00347177">
        <w:rPr>
          <w:rFonts w:ascii="Times New Roman" w:hAnsi="Times New Roman" w:cs="Times New Roman"/>
          <w:i/>
          <w:sz w:val="24"/>
          <w:szCs w:val="24"/>
        </w:rPr>
        <w:t xml:space="preserve"> Розподіл визначених лінійних МПВ за довжиною</w:t>
      </w:r>
    </w:p>
    <w:p w14:paraId="5953625E" w14:textId="00F55479"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Кожний полігональний МПВ (категорії «озера», «</w:t>
      </w:r>
      <w:r w:rsidR="00753644" w:rsidRPr="009B6F29">
        <w:rPr>
          <w:rFonts w:ascii="Times New Roman" w:hAnsi="Times New Roman" w:cs="Times New Roman"/>
          <w:sz w:val="24"/>
          <w:szCs w:val="24"/>
        </w:rPr>
        <w:t>ШМПВ</w:t>
      </w:r>
      <w:r w:rsidRPr="009B6F29">
        <w:rPr>
          <w:rFonts w:ascii="Times New Roman" w:hAnsi="Times New Roman" w:cs="Times New Roman"/>
          <w:sz w:val="24"/>
          <w:szCs w:val="24"/>
        </w:rPr>
        <w:t xml:space="preserve"> або </w:t>
      </w:r>
      <w:r w:rsidR="00753644" w:rsidRPr="009B6F29">
        <w:rPr>
          <w:rFonts w:ascii="Times New Roman" w:hAnsi="Times New Roman" w:cs="Times New Roman"/>
          <w:sz w:val="24"/>
          <w:szCs w:val="24"/>
        </w:rPr>
        <w:t>ІЗМПВ</w:t>
      </w:r>
      <w:r w:rsidRPr="009B6F29">
        <w:rPr>
          <w:rFonts w:ascii="Times New Roman" w:hAnsi="Times New Roman" w:cs="Times New Roman"/>
          <w:sz w:val="24"/>
          <w:szCs w:val="24"/>
        </w:rPr>
        <w:t>», «перехідні води», «прибережні води») має площу (км</w:t>
      </w:r>
      <w:r w:rsidRPr="009B6F29">
        <w:rPr>
          <w:rFonts w:ascii="Times New Roman" w:hAnsi="Times New Roman" w:cs="Times New Roman"/>
          <w:sz w:val="24"/>
          <w:szCs w:val="24"/>
          <w:vertAlign w:val="superscript"/>
        </w:rPr>
        <w:t>2</w:t>
      </w:r>
      <w:r w:rsidRPr="009B6F29">
        <w:rPr>
          <w:rFonts w:ascii="Times New Roman" w:hAnsi="Times New Roman" w:cs="Times New Roman"/>
          <w:sz w:val="24"/>
          <w:szCs w:val="24"/>
        </w:rPr>
        <w:t xml:space="preserve">). Площа МПВ в РБР Причорномор’я коливається від </w:t>
      </w:r>
      <w:r w:rsidR="006147A4" w:rsidRPr="009B6F29">
        <w:rPr>
          <w:rFonts w:ascii="Times New Roman" w:hAnsi="Times New Roman" w:cs="Times New Roman"/>
          <w:sz w:val="24"/>
          <w:szCs w:val="24"/>
        </w:rPr>
        <w:br/>
      </w:r>
      <w:r w:rsidRPr="009B6F29">
        <w:rPr>
          <w:rFonts w:ascii="Times New Roman" w:hAnsi="Times New Roman" w:cs="Times New Roman"/>
          <w:sz w:val="24"/>
          <w:szCs w:val="24"/>
        </w:rPr>
        <w:lastRenderedPageBreak/>
        <w:t>0,16 км</w:t>
      </w:r>
      <w:r w:rsidRPr="009B6F29">
        <w:rPr>
          <w:rFonts w:ascii="Times New Roman" w:hAnsi="Times New Roman" w:cs="Times New Roman"/>
          <w:sz w:val="24"/>
          <w:szCs w:val="24"/>
          <w:vertAlign w:val="superscript"/>
        </w:rPr>
        <w:t>2</w:t>
      </w:r>
      <w:r w:rsidRPr="009B6F29">
        <w:rPr>
          <w:rFonts w:ascii="Times New Roman" w:hAnsi="Times New Roman" w:cs="Times New Roman"/>
          <w:sz w:val="24"/>
          <w:szCs w:val="24"/>
        </w:rPr>
        <w:t xml:space="preserve"> (UA_M5.8_0202 </w:t>
      </w:r>
      <w:r w:rsidR="00573D41" w:rsidRPr="009B6F29">
        <w:rPr>
          <w:rFonts w:ascii="Times New Roman" w:hAnsi="Times New Roman" w:cs="Times New Roman"/>
          <w:sz w:val="24"/>
          <w:szCs w:val="24"/>
        </w:rPr>
        <w:t>– Цибулівське водосховище) до 1</w:t>
      </w:r>
      <w:r w:rsidRPr="009B6F29">
        <w:rPr>
          <w:rFonts w:ascii="Times New Roman" w:hAnsi="Times New Roman" w:cs="Times New Roman"/>
          <w:sz w:val="24"/>
          <w:szCs w:val="24"/>
        </w:rPr>
        <w:t>713 км</w:t>
      </w:r>
      <w:r w:rsidRPr="009B6F29">
        <w:rPr>
          <w:rFonts w:ascii="Times New Roman" w:hAnsi="Times New Roman" w:cs="Times New Roman"/>
          <w:sz w:val="24"/>
          <w:szCs w:val="24"/>
          <w:vertAlign w:val="superscript"/>
        </w:rPr>
        <w:t>2</w:t>
      </w:r>
      <w:r w:rsidRPr="009B6F29">
        <w:rPr>
          <w:rFonts w:ascii="Times New Roman" w:hAnsi="Times New Roman" w:cs="Times New Roman"/>
          <w:sz w:val="24"/>
          <w:szCs w:val="24"/>
        </w:rPr>
        <w:t xml:space="preserve"> (UA_M5.8_0230 – прибережні води району басейну річок Причорномор’я). </w:t>
      </w:r>
    </w:p>
    <w:p w14:paraId="6EF1996C"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На рисунку 4 представлений розподіл визначених полігональних МПВ в РБР Причорномор’я залежно від площі. </w:t>
      </w:r>
    </w:p>
    <w:p w14:paraId="4597A5F1" w14:textId="77777777" w:rsidR="00DD2D29" w:rsidRPr="009B6F29" w:rsidRDefault="00A24F9E" w:rsidP="00306FF2">
      <w:pPr>
        <w:spacing w:after="0" w:line="240" w:lineRule="auto"/>
        <w:jc w:val="center"/>
        <w:rPr>
          <w:rFonts w:ascii="Times New Roman" w:hAnsi="Times New Roman" w:cs="Times New Roman"/>
          <w:sz w:val="24"/>
          <w:szCs w:val="24"/>
        </w:rPr>
      </w:pPr>
      <w:r w:rsidRPr="009B6F29">
        <w:rPr>
          <w:rFonts w:ascii="Times New Roman" w:hAnsi="Times New Roman" w:cs="Times New Roman"/>
          <w:noProof/>
          <w:sz w:val="24"/>
          <w:szCs w:val="24"/>
          <w:lang w:eastAsia="uk-UA"/>
        </w:rPr>
        <w:drawing>
          <wp:inline distT="0" distB="0" distL="0" distR="0" wp14:anchorId="390D0858" wp14:editId="00290157">
            <wp:extent cx="3276600" cy="1971675"/>
            <wp:effectExtent l="0" t="0" r="0" b="9525"/>
            <wp:docPr id="34"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12"/>
                    <a:srcRect/>
                    <a:stretch>
                      <a:fillRect/>
                    </a:stretch>
                  </pic:blipFill>
                  <pic:spPr>
                    <a:xfrm>
                      <a:off x="0" y="0"/>
                      <a:ext cx="3277138" cy="1971999"/>
                    </a:xfrm>
                    <a:prstGeom prst="rect">
                      <a:avLst/>
                    </a:prstGeom>
                    <a:ln/>
                  </pic:spPr>
                </pic:pic>
              </a:graphicData>
            </a:graphic>
          </wp:inline>
        </w:drawing>
      </w:r>
    </w:p>
    <w:p w14:paraId="65C5E2FE" w14:textId="036193C9" w:rsidR="00DD2D29" w:rsidRPr="00347177" w:rsidRDefault="00A24F9E" w:rsidP="00306FF2">
      <w:pPr>
        <w:keepNext/>
        <w:pBdr>
          <w:top w:val="nil"/>
          <w:left w:val="nil"/>
          <w:bottom w:val="nil"/>
          <w:right w:val="nil"/>
          <w:between w:val="nil"/>
        </w:pBdr>
        <w:spacing w:line="240" w:lineRule="auto"/>
        <w:jc w:val="center"/>
        <w:rPr>
          <w:rFonts w:ascii="Times New Roman" w:hAnsi="Times New Roman" w:cs="Times New Roman"/>
          <w:i/>
          <w:sz w:val="24"/>
          <w:szCs w:val="24"/>
        </w:rPr>
      </w:pPr>
      <w:bookmarkStart w:id="47" w:name="_49x2ik5" w:colFirst="0" w:colLast="0"/>
      <w:bookmarkEnd w:id="47"/>
      <w:r w:rsidRPr="00347177">
        <w:rPr>
          <w:rFonts w:ascii="Times New Roman" w:hAnsi="Times New Roman" w:cs="Times New Roman"/>
          <w:i/>
          <w:sz w:val="24"/>
          <w:szCs w:val="24"/>
        </w:rPr>
        <w:t>Рисунок 4</w:t>
      </w:r>
      <w:r w:rsidR="00310A1E" w:rsidRPr="00347177">
        <w:rPr>
          <w:rFonts w:ascii="Times New Roman" w:hAnsi="Times New Roman" w:cs="Times New Roman"/>
          <w:i/>
          <w:sz w:val="24"/>
          <w:szCs w:val="24"/>
        </w:rPr>
        <w:t>.</w:t>
      </w:r>
      <w:r w:rsidRPr="00347177">
        <w:rPr>
          <w:rFonts w:ascii="Times New Roman" w:hAnsi="Times New Roman" w:cs="Times New Roman"/>
          <w:i/>
          <w:sz w:val="24"/>
          <w:szCs w:val="24"/>
        </w:rPr>
        <w:t xml:space="preserve"> Розподіл визначених полігональних МПВ залежно від площі</w:t>
      </w:r>
    </w:p>
    <w:p w14:paraId="73A21F4F" w14:textId="77777777" w:rsidR="00DD2D29" w:rsidRPr="009B6F29" w:rsidRDefault="00A24F9E" w:rsidP="006E4A21">
      <w:pPr>
        <w:pStyle w:val="3"/>
        <w:numPr>
          <w:ilvl w:val="2"/>
          <w:numId w:val="9"/>
        </w:numPr>
        <w:spacing w:after="120" w:line="240" w:lineRule="auto"/>
        <w:ind w:left="446" w:hanging="446"/>
        <w:rPr>
          <w:rFonts w:ascii="Times New Roman" w:hAnsi="Times New Roman" w:cs="Times New Roman"/>
          <w:color w:val="auto"/>
        </w:rPr>
      </w:pPr>
      <w:bookmarkStart w:id="48" w:name="_2p2csry" w:colFirst="0" w:colLast="0"/>
      <w:bookmarkStart w:id="49" w:name="_Toc174881454"/>
      <w:bookmarkEnd w:id="48"/>
      <w:r w:rsidRPr="009B6F29">
        <w:rPr>
          <w:rFonts w:ascii="Times New Roman" w:hAnsi="Times New Roman" w:cs="Times New Roman"/>
          <w:color w:val="auto"/>
        </w:rPr>
        <w:t>Підземні води</w:t>
      </w:r>
      <w:bookmarkEnd w:id="49"/>
    </w:p>
    <w:p w14:paraId="02995B56" w14:textId="23A93BAD" w:rsidR="001517E1" w:rsidRPr="009B6F29" w:rsidRDefault="001517E1" w:rsidP="001517E1">
      <w:pPr>
        <w:spacing w:line="240" w:lineRule="auto"/>
        <w:rPr>
          <w:rFonts w:ascii="Times New Roman" w:hAnsi="Times New Roman" w:cs="Times New Roman"/>
          <w:sz w:val="24"/>
          <w:szCs w:val="24"/>
          <w:shd w:val="clear" w:color="auto" w:fill="FFFFFF"/>
        </w:rPr>
      </w:pPr>
      <w:r w:rsidRPr="009B6F29">
        <w:rPr>
          <w:rFonts w:ascii="Times New Roman" w:hAnsi="Times New Roman" w:cs="Times New Roman"/>
          <w:sz w:val="24"/>
          <w:szCs w:val="24"/>
        </w:rPr>
        <w:t xml:space="preserve">Визначення МПзВ виконано </w:t>
      </w:r>
      <w:r w:rsidR="00972423" w:rsidRPr="009B6F29">
        <w:rPr>
          <w:rFonts w:ascii="Times New Roman" w:hAnsi="Times New Roman" w:cs="Times New Roman"/>
          <w:sz w:val="24"/>
          <w:szCs w:val="24"/>
        </w:rPr>
        <w:t>відповідно до Методики визначення масиві</w:t>
      </w:r>
      <w:r w:rsidR="002C7071" w:rsidRPr="009B6F29">
        <w:rPr>
          <w:rFonts w:ascii="Times New Roman" w:hAnsi="Times New Roman" w:cs="Times New Roman"/>
          <w:sz w:val="24"/>
          <w:szCs w:val="24"/>
        </w:rPr>
        <w:t>в поверхневих та підземних вод</w:t>
      </w:r>
      <w:r w:rsidR="00972423" w:rsidRPr="009B6F29">
        <w:rPr>
          <w:rFonts w:ascii="Times New Roman" w:hAnsi="Times New Roman" w:cs="Times New Roman"/>
          <w:sz w:val="24"/>
          <w:szCs w:val="24"/>
        </w:rPr>
        <w:t>, затвердженою Міністерством екології та природних ресурсів У</w:t>
      </w:r>
      <w:r w:rsidR="00573D41" w:rsidRPr="009B6F29">
        <w:rPr>
          <w:rFonts w:ascii="Times New Roman" w:hAnsi="Times New Roman" w:cs="Times New Roman"/>
          <w:sz w:val="24"/>
          <w:szCs w:val="24"/>
        </w:rPr>
        <w:t xml:space="preserve">країни від 14 січня 2019 р. № 4, заєрестрованим </w:t>
      </w:r>
      <w:r w:rsidR="00573D41" w:rsidRPr="009B6F29">
        <w:rPr>
          <w:rFonts w:ascii="Times New Roman" w:hAnsi="Times New Roman" w:cs="Times New Roman"/>
          <w:sz w:val="24"/>
          <w:szCs w:val="24"/>
          <w:shd w:val="clear" w:color="auto" w:fill="FFFFFF"/>
        </w:rPr>
        <w:t xml:space="preserve">в Міністерстві юстиції України 22 березня 2019 р. за </w:t>
      </w:r>
      <w:r w:rsidR="002C7071" w:rsidRPr="009B6F29">
        <w:rPr>
          <w:rFonts w:ascii="Times New Roman" w:hAnsi="Times New Roman" w:cs="Times New Roman"/>
          <w:sz w:val="24"/>
          <w:szCs w:val="24"/>
          <w:shd w:val="clear" w:color="auto" w:fill="FFFFFF"/>
        </w:rPr>
        <w:br/>
      </w:r>
      <w:r w:rsidR="00573D41" w:rsidRPr="009B6F29">
        <w:rPr>
          <w:rFonts w:ascii="Times New Roman" w:hAnsi="Times New Roman" w:cs="Times New Roman"/>
          <w:sz w:val="24"/>
          <w:szCs w:val="24"/>
          <w:shd w:val="clear" w:color="auto" w:fill="FFFFFF"/>
        </w:rPr>
        <w:t>№ 287/33258</w:t>
      </w:r>
      <w:r w:rsidR="00573D41" w:rsidRPr="009B6F29">
        <w:rPr>
          <w:rFonts w:ascii="Times New Roman" w:hAnsi="Times New Roman" w:cs="Times New Roman"/>
          <w:sz w:val="24"/>
          <w:szCs w:val="24"/>
        </w:rPr>
        <w:t>.</w:t>
      </w:r>
    </w:p>
    <w:p w14:paraId="50519442" w14:textId="77777777" w:rsidR="001517E1" w:rsidRPr="009B6F29" w:rsidRDefault="001517E1" w:rsidP="001517E1">
      <w:pPr>
        <w:spacing w:line="240" w:lineRule="auto"/>
        <w:rPr>
          <w:rFonts w:ascii="Times New Roman" w:hAnsi="Times New Roman" w:cs="Times New Roman"/>
          <w:sz w:val="24"/>
          <w:szCs w:val="24"/>
        </w:rPr>
      </w:pPr>
      <w:r w:rsidRPr="009B6F29">
        <w:rPr>
          <w:rFonts w:ascii="Times New Roman" w:hAnsi="Times New Roman" w:cs="Times New Roman"/>
          <w:sz w:val="24"/>
          <w:szCs w:val="24"/>
        </w:rPr>
        <w:t>Визначення МПзВ включає поділ водоносних горизонтів на менші одиниці, попереднє встановлення меж МПзВ на основі окремих характеристик та наявних знань щодо гідрогеологічних систем та антропогенного впливу.</w:t>
      </w:r>
    </w:p>
    <w:p w14:paraId="64B193A6" w14:textId="77777777" w:rsidR="001517E1" w:rsidRPr="009B6F29" w:rsidRDefault="001517E1" w:rsidP="001517E1">
      <w:pPr>
        <w:spacing w:line="240" w:lineRule="auto"/>
        <w:rPr>
          <w:rFonts w:ascii="Times New Roman" w:hAnsi="Times New Roman" w:cs="Times New Roman"/>
          <w:sz w:val="24"/>
          <w:szCs w:val="24"/>
        </w:rPr>
      </w:pPr>
      <w:r w:rsidRPr="009B6F29">
        <w:rPr>
          <w:rFonts w:ascii="Times New Roman" w:hAnsi="Times New Roman" w:cs="Times New Roman"/>
          <w:sz w:val="24"/>
          <w:szCs w:val="24"/>
        </w:rPr>
        <w:t>Визначення розпочинається із аналізу геологічних карт та даних по свердловинах з метою відокремлення різних гідрогеологічних одиниць у межах водоносного горизонту. Насамперед, приділяється увага тим водоносним комплексам, запаси яких можуть забезпечувати водозабір у більше, ніж 10 м</w:t>
      </w:r>
      <w:r w:rsidRPr="009B6F29">
        <w:rPr>
          <w:rFonts w:ascii="Times New Roman" w:hAnsi="Times New Roman" w:cs="Times New Roman"/>
          <w:sz w:val="24"/>
          <w:szCs w:val="24"/>
          <w:vertAlign w:val="superscript"/>
        </w:rPr>
        <w:t>3</w:t>
      </w:r>
      <w:r w:rsidRPr="009B6F29">
        <w:rPr>
          <w:rFonts w:ascii="Times New Roman" w:hAnsi="Times New Roman" w:cs="Times New Roman"/>
          <w:sz w:val="24"/>
          <w:szCs w:val="24"/>
        </w:rPr>
        <w:t xml:space="preserve"> на добу.</w:t>
      </w:r>
    </w:p>
    <w:p w14:paraId="0B7A38D3" w14:textId="77777777" w:rsidR="001517E1" w:rsidRPr="009B6F29" w:rsidRDefault="001517E1" w:rsidP="001517E1">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Спочатку розглядають наймолодші водоносні комплекси. Як правило, межі басейнів поверхневих вод апроксимуються із межами басейнів підземних вод, а потім здійснюється визначення МПзВ для глибших водоносних комплексів, межі яких виходять за межі басейнів поверхневих вод. </w:t>
      </w:r>
    </w:p>
    <w:p w14:paraId="6AE2B13E" w14:textId="77777777" w:rsidR="001517E1" w:rsidRPr="009B6F29" w:rsidRDefault="001517E1" w:rsidP="001517E1">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Коди визначих МПзВ формуються таким чином: </w:t>
      </w:r>
    </w:p>
    <w:p w14:paraId="32FED1FA" w14:textId="257414BD" w:rsidR="006C539E" w:rsidRPr="009B6F29" w:rsidRDefault="006C539E" w:rsidP="006C539E">
      <w:pPr>
        <w:contextualSpacing/>
        <w:jc w:val="center"/>
        <w:rPr>
          <w:rFonts w:ascii="Times New Roman" w:hAnsi="Times New Roman" w:cs="Times New Roman"/>
          <w:sz w:val="24"/>
          <w:szCs w:val="24"/>
        </w:rPr>
      </w:pPr>
      <w:r w:rsidRPr="009B6F29">
        <w:rPr>
          <w:rFonts w:ascii="Times New Roman" w:hAnsi="Times New Roman" w:cs="Times New Roman"/>
          <w:b/>
          <w:bCs/>
          <w:sz w:val="24"/>
          <w:szCs w:val="24"/>
        </w:rPr>
        <w:t>UAM5800N100</w:t>
      </w:r>
    </w:p>
    <w:p w14:paraId="1926C979" w14:textId="00FADD0C" w:rsidR="001517E1" w:rsidRPr="009B6F29" w:rsidRDefault="001517E1" w:rsidP="006E4A21">
      <w:pPr>
        <w:pStyle w:val="afffffb"/>
        <w:widowControl/>
        <w:numPr>
          <w:ilvl w:val="0"/>
          <w:numId w:val="59"/>
        </w:numPr>
        <w:autoSpaceDE/>
        <w:autoSpaceDN/>
        <w:contextualSpacing/>
        <w:jc w:val="both"/>
        <w:rPr>
          <w:rFonts w:ascii="Times New Roman" w:hAnsi="Times New Roman" w:cs="Times New Roman"/>
          <w:sz w:val="24"/>
          <w:szCs w:val="24"/>
        </w:rPr>
      </w:pPr>
      <w:r w:rsidRPr="009B6F29">
        <w:rPr>
          <w:rFonts w:ascii="Times New Roman" w:hAnsi="Times New Roman" w:cs="Times New Roman"/>
          <w:sz w:val="24"/>
          <w:szCs w:val="24"/>
        </w:rPr>
        <w:t xml:space="preserve">UA – Україна, </w:t>
      </w:r>
    </w:p>
    <w:p w14:paraId="000BF962" w14:textId="4C4D4C4C" w:rsidR="001517E1" w:rsidRPr="009B6F29" w:rsidRDefault="006C539E" w:rsidP="006E4A21">
      <w:pPr>
        <w:pStyle w:val="afffffb"/>
        <w:widowControl/>
        <w:numPr>
          <w:ilvl w:val="0"/>
          <w:numId w:val="59"/>
        </w:numPr>
        <w:autoSpaceDE/>
        <w:autoSpaceDN/>
        <w:contextualSpacing/>
        <w:jc w:val="both"/>
        <w:rPr>
          <w:rFonts w:ascii="Times New Roman" w:hAnsi="Times New Roman" w:cs="Times New Roman"/>
          <w:sz w:val="24"/>
          <w:szCs w:val="24"/>
        </w:rPr>
      </w:pPr>
      <w:r w:rsidRPr="009B6F29">
        <w:rPr>
          <w:rFonts w:ascii="Times New Roman" w:hAnsi="Times New Roman" w:cs="Times New Roman"/>
          <w:sz w:val="24"/>
          <w:szCs w:val="24"/>
        </w:rPr>
        <w:t>М58</w:t>
      </w:r>
      <w:r w:rsidR="001517E1" w:rsidRPr="009B6F29">
        <w:rPr>
          <w:rFonts w:ascii="Times New Roman" w:hAnsi="Times New Roman" w:cs="Times New Roman"/>
          <w:sz w:val="24"/>
          <w:szCs w:val="24"/>
        </w:rPr>
        <w:t xml:space="preserve"> – код басейну </w:t>
      </w:r>
      <w:r w:rsidRPr="009B6F29">
        <w:rPr>
          <w:rFonts w:ascii="Times New Roman" w:hAnsi="Times New Roman" w:cs="Times New Roman"/>
          <w:sz w:val="24"/>
          <w:szCs w:val="24"/>
        </w:rPr>
        <w:t>річок Причорномор</w:t>
      </w:r>
      <w:r w:rsidR="006147A4" w:rsidRPr="009B6F29">
        <w:rPr>
          <w:rFonts w:ascii="Times New Roman" w:hAnsi="Times New Roman" w:cs="Times New Roman"/>
          <w:sz w:val="24"/>
          <w:szCs w:val="24"/>
        </w:rPr>
        <w:t>’</w:t>
      </w:r>
      <w:r w:rsidRPr="009B6F29">
        <w:rPr>
          <w:rFonts w:ascii="Times New Roman" w:hAnsi="Times New Roman" w:cs="Times New Roman"/>
          <w:sz w:val="24"/>
          <w:szCs w:val="24"/>
        </w:rPr>
        <w:t>я</w:t>
      </w:r>
      <w:r w:rsidR="001517E1" w:rsidRPr="009B6F29">
        <w:rPr>
          <w:rFonts w:ascii="Times New Roman" w:hAnsi="Times New Roman" w:cs="Times New Roman"/>
          <w:sz w:val="24"/>
          <w:szCs w:val="24"/>
        </w:rPr>
        <w:t xml:space="preserve">, </w:t>
      </w:r>
    </w:p>
    <w:p w14:paraId="666AD095" w14:textId="2133C0ED" w:rsidR="001517E1" w:rsidRPr="009B6F29" w:rsidRDefault="006C539E" w:rsidP="006E4A21">
      <w:pPr>
        <w:pStyle w:val="afffff7"/>
        <w:widowControl/>
        <w:numPr>
          <w:ilvl w:val="0"/>
          <w:numId w:val="59"/>
        </w:numPr>
        <w:autoSpaceDE/>
        <w:autoSpaceDN/>
        <w:rPr>
          <w:rFonts w:ascii="Times New Roman" w:hAnsi="Times New Roman" w:cs="Times New Roman"/>
          <w:sz w:val="24"/>
          <w:szCs w:val="24"/>
        </w:rPr>
      </w:pPr>
      <w:r w:rsidRPr="009B6F29">
        <w:rPr>
          <w:rFonts w:ascii="Times New Roman" w:hAnsi="Times New Roman" w:cs="Times New Roman"/>
          <w:sz w:val="24"/>
          <w:szCs w:val="24"/>
        </w:rPr>
        <w:t>0</w:t>
      </w:r>
      <w:r w:rsidR="001517E1" w:rsidRPr="009B6F29">
        <w:rPr>
          <w:rFonts w:ascii="Times New Roman" w:hAnsi="Times New Roman" w:cs="Times New Roman"/>
          <w:sz w:val="24"/>
          <w:szCs w:val="24"/>
        </w:rPr>
        <w:t xml:space="preserve"> – суббасейн річки, згідно з Водним кодексом,</w:t>
      </w:r>
    </w:p>
    <w:p w14:paraId="2AD0D5E0" w14:textId="282C1C8C" w:rsidR="001517E1" w:rsidRPr="009B6F29" w:rsidRDefault="001517E1" w:rsidP="006E4A21">
      <w:pPr>
        <w:pStyle w:val="afffff7"/>
        <w:widowControl/>
        <w:numPr>
          <w:ilvl w:val="0"/>
          <w:numId w:val="59"/>
        </w:numPr>
        <w:autoSpaceDE/>
        <w:autoSpaceDN/>
        <w:rPr>
          <w:rFonts w:ascii="Times New Roman" w:hAnsi="Times New Roman" w:cs="Times New Roman"/>
          <w:sz w:val="24"/>
          <w:szCs w:val="24"/>
        </w:rPr>
      </w:pPr>
      <w:r w:rsidRPr="009B6F29">
        <w:rPr>
          <w:rFonts w:ascii="Times New Roman" w:hAnsi="Times New Roman" w:cs="Times New Roman"/>
          <w:sz w:val="24"/>
          <w:szCs w:val="24"/>
        </w:rPr>
        <w:t>0</w:t>
      </w:r>
      <w:r w:rsidR="006C539E" w:rsidRPr="009B6F29">
        <w:rPr>
          <w:rFonts w:ascii="Times New Roman" w:hAnsi="Times New Roman" w:cs="Times New Roman"/>
          <w:sz w:val="24"/>
          <w:szCs w:val="24"/>
        </w:rPr>
        <w:t xml:space="preserve">N </w:t>
      </w:r>
      <w:r w:rsidRPr="009B6F29">
        <w:rPr>
          <w:rFonts w:ascii="Times New Roman" w:hAnsi="Times New Roman" w:cs="Times New Roman"/>
          <w:sz w:val="24"/>
          <w:szCs w:val="24"/>
        </w:rPr>
        <w:t>– геологічна система (геологічний вік водовмісних порід),</w:t>
      </w:r>
    </w:p>
    <w:p w14:paraId="28A9A926" w14:textId="77777777" w:rsidR="001517E1" w:rsidRPr="009B6F29" w:rsidRDefault="001517E1" w:rsidP="006E4A21">
      <w:pPr>
        <w:pStyle w:val="afffff7"/>
        <w:widowControl/>
        <w:numPr>
          <w:ilvl w:val="0"/>
          <w:numId w:val="59"/>
        </w:numPr>
        <w:autoSpaceDE/>
        <w:autoSpaceDN/>
        <w:spacing w:after="120"/>
        <w:rPr>
          <w:rFonts w:ascii="Times New Roman" w:hAnsi="Times New Roman" w:cs="Times New Roman"/>
          <w:sz w:val="24"/>
          <w:szCs w:val="24"/>
        </w:rPr>
      </w:pPr>
      <w:r w:rsidRPr="009B6F29">
        <w:rPr>
          <w:rFonts w:ascii="Times New Roman" w:hAnsi="Times New Roman" w:cs="Times New Roman"/>
          <w:sz w:val="24"/>
          <w:szCs w:val="24"/>
        </w:rPr>
        <w:t>100 – номер МПзВ.</w:t>
      </w:r>
    </w:p>
    <w:p w14:paraId="55BEC2DC" w14:textId="1E3AC63D" w:rsidR="006147A4" w:rsidRPr="009B6F29" w:rsidRDefault="001517E1" w:rsidP="00057409">
      <w:pPr>
        <w:pStyle w:val="afffff7"/>
        <w:spacing w:after="120"/>
        <w:jc w:val="both"/>
        <w:rPr>
          <w:rFonts w:ascii="Times New Roman" w:hAnsi="Times New Roman" w:cs="Times New Roman"/>
          <w:sz w:val="24"/>
          <w:szCs w:val="24"/>
        </w:rPr>
      </w:pPr>
      <w:r w:rsidRPr="009B6F29">
        <w:rPr>
          <w:rFonts w:ascii="Times New Roman" w:hAnsi="Times New Roman" w:cs="Times New Roman"/>
          <w:sz w:val="24"/>
          <w:szCs w:val="24"/>
        </w:rPr>
        <w:t>В</w:t>
      </w:r>
      <w:r w:rsidRPr="009B6F29">
        <w:rPr>
          <w:rFonts w:ascii="Times New Roman" w:hAnsi="Times New Roman" w:cs="Times New Roman"/>
          <w:spacing w:val="4"/>
          <w:sz w:val="24"/>
          <w:szCs w:val="24"/>
        </w:rPr>
        <w:t xml:space="preserve"> </w:t>
      </w:r>
      <w:r w:rsidRPr="009B6F29">
        <w:rPr>
          <w:rFonts w:ascii="Times New Roman" w:hAnsi="Times New Roman" w:cs="Times New Roman"/>
          <w:sz w:val="24"/>
          <w:szCs w:val="24"/>
        </w:rPr>
        <w:t>РБР</w:t>
      </w:r>
      <w:r w:rsidRPr="009B6F29">
        <w:rPr>
          <w:rFonts w:ascii="Times New Roman" w:hAnsi="Times New Roman" w:cs="Times New Roman"/>
          <w:spacing w:val="2"/>
          <w:sz w:val="24"/>
          <w:szCs w:val="24"/>
        </w:rPr>
        <w:t xml:space="preserve"> </w:t>
      </w:r>
      <w:r w:rsidRPr="009B6F29">
        <w:rPr>
          <w:rFonts w:ascii="Times New Roman" w:hAnsi="Times New Roman" w:cs="Times New Roman"/>
          <w:sz w:val="24"/>
          <w:szCs w:val="24"/>
        </w:rPr>
        <w:t>Причорномор'я</w:t>
      </w:r>
      <w:r w:rsidRPr="009B6F29">
        <w:rPr>
          <w:rFonts w:ascii="Times New Roman" w:hAnsi="Times New Roman" w:cs="Times New Roman"/>
          <w:spacing w:val="4"/>
          <w:sz w:val="24"/>
          <w:szCs w:val="24"/>
        </w:rPr>
        <w:t xml:space="preserve"> </w:t>
      </w:r>
      <w:r w:rsidRPr="009B6F29">
        <w:rPr>
          <w:rFonts w:ascii="Times New Roman" w:hAnsi="Times New Roman" w:cs="Times New Roman"/>
          <w:sz w:val="24"/>
          <w:szCs w:val="24"/>
        </w:rPr>
        <w:t>виділено</w:t>
      </w:r>
      <w:r w:rsidRPr="009B6F29">
        <w:rPr>
          <w:rFonts w:ascii="Times New Roman" w:hAnsi="Times New Roman" w:cs="Times New Roman"/>
          <w:spacing w:val="7"/>
          <w:sz w:val="24"/>
          <w:szCs w:val="24"/>
        </w:rPr>
        <w:t xml:space="preserve"> </w:t>
      </w:r>
      <w:r w:rsidRPr="009B6F29">
        <w:rPr>
          <w:rFonts w:ascii="Times New Roman" w:hAnsi="Times New Roman" w:cs="Times New Roman"/>
          <w:sz w:val="24"/>
          <w:szCs w:val="24"/>
        </w:rPr>
        <w:t>6</w:t>
      </w:r>
      <w:r w:rsidRPr="009B6F29">
        <w:rPr>
          <w:rFonts w:ascii="Times New Roman" w:hAnsi="Times New Roman" w:cs="Times New Roman"/>
          <w:spacing w:val="4"/>
          <w:sz w:val="24"/>
          <w:szCs w:val="24"/>
        </w:rPr>
        <w:t xml:space="preserve"> </w:t>
      </w:r>
      <w:r w:rsidRPr="009B6F29">
        <w:rPr>
          <w:rFonts w:ascii="Times New Roman" w:hAnsi="Times New Roman" w:cs="Times New Roman"/>
          <w:sz w:val="24"/>
          <w:szCs w:val="24"/>
        </w:rPr>
        <w:t>МПзВ,</w:t>
      </w:r>
      <w:r w:rsidRPr="009B6F29">
        <w:rPr>
          <w:rFonts w:ascii="Times New Roman" w:hAnsi="Times New Roman" w:cs="Times New Roman"/>
          <w:spacing w:val="5"/>
          <w:sz w:val="24"/>
          <w:szCs w:val="24"/>
        </w:rPr>
        <w:t xml:space="preserve"> </w:t>
      </w:r>
      <w:r w:rsidRPr="009B6F29">
        <w:rPr>
          <w:rFonts w:ascii="Times New Roman" w:hAnsi="Times New Roman" w:cs="Times New Roman"/>
          <w:sz w:val="24"/>
          <w:szCs w:val="24"/>
        </w:rPr>
        <w:t>з</w:t>
      </w:r>
      <w:r w:rsidRPr="009B6F29">
        <w:rPr>
          <w:rFonts w:ascii="Times New Roman" w:hAnsi="Times New Roman" w:cs="Times New Roman"/>
          <w:spacing w:val="3"/>
          <w:sz w:val="24"/>
          <w:szCs w:val="24"/>
        </w:rPr>
        <w:t xml:space="preserve"> </w:t>
      </w:r>
      <w:r w:rsidRPr="009B6F29">
        <w:rPr>
          <w:rFonts w:ascii="Times New Roman" w:hAnsi="Times New Roman" w:cs="Times New Roman"/>
          <w:sz w:val="24"/>
          <w:szCs w:val="24"/>
        </w:rPr>
        <w:t>яких</w:t>
      </w:r>
      <w:r w:rsidRPr="009B6F29">
        <w:rPr>
          <w:rFonts w:ascii="Times New Roman" w:hAnsi="Times New Roman" w:cs="Times New Roman"/>
          <w:spacing w:val="3"/>
          <w:sz w:val="24"/>
          <w:szCs w:val="24"/>
        </w:rPr>
        <w:t xml:space="preserve"> </w:t>
      </w:r>
      <w:r w:rsidRPr="009B6F29">
        <w:rPr>
          <w:rFonts w:ascii="Times New Roman" w:hAnsi="Times New Roman" w:cs="Times New Roman"/>
          <w:sz w:val="24"/>
          <w:szCs w:val="24"/>
        </w:rPr>
        <w:t>3</w:t>
      </w:r>
      <w:r w:rsidRPr="009B6F29">
        <w:rPr>
          <w:rFonts w:ascii="Times New Roman" w:hAnsi="Times New Roman" w:cs="Times New Roman"/>
          <w:spacing w:val="8"/>
          <w:sz w:val="24"/>
          <w:szCs w:val="24"/>
        </w:rPr>
        <w:t xml:space="preserve"> </w:t>
      </w:r>
      <w:r w:rsidRPr="009B6F29">
        <w:rPr>
          <w:rFonts w:ascii="Times New Roman" w:hAnsi="Times New Roman" w:cs="Times New Roman"/>
          <w:sz w:val="24"/>
          <w:szCs w:val="24"/>
        </w:rPr>
        <w:t>МПзВ</w:t>
      </w:r>
      <w:r w:rsidRPr="009B6F29">
        <w:rPr>
          <w:rFonts w:ascii="Times New Roman" w:hAnsi="Times New Roman" w:cs="Times New Roman"/>
          <w:spacing w:val="7"/>
          <w:sz w:val="24"/>
          <w:szCs w:val="24"/>
        </w:rPr>
        <w:t xml:space="preserve"> </w:t>
      </w:r>
      <w:r w:rsidRPr="009B6F29">
        <w:rPr>
          <w:rFonts w:ascii="Times New Roman" w:hAnsi="Times New Roman" w:cs="Times New Roman"/>
          <w:sz w:val="24"/>
          <w:szCs w:val="24"/>
        </w:rPr>
        <w:t>у безнапірних</w:t>
      </w:r>
      <w:r w:rsidRPr="009B6F29">
        <w:rPr>
          <w:rFonts w:ascii="Times New Roman" w:hAnsi="Times New Roman" w:cs="Times New Roman"/>
          <w:spacing w:val="3"/>
          <w:sz w:val="24"/>
          <w:szCs w:val="24"/>
        </w:rPr>
        <w:t xml:space="preserve"> </w:t>
      </w:r>
      <w:r w:rsidRPr="009B6F29">
        <w:rPr>
          <w:rFonts w:ascii="Times New Roman" w:hAnsi="Times New Roman" w:cs="Times New Roman"/>
          <w:sz w:val="24"/>
          <w:szCs w:val="24"/>
        </w:rPr>
        <w:t>водоносних</w:t>
      </w:r>
      <w:r w:rsidRPr="009B6F29">
        <w:rPr>
          <w:rFonts w:ascii="Times New Roman" w:hAnsi="Times New Roman" w:cs="Times New Roman"/>
          <w:spacing w:val="3"/>
          <w:sz w:val="24"/>
          <w:szCs w:val="24"/>
        </w:rPr>
        <w:t xml:space="preserve"> </w:t>
      </w:r>
      <w:r w:rsidRPr="009B6F29">
        <w:rPr>
          <w:rFonts w:ascii="Times New Roman" w:hAnsi="Times New Roman" w:cs="Times New Roman"/>
          <w:sz w:val="24"/>
          <w:szCs w:val="24"/>
        </w:rPr>
        <w:t>горизонтах</w:t>
      </w:r>
      <w:r w:rsidRPr="009B6F29">
        <w:rPr>
          <w:rFonts w:ascii="Times New Roman" w:hAnsi="Times New Roman" w:cs="Times New Roman"/>
          <w:spacing w:val="6"/>
          <w:sz w:val="24"/>
          <w:szCs w:val="24"/>
        </w:rPr>
        <w:t xml:space="preserve"> </w:t>
      </w:r>
      <w:r w:rsidRPr="009B6F29">
        <w:rPr>
          <w:rFonts w:ascii="Times New Roman" w:hAnsi="Times New Roman" w:cs="Times New Roman"/>
          <w:sz w:val="24"/>
          <w:szCs w:val="24"/>
        </w:rPr>
        <w:t>та 3</w:t>
      </w:r>
      <w:r w:rsidRPr="009B6F29">
        <w:rPr>
          <w:rFonts w:ascii="Times New Roman" w:hAnsi="Times New Roman" w:cs="Times New Roman"/>
          <w:spacing w:val="34"/>
          <w:sz w:val="24"/>
          <w:szCs w:val="24"/>
        </w:rPr>
        <w:t xml:space="preserve"> </w:t>
      </w:r>
      <w:r w:rsidRPr="009B6F29">
        <w:rPr>
          <w:rFonts w:ascii="Times New Roman" w:hAnsi="Times New Roman" w:cs="Times New Roman"/>
          <w:sz w:val="24"/>
          <w:szCs w:val="24"/>
        </w:rPr>
        <w:t>МПзВ</w:t>
      </w:r>
      <w:r w:rsidRPr="009B6F29">
        <w:rPr>
          <w:rFonts w:ascii="Times New Roman" w:hAnsi="Times New Roman" w:cs="Times New Roman"/>
          <w:spacing w:val="38"/>
          <w:sz w:val="24"/>
          <w:szCs w:val="24"/>
        </w:rPr>
        <w:t xml:space="preserve"> </w:t>
      </w:r>
      <w:r w:rsidRPr="009B6F29">
        <w:rPr>
          <w:rFonts w:ascii="Times New Roman" w:hAnsi="Times New Roman" w:cs="Times New Roman"/>
          <w:sz w:val="24"/>
          <w:szCs w:val="24"/>
        </w:rPr>
        <w:t>у</w:t>
      </w:r>
      <w:r w:rsidRPr="009B6F29">
        <w:rPr>
          <w:rFonts w:ascii="Times New Roman" w:hAnsi="Times New Roman" w:cs="Times New Roman"/>
          <w:spacing w:val="31"/>
          <w:sz w:val="24"/>
          <w:szCs w:val="24"/>
        </w:rPr>
        <w:t xml:space="preserve"> </w:t>
      </w:r>
      <w:r w:rsidRPr="009B6F29">
        <w:rPr>
          <w:rFonts w:ascii="Times New Roman" w:hAnsi="Times New Roman" w:cs="Times New Roman"/>
          <w:sz w:val="24"/>
          <w:szCs w:val="24"/>
        </w:rPr>
        <w:t>напірних</w:t>
      </w:r>
      <w:r w:rsidRPr="009B6F29">
        <w:rPr>
          <w:rFonts w:ascii="Times New Roman" w:hAnsi="Times New Roman" w:cs="Times New Roman"/>
          <w:spacing w:val="36"/>
          <w:sz w:val="24"/>
          <w:szCs w:val="24"/>
        </w:rPr>
        <w:t xml:space="preserve"> </w:t>
      </w:r>
      <w:r w:rsidRPr="009B6F29">
        <w:rPr>
          <w:rFonts w:ascii="Times New Roman" w:hAnsi="Times New Roman" w:cs="Times New Roman"/>
          <w:sz w:val="24"/>
          <w:szCs w:val="24"/>
        </w:rPr>
        <w:t>водоносних</w:t>
      </w:r>
      <w:r w:rsidRPr="009B6F29">
        <w:rPr>
          <w:rFonts w:ascii="Times New Roman" w:hAnsi="Times New Roman" w:cs="Times New Roman"/>
          <w:spacing w:val="35"/>
          <w:sz w:val="24"/>
          <w:szCs w:val="24"/>
        </w:rPr>
        <w:t xml:space="preserve"> </w:t>
      </w:r>
      <w:r w:rsidRPr="009B6F29">
        <w:rPr>
          <w:rFonts w:ascii="Times New Roman" w:hAnsi="Times New Roman" w:cs="Times New Roman"/>
          <w:sz w:val="24"/>
          <w:szCs w:val="24"/>
        </w:rPr>
        <w:t>горизонтах</w:t>
      </w:r>
      <w:r w:rsidRPr="009B6F29">
        <w:rPr>
          <w:rFonts w:ascii="Times New Roman" w:hAnsi="Times New Roman" w:cs="Times New Roman"/>
          <w:spacing w:val="35"/>
          <w:sz w:val="24"/>
          <w:szCs w:val="24"/>
        </w:rPr>
        <w:t xml:space="preserve"> </w:t>
      </w:r>
      <w:r w:rsidRPr="009B6F29">
        <w:rPr>
          <w:rFonts w:ascii="Times New Roman" w:hAnsi="Times New Roman" w:cs="Times New Roman"/>
          <w:sz w:val="24"/>
          <w:szCs w:val="24"/>
        </w:rPr>
        <w:t>підземних</w:t>
      </w:r>
      <w:r w:rsidRPr="009B6F29">
        <w:rPr>
          <w:rFonts w:ascii="Times New Roman" w:hAnsi="Times New Roman" w:cs="Times New Roman"/>
          <w:spacing w:val="36"/>
          <w:sz w:val="24"/>
          <w:szCs w:val="24"/>
        </w:rPr>
        <w:t xml:space="preserve"> </w:t>
      </w:r>
      <w:r w:rsidRPr="009B6F29">
        <w:rPr>
          <w:rFonts w:ascii="Times New Roman" w:hAnsi="Times New Roman" w:cs="Times New Roman"/>
          <w:sz w:val="24"/>
          <w:szCs w:val="24"/>
        </w:rPr>
        <w:t>вод.</w:t>
      </w:r>
      <w:r w:rsidRPr="009B6F29">
        <w:rPr>
          <w:rFonts w:ascii="Times New Roman" w:hAnsi="Times New Roman" w:cs="Times New Roman"/>
          <w:spacing w:val="36"/>
          <w:sz w:val="24"/>
          <w:szCs w:val="24"/>
        </w:rPr>
        <w:t xml:space="preserve"> </w:t>
      </w:r>
      <w:r w:rsidR="006C539E" w:rsidRPr="009B6F29">
        <w:rPr>
          <w:rFonts w:ascii="Times New Roman" w:hAnsi="Times New Roman" w:cs="Times New Roman"/>
          <w:sz w:val="24"/>
          <w:szCs w:val="24"/>
        </w:rPr>
        <w:t>Напірні М</w:t>
      </w:r>
      <w:r w:rsidR="002C7071" w:rsidRPr="009B6F29">
        <w:rPr>
          <w:rFonts w:ascii="Times New Roman" w:hAnsi="Times New Roman" w:cs="Times New Roman"/>
          <w:sz w:val="24"/>
          <w:szCs w:val="24"/>
        </w:rPr>
        <w:t>П</w:t>
      </w:r>
      <w:r w:rsidR="006C539E" w:rsidRPr="009B6F29">
        <w:rPr>
          <w:rFonts w:ascii="Times New Roman" w:hAnsi="Times New Roman" w:cs="Times New Roman"/>
          <w:sz w:val="24"/>
          <w:szCs w:val="24"/>
        </w:rPr>
        <w:t>зВ використовуються</w:t>
      </w:r>
      <w:r w:rsidR="006C539E" w:rsidRPr="009B6F29">
        <w:rPr>
          <w:rFonts w:ascii="Times New Roman" w:hAnsi="Times New Roman" w:cs="Times New Roman"/>
          <w:spacing w:val="1"/>
          <w:sz w:val="24"/>
          <w:szCs w:val="24"/>
        </w:rPr>
        <w:t xml:space="preserve"> </w:t>
      </w:r>
      <w:r w:rsidR="006C539E" w:rsidRPr="009B6F29">
        <w:rPr>
          <w:rFonts w:ascii="Times New Roman" w:hAnsi="Times New Roman" w:cs="Times New Roman"/>
          <w:sz w:val="24"/>
          <w:szCs w:val="24"/>
        </w:rPr>
        <w:t>для</w:t>
      </w:r>
      <w:r w:rsidR="006C539E" w:rsidRPr="009B6F29">
        <w:rPr>
          <w:rFonts w:ascii="Times New Roman" w:hAnsi="Times New Roman" w:cs="Times New Roman"/>
          <w:spacing w:val="1"/>
          <w:sz w:val="24"/>
          <w:szCs w:val="24"/>
        </w:rPr>
        <w:t xml:space="preserve"> </w:t>
      </w:r>
      <w:r w:rsidR="006C539E" w:rsidRPr="009B6F29">
        <w:rPr>
          <w:rFonts w:ascii="Times New Roman" w:hAnsi="Times New Roman" w:cs="Times New Roman"/>
          <w:sz w:val="24"/>
          <w:szCs w:val="24"/>
        </w:rPr>
        <w:t>централізованого</w:t>
      </w:r>
      <w:r w:rsidR="006C539E" w:rsidRPr="009B6F29">
        <w:rPr>
          <w:rFonts w:ascii="Times New Roman" w:hAnsi="Times New Roman" w:cs="Times New Roman"/>
          <w:spacing w:val="1"/>
          <w:sz w:val="24"/>
          <w:szCs w:val="24"/>
        </w:rPr>
        <w:t xml:space="preserve"> </w:t>
      </w:r>
      <w:r w:rsidR="006C539E" w:rsidRPr="009B6F29">
        <w:rPr>
          <w:rFonts w:ascii="Times New Roman" w:hAnsi="Times New Roman" w:cs="Times New Roman"/>
          <w:sz w:val="24"/>
          <w:szCs w:val="24"/>
        </w:rPr>
        <w:t>та</w:t>
      </w:r>
      <w:r w:rsidR="006C539E" w:rsidRPr="009B6F29">
        <w:rPr>
          <w:rFonts w:ascii="Times New Roman" w:hAnsi="Times New Roman" w:cs="Times New Roman"/>
          <w:spacing w:val="1"/>
          <w:sz w:val="24"/>
          <w:szCs w:val="24"/>
        </w:rPr>
        <w:t xml:space="preserve"> </w:t>
      </w:r>
      <w:r w:rsidR="006C539E" w:rsidRPr="009B6F29">
        <w:rPr>
          <w:rFonts w:ascii="Times New Roman" w:hAnsi="Times New Roman" w:cs="Times New Roman"/>
          <w:sz w:val="24"/>
          <w:szCs w:val="24"/>
        </w:rPr>
        <w:t>нецентралізованого</w:t>
      </w:r>
      <w:r w:rsidR="006C539E" w:rsidRPr="009B6F29">
        <w:rPr>
          <w:rFonts w:ascii="Times New Roman" w:hAnsi="Times New Roman" w:cs="Times New Roman"/>
          <w:spacing w:val="1"/>
          <w:sz w:val="24"/>
          <w:szCs w:val="24"/>
        </w:rPr>
        <w:t xml:space="preserve"> </w:t>
      </w:r>
      <w:r w:rsidR="006C539E" w:rsidRPr="009B6F29">
        <w:rPr>
          <w:rFonts w:ascii="Times New Roman" w:hAnsi="Times New Roman" w:cs="Times New Roman"/>
          <w:sz w:val="24"/>
          <w:szCs w:val="24"/>
        </w:rPr>
        <w:t>водопостачання</w:t>
      </w:r>
      <w:r w:rsidR="006C539E" w:rsidRPr="009B6F29">
        <w:rPr>
          <w:rFonts w:ascii="Times New Roman" w:hAnsi="Times New Roman" w:cs="Times New Roman"/>
          <w:spacing w:val="1"/>
          <w:sz w:val="24"/>
          <w:szCs w:val="24"/>
        </w:rPr>
        <w:t xml:space="preserve"> </w:t>
      </w:r>
      <w:r w:rsidR="006C539E" w:rsidRPr="009B6F29">
        <w:rPr>
          <w:rFonts w:ascii="Times New Roman" w:hAnsi="Times New Roman" w:cs="Times New Roman"/>
          <w:sz w:val="24"/>
          <w:szCs w:val="24"/>
        </w:rPr>
        <w:t>населення</w:t>
      </w:r>
      <w:r w:rsidR="006C539E" w:rsidRPr="009B6F29">
        <w:rPr>
          <w:rFonts w:ascii="Times New Roman" w:hAnsi="Times New Roman" w:cs="Times New Roman"/>
          <w:spacing w:val="1"/>
          <w:sz w:val="24"/>
          <w:szCs w:val="24"/>
        </w:rPr>
        <w:t xml:space="preserve"> </w:t>
      </w:r>
      <w:r w:rsidR="006C539E" w:rsidRPr="009B6F29">
        <w:rPr>
          <w:rFonts w:ascii="Times New Roman" w:hAnsi="Times New Roman" w:cs="Times New Roman"/>
          <w:sz w:val="24"/>
          <w:szCs w:val="24"/>
        </w:rPr>
        <w:t>та</w:t>
      </w:r>
      <w:r w:rsidR="006C539E" w:rsidRPr="009B6F29">
        <w:rPr>
          <w:rFonts w:ascii="Times New Roman" w:hAnsi="Times New Roman" w:cs="Times New Roman"/>
          <w:spacing w:val="1"/>
          <w:sz w:val="24"/>
          <w:szCs w:val="24"/>
        </w:rPr>
        <w:t xml:space="preserve"> </w:t>
      </w:r>
      <w:r w:rsidR="006C539E" w:rsidRPr="009B6F29">
        <w:rPr>
          <w:rFonts w:ascii="Times New Roman" w:hAnsi="Times New Roman" w:cs="Times New Roman"/>
          <w:sz w:val="24"/>
          <w:szCs w:val="24"/>
        </w:rPr>
        <w:t xml:space="preserve">підприємств. </w:t>
      </w:r>
      <w:r w:rsidRPr="009B6F29">
        <w:rPr>
          <w:rFonts w:ascii="Times New Roman" w:hAnsi="Times New Roman" w:cs="Times New Roman"/>
          <w:sz w:val="24"/>
          <w:szCs w:val="24"/>
        </w:rPr>
        <w:t>Характеристика</w:t>
      </w:r>
      <w:r w:rsidRPr="009B6F29">
        <w:rPr>
          <w:rFonts w:ascii="Times New Roman" w:hAnsi="Times New Roman" w:cs="Times New Roman"/>
          <w:spacing w:val="34"/>
          <w:sz w:val="24"/>
          <w:szCs w:val="24"/>
        </w:rPr>
        <w:t xml:space="preserve"> </w:t>
      </w:r>
      <w:r w:rsidRPr="009B6F29">
        <w:rPr>
          <w:rFonts w:ascii="Times New Roman" w:hAnsi="Times New Roman" w:cs="Times New Roman"/>
          <w:sz w:val="24"/>
          <w:szCs w:val="24"/>
        </w:rPr>
        <w:t>визначених</w:t>
      </w:r>
      <w:r w:rsidRPr="009B6F29">
        <w:rPr>
          <w:rFonts w:ascii="Times New Roman" w:hAnsi="Times New Roman" w:cs="Times New Roman"/>
          <w:spacing w:val="37"/>
          <w:sz w:val="24"/>
          <w:szCs w:val="24"/>
        </w:rPr>
        <w:t xml:space="preserve"> </w:t>
      </w:r>
      <w:r w:rsidRPr="009B6F29">
        <w:rPr>
          <w:rFonts w:ascii="Times New Roman" w:hAnsi="Times New Roman" w:cs="Times New Roman"/>
          <w:sz w:val="24"/>
          <w:szCs w:val="24"/>
        </w:rPr>
        <w:t>МПзВ</w:t>
      </w:r>
      <w:r w:rsidR="006147A4" w:rsidRPr="009B6F29">
        <w:rPr>
          <w:rFonts w:ascii="Times New Roman" w:hAnsi="Times New Roman" w:cs="Times New Roman"/>
          <w:sz w:val="24"/>
          <w:szCs w:val="24"/>
        </w:rPr>
        <w:t xml:space="preserve"> </w:t>
      </w:r>
      <w:r w:rsidRPr="009B6F29">
        <w:rPr>
          <w:rFonts w:ascii="Times New Roman" w:hAnsi="Times New Roman" w:cs="Times New Roman"/>
          <w:spacing w:val="-50"/>
          <w:sz w:val="24"/>
          <w:szCs w:val="24"/>
        </w:rPr>
        <w:t xml:space="preserve"> </w:t>
      </w:r>
      <w:r w:rsidRPr="009B6F29">
        <w:rPr>
          <w:rFonts w:ascii="Times New Roman" w:hAnsi="Times New Roman" w:cs="Times New Roman"/>
          <w:sz w:val="24"/>
          <w:szCs w:val="24"/>
        </w:rPr>
        <w:t>наведена</w:t>
      </w:r>
      <w:r w:rsidRPr="009B6F29">
        <w:rPr>
          <w:rFonts w:ascii="Times New Roman" w:hAnsi="Times New Roman" w:cs="Times New Roman"/>
          <w:spacing w:val="5"/>
          <w:sz w:val="24"/>
          <w:szCs w:val="24"/>
        </w:rPr>
        <w:t xml:space="preserve"> </w:t>
      </w:r>
      <w:r w:rsidRPr="009B6F29">
        <w:rPr>
          <w:rFonts w:ascii="Times New Roman" w:hAnsi="Times New Roman" w:cs="Times New Roman"/>
          <w:sz w:val="24"/>
          <w:szCs w:val="24"/>
        </w:rPr>
        <w:t>у Додатку</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2.</w:t>
      </w:r>
      <w:r w:rsidR="006147A4" w:rsidRPr="009B6F29">
        <w:rPr>
          <w:rFonts w:ascii="Times New Roman" w:hAnsi="Times New Roman" w:cs="Times New Roman"/>
          <w:sz w:val="24"/>
          <w:szCs w:val="24"/>
        </w:rPr>
        <w:t xml:space="preserve"> </w:t>
      </w:r>
    </w:p>
    <w:p w14:paraId="6CB60310" w14:textId="5F9F1B74" w:rsidR="001517E1" w:rsidRPr="009B6F29" w:rsidRDefault="001517E1" w:rsidP="003E7DF1">
      <w:pPr>
        <w:rPr>
          <w:rFonts w:ascii="Times New Roman" w:hAnsi="Times New Roman" w:cs="Times New Roman"/>
          <w:b/>
          <w:sz w:val="24"/>
          <w:szCs w:val="24"/>
        </w:rPr>
      </w:pPr>
      <w:r w:rsidRPr="009B6F29">
        <w:rPr>
          <w:rFonts w:ascii="Times New Roman" w:hAnsi="Times New Roman" w:cs="Times New Roman"/>
          <w:b/>
          <w:sz w:val="24"/>
          <w:szCs w:val="24"/>
        </w:rPr>
        <w:t>Таблиця</w:t>
      </w:r>
      <w:r w:rsidRPr="009B6F29">
        <w:rPr>
          <w:rFonts w:ascii="Times New Roman" w:hAnsi="Times New Roman" w:cs="Times New Roman"/>
          <w:b/>
          <w:spacing w:val="-4"/>
          <w:sz w:val="24"/>
          <w:szCs w:val="24"/>
        </w:rPr>
        <w:t xml:space="preserve"> </w:t>
      </w:r>
      <w:r w:rsidRPr="009B6F29">
        <w:rPr>
          <w:rFonts w:ascii="Times New Roman" w:hAnsi="Times New Roman" w:cs="Times New Roman"/>
          <w:b/>
          <w:sz w:val="24"/>
          <w:szCs w:val="24"/>
        </w:rPr>
        <w:t>14.</w:t>
      </w:r>
      <w:r w:rsidRPr="009B6F29">
        <w:rPr>
          <w:rFonts w:ascii="Times New Roman" w:hAnsi="Times New Roman" w:cs="Times New Roman"/>
          <w:b/>
          <w:spacing w:val="-4"/>
          <w:sz w:val="24"/>
          <w:szCs w:val="24"/>
        </w:rPr>
        <w:t xml:space="preserve"> </w:t>
      </w:r>
      <w:r w:rsidR="006C539E" w:rsidRPr="009B6F29">
        <w:rPr>
          <w:rFonts w:ascii="Times New Roman" w:hAnsi="Times New Roman" w:cs="Times New Roman"/>
          <w:b/>
          <w:spacing w:val="-4"/>
          <w:sz w:val="24"/>
          <w:szCs w:val="24"/>
        </w:rPr>
        <w:t xml:space="preserve">Визначені МПзВ </w:t>
      </w:r>
    </w:p>
    <w:tbl>
      <w:tblPr>
        <w:tblW w:w="9072"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10"/>
        <w:gridCol w:w="4678"/>
        <w:gridCol w:w="1984"/>
      </w:tblGrid>
      <w:tr w:rsidR="006C539E" w:rsidRPr="009B6F29" w14:paraId="77D07208" w14:textId="77777777" w:rsidTr="006C539E">
        <w:trPr>
          <w:trHeight w:val="304"/>
        </w:trPr>
        <w:tc>
          <w:tcPr>
            <w:tcW w:w="2410" w:type="dxa"/>
            <w:shd w:val="clear" w:color="auto" w:fill="DBE5F1" w:themeFill="accent1" w:themeFillTint="33"/>
            <w:vAlign w:val="center"/>
          </w:tcPr>
          <w:p w14:paraId="1DA07201" w14:textId="77777777" w:rsidR="001517E1" w:rsidRPr="009B6F29" w:rsidRDefault="001517E1" w:rsidP="006C539E">
            <w:pPr>
              <w:pStyle w:val="TableParagraph"/>
              <w:jc w:val="center"/>
              <w:rPr>
                <w:rFonts w:ascii="Times New Roman" w:hAnsi="Times New Roman" w:cs="Times New Roman"/>
                <w:bCs/>
                <w:sz w:val="20"/>
                <w:szCs w:val="20"/>
              </w:rPr>
            </w:pPr>
            <w:r w:rsidRPr="009B6F29">
              <w:rPr>
                <w:rFonts w:ascii="Times New Roman" w:hAnsi="Times New Roman" w:cs="Times New Roman"/>
                <w:bCs/>
                <w:sz w:val="20"/>
                <w:szCs w:val="20"/>
              </w:rPr>
              <w:t>Об’єднаний</w:t>
            </w:r>
            <w:r w:rsidRPr="009B6F29">
              <w:rPr>
                <w:rFonts w:ascii="Times New Roman" w:hAnsi="Times New Roman" w:cs="Times New Roman"/>
                <w:bCs/>
                <w:spacing w:val="-3"/>
                <w:sz w:val="20"/>
                <w:szCs w:val="20"/>
              </w:rPr>
              <w:t xml:space="preserve"> </w:t>
            </w:r>
            <w:r w:rsidRPr="009B6F29">
              <w:rPr>
                <w:rFonts w:ascii="Times New Roman" w:hAnsi="Times New Roman" w:cs="Times New Roman"/>
                <w:bCs/>
                <w:sz w:val="20"/>
                <w:szCs w:val="20"/>
              </w:rPr>
              <w:t>код</w:t>
            </w:r>
            <w:r w:rsidRPr="009B6F29">
              <w:rPr>
                <w:rFonts w:ascii="Times New Roman" w:hAnsi="Times New Roman" w:cs="Times New Roman"/>
                <w:bCs/>
                <w:spacing w:val="-2"/>
                <w:sz w:val="20"/>
                <w:szCs w:val="20"/>
              </w:rPr>
              <w:t xml:space="preserve"> </w:t>
            </w:r>
            <w:r w:rsidRPr="009B6F29">
              <w:rPr>
                <w:rFonts w:ascii="Times New Roman" w:hAnsi="Times New Roman" w:cs="Times New Roman"/>
                <w:bCs/>
                <w:sz w:val="20"/>
                <w:szCs w:val="20"/>
              </w:rPr>
              <w:t>МПзВ</w:t>
            </w:r>
          </w:p>
        </w:tc>
        <w:tc>
          <w:tcPr>
            <w:tcW w:w="4678" w:type="dxa"/>
            <w:shd w:val="clear" w:color="auto" w:fill="DBE5F1" w:themeFill="accent1" w:themeFillTint="33"/>
            <w:vAlign w:val="center"/>
          </w:tcPr>
          <w:p w14:paraId="2F4252AD" w14:textId="77777777" w:rsidR="001517E1" w:rsidRPr="009B6F29" w:rsidRDefault="001517E1" w:rsidP="006C539E">
            <w:pPr>
              <w:pStyle w:val="TableParagraph"/>
              <w:jc w:val="center"/>
              <w:rPr>
                <w:rFonts w:ascii="Times New Roman" w:hAnsi="Times New Roman" w:cs="Times New Roman"/>
                <w:bCs/>
                <w:sz w:val="20"/>
                <w:szCs w:val="20"/>
              </w:rPr>
            </w:pPr>
            <w:r w:rsidRPr="009B6F29">
              <w:rPr>
                <w:rFonts w:ascii="Times New Roman" w:hAnsi="Times New Roman" w:cs="Times New Roman"/>
                <w:bCs/>
                <w:sz w:val="20"/>
                <w:szCs w:val="20"/>
              </w:rPr>
              <w:t>МПзВ</w:t>
            </w:r>
          </w:p>
        </w:tc>
        <w:tc>
          <w:tcPr>
            <w:tcW w:w="1984" w:type="dxa"/>
            <w:shd w:val="clear" w:color="auto" w:fill="DBE5F1" w:themeFill="accent1" w:themeFillTint="33"/>
            <w:vAlign w:val="center"/>
          </w:tcPr>
          <w:p w14:paraId="1E6A872C" w14:textId="77777777" w:rsidR="001517E1" w:rsidRPr="009B6F29" w:rsidRDefault="001517E1" w:rsidP="006C539E">
            <w:pPr>
              <w:pStyle w:val="TableParagraph"/>
              <w:jc w:val="center"/>
              <w:rPr>
                <w:rFonts w:ascii="Times New Roman" w:hAnsi="Times New Roman" w:cs="Times New Roman"/>
                <w:bCs/>
                <w:sz w:val="20"/>
                <w:szCs w:val="20"/>
              </w:rPr>
            </w:pPr>
            <w:r w:rsidRPr="009B6F29">
              <w:rPr>
                <w:rFonts w:ascii="Times New Roman" w:hAnsi="Times New Roman" w:cs="Times New Roman"/>
                <w:bCs/>
                <w:sz w:val="20"/>
                <w:szCs w:val="20"/>
              </w:rPr>
              <w:t>Площа</w:t>
            </w:r>
            <w:r w:rsidRPr="009B6F29">
              <w:rPr>
                <w:rFonts w:ascii="Times New Roman" w:hAnsi="Times New Roman" w:cs="Times New Roman"/>
                <w:bCs/>
                <w:spacing w:val="1"/>
                <w:sz w:val="20"/>
                <w:szCs w:val="20"/>
              </w:rPr>
              <w:t xml:space="preserve"> </w:t>
            </w:r>
            <w:r w:rsidRPr="009B6F29">
              <w:rPr>
                <w:rFonts w:ascii="Times New Roman" w:hAnsi="Times New Roman" w:cs="Times New Roman"/>
                <w:bCs/>
                <w:spacing w:val="-1"/>
                <w:sz w:val="20"/>
                <w:szCs w:val="20"/>
              </w:rPr>
              <w:t>МПзВ,</w:t>
            </w:r>
            <w:r w:rsidRPr="009B6F29">
              <w:rPr>
                <w:rFonts w:ascii="Times New Roman" w:hAnsi="Times New Roman" w:cs="Times New Roman"/>
                <w:bCs/>
                <w:spacing w:val="-11"/>
                <w:sz w:val="20"/>
                <w:szCs w:val="20"/>
              </w:rPr>
              <w:t xml:space="preserve"> </w:t>
            </w:r>
            <w:r w:rsidRPr="009B6F29">
              <w:rPr>
                <w:rFonts w:ascii="Times New Roman" w:hAnsi="Times New Roman" w:cs="Times New Roman"/>
                <w:bCs/>
                <w:sz w:val="20"/>
                <w:szCs w:val="20"/>
              </w:rPr>
              <w:t>км</w:t>
            </w:r>
            <w:r w:rsidRPr="009B6F29">
              <w:rPr>
                <w:rFonts w:ascii="Times New Roman" w:hAnsi="Times New Roman" w:cs="Times New Roman"/>
                <w:bCs/>
                <w:sz w:val="20"/>
                <w:szCs w:val="20"/>
                <w:vertAlign w:val="superscript"/>
              </w:rPr>
              <w:t>2</w:t>
            </w:r>
          </w:p>
        </w:tc>
      </w:tr>
      <w:tr w:rsidR="006C539E" w:rsidRPr="009B6F29" w14:paraId="463764D9" w14:textId="77777777" w:rsidTr="006C539E">
        <w:trPr>
          <w:trHeight w:val="328"/>
        </w:trPr>
        <w:tc>
          <w:tcPr>
            <w:tcW w:w="9072" w:type="dxa"/>
            <w:gridSpan w:val="3"/>
            <w:shd w:val="clear" w:color="auto" w:fill="auto"/>
            <w:vAlign w:val="center"/>
          </w:tcPr>
          <w:p w14:paraId="55840EC4" w14:textId="4F6BE6A4" w:rsidR="006C539E" w:rsidRPr="009B6F29" w:rsidRDefault="006C539E" w:rsidP="006C539E">
            <w:pPr>
              <w:pStyle w:val="TableParagraph"/>
              <w:jc w:val="center"/>
              <w:rPr>
                <w:rFonts w:ascii="Times New Roman" w:hAnsi="Times New Roman" w:cs="Times New Roman"/>
                <w:b/>
                <w:bCs/>
                <w:sz w:val="20"/>
                <w:szCs w:val="20"/>
              </w:rPr>
            </w:pPr>
            <w:r w:rsidRPr="009B6F29">
              <w:rPr>
                <w:rFonts w:ascii="Times New Roman" w:hAnsi="Times New Roman" w:cs="Times New Roman"/>
                <w:b/>
                <w:bCs/>
                <w:spacing w:val="-4"/>
                <w:sz w:val="20"/>
                <w:szCs w:val="20"/>
              </w:rPr>
              <w:lastRenderedPageBreak/>
              <w:t>Б</w:t>
            </w:r>
            <w:r w:rsidRPr="009B6F29">
              <w:rPr>
                <w:rFonts w:ascii="Times New Roman" w:hAnsi="Times New Roman" w:cs="Times New Roman"/>
                <w:b/>
                <w:bCs/>
                <w:sz w:val="20"/>
                <w:szCs w:val="20"/>
              </w:rPr>
              <w:t>езнапірні МПзВ</w:t>
            </w:r>
          </w:p>
        </w:tc>
      </w:tr>
      <w:tr w:rsidR="001517E1" w:rsidRPr="009B6F29" w14:paraId="6529F6D2" w14:textId="77777777" w:rsidTr="006C539E">
        <w:trPr>
          <w:trHeight w:val="415"/>
        </w:trPr>
        <w:tc>
          <w:tcPr>
            <w:tcW w:w="2410" w:type="dxa"/>
            <w:vAlign w:val="center"/>
          </w:tcPr>
          <w:p w14:paraId="12B38EF3" w14:textId="77777777" w:rsidR="001517E1" w:rsidRPr="009B6F29" w:rsidRDefault="001517E1" w:rsidP="006C539E">
            <w:pPr>
              <w:pStyle w:val="TableParagraph"/>
              <w:jc w:val="center"/>
              <w:rPr>
                <w:rFonts w:ascii="Times New Roman" w:hAnsi="Times New Roman" w:cs="Times New Roman"/>
                <w:sz w:val="20"/>
                <w:szCs w:val="20"/>
              </w:rPr>
            </w:pPr>
            <w:r w:rsidRPr="009B6F29">
              <w:rPr>
                <w:rFonts w:ascii="Times New Roman" w:hAnsi="Times New Roman" w:cs="Times New Roman"/>
                <w:sz w:val="20"/>
                <w:szCs w:val="20"/>
              </w:rPr>
              <w:t>UAM5800N100</w:t>
            </w:r>
          </w:p>
        </w:tc>
        <w:tc>
          <w:tcPr>
            <w:tcW w:w="4678" w:type="dxa"/>
            <w:vAlign w:val="center"/>
          </w:tcPr>
          <w:p w14:paraId="0D7FC54A" w14:textId="77777777" w:rsidR="001517E1" w:rsidRPr="009B6F29" w:rsidRDefault="001517E1" w:rsidP="006C539E">
            <w:pPr>
              <w:pStyle w:val="TableParagraph"/>
              <w:tabs>
                <w:tab w:val="left" w:pos="1144"/>
                <w:tab w:val="left" w:pos="1739"/>
                <w:tab w:val="left" w:pos="3422"/>
              </w:tabs>
              <w:jc w:val="center"/>
              <w:rPr>
                <w:rFonts w:ascii="Times New Roman" w:hAnsi="Times New Roman" w:cs="Times New Roman"/>
                <w:sz w:val="20"/>
                <w:szCs w:val="20"/>
              </w:rPr>
            </w:pPr>
            <w:r w:rsidRPr="009B6F29">
              <w:rPr>
                <w:rFonts w:ascii="Times New Roman" w:hAnsi="Times New Roman" w:cs="Times New Roman"/>
                <w:sz w:val="20"/>
                <w:szCs w:val="20"/>
              </w:rPr>
              <w:t xml:space="preserve">МПзВ у алювіальних </w:t>
            </w:r>
            <w:r w:rsidRPr="009B6F29">
              <w:rPr>
                <w:rFonts w:ascii="Times New Roman" w:hAnsi="Times New Roman" w:cs="Times New Roman"/>
                <w:spacing w:val="-1"/>
                <w:sz w:val="20"/>
                <w:szCs w:val="20"/>
              </w:rPr>
              <w:t>плейстоцен-</w:t>
            </w:r>
            <w:r w:rsidRPr="009B6F29">
              <w:rPr>
                <w:rFonts w:ascii="Times New Roman" w:hAnsi="Times New Roman" w:cs="Times New Roman"/>
                <w:spacing w:val="-51"/>
                <w:sz w:val="20"/>
                <w:szCs w:val="20"/>
              </w:rPr>
              <w:t xml:space="preserve"> </w:t>
            </w:r>
            <w:r w:rsidRPr="009B6F29">
              <w:rPr>
                <w:rFonts w:ascii="Times New Roman" w:hAnsi="Times New Roman" w:cs="Times New Roman"/>
                <w:sz w:val="20"/>
                <w:szCs w:val="20"/>
              </w:rPr>
              <w:t>верхньопліоценових</w:t>
            </w:r>
            <w:r w:rsidRPr="009B6F29">
              <w:rPr>
                <w:rFonts w:ascii="Times New Roman" w:hAnsi="Times New Roman" w:cs="Times New Roman"/>
                <w:spacing w:val="1"/>
                <w:sz w:val="20"/>
                <w:szCs w:val="20"/>
              </w:rPr>
              <w:t xml:space="preserve"> </w:t>
            </w:r>
            <w:r w:rsidRPr="009B6F29">
              <w:rPr>
                <w:rFonts w:ascii="Times New Roman" w:hAnsi="Times New Roman" w:cs="Times New Roman"/>
                <w:sz w:val="20"/>
                <w:szCs w:val="20"/>
              </w:rPr>
              <w:t>відкладах</w:t>
            </w:r>
          </w:p>
        </w:tc>
        <w:tc>
          <w:tcPr>
            <w:tcW w:w="1984" w:type="dxa"/>
            <w:vAlign w:val="center"/>
          </w:tcPr>
          <w:p w14:paraId="79C06685" w14:textId="77777777" w:rsidR="001517E1" w:rsidRPr="009B6F29" w:rsidRDefault="001517E1" w:rsidP="006C539E">
            <w:pPr>
              <w:pStyle w:val="TableParagraph"/>
              <w:jc w:val="center"/>
              <w:rPr>
                <w:rFonts w:ascii="Times New Roman" w:hAnsi="Times New Roman" w:cs="Times New Roman"/>
                <w:sz w:val="20"/>
                <w:szCs w:val="20"/>
              </w:rPr>
            </w:pPr>
            <w:r w:rsidRPr="009B6F29">
              <w:rPr>
                <w:rFonts w:ascii="Times New Roman" w:hAnsi="Times New Roman" w:cs="Times New Roman"/>
                <w:sz w:val="20"/>
                <w:szCs w:val="20"/>
              </w:rPr>
              <w:t>5694</w:t>
            </w:r>
          </w:p>
        </w:tc>
      </w:tr>
      <w:tr w:rsidR="001517E1" w:rsidRPr="009B6F29" w14:paraId="72E15A70" w14:textId="77777777" w:rsidTr="006C539E">
        <w:trPr>
          <w:trHeight w:val="332"/>
        </w:trPr>
        <w:tc>
          <w:tcPr>
            <w:tcW w:w="2410" w:type="dxa"/>
            <w:vAlign w:val="center"/>
          </w:tcPr>
          <w:p w14:paraId="15EED5E5" w14:textId="77777777" w:rsidR="001517E1" w:rsidRPr="009B6F29" w:rsidRDefault="001517E1" w:rsidP="006C539E">
            <w:pPr>
              <w:pStyle w:val="TableParagraph"/>
              <w:jc w:val="center"/>
              <w:rPr>
                <w:rFonts w:ascii="Times New Roman" w:hAnsi="Times New Roman" w:cs="Times New Roman"/>
                <w:sz w:val="20"/>
                <w:szCs w:val="20"/>
              </w:rPr>
            </w:pPr>
            <w:r w:rsidRPr="009B6F29">
              <w:rPr>
                <w:rFonts w:ascii="Times New Roman" w:hAnsi="Times New Roman" w:cs="Times New Roman"/>
                <w:sz w:val="20"/>
                <w:szCs w:val="20"/>
              </w:rPr>
              <w:t>UAM5800N200</w:t>
            </w:r>
          </w:p>
        </w:tc>
        <w:tc>
          <w:tcPr>
            <w:tcW w:w="4678" w:type="dxa"/>
            <w:vAlign w:val="center"/>
          </w:tcPr>
          <w:p w14:paraId="0690727C" w14:textId="77777777" w:rsidR="001517E1" w:rsidRPr="009B6F29" w:rsidRDefault="001517E1" w:rsidP="006C539E">
            <w:pPr>
              <w:pStyle w:val="TableParagraph"/>
              <w:tabs>
                <w:tab w:val="left" w:pos="894"/>
                <w:tab w:val="left" w:pos="1240"/>
                <w:tab w:val="left" w:pos="2676"/>
              </w:tabs>
              <w:jc w:val="center"/>
              <w:rPr>
                <w:rFonts w:ascii="Times New Roman" w:hAnsi="Times New Roman" w:cs="Times New Roman"/>
                <w:sz w:val="20"/>
                <w:szCs w:val="20"/>
              </w:rPr>
            </w:pPr>
            <w:r w:rsidRPr="009B6F29">
              <w:rPr>
                <w:rFonts w:ascii="Times New Roman" w:hAnsi="Times New Roman" w:cs="Times New Roman"/>
                <w:sz w:val="20"/>
                <w:szCs w:val="20"/>
              </w:rPr>
              <w:t xml:space="preserve">МПзВ у алювіальних </w:t>
            </w:r>
            <w:r w:rsidRPr="009B6F29">
              <w:rPr>
                <w:rFonts w:ascii="Times New Roman" w:hAnsi="Times New Roman" w:cs="Times New Roman"/>
                <w:spacing w:val="-1"/>
                <w:sz w:val="20"/>
                <w:szCs w:val="20"/>
              </w:rPr>
              <w:t>верхньопліоценових</w:t>
            </w:r>
            <w:r w:rsidRPr="009B6F29">
              <w:rPr>
                <w:rFonts w:ascii="Times New Roman" w:hAnsi="Times New Roman" w:cs="Times New Roman"/>
                <w:spacing w:val="-51"/>
                <w:sz w:val="20"/>
                <w:szCs w:val="20"/>
              </w:rPr>
              <w:t xml:space="preserve"> </w:t>
            </w:r>
            <w:r w:rsidRPr="009B6F29">
              <w:rPr>
                <w:rFonts w:ascii="Times New Roman" w:hAnsi="Times New Roman" w:cs="Times New Roman"/>
                <w:sz w:val="20"/>
                <w:szCs w:val="20"/>
              </w:rPr>
              <w:t>відкладах</w:t>
            </w:r>
          </w:p>
        </w:tc>
        <w:tc>
          <w:tcPr>
            <w:tcW w:w="1984" w:type="dxa"/>
            <w:vAlign w:val="center"/>
          </w:tcPr>
          <w:p w14:paraId="6E84ACAD" w14:textId="77777777" w:rsidR="001517E1" w:rsidRPr="009B6F29" w:rsidRDefault="001517E1" w:rsidP="006C539E">
            <w:pPr>
              <w:pStyle w:val="TableParagraph"/>
              <w:jc w:val="center"/>
              <w:rPr>
                <w:rFonts w:ascii="Times New Roman" w:hAnsi="Times New Roman" w:cs="Times New Roman"/>
                <w:sz w:val="20"/>
                <w:szCs w:val="20"/>
              </w:rPr>
            </w:pPr>
            <w:r w:rsidRPr="009B6F29">
              <w:rPr>
                <w:rFonts w:ascii="Times New Roman" w:hAnsi="Times New Roman" w:cs="Times New Roman"/>
                <w:sz w:val="20"/>
                <w:szCs w:val="20"/>
              </w:rPr>
              <w:t>851,7</w:t>
            </w:r>
          </w:p>
        </w:tc>
      </w:tr>
      <w:tr w:rsidR="001517E1" w:rsidRPr="009B6F29" w14:paraId="5D81AA3F" w14:textId="77777777" w:rsidTr="006C539E">
        <w:trPr>
          <w:trHeight w:val="248"/>
        </w:trPr>
        <w:tc>
          <w:tcPr>
            <w:tcW w:w="2410" w:type="dxa"/>
            <w:vAlign w:val="center"/>
          </w:tcPr>
          <w:p w14:paraId="4A57629D" w14:textId="77777777" w:rsidR="001517E1" w:rsidRPr="009B6F29" w:rsidRDefault="001517E1" w:rsidP="006C539E">
            <w:pPr>
              <w:pStyle w:val="TableParagraph"/>
              <w:jc w:val="center"/>
              <w:rPr>
                <w:rFonts w:ascii="Times New Roman" w:hAnsi="Times New Roman" w:cs="Times New Roman"/>
                <w:b/>
                <w:sz w:val="20"/>
                <w:szCs w:val="20"/>
              </w:rPr>
            </w:pPr>
            <w:r w:rsidRPr="009B6F29">
              <w:rPr>
                <w:rFonts w:ascii="Times New Roman" w:hAnsi="Times New Roman" w:cs="Times New Roman"/>
                <w:sz w:val="20"/>
                <w:szCs w:val="20"/>
              </w:rPr>
              <w:t>UAM5800N300</w:t>
            </w:r>
          </w:p>
        </w:tc>
        <w:tc>
          <w:tcPr>
            <w:tcW w:w="4678" w:type="dxa"/>
            <w:vAlign w:val="center"/>
          </w:tcPr>
          <w:p w14:paraId="156EF87B" w14:textId="77777777" w:rsidR="001517E1" w:rsidRPr="009B6F29" w:rsidRDefault="001517E1" w:rsidP="006C539E">
            <w:pPr>
              <w:pStyle w:val="TableParagraph"/>
              <w:tabs>
                <w:tab w:val="left" w:pos="894"/>
                <w:tab w:val="left" w:pos="1240"/>
                <w:tab w:val="left" w:pos="2676"/>
              </w:tabs>
              <w:jc w:val="center"/>
              <w:rPr>
                <w:rFonts w:ascii="Times New Roman" w:hAnsi="Times New Roman" w:cs="Times New Roman"/>
                <w:sz w:val="20"/>
                <w:szCs w:val="20"/>
              </w:rPr>
            </w:pPr>
            <w:r w:rsidRPr="009B6F29">
              <w:rPr>
                <w:rFonts w:ascii="Times New Roman" w:hAnsi="Times New Roman" w:cs="Times New Roman"/>
                <w:sz w:val="20"/>
                <w:szCs w:val="20"/>
              </w:rPr>
              <w:t>МПзВ</w:t>
            </w:r>
            <w:r w:rsidRPr="009B6F29">
              <w:rPr>
                <w:rFonts w:ascii="Times New Roman" w:hAnsi="Times New Roman" w:cs="Times New Roman"/>
                <w:spacing w:val="-6"/>
                <w:sz w:val="20"/>
                <w:szCs w:val="20"/>
              </w:rPr>
              <w:t xml:space="preserve"> </w:t>
            </w:r>
            <w:r w:rsidRPr="009B6F29">
              <w:rPr>
                <w:rFonts w:ascii="Times New Roman" w:hAnsi="Times New Roman" w:cs="Times New Roman"/>
                <w:sz w:val="20"/>
                <w:szCs w:val="20"/>
              </w:rPr>
              <w:t>у</w:t>
            </w:r>
            <w:r w:rsidRPr="009B6F29">
              <w:rPr>
                <w:rFonts w:ascii="Times New Roman" w:hAnsi="Times New Roman" w:cs="Times New Roman"/>
                <w:spacing w:val="-11"/>
                <w:sz w:val="20"/>
                <w:szCs w:val="20"/>
              </w:rPr>
              <w:t xml:space="preserve"> </w:t>
            </w:r>
            <w:r w:rsidRPr="009B6F29">
              <w:rPr>
                <w:rFonts w:ascii="Times New Roman" w:hAnsi="Times New Roman" w:cs="Times New Roman"/>
                <w:sz w:val="20"/>
                <w:szCs w:val="20"/>
              </w:rPr>
              <w:t>балтських</w:t>
            </w:r>
            <w:r w:rsidRPr="009B6F29">
              <w:rPr>
                <w:rFonts w:ascii="Times New Roman" w:hAnsi="Times New Roman" w:cs="Times New Roman"/>
                <w:spacing w:val="-8"/>
                <w:sz w:val="20"/>
                <w:szCs w:val="20"/>
              </w:rPr>
              <w:t xml:space="preserve"> </w:t>
            </w:r>
            <w:r w:rsidRPr="009B6F29">
              <w:rPr>
                <w:rFonts w:ascii="Times New Roman" w:hAnsi="Times New Roman" w:cs="Times New Roman"/>
                <w:sz w:val="20"/>
                <w:szCs w:val="20"/>
              </w:rPr>
              <w:t>відкладах</w:t>
            </w:r>
          </w:p>
        </w:tc>
        <w:tc>
          <w:tcPr>
            <w:tcW w:w="1984" w:type="dxa"/>
            <w:vAlign w:val="center"/>
          </w:tcPr>
          <w:p w14:paraId="5D3F392F" w14:textId="77777777" w:rsidR="001517E1" w:rsidRPr="009B6F29" w:rsidRDefault="001517E1" w:rsidP="006C539E">
            <w:pPr>
              <w:pStyle w:val="TableParagraph"/>
              <w:jc w:val="center"/>
              <w:rPr>
                <w:rFonts w:ascii="Times New Roman" w:hAnsi="Times New Roman" w:cs="Times New Roman"/>
                <w:sz w:val="20"/>
                <w:szCs w:val="20"/>
              </w:rPr>
            </w:pPr>
            <w:r w:rsidRPr="009B6F29">
              <w:rPr>
                <w:rFonts w:ascii="Times New Roman" w:hAnsi="Times New Roman" w:cs="Times New Roman"/>
                <w:sz w:val="20"/>
                <w:szCs w:val="20"/>
              </w:rPr>
              <w:t>2835</w:t>
            </w:r>
          </w:p>
        </w:tc>
      </w:tr>
      <w:tr w:rsidR="006C539E" w:rsidRPr="009B6F29" w14:paraId="492F9EEE" w14:textId="77777777" w:rsidTr="006C539E">
        <w:trPr>
          <w:trHeight w:val="250"/>
        </w:trPr>
        <w:tc>
          <w:tcPr>
            <w:tcW w:w="9072" w:type="dxa"/>
            <w:gridSpan w:val="3"/>
            <w:vAlign w:val="center"/>
          </w:tcPr>
          <w:p w14:paraId="34C01D45" w14:textId="1A23271A" w:rsidR="006C539E" w:rsidRPr="009B6F29" w:rsidRDefault="006C539E" w:rsidP="006C539E">
            <w:pPr>
              <w:pStyle w:val="TableParagraph"/>
              <w:jc w:val="center"/>
              <w:rPr>
                <w:rFonts w:ascii="Times New Roman" w:hAnsi="Times New Roman" w:cs="Times New Roman"/>
                <w:b/>
                <w:bCs/>
                <w:sz w:val="20"/>
                <w:szCs w:val="20"/>
              </w:rPr>
            </w:pPr>
            <w:r w:rsidRPr="009B6F29">
              <w:rPr>
                <w:rFonts w:ascii="Times New Roman" w:hAnsi="Times New Roman" w:cs="Times New Roman"/>
                <w:b/>
                <w:bCs/>
                <w:spacing w:val="-4"/>
                <w:sz w:val="20"/>
                <w:szCs w:val="20"/>
              </w:rPr>
              <w:t>Напірні МПзВ</w:t>
            </w:r>
          </w:p>
        </w:tc>
      </w:tr>
      <w:tr w:rsidR="006C539E" w:rsidRPr="009B6F29" w14:paraId="3A300448" w14:textId="77777777" w:rsidTr="006C539E">
        <w:trPr>
          <w:trHeight w:val="234"/>
        </w:trPr>
        <w:tc>
          <w:tcPr>
            <w:tcW w:w="2410" w:type="dxa"/>
            <w:vAlign w:val="center"/>
          </w:tcPr>
          <w:p w14:paraId="4B7A93F2" w14:textId="6C4E1770" w:rsidR="006C539E" w:rsidRPr="009B6F29" w:rsidRDefault="006C539E" w:rsidP="006C539E">
            <w:pPr>
              <w:pStyle w:val="TableParagraph"/>
              <w:jc w:val="center"/>
              <w:rPr>
                <w:rFonts w:ascii="Times New Roman" w:hAnsi="Times New Roman" w:cs="Times New Roman"/>
                <w:sz w:val="20"/>
                <w:szCs w:val="20"/>
              </w:rPr>
            </w:pPr>
            <w:r w:rsidRPr="009B6F29">
              <w:rPr>
                <w:rFonts w:ascii="Times New Roman" w:hAnsi="Times New Roman" w:cs="Times New Roman"/>
                <w:sz w:val="20"/>
                <w:szCs w:val="20"/>
              </w:rPr>
              <w:t>UAM5800N400</w:t>
            </w:r>
          </w:p>
        </w:tc>
        <w:tc>
          <w:tcPr>
            <w:tcW w:w="4678" w:type="dxa"/>
            <w:vAlign w:val="center"/>
          </w:tcPr>
          <w:p w14:paraId="388A7A90" w14:textId="0AE608FE" w:rsidR="006C539E" w:rsidRPr="009B6F29" w:rsidRDefault="006C539E" w:rsidP="006C539E">
            <w:pPr>
              <w:pStyle w:val="TableParagraph"/>
              <w:tabs>
                <w:tab w:val="left" w:pos="894"/>
                <w:tab w:val="left" w:pos="1240"/>
                <w:tab w:val="left" w:pos="2676"/>
              </w:tabs>
              <w:jc w:val="center"/>
              <w:rPr>
                <w:rFonts w:ascii="Times New Roman" w:hAnsi="Times New Roman" w:cs="Times New Roman"/>
                <w:spacing w:val="-4"/>
                <w:sz w:val="20"/>
                <w:szCs w:val="20"/>
              </w:rPr>
            </w:pPr>
            <w:r w:rsidRPr="009B6F29">
              <w:rPr>
                <w:rFonts w:ascii="Times New Roman" w:hAnsi="Times New Roman" w:cs="Times New Roman"/>
                <w:sz w:val="20"/>
                <w:szCs w:val="20"/>
              </w:rPr>
              <w:t>МПзВ</w:t>
            </w:r>
            <w:r w:rsidRPr="009B6F29">
              <w:rPr>
                <w:rFonts w:ascii="Times New Roman" w:hAnsi="Times New Roman" w:cs="Times New Roman"/>
                <w:spacing w:val="-6"/>
                <w:sz w:val="20"/>
                <w:szCs w:val="20"/>
              </w:rPr>
              <w:t xml:space="preserve"> </w:t>
            </w:r>
            <w:r w:rsidRPr="009B6F29">
              <w:rPr>
                <w:rFonts w:ascii="Times New Roman" w:hAnsi="Times New Roman" w:cs="Times New Roman"/>
                <w:sz w:val="20"/>
                <w:szCs w:val="20"/>
              </w:rPr>
              <w:t>у</w:t>
            </w:r>
            <w:r w:rsidRPr="009B6F29">
              <w:rPr>
                <w:rFonts w:ascii="Times New Roman" w:hAnsi="Times New Roman" w:cs="Times New Roman"/>
                <w:spacing w:val="-6"/>
                <w:sz w:val="20"/>
                <w:szCs w:val="20"/>
              </w:rPr>
              <w:t xml:space="preserve"> </w:t>
            </w:r>
            <w:r w:rsidRPr="009B6F29">
              <w:rPr>
                <w:rFonts w:ascii="Times New Roman" w:hAnsi="Times New Roman" w:cs="Times New Roman"/>
                <w:sz w:val="20"/>
                <w:szCs w:val="20"/>
              </w:rPr>
              <w:t>верхньоміоценових</w:t>
            </w:r>
            <w:r w:rsidRPr="009B6F29">
              <w:rPr>
                <w:rFonts w:ascii="Times New Roman" w:hAnsi="Times New Roman" w:cs="Times New Roman"/>
                <w:spacing w:val="-8"/>
                <w:sz w:val="20"/>
                <w:szCs w:val="20"/>
              </w:rPr>
              <w:t xml:space="preserve"> </w:t>
            </w:r>
            <w:r w:rsidRPr="009B6F29">
              <w:rPr>
                <w:rFonts w:ascii="Times New Roman" w:hAnsi="Times New Roman" w:cs="Times New Roman"/>
                <w:sz w:val="20"/>
                <w:szCs w:val="20"/>
              </w:rPr>
              <w:t>відкладах</w:t>
            </w:r>
          </w:p>
        </w:tc>
        <w:tc>
          <w:tcPr>
            <w:tcW w:w="1984" w:type="dxa"/>
            <w:vAlign w:val="center"/>
          </w:tcPr>
          <w:p w14:paraId="338CC360" w14:textId="35F3C1EE" w:rsidR="006C539E" w:rsidRPr="009B6F29" w:rsidRDefault="006C539E" w:rsidP="006C539E">
            <w:pPr>
              <w:pStyle w:val="TableParagraph"/>
              <w:jc w:val="center"/>
              <w:rPr>
                <w:rFonts w:ascii="Times New Roman" w:hAnsi="Times New Roman" w:cs="Times New Roman"/>
                <w:sz w:val="20"/>
                <w:szCs w:val="20"/>
              </w:rPr>
            </w:pPr>
            <w:r w:rsidRPr="009B6F29">
              <w:rPr>
                <w:rFonts w:ascii="Times New Roman" w:hAnsi="Times New Roman" w:cs="Times New Roman"/>
                <w:sz w:val="20"/>
                <w:szCs w:val="20"/>
              </w:rPr>
              <w:t>5980</w:t>
            </w:r>
          </w:p>
        </w:tc>
      </w:tr>
      <w:tr w:rsidR="006C539E" w:rsidRPr="009B6F29" w14:paraId="39DA1E42" w14:textId="77777777" w:rsidTr="006C539E">
        <w:trPr>
          <w:trHeight w:val="275"/>
        </w:trPr>
        <w:tc>
          <w:tcPr>
            <w:tcW w:w="2410" w:type="dxa"/>
            <w:vAlign w:val="center"/>
          </w:tcPr>
          <w:p w14:paraId="1E75BA17" w14:textId="63639024" w:rsidR="006C539E" w:rsidRPr="009B6F29" w:rsidRDefault="006C539E" w:rsidP="006C539E">
            <w:pPr>
              <w:pStyle w:val="TableParagraph"/>
              <w:jc w:val="center"/>
              <w:rPr>
                <w:rFonts w:ascii="Times New Roman" w:hAnsi="Times New Roman" w:cs="Times New Roman"/>
                <w:sz w:val="20"/>
                <w:szCs w:val="20"/>
              </w:rPr>
            </w:pPr>
            <w:r w:rsidRPr="009B6F29">
              <w:rPr>
                <w:rFonts w:ascii="Times New Roman" w:hAnsi="Times New Roman" w:cs="Times New Roman"/>
                <w:sz w:val="20"/>
                <w:szCs w:val="20"/>
              </w:rPr>
              <w:t>UAM5200N500</w:t>
            </w:r>
          </w:p>
        </w:tc>
        <w:tc>
          <w:tcPr>
            <w:tcW w:w="4678" w:type="dxa"/>
            <w:vAlign w:val="center"/>
          </w:tcPr>
          <w:p w14:paraId="2570C2B3" w14:textId="7D9D9642" w:rsidR="006C539E" w:rsidRPr="009B6F29" w:rsidRDefault="006C539E" w:rsidP="006C539E">
            <w:pPr>
              <w:pStyle w:val="TableParagraph"/>
              <w:tabs>
                <w:tab w:val="left" w:pos="894"/>
                <w:tab w:val="left" w:pos="1240"/>
                <w:tab w:val="left" w:pos="2676"/>
              </w:tabs>
              <w:jc w:val="center"/>
              <w:rPr>
                <w:rFonts w:ascii="Times New Roman" w:hAnsi="Times New Roman" w:cs="Times New Roman"/>
                <w:spacing w:val="-4"/>
                <w:sz w:val="20"/>
                <w:szCs w:val="20"/>
              </w:rPr>
            </w:pPr>
            <w:r w:rsidRPr="009B6F29">
              <w:rPr>
                <w:rFonts w:ascii="Times New Roman" w:hAnsi="Times New Roman" w:cs="Times New Roman"/>
                <w:sz w:val="20"/>
                <w:szCs w:val="20"/>
              </w:rPr>
              <w:t>МПзВ</w:t>
            </w:r>
            <w:r w:rsidRPr="009B6F29">
              <w:rPr>
                <w:rFonts w:ascii="Times New Roman" w:hAnsi="Times New Roman" w:cs="Times New Roman"/>
                <w:spacing w:val="36"/>
                <w:sz w:val="20"/>
                <w:szCs w:val="20"/>
              </w:rPr>
              <w:t xml:space="preserve"> </w:t>
            </w:r>
            <w:r w:rsidRPr="009B6F29">
              <w:rPr>
                <w:rFonts w:ascii="Times New Roman" w:hAnsi="Times New Roman" w:cs="Times New Roman"/>
                <w:sz w:val="20"/>
                <w:szCs w:val="20"/>
              </w:rPr>
              <w:t>у</w:t>
            </w:r>
            <w:r w:rsidRPr="009B6F29">
              <w:rPr>
                <w:rFonts w:ascii="Times New Roman" w:hAnsi="Times New Roman" w:cs="Times New Roman"/>
                <w:spacing w:val="-7"/>
                <w:sz w:val="20"/>
                <w:szCs w:val="20"/>
              </w:rPr>
              <w:t xml:space="preserve"> </w:t>
            </w:r>
            <w:r w:rsidRPr="009B6F29">
              <w:rPr>
                <w:rFonts w:ascii="Times New Roman" w:hAnsi="Times New Roman" w:cs="Times New Roman"/>
                <w:sz w:val="20"/>
                <w:szCs w:val="20"/>
              </w:rPr>
              <w:t>верхньосарматських</w:t>
            </w:r>
            <w:r w:rsidRPr="009B6F29">
              <w:rPr>
                <w:rFonts w:ascii="Times New Roman" w:hAnsi="Times New Roman" w:cs="Times New Roman"/>
                <w:spacing w:val="-9"/>
                <w:sz w:val="20"/>
                <w:szCs w:val="20"/>
              </w:rPr>
              <w:t xml:space="preserve"> </w:t>
            </w:r>
            <w:r w:rsidRPr="009B6F29">
              <w:rPr>
                <w:rFonts w:ascii="Times New Roman" w:hAnsi="Times New Roman" w:cs="Times New Roman"/>
                <w:sz w:val="20"/>
                <w:szCs w:val="20"/>
              </w:rPr>
              <w:t>відкладах</w:t>
            </w:r>
          </w:p>
        </w:tc>
        <w:tc>
          <w:tcPr>
            <w:tcW w:w="1984" w:type="dxa"/>
            <w:vAlign w:val="center"/>
          </w:tcPr>
          <w:p w14:paraId="71EA054C" w14:textId="219A525F" w:rsidR="006C539E" w:rsidRPr="009B6F29" w:rsidRDefault="006C539E" w:rsidP="006C539E">
            <w:pPr>
              <w:pStyle w:val="TableParagraph"/>
              <w:jc w:val="center"/>
              <w:rPr>
                <w:rFonts w:ascii="Times New Roman" w:hAnsi="Times New Roman" w:cs="Times New Roman"/>
                <w:sz w:val="20"/>
                <w:szCs w:val="20"/>
              </w:rPr>
            </w:pPr>
            <w:r w:rsidRPr="009B6F29">
              <w:rPr>
                <w:rFonts w:ascii="Times New Roman" w:hAnsi="Times New Roman" w:cs="Times New Roman"/>
                <w:sz w:val="20"/>
                <w:szCs w:val="20"/>
              </w:rPr>
              <w:t>16478</w:t>
            </w:r>
          </w:p>
        </w:tc>
      </w:tr>
      <w:tr w:rsidR="006C539E" w:rsidRPr="009B6F29" w14:paraId="65B4609D" w14:textId="77777777" w:rsidTr="006C539E">
        <w:trPr>
          <w:trHeight w:val="262"/>
        </w:trPr>
        <w:tc>
          <w:tcPr>
            <w:tcW w:w="2410" w:type="dxa"/>
            <w:vAlign w:val="center"/>
          </w:tcPr>
          <w:p w14:paraId="5D9BE271" w14:textId="3856CBAC" w:rsidR="006C539E" w:rsidRPr="009B6F29" w:rsidRDefault="006C539E" w:rsidP="006C539E">
            <w:pPr>
              <w:pStyle w:val="TableParagraph"/>
              <w:jc w:val="center"/>
              <w:rPr>
                <w:rFonts w:ascii="Times New Roman" w:hAnsi="Times New Roman" w:cs="Times New Roman"/>
                <w:sz w:val="20"/>
                <w:szCs w:val="20"/>
              </w:rPr>
            </w:pPr>
            <w:r w:rsidRPr="009B6F29">
              <w:rPr>
                <w:rFonts w:ascii="Times New Roman" w:hAnsi="Times New Roman" w:cs="Times New Roman"/>
                <w:sz w:val="20"/>
                <w:szCs w:val="20"/>
              </w:rPr>
              <w:t>UAM5800N600</w:t>
            </w:r>
          </w:p>
        </w:tc>
        <w:tc>
          <w:tcPr>
            <w:tcW w:w="4678" w:type="dxa"/>
            <w:vAlign w:val="center"/>
          </w:tcPr>
          <w:p w14:paraId="404AEEBB" w14:textId="74D0520F" w:rsidR="006C539E" w:rsidRPr="009B6F29" w:rsidRDefault="006C539E" w:rsidP="006C539E">
            <w:pPr>
              <w:pStyle w:val="TableParagraph"/>
              <w:tabs>
                <w:tab w:val="left" w:pos="894"/>
                <w:tab w:val="left" w:pos="1240"/>
                <w:tab w:val="left" w:pos="2676"/>
              </w:tabs>
              <w:jc w:val="center"/>
              <w:rPr>
                <w:rFonts w:ascii="Times New Roman" w:hAnsi="Times New Roman" w:cs="Times New Roman"/>
                <w:spacing w:val="-4"/>
                <w:sz w:val="20"/>
                <w:szCs w:val="20"/>
              </w:rPr>
            </w:pPr>
            <w:r w:rsidRPr="009B6F29">
              <w:rPr>
                <w:rFonts w:ascii="Times New Roman" w:hAnsi="Times New Roman" w:cs="Times New Roman"/>
                <w:sz w:val="20"/>
                <w:szCs w:val="20"/>
              </w:rPr>
              <w:t>МПзВ</w:t>
            </w:r>
            <w:r w:rsidRPr="009B6F29">
              <w:rPr>
                <w:rFonts w:ascii="Times New Roman" w:hAnsi="Times New Roman" w:cs="Times New Roman"/>
                <w:spacing w:val="35"/>
                <w:sz w:val="20"/>
                <w:szCs w:val="20"/>
              </w:rPr>
              <w:t xml:space="preserve"> </w:t>
            </w:r>
            <w:r w:rsidRPr="009B6F29">
              <w:rPr>
                <w:rFonts w:ascii="Times New Roman" w:hAnsi="Times New Roman" w:cs="Times New Roman"/>
                <w:sz w:val="20"/>
                <w:szCs w:val="20"/>
              </w:rPr>
              <w:t>у</w:t>
            </w:r>
            <w:r w:rsidRPr="009B6F29">
              <w:rPr>
                <w:rFonts w:ascii="Times New Roman" w:hAnsi="Times New Roman" w:cs="Times New Roman"/>
                <w:spacing w:val="-8"/>
                <w:sz w:val="20"/>
                <w:szCs w:val="20"/>
              </w:rPr>
              <w:t xml:space="preserve"> </w:t>
            </w:r>
            <w:r w:rsidRPr="009B6F29">
              <w:rPr>
                <w:rFonts w:ascii="Times New Roman" w:hAnsi="Times New Roman" w:cs="Times New Roman"/>
                <w:sz w:val="20"/>
                <w:szCs w:val="20"/>
              </w:rPr>
              <w:t>середньосарматських</w:t>
            </w:r>
            <w:r w:rsidRPr="009B6F29">
              <w:rPr>
                <w:rFonts w:ascii="Times New Roman" w:hAnsi="Times New Roman" w:cs="Times New Roman"/>
                <w:spacing w:val="-10"/>
                <w:sz w:val="20"/>
                <w:szCs w:val="20"/>
              </w:rPr>
              <w:t xml:space="preserve"> </w:t>
            </w:r>
            <w:r w:rsidRPr="009B6F29">
              <w:rPr>
                <w:rFonts w:ascii="Times New Roman" w:hAnsi="Times New Roman" w:cs="Times New Roman"/>
                <w:sz w:val="20"/>
                <w:szCs w:val="20"/>
              </w:rPr>
              <w:t>відкладах</w:t>
            </w:r>
          </w:p>
        </w:tc>
        <w:tc>
          <w:tcPr>
            <w:tcW w:w="1984" w:type="dxa"/>
            <w:vAlign w:val="center"/>
          </w:tcPr>
          <w:p w14:paraId="15B54212" w14:textId="76E8FBB6" w:rsidR="006C539E" w:rsidRPr="009B6F29" w:rsidRDefault="006C539E" w:rsidP="006C539E">
            <w:pPr>
              <w:pStyle w:val="TableParagraph"/>
              <w:jc w:val="center"/>
              <w:rPr>
                <w:rFonts w:ascii="Times New Roman" w:hAnsi="Times New Roman" w:cs="Times New Roman"/>
                <w:sz w:val="20"/>
                <w:szCs w:val="20"/>
              </w:rPr>
            </w:pPr>
            <w:r w:rsidRPr="009B6F29">
              <w:rPr>
                <w:rFonts w:ascii="Times New Roman" w:hAnsi="Times New Roman" w:cs="Times New Roman"/>
                <w:sz w:val="20"/>
                <w:szCs w:val="20"/>
              </w:rPr>
              <w:t>20990</w:t>
            </w:r>
          </w:p>
        </w:tc>
      </w:tr>
    </w:tbl>
    <w:p w14:paraId="0CCE5961" w14:textId="11998D48" w:rsidR="001517E1" w:rsidRPr="009B6F29" w:rsidRDefault="006C539E" w:rsidP="006C539E">
      <w:pPr>
        <w:pStyle w:val="afffff7"/>
        <w:spacing w:before="120" w:after="120"/>
        <w:jc w:val="both"/>
        <w:rPr>
          <w:rFonts w:ascii="Times New Roman" w:hAnsi="Times New Roman" w:cs="Times New Roman"/>
          <w:sz w:val="24"/>
          <w:szCs w:val="24"/>
        </w:rPr>
      </w:pPr>
      <w:r w:rsidRPr="009B6F29">
        <w:rPr>
          <w:rFonts w:ascii="Times New Roman" w:hAnsi="Times New Roman" w:cs="Times New Roman"/>
          <w:b/>
          <w:sz w:val="24"/>
          <w:szCs w:val="24"/>
        </w:rPr>
        <w:t>МПзВ у алювіальних плейстоцен- верхньопліоценових відкладах</w:t>
      </w:r>
      <w:r w:rsidR="001517E1" w:rsidRPr="009B6F29">
        <w:rPr>
          <w:rFonts w:ascii="Times New Roman" w:hAnsi="Times New Roman" w:cs="Times New Roman"/>
          <w:b/>
          <w:sz w:val="24"/>
          <w:szCs w:val="24"/>
        </w:rPr>
        <w:t xml:space="preserve"> </w:t>
      </w:r>
      <w:r w:rsidRPr="009B6F29">
        <w:rPr>
          <w:rFonts w:ascii="Times New Roman" w:hAnsi="Times New Roman" w:cs="Times New Roman"/>
          <w:b/>
          <w:sz w:val="24"/>
          <w:szCs w:val="24"/>
        </w:rPr>
        <w:t>(</w:t>
      </w:r>
      <w:r w:rsidR="001517E1" w:rsidRPr="009B6F29">
        <w:rPr>
          <w:rFonts w:ascii="Times New Roman" w:hAnsi="Times New Roman" w:cs="Times New Roman"/>
          <w:b/>
          <w:sz w:val="24"/>
          <w:szCs w:val="24"/>
        </w:rPr>
        <w:t>UAM5800N100</w:t>
      </w:r>
      <w:r w:rsidRPr="009B6F29">
        <w:rPr>
          <w:rFonts w:ascii="Times New Roman" w:hAnsi="Times New Roman" w:cs="Times New Roman"/>
          <w:b/>
          <w:sz w:val="24"/>
          <w:szCs w:val="24"/>
        </w:rPr>
        <w:t>)</w:t>
      </w:r>
      <w:r w:rsidR="001517E1" w:rsidRPr="009B6F29">
        <w:rPr>
          <w:rFonts w:ascii="Times New Roman" w:hAnsi="Times New Roman" w:cs="Times New Roman"/>
          <w:sz w:val="24"/>
          <w:szCs w:val="24"/>
        </w:rPr>
        <w:t xml:space="preserve"> виділений у південно-східній частині території басейну</w:t>
      </w:r>
      <w:r w:rsidR="001517E1" w:rsidRPr="009B6F29">
        <w:rPr>
          <w:rFonts w:ascii="Times New Roman" w:hAnsi="Times New Roman" w:cs="Times New Roman"/>
          <w:spacing w:val="1"/>
          <w:sz w:val="24"/>
          <w:szCs w:val="24"/>
        </w:rPr>
        <w:t xml:space="preserve"> </w:t>
      </w:r>
      <w:r w:rsidR="001517E1" w:rsidRPr="009B6F29">
        <w:rPr>
          <w:rFonts w:ascii="Times New Roman" w:hAnsi="Times New Roman" w:cs="Times New Roman"/>
          <w:sz w:val="24"/>
          <w:szCs w:val="24"/>
        </w:rPr>
        <w:t>(південно-західна частина Херсонської області), в межах водогосподарської ділянки Узбережжя</w:t>
      </w:r>
      <w:r w:rsidR="001517E1" w:rsidRPr="009B6F29">
        <w:rPr>
          <w:rFonts w:ascii="Times New Roman" w:hAnsi="Times New Roman" w:cs="Times New Roman"/>
          <w:spacing w:val="1"/>
          <w:sz w:val="24"/>
          <w:szCs w:val="24"/>
        </w:rPr>
        <w:t xml:space="preserve"> </w:t>
      </w:r>
      <w:r w:rsidR="001517E1" w:rsidRPr="009B6F29">
        <w:rPr>
          <w:rFonts w:ascii="Times New Roman" w:hAnsi="Times New Roman" w:cs="Times New Roman"/>
          <w:w w:val="105"/>
          <w:sz w:val="24"/>
          <w:szCs w:val="24"/>
        </w:rPr>
        <w:t>Чорного</w:t>
      </w:r>
      <w:r w:rsidR="001517E1" w:rsidRPr="009B6F29">
        <w:rPr>
          <w:rFonts w:ascii="Times New Roman" w:hAnsi="Times New Roman" w:cs="Times New Roman"/>
          <w:spacing w:val="-8"/>
          <w:w w:val="105"/>
          <w:sz w:val="24"/>
          <w:szCs w:val="24"/>
        </w:rPr>
        <w:t xml:space="preserve"> </w:t>
      </w:r>
      <w:r w:rsidR="001517E1" w:rsidRPr="009B6F29">
        <w:rPr>
          <w:rFonts w:ascii="Times New Roman" w:hAnsi="Times New Roman" w:cs="Times New Roman"/>
          <w:w w:val="105"/>
          <w:sz w:val="24"/>
          <w:szCs w:val="24"/>
        </w:rPr>
        <w:t>моря</w:t>
      </w:r>
      <w:r w:rsidR="001517E1" w:rsidRPr="009B6F29">
        <w:rPr>
          <w:rFonts w:ascii="Times New Roman" w:hAnsi="Times New Roman" w:cs="Times New Roman"/>
          <w:spacing w:val="-9"/>
          <w:w w:val="105"/>
          <w:sz w:val="24"/>
          <w:szCs w:val="24"/>
        </w:rPr>
        <w:t xml:space="preserve"> </w:t>
      </w:r>
      <w:r w:rsidR="001517E1" w:rsidRPr="009B6F29">
        <w:rPr>
          <w:rFonts w:ascii="Times New Roman" w:hAnsi="Times New Roman" w:cs="Times New Roman"/>
          <w:w w:val="105"/>
          <w:sz w:val="24"/>
          <w:szCs w:val="24"/>
        </w:rPr>
        <w:t>між</w:t>
      </w:r>
      <w:r w:rsidR="001517E1" w:rsidRPr="009B6F29">
        <w:rPr>
          <w:rFonts w:ascii="Times New Roman" w:hAnsi="Times New Roman" w:cs="Times New Roman"/>
          <w:spacing w:val="-8"/>
          <w:w w:val="105"/>
          <w:sz w:val="24"/>
          <w:szCs w:val="24"/>
        </w:rPr>
        <w:t xml:space="preserve"> </w:t>
      </w:r>
      <w:r w:rsidR="001517E1" w:rsidRPr="009B6F29">
        <w:rPr>
          <w:rFonts w:ascii="Times New Roman" w:hAnsi="Times New Roman" w:cs="Times New Roman"/>
          <w:w w:val="105"/>
          <w:sz w:val="24"/>
          <w:szCs w:val="24"/>
        </w:rPr>
        <w:t>Дніпровським</w:t>
      </w:r>
      <w:r w:rsidR="001517E1" w:rsidRPr="009B6F29">
        <w:rPr>
          <w:rFonts w:ascii="Times New Roman" w:hAnsi="Times New Roman" w:cs="Times New Roman"/>
          <w:spacing w:val="-8"/>
          <w:w w:val="105"/>
          <w:sz w:val="24"/>
          <w:szCs w:val="24"/>
        </w:rPr>
        <w:t xml:space="preserve"> </w:t>
      </w:r>
      <w:r w:rsidR="001517E1" w:rsidRPr="009B6F29">
        <w:rPr>
          <w:rFonts w:ascii="Times New Roman" w:hAnsi="Times New Roman" w:cs="Times New Roman"/>
          <w:w w:val="105"/>
          <w:sz w:val="24"/>
          <w:szCs w:val="24"/>
        </w:rPr>
        <w:t>лиманом</w:t>
      </w:r>
      <w:r w:rsidR="001517E1" w:rsidRPr="009B6F29">
        <w:rPr>
          <w:rFonts w:ascii="Times New Roman" w:hAnsi="Times New Roman" w:cs="Times New Roman"/>
          <w:spacing w:val="-10"/>
          <w:w w:val="105"/>
          <w:sz w:val="24"/>
          <w:szCs w:val="24"/>
        </w:rPr>
        <w:t xml:space="preserve"> </w:t>
      </w:r>
      <w:r w:rsidR="001517E1" w:rsidRPr="009B6F29">
        <w:rPr>
          <w:rFonts w:ascii="Times New Roman" w:hAnsi="Times New Roman" w:cs="Times New Roman"/>
          <w:w w:val="105"/>
          <w:sz w:val="24"/>
          <w:szCs w:val="24"/>
        </w:rPr>
        <w:t>та</w:t>
      </w:r>
      <w:r w:rsidR="001517E1" w:rsidRPr="009B6F29">
        <w:rPr>
          <w:rFonts w:ascii="Times New Roman" w:hAnsi="Times New Roman" w:cs="Times New Roman"/>
          <w:spacing w:val="-9"/>
          <w:w w:val="105"/>
          <w:sz w:val="24"/>
          <w:szCs w:val="24"/>
        </w:rPr>
        <w:t xml:space="preserve"> </w:t>
      </w:r>
      <w:r w:rsidR="001517E1" w:rsidRPr="009B6F29">
        <w:rPr>
          <w:rFonts w:ascii="Times New Roman" w:hAnsi="Times New Roman" w:cs="Times New Roman"/>
          <w:w w:val="105"/>
          <w:sz w:val="24"/>
          <w:szCs w:val="24"/>
        </w:rPr>
        <w:t>Кримським</w:t>
      </w:r>
      <w:r w:rsidR="001517E1" w:rsidRPr="009B6F29">
        <w:rPr>
          <w:rFonts w:ascii="Times New Roman" w:hAnsi="Times New Roman" w:cs="Times New Roman"/>
          <w:spacing w:val="-7"/>
          <w:w w:val="105"/>
          <w:sz w:val="24"/>
          <w:szCs w:val="24"/>
        </w:rPr>
        <w:t xml:space="preserve"> </w:t>
      </w:r>
      <w:r w:rsidR="001517E1" w:rsidRPr="009B6F29">
        <w:rPr>
          <w:rFonts w:ascii="Times New Roman" w:hAnsi="Times New Roman" w:cs="Times New Roman"/>
          <w:w w:val="105"/>
          <w:sz w:val="24"/>
          <w:szCs w:val="24"/>
        </w:rPr>
        <w:t>півостровом.</w:t>
      </w:r>
    </w:p>
    <w:p w14:paraId="4980443E" w14:textId="50B713E6" w:rsidR="001517E1" w:rsidRPr="009B6F29" w:rsidRDefault="006C539E" w:rsidP="006C539E">
      <w:pPr>
        <w:pStyle w:val="afffff7"/>
        <w:spacing w:after="120"/>
        <w:jc w:val="both"/>
        <w:rPr>
          <w:rFonts w:ascii="Times New Roman" w:hAnsi="Times New Roman" w:cs="Times New Roman"/>
          <w:w w:val="105"/>
          <w:sz w:val="24"/>
          <w:szCs w:val="24"/>
        </w:rPr>
      </w:pPr>
      <w:r w:rsidRPr="009B6F29">
        <w:rPr>
          <w:rFonts w:ascii="Times New Roman" w:hAnsi="Times New Roman" w:cs="Times New Roman"/>
          <w:b/>
          <w:spacing w:val="-1"/>
          <w:w w:val="105"/>
          <w:sz w:val="24"/>
          <w:szCs w:val="24"/>
        </w:rPr>
        <w:t>МПзВ у алювіальних верхньопліоценових відкладах</w:t>
      </w:r>
      <w:r w:rsidR="001517E1" w:rsidRPr="009B6F29">
        <w:rPr>
          <w:rFonts w:ascii="Times New Roman" w:hAnsi="Times New Roman" w:cs="Times New Roman"/>
          <w:b/>
          <w:spacing w:val="-1"/>
          <w:w w:val="105"/>
          <w:sz w:val="24"/>
          <w:szCs w:val="24"/>
        </w:rPr>
        <w:t xml:space="preserve"> </w:t>
      </w:r>
      <w:r w:rsidRPr="009B6F29">
        <w:rPr>
          <w:rFonts w:ascii="Times New Roman" w:hAnsi="Times New Roman" w:cs="Times New Roman"/>
          <w:b/>
          <w:spacing w:val="-1"/>
          <w:w w:val="105"/>
          <w:sz w:val="24"/>
          <w:szCs w:val="24"/>
        </w:rPr>
        <w:t>(</w:t>
      </w:r>
      <w:r w:rsidR="001517E1" w:rsidRPr="009B6F29">
        <w:rPr>
          <w:rFonts w:ascii="Times New Roman" w:hAnsi="Times New Roman" w:cs="Times New Roman"/>
          <w:b/>
          <w:spacing w:val="-1"/>
          <w:w w:val="105"/>
          <w:sz w:val="24"/>
          <w:szCs w:val="24"/>
        </w:rPr>
        <w:t>UAM5800N200</w:t>
      </w:r>
      <w:r w:rsidRPr="009B6F29">
        <w:rPr>
          <w:rFonts w:ascii="Times New Roman" w:hAnsi="Times New Roman" w:cs="Times New Roman"/>
          <w:b/>
          <w:spacing w:val="-1"/>
          <w:w w:val="105"/>
          <w:sz w:val="24"/>
          <w:szCs w:val="24"/>
        </w:rPr>
        <w:t>)</w:t>
      </w:r>
      <w:r w:rsidR="001517E1" w:rsidRPr="009B6F29">
        <w:rPr>
          <w:rFonts w:ascii="Times New Roman" w:hAnsi="Times New Roman" w:cs="Times New Roman"/>
          <w:spacing w:val="-1"/>
          <w:w w:val="105"/>
          <w:sz w:val="24"/>
          <w:szCs w:val="24"/>
        </w:rPr>
        <w:t xml:space="preserve"> </w:t>
      </w:r>
      <w:r w:rsidR="001517E1" w:rsidRPr="009B6F29">
        <w:rPr>
          <w:rFonts w:ascii="Times New Roman" w:hAnsi="Times New Roman" w:cs="Times New Roman"/>
          <w:w w:val="105"/>
          <w:sz w:val="24"/>
          <w:szCs w:val="24"/>
        </w:rPr>
        <w:t>розташований на південно</w:t>
      </w:r>
      <w:r w:rsidR="001517E1" w:rsidRPr="009B6F29">
        <w:rPr>
          <w:rFonts w:ascii="Times New Roman" w:hAnsi="Times New Roman" w:cs="Times New Roman"/>
          <w:w w:val="125"/>
          <w:sz w:val="24"/>
          <w:szCs w:val="24"/>
        </w:rPr>
        <w:t>-</w:t>
      </w:r>
      <w:r w:rsidR="001517E1" w:rsidRPr="009B6F29">
        <w:rPr>
          <w:rFonts w:ascii="Times New Roman" w:hAnsi="Times New Roman" w:cs="Times New Roman"/>
          <w:w w:val="105"/>
          <w:sz w:val="24"/>
          <w:szCs w:val="24"/>
        </w:rPr>
        <w:t>західній частині території</w:t>
      </w:r>
      <w:r w:rsidR="001517E1" w:rsidRPr="009B6F29">
        <w:rPr>
          <w:rFonts w:ascii="Times New Roman" w:hAnsi="Times New Roman" w:cs="Times New Roman"/>
          <w:spacing w:val="1"/>
          <w:w w:val="105"/>
          <w:sz w:val="24"/>
          <w:szCs w:val="24"/>
        </w:rPr>
        <w:t xml:space="preserve"> </w:t>
      </w:r>
      <w:r w:rsidR="001517E1" w:rsidRPr="009B6F29">
        <w:rPr>
          <w:rFonts w:ascii="Times New Roman" w:hAnsi="Times New Roman" w:cs="Times New Roman"/>
          <w:sz w:val="24"/>
          <w:szCs w:val="24"/>
        </w:rPr>
        <w:t>басейну (південний захід Одеської області), в межах водогосподарської ділянки Узбережжя</w:t>
      </w:r>
      <w:r w:rsidR="001517E1" w:rsidRPr="009B6F29">
        <w:rPr>
          <w:rFonts w:ascii="Times New Roman" w:hAnsi="Times New Roman" w:cs="Times New Roman"/>
          <w:spacing w:val="1"/>
          <w:sz w:val="24"/>
          <w:szCs w:val="24"/>
        </w:rPr>
        <w:t xml:space="preserve"> </w:t>
      </w:r>
      <w:r w:rsidR="001517E1" w:rsidRPr="009B6F29">
        <w:rPr>
          <w:rFonts w:ascii="Times New Roman" w:hAnsi="Times New Roman" w:cs="Times New Roman"/>
          <w:w w:val="105"/>
          <w:sz w:val="24"/>
          <w:szCs w:val="24"/>
        </w:rPr>
        <w:t>Чорного</w:t>
      </w:r>
      <w:r w:rsidR="001517E1" w:rsidRPr="009B6F29">
        <w:rPr>
          <w:rFonts w:ascii="Times New Roman" w:hAnsi="Times New Roman" w:cs="Times New Roman"/>
          <w:spacing w:val="-5"/>
          <w:w w:val="105"/>
          <w:sz w:val="24"/>
          <w:szCs w:val="24"/>
        </w:rPr>
        <w:t xml:space="preserve"> </w:t>
      </w:r>
      <w:r w:rsidR="001517E1" w:rsidRPr="009B6F29">
        <w:rPr>
          <w:rFonts w:ascii="Times New Roman" w:hAnsi="Times New Roman" w:cs="Times New Roman"/>
          <w:w w:val="105"/>
          <w:sz w:val="24"/>
          <w:szCs w:val="24"/>
        </w:rPr>
        <w:t>моря</w:t>
      </w:r>
      <w:r w:rsidR="001517E1" w:rsidRPr="009B6F29">
        <w:rPr>
          <w:rFonts w:ascii="Times New Roman" w:hAnsi="Times New Roman" w:cs="Times New Roman"/>
          <w:spacing w:val="-7"/>
          <w:w w:val="105"/>
          <w:sz w:val="24"/>
          <w:szCs w:val="24"/>
        </w:rPr>
        <w:t xml:space="preserve"> </w:t>
      </w:r>
      <w:r w:rsidR="001517E1" w:rsidRPr="009B6F29">
        <w:rPr>
          <w:rFonts w:ascii="Times New Roman" w:hAnsi="Times New Roman" w:cs="Times New Roman"/>
          <w:w w:val="105"/>
          <w:sz w:val="24"/>
          <w:szCs w:val="24"/>
        </w:rPr>
        <w:t>між</w:t>
      </w:r>
      <w:r w:rsidR="001517E1" w:rsidRPr="009B6F29">
        <w:rPr>
          <w:rFonts w:ascii="Times New Roman" w:hAnsi="Times New Roman" w:cs="Times New Roman"/>
          <w:spacing w:val="-6"/>
          <w:w w:val="105"/>
          <w:sz w:val="24"/>
          <w:szCs w:val="24"/>
        </w:rPr>
        <w:t xml:space="preserve"> </w:t>
      </w:r>
      <w:r w:rsidR="001517E1" w:rsidRPr="009B6F29">
        <w:rPr>
          <w:rFonts w:ascii="Times New Roman" w:hAnsi="Times New Roman" w:cs="Times New Roman"/>
          <w:w w:val="105"/>
          <w:sz w:val="24"/>
          <w:szCs w:val="24"/>
        </w:rPr>
        <w:t>гирлом</w:t>
      </w:r>
      <w:r w:rsidR="001517E1" w:rsidRPr="009B6F29">
        <w:rPr>
          <w:rFonts w:ascii="Times New Roman" w:hAnsi="Times New Roman" w:cs="Times New Roman"/>
          <w:spacing w:val="-6"/>
          <w:w w:val="105"/>
          <w:sz w:val="24"/>
          <w:szCs w:val="24"/>
        </w:rPr>
        <w:t xml:space="preserve"> </w:t>
      </w:r>
      <w:r w:rsidR="001517E1" w:rsidRPr="009B6F29">
        <w:rPr>
          <w:rFonts w:ascii="Times New Roman" w:hAnsi="Times New Roman" w:cs="Times New Roman"/>
          <w:w w:val="105"/>
          <w:sz w:val="24"/>
          <w:szCs w:val="24"/>
        </w:rPr>
        <w:t>р.Дунай</w:t>
      </w:r>
      <w:r w:rsidR="001517E1" w:rsidRPr="009B6F29">
        <w:rPr>
          <w:rFonts w:ascii="Times New Roman" w:hAnsi="Times New Roman" w:cs="Times New Roman"/>
          <w:spacing w:val="-7"/>
          <w:w w:val="105"/>
          <w:sz w:val="24"/>
          <w:szCs w:val="24"/>
        </w:rPr>
        <w:t xml:space="preserve"> </w:t>
      </w:r>
      <w:r w:rsidR="001517E1" w:rsidRPr="009B6F29">
        <w:rPr>
          <w:rFonts w:ascii="Times New Roman" w:hAnsi="Times New Roman" w:cs="Times New Roman"/>
          <w:w w:val="105"/>
          <w:sz w:val="24"/>
          <w:szCs w:val="24"/>
        </w:rPr>
        <w:t>та</w:t>
      </w:r>
      <w:r w:rsidR="001517E1" w:rsidRPr="009B6F29">
        <w:rPr>
          <w:rFonts w:ascii="Times New Roman" w:hAnsi="Times New Roman" w:cs="Times New Roman"/>
          <w:spacing w:val="-6"/>
          <w:w w:val="105"/>
          <w:sz w:val="24"/>
          <w:szCs w:val="24"/>
        </w:rPr>
        <w:t xml:space="preserve"> </w:t>
      </w:r>
      <w:r w:rsidR="001517E1" w:rsidRPr="009B6F29">
        <w:rPr>
          <w:rFonts w:ascii="Times New Roman" w:hAnsi="Times New Roman" w:cs="Times New Roman"/>
          <w:w w:val="105"/>
          <w:sz w:val="24"/>
          <w:szCs w:val="24"/>
        </w:rPr>
        <w:t>Дністровським</w:t>
      </w:r>
      <w:r w:rsidR="001517E1" w:rsidRPr="009B6F29">
        <w:rPr>
          <w:rFonts w:ascii="Times New Roman" w:hAnsi="Times New Roman" w:cs="Times New Roman"/>
          <w:spacing w:val="-5"/>
          <w:w w:val="105"/>
          <w:sz w:val="24"/>
          <w:szCs w:val="24"/>
        </w:rPr>
        <w:t xml:space="preserve"> </w:t>
      </w:r>
      <w:r w:rsidR="001517E1" w:rsidRPr="009B6F29">
        <w:rPr>
          <w:rFonts w:ascii="Times New Roman" w:hAnsi="Times New Roman" w:cs="Times New Roman"/>
          <w:w w:val="105"/>
          <w:sz w:val="24"/>
          <w:szCs w:val="24"/>
        </w:rPr>
        <w:t>лиманом.</w:t>
      </w:r>
    </w:p>
    <w:p w14:paraId="08AC273B" w14:textId="77777777" w:rsidR="006C539E" w:rsidRPr="009B6F29" w:rsidRDefault="006C539E" w:rsidP="006C539E">
      <w:pPr>
        <w:pStyle w:val="afffff7"/>
        <w:spacing w:after="120"/>
        <w:jc w:val="both"/>
        <w:rPr>
          <w:rFonts w:ascii="Times New Roman" w:hAnsi="Times New Roman" w:cs="Times New Roman"/>
          <w:sz w:val="24"/>
          <w:szCs w:val="24"/>
        </w:rPr>
      </w:pPr>
      <w:r w:rsidRPr="009B6F29">
        <w:rPr>
          <w:rFonts w:ascii="Times New Roman" w:hAnsi="Times New Roman" w:cs="Times New Roman"/>
          <w:sz w:val="24"/>
          <w:szCs w:val="24"/>
        </w:rPr>
        <w:t>На окремих площах</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пліоценовий алювій перекритий плейстоценовим. У такому випадку існує спільний алювіальний</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водоносний горизонт. Мінералізація води змінюється від 0,1-0,8 до 1,5-5,0 г/дм</w:t>
      </w:r>
      <w:r w:rsidRPr="009B6F29">
        <w:rPr>
          <w:rFonts w:ascii="Times New Roman" w:hAnsi="Times New Roman" w:cs="Times New Roman"/>
          <w:sz w:val="24"/>
          <w:szCs w:val="24"/>
          <w:vertAlign w:val="superscript"/>
        </w:rPr>
        <w:t>3</w:t>
      </w:r>
      <w:r w:rsidRPr="009B6F29">
        <w:rPr>
          <w:rFonts w:ascii="Times New Roman" w:hAnsi="Times New Roman" w:cs="Times New Roman"/>
          <w:sz w:val="24"/>
          <w:szCs w:val="24"/>
        </w:rPr>
        <w:t>; переважають</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прісні</w:t>
      </w:r>
      <w:r w:rsidRPr="009B6F29">
        <w:rPr>
          <w:rFonts w:ascii="Times New Roman" w:hAnsi="Times New Roman" w:cs="Times New Roman"/>
          <w:spacing w:val="-7"/>
          <w:sz w:val="24"/>
          <w:szCs w:val="24"/>
        </w:rPr>
        <w:t xml:space="preserve"> </w:t>
      </w:r>
      <w:r w:rsidRPr="009B6F29">
        <w:rPr>
          <w:rFonts w:ascii="Times New Roman" w:hAnsi="Times New Roman" w:cs="Times New Roman"/>
          <w:sz w:val="24"/>
          <w:szCs w:val="24"/>
        </w:rPr>
        <w:t>води</w:t>
      </w:r>
      <w:r w:rsidRPr="009B6F29">
        <w:rPr>
          <w:rFonts w:ascii="Times New Roman" w:hAnsi="Times New Roman" w:cs="Times New Roman"/>
          <w:spacing w:val="-7"/>
          <w:sz w:val="24"/>
          <w:szCs w:val="24"/>
        </w:rPr>
        <w:t xml:space="preserve"> </w:t>
      </w:r>
      <w:r w:rsidRPr="009B6F29">
        <w:rPr>
          <w:rFonts w:ascii="Times New Roman" w:hAnsi="Times New Roman" w:cs="Times New Roman"/>
          <w:sz w:val="24"/>
          <w:szCs w:val="24"/>
        </w:rPr>
        <w:t>з</w:t>
      </w:r>
      <w:r w:rsidRPr="009B6F29">
        <w:rPr>
          <w:rFonts w:ascii="Times New Roman" w:hAnsi="Times New Roman" w:cs="Times New Roman"/>
          <w:spacing w:val="-6"/>
          <w:sz w:val="24"/>
          <w:szCs w:val="24"/>
        </w:rPr>
        <w:t xml:space="preserve"> </w:t>
      </w:r>
      <w:r w:rsidRPr="009B6F29">
        <w:rPr>
          <w:rFonts w:ascii="Times New Roman" w:hAnsi="Times New Roman" w:cs="Times New Roman"/>
          <w:sz w:val="24"/>
          <w:szCs w:val="24"/>
        </w:rPr>
        <w:t>сухим</w:t>
      </w:r>
      <w:r w:rsidRPr="009B6F29">
        <w:rPr>
          <w:rFonts w:ascii="Times New Roman" w:hAnsi="Times New Roman" w:cs="Times New Roman"/>
          <w:spacing w:val="-5"/>
          <w:sz w:val="24"/>
          <w:szCs w:val="24"/>
        </w:rPr>
        <w:t xml:space="preserve"> </w:t>
      </w:r>
      <w:r w:rsidRPr="009B6F29">
        <w:rPr>
          <w:rFonts w:ascii="Times New Roman" w:hAnsi="Times New Roman" w:cs="Times New Roman"/>
          <w:sz w:val="24"/>
          <w:szCs w:val="24"/>
        </w:rPr>
        <w:t>залишком</w:t>
      </w:r>
      <w:r w:rsidRPr="009B6F29">
        <w:rPr>
          <w:rFonts w:ascii="Times New Roman" w:hAnsi="Times New Roman" w:cs="Times New Roman"/>
          <w:spacing w:val="-5"/>
          <w:sz w:val="24"/>
          <w:szCs w:val="24"/>
        </w:rPr>
        <w:t xml:space="preserve"> </w:t>
      </w:r>
      <w:r w:rsidRPr="009B6F29">
        <w:rPr>
          <w:rFonts w:ascii="Times New Roman" w:hAnsi="Times New Roman" w:cs="Times New Roman"/>
          <w:sz w:val="24"/>
          <w:szCs w:val="24"/>
        </w:rPr>
        <w:t>до</w:t>
      </w:r>
      <w:r w:rsidRPr="009B6F29">
        <w:rPr>
          <w:rFonts w:ascii="Times New Roman" w:hAnsi="Times New Roman" w:cs="Times New Roman"/>
          <w:spacing w:val="-6"/>
          <w:sz w:val="24"/>
          <w:szCs w:val="24"/>
        </w:rPr>
        <w:t xml:space="preserve"> </w:t>
      </w:r>
      <w:r w:rsidRPr="009B6F29">
        <w:rPr>
          <w:rFonts w:ascii="Times New Roman" w:hAnsi="Times New Roman" w:cs="Times New Roman"/>
          <w:sz w:val="24"/>
          <w:szCs w:val="24"/>
        </w:rPr>
        <w:t>1 г/дм</w:t>
      </w:r>
      <w:r w:rsidRPr="009B6F29">
        <w:rPr>
          <w:rFonts w:ascii="Times New Roman" w:hAnsi="Times New Roman" w:cs="Times New Roman"/>
          <w:sz w:val="24"/>
          <w:szCs w:val="24"/>
          <w:vertAlign w:val="superscript"/>
        </w:rPr>
        <w:t>3</w:t>
      </w:r>
      <w:r w:rsidRPr="009B6F29">
        <w:rPr>
          <w:rFonts w:ascii="Times New Roman" w:hAnsi="Times New Roman" w:cs="Times New Roman"/>
          <w:sz w:val="24"/>
          <w:szCs w:val="24"/>
        </w:rPr>
        <w:t>.</w:t>
      </w:r>
      <w:r w:rsidRPr="009B6F29">
        <w:rPr>
          <w:rFonts w:ascii="Times New Roman" w:hAnsi="Times New Roman" w:cs="Times New Roman"/>
          <w:spacing w:val="-4"/>
          <w:sz w:val="24"/>
          <w:szCs w:val="24"/>
        </w:rPr>
        <w:t xml:space="preserve"> </w:t>
      </w:r>
      <w:r w:rsidRPr="009B6F29">
        <w:rPr>
          <w:rFonts w:ascii="Times New Roman" w:hAnsi="Times New Roman" w:cs="Times New Roman"/>
          <w:sz w:val="24"/>
          <w:szCs w:val="24"/>
        </w:rPr>
        <w:t>У</w:t>
      </w:r>
      <w:r w:rsidRPr="009B6F29">
        <w:rPr>
          <w:rFonts w:ascii="Times New Roman" w:hAnsi="Times New Roman" w:cs="Times New Roman"/>
          <w:spacing w:val="-7"/>
          <w:sz w:val="24"/>
          <w:szCs w:val="24"/>
        </w:rPr>
        <w:t xml:space="preserve"> </w:t>
      </w:r>
      <w:r w:rsidRPr="009B6F29">
        <w:rPr>
          <w:rFonts w:ascii="Times New Roman" w:hAnsi="Times New Roman" w:cs="Times New Roman"/>
          <w:sz w:val="24"/>
          <w:szCs w:val="24"/>
        </w:rPr>
        <w:t>приморській</w:t>
      </w:r>
      <w:r w:rsidRPr="009B6F29">
        <w:rPr>
          <w:rFonts w:ascii="Times New Roman" w:hAnsi="Times New Roman" w:cs="Times New Roman"/>
          <w:spacing w:val="-7"/>
          <w:sz w:val="24"/>
          <w:szCs w:val="24"/>
        </w:rPr>
        <w:t xml:space="preserve"> </w:t>
      </w:r>
      <w:r w:rsidRPr="009B6F29">
        <w:rPr>
          <w:rFonts w:ascii="Times New Roman" w:hAnsi="Times New Roman" w:cs="Times New Roman"/>
          <w:sz w:val="24"/>
          <w:szCs w:val="24"/>
        </w:rPr>
        <w:t>частині,</w:t>
      </w:r>
      <w:r w:rsidRPr="009B6F29">
        <w:rPr>
          <w:rFonts w:ascii="Times New Roman" w:hAnsi="Times New Roman" w:cs="Times New Roman"/>
          <w:spacing w:val="-5"/>
          <w:sz w:val="24"/>
          <w:szCs w:val="24"/>
        </w:rPr>
        <w:t xml:space="preserve"> </w:t>
      </w:r>
      <w:r w:rsidRPr="009B6F29">
        <w:rPr>
          <w:rFonts w:ascii="Times New Roman" w:hAnsi="Times New Roman" w:cs="Times New Roman"/>
          <w:sz w:val="24"/>
          <w:szCs w:val="24"/>
        </w:rPr>
        <w:t>а</w:t>
      </w:r>
      <w:r w:rsidRPr="009B6F29">
        <w:rPr>
          <w:rFonts w:ascii="Times New Roman" w:hAnsi="Times New Roman" w:cs="Times New Roman"/>
          <w:spacing w:val="-6"/>
          <w:sz w:val="24"/>
          <w:szCs w:val="24"/>
        </w:rPr>
        <w:t xml:space="preserve"> </w:t>
      </w:r>
      <w:r w:rsidRPr="009B6F29">
        <w:rPr>
          <w:rFonts w:ascii="Times New Roman" w:hAnsi="Times New Roman" w:cs="Times New Roman"/>
          <w:sz w:val="24"/>
          <w:szCs w:val="24"/>
        </w:rPr>
        <w:t>також</w:t>
      </w:r>
      <w:r w:rsidRPr="009B6F29">
        <w:rPr>
          <w:rFonts w:ascii="Times New Roman" w:hAnsi="Times New Roman" w:cs="Times New Roman"/>
          <w:spacing w:val="-6"/>
          <w:sz w:val="24"/>
          <w:szCs w:val="24"/>
        </w:rPr>
        <w:t xml:space="preserve"> </w:t>
      </w:r>
      <w:r w:rsidRPr="009B6F29">
        <w:rPr>
          <w:rFonts w:ascii="Times New Roman" w:hAnsi="Times New Roman" w:cs="Times New Roman"/>
          <w:sz w:val="24"/>
          <w:szCs w:val="24"/>
        </w:rPr>
        <w:t>поблизу</w:t>
      </w:r>
      <w:r w:rsidRPr="009B6F29">
        <w:rPr>
          <w:rFonts w:ascii="Times New Roman" w:hAnsi="Times New Roman" w:cs="Times New Roman"/>
          <w:spacing w:val="-9"/>
          <w:sz w:val="24"/>
          <w:szCs w:val="24"/>
        </w:rPr>
        <w:t xml:space="preserve"> </w:t>
      </w:r>
      <w:r w:rsidRPr="009B6F29">
        <w:rPr>
          <w:rFonts w:ascii="Times New Roman" w:hAnsi="Times New Roman" w:cs="Times New Roman"/>
          <w:sz w:val="24"/>
          <w:szCs w:val="24"/>
        </w:rPr>
        <w:t>солоних</w:t>
      </w:r>
      <w:r w:rsidRPr="009B6F29">
        <w:rPr>
          <w:rFonts w:ascii="Times New Roman" w:hAnsi="Times New Roman" w:cs="Times New Roman"/>
          <w:spacing w:val="-4"/>
          <w:sz w:val="24"/>
          <w:szCs w:val="24"/>
        </w:rPr>
        <w:t xml:space="preserve"> </w:t>
      </w:r>
      <w:r w:rsidRPr="009B6F29">
        <w:rPr>
          <w:rFonts w:ascii="Times New Roman" w:hAnsi="Times New Roman" w:cs="Times New Roman"/>
          <w:sz w:val="24"/>
          <w:szCs w:val="24"/>
        </w:rPr>
        <w:t>лиманів</w:t>
      </w:r>
      <w:r w:rsidRPr="009B6F29">
        <w:rPr>
          <w:rFonts w:ascii="Times New Roman" w:hAnsi="Times New Roman" w:cs="Times New Roman"/>
          <w:spacing w:val="-50"/>
          <w:sz w:val="24"/>
          <w:szCs w:val="24"/>
        </w:rPr>
        <w:t xml:space="preserve"> </w:t>
      </w:r>
      <w:r w:rsidRPr="009B6F29">
        <w:rPr>
          <w:rFonts w:ascii="Times New Roman" w:hAnsi="Times New Roman" w:cs="Times New Roman"/>
          <w:sz w:val="24"/>
          <w:szCs w:val="24"/>
        </w:rPr>
        <w:t>мінералізація підземних вод сягає 50–70 г/дм</w:t>
      </w:r>
      <w:r w:rsidRPr="009B6F29">
        <w:rPr>
          <w:rFonts w:ascii="Times New Roman" w:hAnsi="Times New Roman" w:cs="Times New Roman"/>
          <w:sz w:val="24"/>
          <w:szCs w:val="24"/>
          <w:vertAlign w:val="superscript"/>
        </w:rPr>
        <w:t>3</w:t>
      </w:r>
      <w:r w:rsidRPr="009B6F29">
        <w:rPr>
          <w:rFonts w:ascii="Times New Roman" w:hAnsi="Times New Roman" w:cs="Times New Roman"/>
          <w:sz w:val="24"/>
          <w:szCs w:val="24"/>
        </w:rPr>
        <w:t>. За хімічним складом води змішаного типу, але</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переважно гідрокарбонатні кальцієво-магнієві, хлоридно-гідрокарбонатні магнієво-кальцієві та</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хлоридно-сульфатні</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магнієво-натрієві.</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Підземні</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води</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в</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алювіальних</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відкладах</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верхнього</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пліоцену</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містять</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значні</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ресурси</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прісних</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вод</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і</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широко</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використовуються</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населенням</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для</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господарсько-питного</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водопостачання,</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у</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тому</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числі</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і</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централізованого</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(м. Білгород-Дністровський,</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смт Сергіївка</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Одеської</w:t>
      </w:r>
      <w:r w:rsidRPr="009B6F29">
        <w:rPr>
          <w:rFonts w:ascii="Times New Roman" w:hAnsi="Times New Roman" w:cs="Times New Roman"/>
          <w:spacing w:val="2"/>
          <w:sz w:val="24"/>
          <w:szCs w:val="24"/>
        </w:rPr>
        <w:t xml:space="preserve"> </w:t>
      </w:r>
      <w:r w:rsidRPr="009B6F29">
        <w:rPr>
          <w:rFonts w:ascii="Times New Roman" w:hAnsi="Times New Roman" w:cs="Times New Roman"/>
          <w:sz w:val="24"/>
          <w:szCs w:val="24"/>
        </w:rPr>
        <w:t>області).</w:t>
      </w:r>
    </w:p>
    <w:p w14:paraId="4F69B78F" w14:textId="77777777" w:rsidR="006C539E" w:rsidRPr="009B6F29" w:rsidRDefault="006C539E" w:rsidP="006C539E">
      <w:pPr>
        <w:pStyle w:val="afffff7"/>
        <w:spacing w:after="120"/>
        <w:jc w:val="both"/>
        <w:rPr>
          <w:rFonts w:ascii="Times New Roman" w:hAnsi="Times New Roman" w:cs="Times New Roman"/>
          <w:sz w:val="24"/>
          <w:szCs w:val="24"/>
        </w:rPr>
      </w:pPr>
      <w:r w:rsidRPr="009B6F29">
        <w:rPr>
          <w:rFonts w:ascii="Times New Roman" w:hAnsi="Times New Roman" w:cs="Times New Roman"/>
          <w:sz w:val="24"/>
          <w:szCs w:val="24"/>
        </w:rPr>
        <w:t>Води</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балтських</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відкладів</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у</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місцях</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їх</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розповсюдження</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широко</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використовуються</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для</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водопостачання сільських населених пунктів численними колодязями та каптованими джерелами.</w:t>
      </w:r>
      <w:r w:rsidRPr="009B6F29">
        <w:rPr>
          <w:rFonts w:ascii="Times New Roman" w:hAnsi="Times New Roman" w:cs="Times New Roman"/>
          <w:spacing w:val="-51"/>
          <w:sz w:val="24"/>
          <w:szCs w:val="24"/>
        </w:rPr>
        <w:t xml:space="preserve"> </w:t>
      </w:r>
      <w:r w:rsidRPr="009B6F29">
        <w:rPr>
          <w:rFonts w:ascii="Times New Roman" w:hAnsi="Times New Roman" w:cs="Times New Roman"/>
          <w:sz w:val="24"/>
          <w:szCs w:val="24"/>
        </w:rPr>
        <w:t>За</w:t>
      </w:r>
      <w:r w:rsidRPr="009B6F29">
        <w:rPr>
          <w:rFonts w:ascii="Times New Roman" w:hAnsi="Times New Roman" w:cs="Times New Roman"/>
          <w:spacing w:val="-7"/>
          <w:sz w:val="24"/>
          <w:szCs w:val="24"/>
        </w:rPr>
        <w:t xml:space="preserve"> </w:t>
      </w:r>
      <w:r w:rsidRPr="009B6F29">
        <w:rPr>
          <w:rFonts w:ascii="Times New Roman" w:hAnsi="Times New Roman" w:cs="Times New Roman"/>
          <w:sz w:val="24"/>
          <w:szCs w:val="24"/>
        </w:rPr>
        <w:t>мінералізацією</w:t>
      </w:r>
      <w:r w:rsidRPr="009B6F29">
        <w:rPr>
          <w:rFonts w:ascii="Times New Roman" w:hAnsi="Times New Roman" w:cs="Times New Roman"/>
          <w:spacing w:val="-6"/>
          <w:sz w:val="24"/>
          <w:szCs w:val="24"/>
        </w:rPr>
        <w:t xml:space="preserve"> </w:t>
      </w:r>
      <w:r w:rsidRPr="009B6F29">
        <w:rPr>
          <w:rFonts w:ascii="Times New Roman" w:hAnsi="Times New Roman" w:cs="Times New Roman"/>
          <w:sz w:val="24"/>
          <w:szCs w:val="24"/>
        </w:rPr>
        <w:t>і</w:t>
      </w:r>
      <w:r w:rsidRPr="009B6F29">
        <w:rPr>
          <w:rFonts w:ascii="Times New Roman" w:hAnsi="Times New Roman" w:cs="Times New Roman"/>
          <w:spacing w:val="-7"/>
          <w:sz w:val="24"/>
          <w:szCs w:val="24"/>
        </w:rPr>
        <w:t xml:space="preserve"> </w:t>
      </w:r>
      <w:r w:rsidRPr="009B6F29">
        <w:rPr>
          <w:rFonts w:ascii="Times New Roman" w:hAnsi="Times New Roman" w:cs="Times New Roman"/>
          <w:sz w:val="24"/>
          <w:szCs w:val="24"/>
        </w:rPr>
        <w:t>хімічним</w:t>
      </w:r>
      <w:r w:rsidRPr="009B6F29">
        <w:rPr>
          <w:rFonts w:ascii="Times New Roman" w:hAnsi="Times New Roman" w:cs="Times New Roman"/>
          <w:spacing w:val="-6"/>
          <w:sz w:val="24"/>
          <w:szCs w:val="24"/>
        </w:rPr>
        <w:t xml:space="preserve"> </w:t>
      </w:r>
      <w:r w:rsidRPr="009B6F29">
        <w:rPr>
          <w:rFonts w:ascii="Times New Roman" w:hAnsi="Times New Roman" w:cs="Times New Roman"/>
          <w:sz w:val="24"/>
          <w:szCs w:val="24"/>
        </w:rPr>
        <w:t>складом</w:t>
      </w:r>
      <w:r w:rsidRPr="009B6F29">
        <w:rPr>
          <w:rFonts w:ascii="Times New Roman" w:hAnsi="Times New Roman" w:cs="Times New Roman"/>
          <w:spacing w:val="-6"/>
          <w:sz w:val="24"/>
          <w:szCs w:val="24"/>
        </w:rPr>
        <w:t xml:space="preserve"> </w:t>
      </w:r>
      <w:r w:rsidRPr="009B6F29">
        <w:rPr>
          <w:rFonts w:ascii="Times New Roman" w:hAnsi="Times New Roman" w:cs="Times New Roman"/>
          <w:sz w:val="24"/>
          <w:szCs w:val="24"/>
        </w:rPr>
        <w:t>в</w:t>
      </w:r>
      <w:r w:rsidRPr="009B6F29">
        <w:rPr>
          <w:rFonts w:ascii="Times New Roman" w:hAnsi="Times New Roman" w:cs="Times New Roman"/>
          <w:spacing w:val="-7"/>
          <w:sz w:val="24"/>
          <w:szCs w:val="24"/>
        </w:rPr>
        <w:t xml:space="preserve"> </w:t>
      </w:r>
      <w:r w:rsidRPr="009B6F29">
        <w:rPr>
          <w:rFonts w:ascii="Times New Roman" w:hAnsi="Times New Roman" w:cs="Times New Roman"/>
          <w:sz w:val="24"/>
          <w:szCs w:val="24"/>
        </w:rPr>
        <w:t>північній</w:t>
      </w:r>
      <w:r w:rsidRPr="009B6F29">
        <w:rPr>
          <w:rFonts w:ascii="Times New Roman" w:hAnsi="Times New Roman" w:cs="Times New Roman"/>
          <w:spacing w:val="-6"/>
          <w:sz w:val="24"/>
          <w:szCs w:val="24"/>
        </w:rPr>
        <w:t xml:space="preserve"> </w:t>
      </w:r>
      <w:r w:rsidRPr="009B6F29">
        <w:rPr>
          <w:rFonts w:ascii="Times New Roman" w:hAnsi="Times New Roman" w:cs="Times New Roman"/>
          <w:sz w:val="24"/>
          <w:szCs w:val="24"/>
        </w:rPr>
        <w:t>частині</w:t>
      </w:r>
      <w:r w:rsidRPr="009B6F29">
        <w:rPr>
          <w:rFonts w:ascii="Times New Roman" w:hAnsi="Times New Roman" w:cs="Times New Roman"/>
          <w:spacing w:val="-7"/>
          <w:sz w:val="24"/>
          <w:szCs w:val="24"/>
        </w:rPr>
        <w:t xml:space="preserve"> </w:t>
      </w:r>
      <w:r w:rsidRPr="009B6F29">
        <w:rPr>
          <w:rFonts w:ascii="Times New Roman" w:hAnsi="Times New Roman" w:cs="Times New Roman"/>
          <w:sz w:val="24"/>
          <w:szCs w:val="24"/>
        </w:rPr>
        <w:t>розповсюдження</w:t>
      </w:r>
      <w:r w:rsidRPr="009B6F29">
        <w:rPr>
          <w:rFonts w:ascii="Times New Roman" w:hAnsi="Times New Roman" w:cs="Times New Roman"/>
          <w:spacing w:val="-5"/>
          <w:sz w:val="24"/>
          <w:szCs w:val="24"/>
        </w:rPr>
        <w:t xml:space="preserve"> </w:t>
      </w:r>
      <w:r w:rsidRPr="009B6F29">
        <w:rPr>
          <w:rFonts w:ascii="Times New Roman" w:hAnsi="Times New Roman" w:cs="Times New Roman"/>
          <w:sz w:val="24"/>
          <w:szCs w:val="24"/>
        </w:rPr>
        <w:t>води</w:t>
      </w:r>
      <w:r w:rsidRPr="009B6F29">
        <w:rPr>
          <w:rFonts w:ascii="Times New Roman" w:hAnsi="Times New Roman" w:cs="Times New Roman"/>
          <w:spacing w:val="-7"/>
          <w:sz w:val="24"/>
          <w:szCs w:val="24"/>
        </w:rPr>
        <w:t xml:space="preserve"> </w:t>
      </w:r>
      <w:r w:rsidRPr="009B6F29">
        <w:rPr>
          <w:rFonts w:ascii="Times New Roman" w:hAnsi="Times New Roman" w:cs="Times New Roman"/>
          <w:sz w:val="24"/>
          <w:szCs w:val="24"/>
        </w:rPr>
        <w:t>балтських відкладів</w:t>
      </w:r>
      <w:r w:rsidRPr="009B6F29">
        <w:rPr>
          <w:rFonts w:ascii="Times New Roman" w:hAnsi="Times New Roman" w:cs="Times New Roman"/>
          <w:spacing w:val="-9"/>
          <w:sz w:val="24"/>
          <w:szCs w:val="24"/>
        </w:rPr>
        <w:t xml:space="preserve"> </w:t>
      </w:r>
      <w:r w:rsidRPr="009B6F29">
        <w:rPr>
          <w:rFonts w:ascii="Times New Roman" w:hAnsi="Times New Roman" w:cs="Times New Roman"/>
          <w:sz w:val="24"/>
          <w:szCs w:val="24"/>
        </w:rPr>
        <w:t>прісні</w:t>
      </w:r>
      <w:r w:rsidRPr="009B6F29">
        <w:rPr>
          <w:rFonts w:ascii="Times New Roman" w:hAnsi="Times New Roman" w:cs="Times New Roman"/>
          <w:spacing w:val="-6"/>
          <w:sz w:val="24"/>
          <w:szCs w:val="24"/>
        </w:rPr>
        <w:t xml:space="preserve"> </w:t>
      </w:r>
      <w:r w:rsidRPr="009B6F29">
        <w:rPr>
          <w:rFonts w:ascii="Times New Roman" w:hAnsi="Times New Roman" w:cs="Times New Roman"/>
          <w:sz w:val="24"/>
          <w:szCs w:val="24"/>
        </w:rPr>
        <w:t>(0,4</w:t>
      </w:r>
      <w:r w:rsidRPr="009B6F29">
        <w:rPr>
          <w:rFonts w:ascii="Times New Roman" w:hAnsi="Times New Roman" w:cs="Times New Roman"/>
          <w:spacing w:val="-5"/>
          <w:sz w:val="24"/>
          <w:szCs w:val="24"/>
        </w:rPr>
        <w:t xml:space="preserve"> </w:t>
      </w:r>
      <w:r w:rsidRPr="009B6F29">
        <w:rPr>
          <w:rFonts w:ascii="Times New Roman" w:hAnsi="Times New Roman" w:cs="Times New Roman"/>
          <w:sz w:val="24"/>
          <w:szCs w:val="24"/>
        </w:rPr>
        <w:t>−</w:t>
      </w:r>
      <w:r w:rsidRPr="009B6F29">
        <w:rPr>
          <w:rFonts w:ascii="Times New Roman" w:hAnsi="Times New Roman" w:cs="Times New Roman"/>
          <w:spacing w:val="-51"/>
          <w:sz w:val="24"/>
          <w:szCs w:val="24"/>
        </w:rPr>
        <w:t xml:space="preserve"> </w:t>
      </w:r>
      <w:r w:rsidRPr="009B6F29">
        <w:rPr>
          <w:rFonts w:ascii="Times New Roman" w:hAnsi="Times New Roman" w:cs="Times New Roman"/>
          <w:sz w:val="24"/>
          <w:szCs w:val="24"/>
        </w:rPr>
        <w:t>0,9 г/дм</w:t>
      </w:r>
      <w:r w:rsidRPr="009B6F29">
        <w:rPr>
          <w:rFonts w:ascii="Times New Roman" w:hAnsi="Times New Roman" w:cs="Times New Roman"/>
          <w:sz w:val="24"/>
          <w:szCs w:val="24"/>
          <w:vertAlign w:val="superscript"/>
        </w:rPr>
        <w:t>3</w:t>
      </w:r>
      <w:r w:rsidRPr="009B6F29">
        <w:rPr>
          <w:rFonts w:ascii="Times New Roman" w:hAnsi="Times New Roman" w:cs="Times New Roman"/>
          <w:sz w:val="24"/>
          <w:szCs w:val="24"/>
        </w:rPr>
        <w:t>) гідрокарбонатні магнієві. В південній частині відзначається переважання сульфатів над</w:t>
      </w:r>
      <w:r w:rsidRPr="009B6F29">
        <w:rPr>
          <w:rFonts w:ascii="Times New Roman" w:hAnsi="Times New Roman" w:cs="Times New Roman"/>
          <w:spacing w:val="-51"/>
          <w:sz w:val="24"/>
          <w:szCs w:val="24"/>
        </w:rPr>
        <w:t xml:space="preserve"> </w:t>
      </w:r>
      <w:r w:rsidRPr="009B6F29">
        <w:rPr>
          <w:rFonts w:ascii="Times New Roman" w:hAnsi="Times New Roman" w:cs="Times New Roman"/>
          <w:sz w:val="24"/>
          <w:szCs w:val="24"/>
        </w:rPr>
        <w:t>гідрокарбонатами, а також підвищений вміст хлоридів. Водоносний горизонт є перспективним</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для</w:t>
      </w:r>
      <w:r w:rsidRPr="009B6F29">
        <w:rPr>
          <w:rFonts w:ascii="Times New Roman" w:hAnsi="Times New Roman" w:cs="Times New Roman"/>
          <w:spacing w:val="3"/>
          <w:sz w:val="24"/>
          <w:szCs w:val="24"/>
        </w:rPr>
        <w:t xml:space="preserve"> </w:t>
      </w:r>
      <w:r w:rsidRPr="009B6F29">
        <w:rPr>
          <w:rFonts w:ascii="Times New Roman" w:hAnsi="Times New Roman" w:cs="Times New Roman"/>
          <w:sz w:val="24"/>
          <w:szCs w:val="24"/>
        </w:rPr>
        <w:t>подальшого</w:t>
      </w:r>
      <w:r w:rsidRPr="009B6F29">
        <w:rPr>
          <w:rFonts w:ascii="Times New Roman" w:hAnsi="Times New Roman" w:cs="Times New Roman"/>
          <w:spacing w:val="2"/>
          <w:sz w:val="24"/>
          <w:szCs w:val="24"/>
        </w:rPr>
        <w:t xml:space="preserve"> </w:t>
      </w:r>
      <w:r w:rsidRPr="009B6F29">
        <w:rPr>
          <w:rFonts w:ascii="Times New Roman" w:hAnsi="Times New Roman" w:cs="Times New Roman"/>
          <w:sz w:val="24"/>
          <w:szCs w:val="24"/>
        </w:rPr>
        <w:t>використання.</w:t>
      </w:r>
    </w:p>
    <w:p w14:paraId="0ABCD10A" w14:textId="2F78EAAE" w:rsidR="006C539E" w:rsidRPr="009B6F29" w:rsidRDefault="006C539E" w:rsidP="006C539E">
      <w:pPr>
        <w:pStyle w:val="afffff7"/>
        <w:spacing w:after="120"/>
        <w:jc w:val="both"/>
        <w:rPr>
          <w:rFonts w:ascii="Times New Roman" w:hAnsi="Times New Roman" w:cs="Times New Roman"/>
          <w:sz w:val="24"/>
          <w:szCs w:val="24"/>
        </w:rPr>
      </w:pPr>
      <w:r w:rsidRPr="009B6F29">
        <w:rPr>
          <w:rFonts w:ascii="Times New Roman" w:hAnsi="Times New Roman" w:cs="Times New Roman"/>
          <w:sz w:val="24"/>
          <w:szCs w:val="24"/>
        </w:rPr>
        <w:t>Безнапірні водоносні горизонти і комплекси, які виділені в межах басейну, перекриті з поверхні</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елювіальними,</w:t>
      </w:r>
      <w:r w:rsidRPr="009B6F29">
        <w:rPr>
          <w:rFonts w:ascii="Times New Roman" w:hAnsi="Times New Roman" w:cs="Times New Roman"/>
          <w:spacing w:val="-9"/>
          <w:sz w:val="24"/>
          <w:szCs w:val="24"/>
        </w:rPr>
        <w:t xml:space="preserve"> </w:t>
      </w:r>
      <w:r w:rsidRPr="009B6F29">
        <w:rPr>
          <w:rFonts w:ascii="Times New Roman" w:hAnsi="Times New Roman" w:cs="Times New Roman"/>
          <w:sz w:val="24"/>
          <w:szCs w:val="24"/>
        </w:rPr>
        <w:t>еолово-делювіальними</w:t>
      </w:r>
      <w:r w:rsidRPr="009B6F29">
        <w:rPr>
          <w:rFonts w:ascii="Times New Roman" w:hAnsi="Times New Roman" w:cs="Times New Roman"/>
          <w:spacing w:val="-10"/>
          <w:sz w:val="24"/>
          <w:szCs w:val="24"/>
        </w:rPr>
        <w:t xml:space="preserve"> </w:t>
      </w:r>
      <w:r w:rsidRPr="009B6F29">
        <w:rPr>
          <w:rFonts w:ascii="Times New Roman" w:hAnsi="Times New Roman" w:cs="Times New Roman"/>
          <w:sz w:val="24"/>
          <w:szCs w:val="24"/>
        </w:rPr>
        <w:t>лесоподібними</w:t>
      </w:r>
      <w:r w:rsidRPr="009B6F29">
        <w:rPr>
          <w:rFonts w:ascii="Times New Roman" w:hAnsi="Times New Roman" w:cs="Times New Roman"/>
          <w:spacing w:val="-9"/>
          <w:sz w:val="24"/>
          <w:szCs w:val="24"/>
        </w:rPr>
        <w:t xml:space="preserve"> </w:t>
      </w:r>
      <w:r w:rsidRPr="009B6F29">
        <w:rPr>
          <w:rFonts w:ascii="Times New Roman" w:hAnsi="Times New Roman" w:cs="Times New Roman"/>
          <w:sz w:val="24"/>
          <w:szCs w:val="24"/>
        </w:rPr>
        <w:t>суглинками</w:t>
      </w:r>
      <w:r w:rsidRPr="009B6F29">
        <w:rPr>
          <w:rFonts w:ascii="Times New Roman" w:hAnsi="Times New Roman" w:cs="Times New Roman"/>
          <w:spacing w:val="-9"/>
          <w:sz w:val="24"/>
          <w:szCs w:val="24"/>
        </w:rPr>
        <w:t xml:space="preserve"> </w:t>
      </w:r>
      <w:r w:rsidRPr="009B6F29">
        <w:rPr>
          <w:rFonts w:ascii="Times New Roman" w:hAnsi="Times New Roman" w:cs="Times New Roman"/>
          <w:sz w:val="24"/>
          <w:szCs w:val="24"/>
        </w:rPr>
        <w:t>та</w:t>
      </w:r>
      <w:r w:rsidRPr="009B6F29">
        <w:rPr>
          <w:rFonts w:ascii="Times New Roman" w:hAnsi="Times New Roman" w:cs="Times New Roman"/>
          <w:spacing w:val="-9"/>
          <w:sz w:val="24"/>
          <w:szCs w:val="24"/>
        </w:rPr>
        <w:t xml:space="preserve"> </w:t>
      </w:r>
      <w:r w:rsidRPr="009B6F29">
        <w:rPr>
          <w:rFonts w:ascii="Times New Roman" w:hAnsi="Times New Roman" w:cs="Times New Roman"/>
          <w:sz w:val="24"/>
          <w:szCs w:val="24"/>
        </w:rPr>
        <w:t>слабко проникними</w:t>
      </w:r>
      <w:r w:rsidRPr="009B6F29">
        <w:rPr>
          <w:rFonts w:ascii="Times New Roman" w:hAnsi="Times New Roman" w:cs="Times New Roman"/>
          <w:spacing w:val="-3"/>
          <w:sz w:val="24"/>
          <w:szCs w:val="24"/>
        </w:rPr>
        <w:t xml:space="preserve"> </w:t>
      </w:r>
      <w:r w:rsidRPr="009B6F29">
        <w:rPr>
          <w:rFonts w:ascii="Times New Roman" w:hAnsi="Times New Roman" w:cs="Times New Roman"/>
          <w:sz w:val="24"/>
          <w:szCs w:val="24"/>
        </w:rPr>
        <w:t>червоно-бурими</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глинами,</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і</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на</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більшій</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території</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свого</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поширення</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безпосередньо</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з</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поверхневими</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екосистемами не</w:t>
      </w:r>
      <w:r w:rsidRPr="009B6F29">
        <w:rPr>
          <w:rFonts w:ascii="Times New Roman" w:hAnsi="Times New Roman" w:cs="Times New Roman"/>
          <w:spacing w:val="2"/>
          <w:sz w:val="24"/>
          <w:szCs w:val="24"/>
        </w:rPr>
        <w:t xml:space="preserve"> </w:t>
      </w:r>
      <w:r w:rsidRPr="009B6F29">
        <w:rPr>
          <w:rFonts w:ascii="Times New Roman" w:hAnsi="Times New Roman" w:cs="Times New Roman"/>
          <w:sz w:val="24"/>
          <w:szCs w:val="24"/>
        </w:rPr>
        <w:t>пов’язані.</w:t>
      </w:r>
    </w:p>
    <w:p w14:paraId="5E6A44D6" w14:textId="0D4C2273" w:rsidR="001517E1" w:rsidRPr="009B6F29" w:rsidRDefault="006C539E" w:rsidP="006C539E">
      <w:pPr>
        <w:pStyle w:val="afffff7"/>
        <w:spacing w:after="120"/>
        <w:jc w:val="both"/>
        <w:rPr>
          <w:rFonts w:ascii="Times New Roman" w:hAnsi="Times New Roman" w:cs="Times New Roman"/>
          <w:sz w:val="24"/>
          <w:szCs w:val="24"/>
        </w:rPr>
      </w:pPr>
      <w:r w:rsidRPr="009B6F29">
        <w:rPr>
          <w:rFonts w:ascii="Times New Roman" w:hAnsi="Times New Roman" w:cs="Times New Roman"/>
          <w:b/>
          <w:sz w:val="24"/>
          <w:szCs w:val="24"/>
        </w:rPr>
        <w:t>МПзВ у балтських відкладах</w:t>
      </w:r>
      <w:r w:rsidR="001517E1" w:rsidRPr="009B6F29">
        <w:rPr>
          <w:rFonts w:ascii="Times New Roman" w:hAnsi="Times New Roman" w:cs="Times New Roman"/>
          <w:b/>
          <w:spacing w:val="1"/>
          <w:sz w:val="24"/>
          <w:szCs w:val="24"/>
        </w:rPr>
        <w:t xml:space="preserve"> </w:t>
      </w:r>
      <w:r w:rsidRPr="009B6F29">
        <w:rPr>
          <w:rFonts w:ascii="Times New Roman" w:hAnsi="Times New Roman" w:cs="Times New Roman"/>
          <w:b/>
          <w:spacing w:val="1"/>
          <w:sz w:val="24"/>
          <w:szCs w:val="24"/>
        </w:rPr>
        <w:t>(</w:t>
      </w:r>
      <w:r w:rsidR="001517E1" w:rsidRPr="009B6F29">
        <w:rPr>
          <w:rFonts w:ascii="Times New Roman" w:hAnsi="Times New Roman" w:cs="Times New Roman"/>
          <w:b/>
          <w:sz w:val="24"/>
          <w:szCs w:val="24"/>
        </w:rPr>
        <w:t>UAM5800N300</w:t>
      </w:r>
      <w:r w:rsidRPr="009B6F29">
        <w:rPr>
          <w:rFonts w:ascii="Times New Roman" w:hAnsi="Times New Roman" w:cs="Times New Roman"/>
          <w:b/>
          <w:sz w:val="24"/>
          <w:szCs w:val="24"/>
        </w:rPr>
        <w:t>)</w:t>
      </w:r>
      <w:r w:rsidR="001517E1" w:rsidRPr="009B6F29">
        <w:rPr>
          <w:rFonts w:ascii="Times New Roman" w:hAnsi="Times New Roman" w:cs="Times New Roman"/>
          <w:spacing w:val="1"/>
          <w:sz w:val="24"/>
          <w:szCs w:val="24"/>
        </w:rPr>
        <w:t xml:space="preserve"> </w:t>
      </w:r>
      <w:r w:rsidR="001517E1" w:rsidRPr="009B6F29">
        <w:rPr>
          <w:rFonts w:ascii="Times New Roman" w:hAnsi="Times New Roman" w:cs="Times New Roman"/>
          <w:sz w:val="24"/>
          <w:szCs w:val="24"/>
        </w:rPr>
        <w:t>розташований</w:t>
      </w:r>
      <w:r w:rsidR="001517E1" w:rsidRPr="009B6F29">
        <w:rPr>
          <w:rFonts w:ascii="Times New Roman" w:hAnsi="Times New Roman" w:cs="Times New Roman"/>
          <w:spacing w:val="1"/>
          <w:sz w:val="24"/>
          <w:szCs w:val="24"/>
        </w:rPr>
        <w:t xml:space="preserve"> </w:t>
      </w:r>
      <w:r w:rsidR="001517E1" w:rsidRPr="009B6F29">
        <w:rPr>
          <w:rFonts w:ascii="Times New Roman" w:hAnsi="Times New Roman" w:cs="Times New Roman"/>
          <w:sz w:val="24"/>
          <w:szCs w:val="24"/>
        </w:rPr>
        <w:t>у</w:t>
      </w:r>
      <w:r w:rsidR="001517E1" w:rsidRPr="009B6F29">
        <w:rPr>
          <w:rFonts w:ascii="Times New Roman" w:hAnsi="Times New Roman" w:cs="Times New Roman"/>
          <w:spacing w:val="1"/>
          <w:sz w:val="24"/>
          <w:szCs w:val="24"/>
        </w:rPr>
        <w:t xml:space="preserve"> </w:t>
      </w:r>
      <w:r w:rsidR="001517E1" w:rsidRPr="009B6F29">
        <w:rPr>
          <w:rFonts w:ascii="Times New Roman" w:hAnsi="Times New Roman" w:cs="Times New Roman"/>
          <w:sz w:val="24"/>
          <w:szCs w:val="24"/>
        </w:rPr>
        <w:t>північно</w:t>
      </w:r>
      <w:r w:rsidR="001517E1" w:rsidRPr="009B6F29">
        <w:rPr>
          <w:rFonts w:ascii="Times New Roman" w:hAnsi="Times New Roman" w:cs="Times New Roman"/>
          <w:w w:val="160"/>
          <w:sz w:val="24"/>
          <w:szCs w:val="24"/>
        </w:rPr>
        <w:t>-</w:t>
      </w:r>
      <w:r w:rsidR="001517E1" w:rsidRPr="009B6F29">
        <w:rPr>
          <w:rFonts w:ascii="Times New Roman" w:hAnsi="Times New Roman" w:cs="Times New Roman"/>
          <w:sz w:val="24"/>
          <w:szCs w:val="24"/>
        </w:rPr>
        <w:t>західній</w:t>
      </w:r>
      <w:r w:rsidR="001517E1" w:rsidRPr="009B6F29">
        <w:rPr>
          <w:rFonts w:ascii="Times New Roman" w:hAnsi="Times New Roman" w:cs="Times New Roman"/>
          <w:spacing w:val="1"/>
          <w:sz w:val="24"/>
          <w:szCs w:val="24"/>
        </w:rPr>
        <w:t xml:space="preserve"> </w:t>
      </w:r>
      <w:r w:rsidR="001517E1" w:rsidRPr="009B6F29">
        <w:rPr>
          <w:rFonts w:ascii="Times New Roman" w:hAnsi="Times New Roman" w:cs="Times New Roman"/>
          <w:sz w:val="24"/>
          <w:szCs w:val="24"/>
        </w:rPr>
        <w:t>частині</w:t>
      </w:r>
      <w:r w:rsidR="001517E1" w:rsidRPr="009B6F29">
        <w:rPr>
          <w:rFonts w:ascii="Times New Roman" w:hAnsi="Times New Roman" w:cs="Times New Roman"/>
          <w:spacing w:val="1"/>
          <w:sz w:val="24"/>
          <w:szCs w:val="24"/>
        </w:rPr>
        <w:t xml:space="preserve"> </w:t>
      </w:r>
      <w:r w:rsidR="001517E1" w:rsidRPr="009B6F29">
        <w:rPr>
          <w:rFonts w:ascii="Times New Roman" w:hAnsi="Times New Roman" w:cs="Times New Roman"/>
          <w:sz w:val="24"/>
          <w:szCs w:val="24"/>
        </w:rPr>
        <w:t>території</w:t>
      </w:r>
      <w:r w:rsidR="001517E1" w:rsidRPr="009B6F29">
        <w:rPr>
          <w:rFonts w:ascii="Times New Roman" w:hAnsi="Times New Roman" w:cs="Times New Roman"/>
          <w:spacing w:val="1"/>
          <w:sz w:val="24"/>
          <w:szCs w:val="24"/>
        </w:rPr>
        <w:t xml:space="preserve"> </w:t>
      </w:r>
      <w:r w:rsidR="001517E1" w:rsidRPr="009B6F29">
        <w:rPr>
          <w:rFonts w:ascii="Times New Roman" w:hAnsi="Times New Roman" w:cs="Times New Roman"/>
          <w:sz w:val="24"/>
          <w:szCs w:val="24"/>
        </w:rPr>
        <w:t>басейну, в межах водогосподарських ділянок Узбережжя Чорного моря між Дністровським та</w:t>
      </w:r>
      <w:r w:rsidR="001517E1" w:rsidRPr="009B6F29">
        <w:rPr>
          <w:rFonts w:ascii="Times New Roman" w:hAnsi="Times New Roman" w:cs="Times New Roman"/>
          <w:spacing w:val="1"/>
          <w:sz w:val="24"/>
          <w:szCs w:val="24"/>
        </w:rPr>
        <w:t xml:space="preserve"> </w:t>
      </w:r>
      <w:r w:rsidR="001517E1" w:rsidRPr="009B6F29">
        <w:rPr>
          <w:rFonts w:ascii="Times New Roman" w:hAnsi="Times New Roman" w:cs="Times New Roman"/>
          <w:sz w:val="24"/>
          <w:szCs w:val="24"/>
        </w:rPr>
        <w:t>Дніпровським</w:t>
      </w:r>
      <w:r w:rsidR="001517E1" w:rsidRPr="009B6F29">
        <w:rPr>
          <w:rFonts w:ascii="Times New Roman" w:hAnsi="Times New Roman" w:cs="Times New Roman"/>
          <w:spacing w:val="1"/>
          <w:sz w:val="24"/>
          <w:szCs w:val="24"/>
        </w:rPr>
        <w:t xml:space="preserve"> </w:t>
      </w:r>
      <w:r w:rsidR="001517E1" w:rsidRPr="009B6F29">
        <w:rPr>
          <w:rFonts w:ascii="Times New Roman" w:hAnsi="Times New Roman" w:cs="Times New Roman"/>
          <w:sz w:val="24"/>
          <w:szCs w:val="24"/>
        </w:rPr>
        <w:t>лиманами,</w:t>
      </w:r>
      <w:r w:rsidR="001517E1" w:rsidRPr="009B6F29">
        <w:rPr>
          <w:rFonts w:ascii="Times New Roman" w:hAnsi="Times New Roman" w:cs="Times New Roman"/>
          <w:spacing w:val="1"/>
          <w:sz w:val="24"/>
          <w:szCs w:val="24"/>
        </w:rPr>
        <w:t xml:space="preserve"> </w:t>
      </w:r>
      <w:r w:rsidR="001517E1" w:rsidRPr="009B6F29">
        <w:rPr>
          <w:rFonts w:ascii="Times New Roman" w:hAnsi="Times New Roman" w:cs="Times New Roman"/>
          <w:sz w:val="24"/>
          <w:szCs w:val="24"/>
        </w:rPr>
        <w:t>а</w:t>
      </w:r>
      <w:r w:rsidR="001517E1" w:rsidRPr="009B6F29">
        <w:rPr>
          <w:rFonts w:ascii="Times New Roman" w:hAnsi="Times New Roman" w:cs="Times New Roman"/>
          <w:spacing w:val="1"/>
          <w:sz w:val="24"/>
          <w:szCs w:val="24"/>
        </w:rPr>
        <w:t xml:space="preserve"> </w:t>
      </w:r>
      <w:r w:rsidR="001517E1" w:rsidRPr="009B6F29">
        <w:rPr>
          <w:rFonts w:ascii="Times New Roman" w:hAnsi="Times New Roman" w:cs="Times New Roman"/>
          <w:sz w:val="24"/>
          <w:szCs w:val="24"/>
        </w:rPr>
        <w:t>також</w:t>
      </w:r>
      <w:r w:rsidR="001517E1" w:rsidRPr="009B6F29">
        <w:rPr>
          <w:rFonts w:ascii="Times New Roman" w:hAnsi="Times New Roman" w:cs="Times New Roman"/>
          <w:spacing w:val="1"/>
          <w:sz w:val="24"/>
          <w:szCs w:val="24"/>
        </w:rPr>
        <w:t xml:space="preserve"> </w:t>
      </w:r>
      <w:r w:rsidR="001517E1" w:rsidRPr="009B6F29">
        <w:rPr>
          <w:rFonts w:ascii="Times New Roman" w:hAnsi="Times New Roman" w:cs="Times New Roman"/>
          <w:sz w:val="24"/>
          <w:szCs w:val="24"/>
        </w:rPr>
        <w:t>р.</w:t>
      </w:r>
      <w:r w:rsidR="001517E1" w:rsidRPr="009B6F29">
        <w:rPr>
          <w:rFonts w:ascii="Times New Roman" w:hAnsi="Times New Roman" w:cs="Times New Roman"/>
          <w:spacing w:val="1"/>
          <w:sz w:val="24"/>
          <w:szCs w:val="24"/>
        </w:rPr>
        <w:t xml:space="preserve"> </w:t>
      </w:r>
      <w:r w:rsidR="001517E1" w:rsidRPr="009B6F29">
        <w:rPr>
          <w:rFonts w:ascii="Times New Roman" w:hAnsi="Times New Roman" w:cs="Times New Roman"/>
          <w:sz w:val="24"/>
          <w:szCs w:val="24"/>
        </w:rPr>
        <w:t>Тилігул</w:t>
      </w:r>
      <w:r w:rsidR="001517E1" w:rsidRPr="009B6F29">
        <w:rPr>
          <w:rFonts w:ascii="Times New Roman" w:hAnsi="Times New Roman" w:cs="Times New Roman"/>
          <w:spacing w:val="1"/>
          <w:sz w:val="24"/>
          <w:szCs w:val="24"/>
        </w:rPr>
        <w:t xml:space="preserve"> </w:t>
      </w:r>
      <w:r w:rsidR="001517E1" w:rsidRPr="009B6F29">
        <w:rPr>
          <w:rFonts w:ascii="Times New Roman" w:hAnsi="Times New Roman" w:cs="Times New Roman"/>
          <w:sz w:val="24"/>
          <w:szCs w:val="24"/>
        </w:rPr>
        <w:t>з</w:t>
      </w:r>
      <w:r w:rsidR="001517E1" w:rsidRPr="009B6F29">
        <w:rPr>
          <w:rFonts w:ascii="Times New Roman" w:hAnsi="Times New Roman" w:cs="Times New Roman"/>
          <w:spacing w:val="1"/>
          <w:sz w:val="24"/>
          <w:szCs w:val="24"/>
        </w:rPr>
        <w:t xml:space="preserve"> </w:t>
      </w:r>
      <w:r w:rsidR="001517E1" w:rsidRPr="009B6F29">
        <w:rPr>
          <w:rFonts w:ascii="Times New Roman" w:hAnsi="Times New Roman" w:cs="Times New Roman"/>
          <w:sz w:val="24"/>
          <w:szCs w:val="24"/>
        </w:rPr>
        <w:t>лиманом.</w:t>
      </w:r>
      <w:r w:rsidR="001517E1" w:rsidRPr="009B6F29">
        <w:rPr>
          <w:rFonts w:ascii="Times New Roman" w:hAnsi="Times New Roman" w:cs="Times New Roman"/>
          <w:spacing w:val="1"/>
          <w:sz w:val="24"/>
          <w:szCs w:val="24"/>
        </w:rPr>
        <w:t xml:space="preserve"> </w:t>
      </w:r>
      <w:r w:rsidR="001517E1" w:rsidRPr="009B6F29">
        <w:rPr>
          <w:rFonts w:ascii="Times New Roman" w:hAnsi="Times New Roman" w:cs="Times New Roman"/>
          <w:sz w:val="24"/>
          <w:szCs w:val="24"/>
        </w:rPr>
        <w:t>Займає</w:t>
      </w:r>
      <w:r w:rsidR="001517E1" w:rsidRPr="009B6F29">
        <w:rPr>
          <w:rFonts w:ascii="Times New Roman" w:hAnsi="Times New Roman" w:cs="Times New Roman"/>
          <w:spacing w:val="1"/>
          <w:sz w:val="24"/>
          <w:szCs w:val="24"/>
        </w:rPr>
        <w:t xml:space="preserve"> </w:t>
      </w:r>
      <w:r w:rsidR="001517E1" w:rsidRPr="009B6F29">
        <w:rPr>
          <w:rFonts w:ascii="Times New Roman" w:hAnsi="Times New Roman" w:cs="Times New Roman"/>
          <w:sz w:val="24"/>
          <w:szCs w:val="24"/>
        </w:rPr>
        <w:t>північну</w:t>
      </w:r>
      <w:r w:rsidR="001517E1" w:rsidRPr="009B6F29">
        <w:rPr>
          <w:rFonts w:ascii="Times New Roman" w:hAnsi="Times New Roman" w:cs="Times New Roman"/>
          <w:spacing w:val="1"/>
          <w:sz w:val="24"/>
          <w:szCs w:val="24"/>
        </w:rPr>
        <w:t xml:space="preserve"> </w:t>
      </w:r>
      <w:r w:rsidR="001517E1" w:rsidRPr="009B6F29">
        <w:rPr>
          <w:rFonts w:ascii="Times New Roman" w:hAnsi="Times New Roman" w:cs="Times New Roman"/>
          <w:sz w:val="24"/>
          <w:szCs w:val="24"/>
        </w:rPr>
        <w:t>частину</w:t>
      </w:r>
      <w:r w:rsidR="001517E1" w:rsidRPr="009B6F29">
        <w:rPr>
          <w:rFonts w:ascii="Times New Roman" w:hAnsi="Times New Roman" w:cs="Times New Roman"/>
          <w:spacing w:val="1"/>
          <w:sz w:val="24"/>
          <w:szCs w:val="24"/>
        </w:rPr>
        <w:t xml:space="preserve"> </w:t>
      </w:r>
      <w:r w:rsidR="001517E1" w:rsidRPr="009B6F29">
        <w:rPr>
          <w:rFonts w:ascii="Times New Roman" w:hAnsi="Times New Roman" w:cs="Times New Roman"/>
          <w:sz w:val="24"/>
          <w:szCs w:val="24"/>
        </w:rPr>
        <w:t>Одеської</w:t>
      </w:r>
      <w:r w:rsidR="001517E1" w:rsidRPr="009B6F29">
        <w:rPr>
          <w:rFonts w:ascii="Times New Roman" w:hAnsi="Times New Roman" w:cs="Times New Roman"/>
          <w:spacing w:val="1"/>
          <w:sz w:val="24"/>
          <w:szCs w:val="24"/>
        </w:rPr>
        <w:t xml:space="preserve"> </w:t>
      </w:r>
      <w:r w:rsidR="001517E1" w:rsidRPr="009B6F29">
        <w:rPr>
          <w:rFonts w:ascii="Times New Roman" w:hAnsi="Times New Roman" w:cs="Times New Roman"/>
          <w:sz w:val="24"/>
          <w:szCs w:val="24"/>
        </w:rPr>
        <w:t>області.</w:t>
      </w:r>
    </w:p>
    <w:p w14:paraId="26F84A70" w14:textId="15E73ADD" w:rsidR="001517E1" w:rsidRPr="009B6F29" w:rsidRDefault="006C539E" w:rsidP="001517E1">
      <w:pPr>
        <w:pStyle w:val="afffff7"/>
        <w:spacing w:after="120"/>
        <w:jc w:val="both"/>
        <w:rPr>
          <w:rFonts w:ascii="Times New Roman" w:hAnsi="Times New Roman" w:cs="Times New Roman"/>
          <w:sz w:val="24"/>
          <w:szCs w:val="24"/>
        </w:rPr>
      </w:pPr>
      <w:r w:rsidRPr="009B6F29">
        <w:rPr>
          <w:rFonts w:ascii="Times New Roman" w:hAnsi="Times New Roman" w:cs="Times New Roman"/>
          <w:b/>
          <w:sz w:val="24"/>
          <w:szCs w:val="24"/>
        </w:rPr>
        <w:t>МПзВ</w:t>
      </w:r>
      <w:r w:rsidR="001517E1" w:rsidRPr="009B6F29">
        <w:rPr>
          <w:rFonts w:ascii="Times New Roman" w:hAnsi="Times New Roman" w:cs="Times New Roman"/>
          <w:b/>
          <w:sz w:val="24"/>
          <w:szCs w:val="24"/>
        </w:rPr>
        <w:t xml:space="preserve"> у верхньоміоценових відкладах </w:t>
      </w:r>
      <w:r w:rsidRPr="009B6F29">
        <w:rPr>
          <w:rFonts w:ascii="Times New Roman" w:hAnsi="Times New Roman" w:cs="Times New Roman"/>
          <w:b/>
          <w:sz w:val="24"/>
          <w:szCs w:val="24"/>
        </w:rPr>
        <w:t>(UAM5800N400)</w:t>
      </w:r>
      <w:r w:rsidRPr="009B6F29">
        <w:rPr>
          <w:rFonts w:ascii="Times New Roman" w:hAnsi="Times New Roman" w:cs="Times New Roman"/>
          <w:sz w:val="24"/>
          <w:szCs w:val="24"/>
        </w:rPr>
        <w:t xml:space="preserve"> </w:t>
      </w:r>
      <w:r w:rsidR="001517E1" w:rsidRPr="009B6F29">
        <w:rPr>
          <w:rFonts w:ascii="Times New Roman" w:hAnsi="Times New Roman" w:cs="Times New Roman"/>
          <w:sz w:val="24"/>
          <w:szCs w:val="24"/>
        </w:rPr>
        <w:t>розташований у південно- східній частині</w:t>
      </w:r>
      <w:r w:rsidR="001517E1" w:rsidRPr="009B6F29">
        <w:rPr>
          <w:rFonts w:ascii="Times New Roman" w:hAnsi="Times New Roman" w:cs="Times New Roman"/>
          <w:spacing w:val="-51"/>
          <w:sz w:val="24"/>
          <w:szCs w:val="24"/>
        </w:rPr>
        <w:t xml:space="preserve"> </w:t>
      </w:r>
      <w:r w:rsidR="001517E1" w:rsidRPr="009B6F29">
        <w:rPr>
          <w:rFonts w:ascii="Times New Roman" w:hAnsi="Times New Roman" w:cs="Times New Roman"/>
          <w:sz w:val="24"/>
          <w:szCs w:val="24"/>
        </w:rPr>
        <w:t>території</w:t>
      </w:r>
      <w:r w:rsidR="001517E1" w:rsidRPr="009B6F29">
        <w:rPr>
          <w:rFonts w:ascii="Times New Roman" w:hAnsi="Times New Roman" w:cs="Times New Roman"/>
          <w:spacing w:val="25"/>
          <w:sz w:val="24"/>
          <w:szCs w:val="24"/>
        </w:rPr>
        <w:t xml:space="preserve"> </w:t>
      </w:r>
      <w:r w:rsidR="001517E1" w:rsidRPr="009B6F29">
        <w:rPr>
          <w:rFonts w:ascii="Times New Roman" w:hAnsi="Times New Roman" w:cs="Times New Roman"/>
          <w:sz w:val="24"/>
          <w:szCs w:val="24"/>
        </w:rPr>
        <w:t>басейну</w:t>
      </w:r>
      <w:r w:rsidR="001517E1" w:rsidRPr="009B6F29">
        <w:rPr>
          <w:rFonts w:ascii="Times New Roman" w:hAnsi="Times New Roman" w:cs="Times New Roman"/>
          <w:spacing w:val="23"/>
          <w:sz w:val="24"/>
          <w:szCs w:val="24"/>
        </w:rPr>
        <w:t xml:space="preserve"> </w:t>
      </w:r>
      <w:r w:rsidR="001517E1" w:rsidRPr="009B6F29">
        <w:rPr>
          <w:rFonts w:ascii="Times New Roman" w:hAnsi="Times New Roman" w:cs="Times New Roman"/>
          <w:sz w:val="24"/>
          <w:szCs w:val="24"/>
        </w:rPr>
        <w:t>(південно-західна</w:t>
      </w:r>
      <w:r w:rsidR="001517E1" w:rsidRPr="009B6F29">
        <w:rPr>
          <w:rFonts w:ascii="Times New Roman" w:hAnsi="Times New Roman" w:cs="Times New Roman"/>
          <w:spacing w:val="28"/>
          <w:sz w:val="24"/>
          <w:szCs w:val="24"/>
        </w:rPr>
        <w:t xml:space="preserve"> </w:t>
      </w:r>
      <w:r w:rsidR="001517E1" w:rsidRPr="009B6F29">
        <w:rPr>
          <w:rFonts w:ascii="Times New Roman" w:hAnsi="Times New Roman" w:cs="Times New Roman"/>
          <w:sz w:val="24"/>
          <w:szCs w:val="24"/>
        </w:rPr>
        <w:t>частина</w:t>
      </w:r>
      <w:r w:rsidR="001517E1" w:rsidRPr="009B6F29">
        <w:rPr>
          <w:rFonts w:ascii="Times New Roman" w:hAnsi="Times New Roman" w:cs="Times New Roman"/>
          <w:spacing w:val="25"/>
          <w:sz w:val="24"/>
          <w:szCs w:val="24"/>
        </w:rPr>
        <w:t xml:space="preserve"> </w:t>
      </w:r>
      <w:r w:rsidR="001517E1" w:rsidRPr="009B6F29">
        <w:rPr>
          <w:rFonts w:ascii="Times New Roman" w:hAnsi="Times New Roman" w:cs="Times New Roman"/>
          <w:sz w:val="24"/>
          <w:szCs w:val="24"/>
        </w:rPr>
        <w:t>Херсонської</w:t>
      </w:r>
      <w:r w:rsidR="001517E1" w:rsidRPr="009B6F29">
        <w:rPr>
          <w:rFonts w:ascii="Times New Roman" w:hAnsi="Times New Roman" w:cs="Times New Roman"/>
          <w:spacing w:val="26"/>
          <w:sz w:val="24"/>
          <w:szCs w:val="24"/>
        </w:rPr>
        <w:t xml:space="preserve"> </w:t>
      </w:r>
      <w:r w:rsidR="001517E1" w:rsidRPr="009B6F29">
        <w:rPr>
          <w:rFonts w:ascii="Times New Roman" w:hAnsi="Times New Roman" w:cs="Times New Roman"/>
          <w:sz w:val="24"/>
          <w:szCs w:val="24"/>
        </w:rPr>
        <w:t>області),</w:t>
      </w:r>
      <w:r w:rsidR="001517E1" w:rsidRPr="009B6F29">
        <w:rPr>
          <w:rFonts w:ascii="Times New Roman" w:hAnsi="Times New Roman" w:cs="Times New Roman"/>
          <w:spacing w:val="27"/>
          <w:sz w:val="24"/>
          <w:szCs w:val="24"/>
        </w:rPr>
        <w:t xml:space="preserve"> </w:t>
      </w:r>
      <w:r w:rsidR="001517E1" w:rsidRPr="009B6F29">
        <w:rPr>
          <w:rFonts w:ascii="Times New Roman" w:hAnsi="Times New Roman" w:cs="Times New Roman"/>
          <w:sz w:val="24"/>
          <w:szCs w:val="24"/>
        </w:rPr>
        <w:t>в</w:t>
      </w:r>
      <w:r w:rsidR="001517E1" w:rsidRPr="009B6F29">
        <w:rPr>
          <w:rFonts w:ascii="Times New Roman" w:hAnsi="Times New Roman" w:cs="Times New Roman"/>
          <w:spacing w:val="27"/>
          <w:sz w:val="24"/>
          <w:szCs w:val="24"/>
        </w:rPr>
        <w:t xml:space="preserve"> </w:t>
      </w:r>
      <w:r w:rsidR="001517E1" w:rsidRPr="009B6F29">
        <w:rPr>
          <w:rFonts w:ascii="Times New Roman" w:hAnsi="Times New Roman" w:cs="Times New Roman"/>
          <w:sz w:val="24"/>
          <w:szCs w:val="24"/>
        </w:rPr>
        <w:t>межах</w:t>
      </w:r>
      <w:r w:rsidR="001517E1" w:rsidRPr="009B6F29">
        <w:rPr>
          <w:rFonts w:ascii="Times New Roman" w:hAnsi="Times New Roman" w:cs="Times New Roman"/>
          <w:spacing w:val="27"/>
          <w:sz w:val="24"/>
          <w:szCs w:val="24"/>
        </w:rPr>
        <w:t xml:space="preserve"> </w:t>
      </w:r>
      <w:r w:rsidR="001517E1" w:rsidRPr="009B6F29">
        <w:rPr>
          <w:rFonts w:ascii="Times New Roman" w:hAnsi="Times New Roman" w:cs="Times New Roman"/>
          <w:sz w:val="24"/>
          <w:szCs w:val="24"/>
        </w:rPr>
        <w:t>водогосподарської ділянки</w:t>
      </w:r>
      <w:r w:rsidR="001517E1" w:rsidRPr="009B6F29">
        <w:rPr>
          <w:rFonts w:ascii="Times New Roman" w:hAnsi="Times New Roman" w:cs="Times New Roman"/>
          <w:spacing w:val="1"/>
          <w:sz w:val="24"/>
          <w:szCs w:val="24"/>
        </w:rPr>
        <w:t xml:space="preserve"> </w:t>
      </w:r>
      <w:r w:rsidR="001517E1" w:rsidRPr="009B6F29">
        <w:rPr>
          <w:rFonts w:ascii="Times New Roman" w:hAnsi="Times New Roman" w:cs="Times New Roman"/>
          <w:sz w:val="24"/>
          <w:szCs w:val="24"/>
        </w:rPr>
        <w:t>Узбережжя</w:t>
      </w:r>
      <w:r w:rsidR="001517E1" w:rsidRPr="009B6F29">
        <w:rPr>
          <w:rFonts w:ascii="Times New Roman" w:hAnsi="Times New Roman" w:cs="Times New Roman"/>
          <w:spacing w:val="1"/>
          <w:sz w:val="24"/>
          <w:szCs w:val="24"/>
        </w:rPr>
        <w:t xml:space="preserve"> </w:t>
      </w:r>
      <w:r w:rsidR="001517E1" w:rsidRPr="009B6F29">
        <w:rPr>
          <w:rFonts w:ascii="Times New Roman" w:hAnsi="Times New Roman" w:cs="Times New Roman"/>
          <w:sz w:val="24"/>
          <w:szCs w:val="24"/>
        </w:rPr>
        <w:t>Чорного</w:t>
      </w:r>
      <w:r w:rsidR="001517E1" w:rsidRPr="009B6F29">
        <w:rPr>
          <w:rFonts w:ascii="Times New Roman" w:hAnsi="Times New Roman" w:cs="Times New Roman"/>
          <w:spacing w:val="1"/>
          <w:sz w:val="24"/>
          <w:szCs w:val="24"/>
        </w:rPr>
        <w:t xml:space="preserve"> </w:t>
      </w:r>
      <w:r w:rsidR="001517E1" w:rsidRPr="009B6F29">
        <w:rPr>
          <w:rFonts w:ascii="Times New Roman" w:hAnsi="Times New Roman" w:cs="Times New Roman"/>
          <w:sz w:val="24"/>
          <w:szCs w:val="24"/>
        </w:rPr>
        <w:t>моря</w:t>
      </w:r>
      <w:r w:rsidR="001517E1" w:rsidRPr="009B6F29">
        <w:rPr>
          <w:rFonts w:ascii="Times New Roman" w:hAnsi="Times New Roman" w:cs="Times New Roman"/>
          <w:spacing w:val="1"/>
          <w:sz w:val="24"/>
          <w:szCs w:val="24"/>
        </w:rPr>
        <w:t xml:space="preserve"> </w:t>
      </w:r>
      <w:r w:rsidR="001517E1" w:rsidRPr="009B6F29">
        <w:rPr>
          <w:rFonts w:ascii="Times New Roman" w:hAnsi="Times New Roman" w:cs="Times New Roman"/>
          <w:sz w:val="24"/>
          <w:szCs w:val="24"/>
        </w:rPr>
        <w:t>між</w:t>
      </w:r>
      <w:r w:rsidR="001517E1" w:rsidRPr="009B6F29">
        <w:rPr>
          <w:rFonts w:ascii="Times New Roman" w:hAnsi="Times New Roman" w:cs="Times New Roman"/>
          <w:spacing w:val="1"/>
          <w:sz w:val="24"/>
          <w:szCs w:val="24"/>
        </w:rPr>
        <w:t xml:space="preserve"> </w:t>
      </w:r>
      <w:r w:rsidR="001517E1" w:rsidRPr="009B6F29">
        <w:rPr>
          <w:rFonts w:ascii="Times New Roman" w:hAnsi="Times New Roman" w:cs="Times New Roman"/>
          <w:sz w:val="24"/>
          <w:szCs w:val="24"/>
        </w:rPr>
        <w:t>Дніпровським</w:t>
      </w:r>
      <w:r w:rsidR="001517E1" w:rsidRPr="009B6F29">
        <w:rPr>
          <w:rFonts w:ascii="Times New Roman" w:hAnsi="Times New Roman" w:cs="Times New Roman"/>
          <w:spacing w:val="1"/>
          <w:sz w:val="24"/>
          <w:szCs w:val="24"/>
        </w:rPr>
        <w:t xml:space="preserve"> </w:t>
      </w:r>
      <w:r w:rsidR="001517E1" w:rsidRPr="009B6F29">
        <w:rPr>
          <w:rFonts w:ascii="Times New Roman" w:hAnsi="Times New Roman" w:cs="Times New Roman"/>
          <w:sz w:val="24"/>
          <w:szCs w:val="24"/>
        </w:rPr>
        <w:t>лиманом</w:t>
      </w:r>
      <w:r w:rsidR="001517E1" w:rsidRPr="009B6F29">
        <w:rPr>
          <w:rFonts w:ascii="Times New Roman" w:hAnsi="Times New Roman" w:cs="Times New Roman"/>
          <w:spacing w:val="1"/>
          <w:sz w:val="24"/>
          <w:szCs w:val="24"/>
        </w:rPr>
        <w:t xml:space="preserve"> </w:t>
      </w:r>
      <w:r w:rsidR="001517E1" w:rsidRPr="009B6F29">
        <w:rPr>
          <w:rFonts w:ascii="Times New Roman" w:hAnsi="Times New Roman" w:cs="Times New Roman"/>
          <w:sz w:val="24"/>
          <w:szCs w:val="24"/>
        </w:rPr>
        <w:t>та</w:t>
      </w:r>
      <w:r w:rsidR="001517E1" w:rsidRPr="009B6F29">
        <w:rPr>
          <w:rFonts w:ascii="Times New Roman" w:hAnsi="Times New Roman" w:cs="Times New Roman"/>
          <w:spacing w:val="1"/>
          <w:sz w:val="24"/>
          <w:szCs w:val="24"/>
        </w:rPr>
        <w:t xml:space="preserve"> </w:t>
      </w:r>
      <w:r w:rsidR="001517E1" w:rsidRPr="009B6F29">
        <w:rPr>
          <w:rFonts w:ascii="Times New Roman" w:hAnsi="Times New Roman" w:cs="Times New Roman"/>
          <w:sz w:val="24"/>
          <w:szCs w:val="24"/>
        </w:rPr>
        <w:t>Кримським</w:t>
      </w:r>
      <w:r w:rsidR="001517E1" w:rsidRPr="009B6F29">
        <w:rPr>
          <w:rFonts w:ascii="Times New Roman" w:hAnsi="Times New Roman" w:cs="Times New Roman"/>
          <w:spacing w:val="1"/>
          <w:sz w:val="24"/>
          <w:szCs w:val="24"/>
        </w:rPr>
        <w:t xml:space="preserve"> </w:t>
      </w:r>
      <w:r w:rsidR="001517E1" w:rsidRPr="009B6F29">
        <w:rPr>
          <w:rFonts w:ascii="Times New Roman" w:hAnsi="Times New Roman" w:cs="Times New Roman"/>
          <w:sz w:val="24"/>
          <w:szCs w:val="24"/>
        </w:rPr>
        <w:t>півостровом.</w:t>
      </w:r>
      <w:r w:rsidR="001517E1" w:rsidRPr="009B6F29">
        <w:rPr>
          <w:rFonts w:ascii="Times New Roman" w:hAnsi="Times New Roman" w:cs="Times New Roman"/>
          <w:spacing w:val="1"/>
          <w:sz w:val="24"/>
          <w:szCs w:val="24"/>
        </w:rPr>
        <w:t xml:space="preserve"> </w:t>
      </w:r>
      <w:r w:rsidR="001517E1" w:rsidRPr="009B6F29">
        <w:rPr>
          <w:rFonts w:ascii="Times New Roman" w:hAnsi="Times New Roman" w:cs="Times New Roman"/>
          <w:sz w:val="24"/>
          <w:szCs w:val="24"/>
        </w:rPr>
        <w:t>Водовмісні породи у відкладах понтичного, меотичного та сарматського регіоярусів верхнього</w:t>
      </w:r>
      <w:r w:rsidR="001517E1" w:rsidRPr="009B6F29">
        <w:rPr>
          <w:rFonts w:ascii="Times New Roman" w:hAnsi="Times New Roman" w:cs="Times New Roman"/>
          <w:spacing w:val="1"/>
          <w:sz w:val="24"/>
          <w:szCs w:val="24"/>
        </w:rPr>
        <w:t xml:space="preserve"> </w:t>
      </w:r>
      <w:r w:rsidR="001517E1" w:rsidRPr="009B6F29">
        <w:rPr>
          <w:rFonts w:ascii="Times New Roman" w:hAnsi="Times New Roman" w:cs="Times New Roman"/>
          <w:sz w:val="24"/>
          <w:szCs w:val="24"/>
        </w:rPr>
        <w:t>міоцену</w:t>
      </w:r>
      <w:r w:rsidR="001517E1" w:rsidRPr="009B6F29">
        <w:rPr>
          <w:rFonts w:ascii="Times New Roman" w:hAnsi="Times New Roman" w:cs="Times New Roman"/>
          <w:spacing w:val="1"/>
          <w:sz w:val="24"/>
          <w:szCs w:val="24"/>
        </w:rPr>
        <w:t xml:space="preserve"> </w:t>
      </w:r>
      <w:r w:rsidR="001517E1" w:rsidRPr="009B6F29">
        <w:rPr>
          <w:rFonts w:ascii="Times New Roman" w:hAnsi="Times New Roman" w:cs="Times New Roman"/>
          <w:sz w:val="24"/>
          <w:szCs w:val="24"/>
        </w:rPr>
        <w:t>(N</w:t>
      </w:r>
      <w:r w:rsidR="001517E1" w:rsidRPr="009B6F29">
        <w:rPr>
          <w:rFonts w:ascii="Times New Roman" w:hAnsi="Times New Roman" w:cs="Times New Roman"/>
          <w:sz w:val="24"/>
          <w:szCs w:val="24"/>
          <w:vertAlign w:val="subscript"/>
        </w:rPr>
        <w:t>1</w:t>
      </w:r>
      <w:r w:rsidR="001517E1" w:rsidRPr="009B6F29">
        <w:rPr>
          <w:rFonts w:ascii="Times New Roman" w:hAnsi="Times New Roman" w:cs="Times New Roman"/>
          <w:sz w:val="24"/>
          <w:szCs w:val="24"/>
        </w:rPr>
        <w:t>р</w:t>
      </w:r>
      <w:r w:rsidR="001517E1" w:rsidRPr="009B6F29">
        <w:rPr>
          <w:rFonts w:ascii="Times New Roman" w:hAnsi="Times New Roman" w:cs="Times New Roman"/>
          <w:sz w:val="24"/>
          <w:szCs w:val="24"/>
          <w:vertAlign w:val="subscript"/>
        </w:rPr>
        <w:t>+</w:t>
      </w:r>
      <w:r w:rsidR="001517E1" w:rsidRPr="009B6F29">
        <w:rPr>
          <w:rFonts w:ascii="Times New Roman" w:hAnsi="Times New Roman" w:cs="Times New Roman"/>
          <w:sz w:val="24"/>
          <w:szCs w:val="24"/>
        </w:rPr>
        <w:t>m</w:t>
      </w:r>
      <w:r w:rsidR="001517E1" w:rsidRPr="009B6F29">
        <w:rPr>
          <w:rFonts w:ascii="Times New Roman" w:hAnsi="Times New Roman" w:cs="Times New Roman"/>
          <w:sz w:val="24"/>
          <w:szCs w:val="24"/>
          <w:vertAlign w:val="subscript"/>
        </w:rPr>
        <w:t>+</w:t>
      </w:r>
      <w:r w:rsidR="001517E1" w:rsidRPr="009B6F29">
        <w:rPr>
          <w:rFonts w:ascii="Times New Roman" w:hAnsi="Times New Roman" w:cs="Times New Roman"/>
          <w:sz w:val="24"/>
          <w:szCs w:val="24"/>
        </w:rPr>
        <w:t>s)</w:t>
      </w:r>
      <w:r w:rsidR="001517E1" w:rsidRPr="009B6F29">
        <w:rPr>
          <w:rFonts w:ascii="Times New Roman" w:hAnsi="Times New Roman" w:cs="Times New Roman"/>
          <w:spacing w:val="1"/>
          <w:sz w:val="24"/>
          <w:szCs w:val="24"/>
        </w:rPr>
        <w:t xml:space="preserve"> </w:t>
      </w:r>
      <w:r w:rsidR="001517E1" w:rsidRPr="009B6F29">
        <w:rPr>
          <w:rFonts w:ascii="Times New Roman" w:hAnsi="Times New Roman" w:cs="Times New Roman"/>
          <w:sz w:val="24"/>
          <w:szCs w:val="24"/>
        </w:rPr>
        <w:t>не</w:t>
      </w:r>
      <w:r w:rsidR="001517E1" w:rsidRPr="009B6F29">
        <w:rPr>
          <w:rFonts w:ascii="Times New Roman" w:hAnsi="Times New Roman" w:cs="Times New Roman"/>
          <w:spacing w:val="1"/>
          <w:sz w:val="24"/>
          <w:szCs w:val="24"/>
        </w:rPr>
        <w:t xml:space="preserve"> </w:t>
      </w:r>
      <w:r w:rsidR="001517E1" w:rsidRPr="009B6F29">
        <w:rPr>
          <w:rFonts w:ascii="Times New Roman" w:hAnsi="Times New Roman" w:cs="Times New Roman"/>
          <w:sz w:val="24"/>
          <w:szCs w:val="24"/>
        </w:rPr>
        <w:t>розділені</w:t>
      </w:r>
      <w:r w:rsidR="001517E1" w:rsidRPr="009B6F29">
        <w:rPr>
          <w:rFonts w:ascii="Times New Roman" w:hAnsi="Times New Roman" w:cs="Times New Roman"/>
          <w:spacing w:val="1"/>
          <w:sz w:val="24"/>
          <w:szCs w:val="24"/>
        </w:rPr>
        <w:t xml:space="preserve"> </w:t>
      </w:r>
      <w:r w:rsidR="001517E1" w:rsidRPr="009B6F29">
        <w:rPr>
          <w:rFonts w:ascii="Times New Roman" w:hAnsi="Times New Roman" w:cs="Times New Roman"/>
          <w:sz w:val="24"/>
          <w:szCs w:val="24"/>
        </w:rPr>
        <w:t>водотривкими</w:t>
      </w:r>
      <w:r w:rsidR="001517E1" w:rsidRPr="009B6F29">
        <w:rPr>
          <w:rFonts w:ascii="Times New Roman" w:hAnsi="Times New Roman" w:cs="Times New Roman"/>
          <w:spacing w:val="1"/>
          <w:sz w:val="24"/>
          <w:szCs w:val="24"/>
        </w:rPr>
        <w:t xml:space="preserve"> </w:t>
      </w:r>
      <w:r w:rsidR="001517E1" w:rsidRPr="009B6F29">
        <w:rPr>
          <w:rFonts w:ascii="Times New Roman" w:hAnsi="Times New Roman" w:cs="Times New Roman"/>
          <w:sz w:val="24"/>
          <w:szCs w:val="24"/>
        </w:rPr>
        <w:t>шарами</w:t>
      </w:r>
      <w:r w:rsidR="001517E1" w:rsidRPr="009B6F29">
        <w:rPr>
          <w:rFonts w:ascii="Times New Roman" w:hAnsi="Times New Roman" w:cs="Times New Roman"/>
          <w:spacing w:val="1"/>
          <w:sz w:val="24"/>
          <w:szCs w:val="24"/>
        </w:rPr>
        <w:t xml:space="preserve"> </w:t>
      </w:r>
      <w:r w:rsidR="001517E1" w:rsidRPr="009B6F29">
        <w:rPr>
          <w:rFonts w:ascii="Times New Roman" w:hAnsi="Times New Roman" w:cs="Times New Roman"/>
          <w:sz w:val="24"/>
          <w:szCs w:val="24"/>
        </w:rPr>
        <w:t>і</w:t>
      </w:r>
      <w:r w:rsidR="001517E1" w:rsidRPr="009B6F29">
        <w:rPr>
          <w:rFonts w:ascii="Times New Roman" w:hAnsi="Times New Roman" w:cs="Times New Roman"/>
          <w:spacing w:val="1"/>
          <w:sz w:val="24"/>
          <w:szCs w:val="24"/>
        </w:rPr>
        <w:t xml:space="preserve"> </w:t>
      </w:r>
      <w:r w:rsidR="001517E1" w:rsidRPr="009B6F29">
        <w:rPr>
          <w:rFonts w:ascii="Times New Roman" w:hAnsi="Times New Roman" w:cs="Times New Roman"/>
          <w:sz w:val="24"/>
          <w:szCs w:val="24"/>
        </w:rPr>
        <w:t>тому</w:t>
      </w:r>
      <w:r w:rsidR="001517E1" w:rsidRPr="009B6F29">
        <w:rPr>
          <w:rFonts w:ascii="Times New Roman" w:hAnsi="Times New Roman" w:cs="Times New Roman"/>
          <w:spacing w:val="1"/>
          <w:sz w:val="24"/>
          <w:szCs w:val="24"/>
        </w:rPr>
        <w:t xml:space="preserve"> </w:t>
      </w:r>
      <w:r w:rsidR="001517E1" w:rsidRPr="009B6F29">
        <w:rPr>
          <w:rFonts w:ascii="Times New Roman" w:hAnsi="Times New Roman" w:cs="Times New Roman"/>
          <w:sz w:val="24"/>
          <w:szCs w:val="24"/>
        </w:rPr>
        <w:t>розглядаються</w:t>
      </w:r>
      <w:r w:rsidR="001517E1" w:rsidRPr="009B6F29">
        <w:rPr>
          <w:rFonts w:ascii="Times New Roman" w:hAnsi="Times New Roman" w:cs="Times New Roman"/>
          <w:spacing w:val="1"/>
          <w:sz w:val="24"/>
          <w:szCs w:val="24"/>
        </w:rPr>
        <w:t xml:space="preserve"> </w:t>
      </w:r>
      <w:r w:rsidR="001517E1" w:rsidRPr="009B6F29">
        <w:rPr>
          <w:rFonts w:ascii="Times New Roman" w:hAnsi="Times New Roman" w:cs="Times New Roman"/>
          <w:sz w:val="24"/>
          <w:szCs w:val="24"/>
        </w:rPr>
        <w:t>як</w:t>
      </w:r>
      <w:r w:rsidR="001517E1" w:rsidRPr="009B6F29">
        <w:rPr>
          <w:rFonts w:ascii="Times New Roman" w:hAnsi="Times New Roman" w:cs="Times New Roman"/>
          <w:spacing w:val="1"/>
          <w:sz w:val="24"/>
          <w:szCs w:val="24"/>
        </w:rPr>
        <w:t xml:space="preserve"> </w:t>
      </w:r>
      <w:r w:rsidR="001517E1" w:rsidRPr="009B6F29">
        <w:rPr>
          <w:rFonts w:ascii="Times New Roman" w:hAnsi="Times New Roman" w:cs="Times New Roman"/>
          <w:sz w:val="24"/>
          <w:szCs w:val="24"/>
        </w:rPr>
        <w:t>єдиний</w:t>
      </w:r>
      <w:r w:rsidR="001517E1" w:rsidRPr="009B6F29">
        <w:rPr>
          <w:rFonts w:ascii="Times New Roman" w:hAnsi="Times New Roman" w:cs="Times New Roman"/>
          <w:spacing w:val="1"/>
          <w:sz w:val="24"/>
          <w:szCs w:val="24"/>
        </w:rPr>
        <w:t xml:space="preserve"> </w:t>
      </w:r>
      <w:r w:rsidR="001517E1" w:rsidRPr="009B6F29">
        <w:rPr>
          <w:rFonts w:ascii="Times New Roman" w:hAnsi="Times New Roman" w:cs="Times New Roman"/>
          <w:sz w:val="24"/>
          <w:szCs w:val="24"/>
        </w:rPr>
        <w:t>водоносний</w:t>
      </w:r>
      <w:r w:rsidR="001517E1" w:rsidRPr="009B6F29">
        <w:rPr>
          <w:rFonts w:ascii="Times New Roman" w:hAnsi="Times New Roman" w:cs="Times New Roman"/>
          <w:spacing w:val="1"/>
          <w:sz w:val="24"/>
          <w:szCs w:val="24"/>
        </w:rPr>
        <w:t xml:space="preserve"> </w:t>
      </w:r>
      <w:r w:rsidR="001517E1" w:rsidRPr="009B6F29">
        <w:rPr>
          <w:rFonts w:ascii="Times New Roman" w:hAnsi="Times New Roman" w:cs="Times New Roman"/>
          <w:sz w:val="24"/>
          <w:szCs w:val="24"/>
        </w:rPr>
        <w:t>комплекс.</w:t>
      </w:r>
      <w:r w:rsidR="001517E1" w:rsidRPr="009B6F29">
        <w:rPr>
          <w:rFonts w:ascii="Times New Roman" w:hAnsi="Times New Roman" w:cs="Times New Roman"/>
          <w:spacing w:val="1"/>
          <w:sz w:val="24"/>
          <w:szCs w:val="24"/>
        </w:rPr>
        <w:t xml:space="preserve"> </w:t>
      </w:r>
      <w:r w:rsidR="001517E1" w:rsidRPr="009B6F29">
        <w:rPr>
          <w:rFonts w:ascii="Times New Roman" w:hAnsi="Times New Roman" w:cs="Times New Roman"/>
          <w:sz w:val="24"/>
          <w:szCs w:val="24"/>
        </w:rPr>
        <w:t>На</w:t>
      </w:r>
      <w:r w:rsidR="001517E1" w:rsidRPr="009B6F29">
        <w:rPr>
          <w:rFonts w:ascii="Times New Roman" w:hAnsi="Times New Roman" w:cs="Times New Roman"/>
          <w:spacing w:val="1"/>
          <w:sz w:val="24"/>
          <w:szCs w:val="24"/>
        </w:rPr>
        <w:t xml:space="preserve"> </w:t>
      </w:r>
      <w:r w:rsidR="001517E1" w:rsidRPr="009B6F29">
        <w:rPr>
          <w:rFonts w:ascii="Times New Roman" w:hAnsi="Times New Roman" w:cs="Times New Roman"/>
          <w:sz w:val="24"/>
          <w:szCs w:val="24"/>
        </w:rPr>
        <w:t>ділянках,</w:t>
      </w:r>
      <w:r w:rsidR="001517E1" w:rsidRPr="009B6F29">
        <w:rPr>
          <w:rFonts w:ascii="Times New Roman" w:hAnsi="Times New Roman" w:cs="Times New Roman"/>
          <w:spacing w:val="1"/>
          <w:sz w:val="24"/>
          <w:szCs w:val="24"/>
        </w:rPr>
        <w:t xml:space="preserve"> </w:t>
      </w:r>
      <w:r w:rsidR="001517E1" w:rsidRPr="009B6F29">
        <w:rPr>
          <w:rFonts w:ascii="Times New Roman" w:hAnsi="Times New Roman" w:cs="Times New Roman"/>
          <w:sz w:val="24"/>
          <w:szCs w:val="24"/>
        </w:rPr>
        <w:t>де</w:t>
      </w:r>
      <w:r w:rsidR="001517E1" w:rsidRPr="009B6F29">
        <w:rPr>
          <w:rFonts w:ascii="Times New Roman" w:hAnsi="Times New Roman" w:cs="Times New Roman"/>
          <w:spacing w:val="1"/>
          <w:sz w:val="24"/>
          <w:szCs w:val="24"/>
        </w:rPr>
        <w:t xml:space="preserve"> </w:t>
      </w:r>
      <w:r w:rsidR="001517E1" w:rsidRPr="009B6F29">
        <w:rPr>
          <w:rFonts w:ascii="Times New Roman" w:hAnsi="Times New Roman" w:cs="Times New Roman"/>
          <w:sz w:val="24"/>
          <w:szCs w:val="24"/>
        </w:rPr>
        <w:t>понтичні</w:t>
      </w:r>
      <w:r w:rsidR="001517E1" w:rsidRPr="009B6F29">
        <w:rPr>
          <w:rFonts w:ascii="Times New Roman" w:hAnsi="Times New Roman" w:cs="Times New Roman"/>
          <w:spacing w:val="1"/>
          <w:sz w:val="24"/>
          <w:szCs w:val="24"/>
        </w:rPr>
        <w:t xml:space="preserve"> </w:t>
      </w:r>
      <w:r w:rsidR="001517E1" w:rsidRPr="009B6F29">
        <w:rPr>
          <w:rFonts w:ascii="Times New Roman" w:hAnsi="Times New Roman" w:cs="Times New Roman"/>
          <w:sz w:val="24"/>
          <w:szCs w:val="24"/>
        </w:rPr>
        <w:t>відклади</w:t>
      </w:r>
      <w:r w:rsidR="001517E1" w:rsidRPr="009B6F29">
        <w:rPr>
          <w:rFonts w:ascii="Times New Roman" w:hAnsi="Times New Roman" w:cs="Times New Roman"/>
          <w:spacing w:val="1"/>
          <w:sz w:val="24"/>
          <w:szCs w:val="24"/>
        </w:rPr>
        <w:t xml:space="preserve"> </w:t>
      </w:r>
      <w:r w:rsidR="001517E1" w:rsidRPr="009B6F29">
        <w:rPr>
          <w:rFonts w:ascii="Times New Roman" w:hAnsi="Times New Roman" w:cs="Times New Roman"/>
          <w:sz w:val="24"/>
          <w:szCs w:val="24"/>
        </w:rPr>
        <w:t>відсутні,</w:t>
      </w:r>
      <w:r w:rsidR="001517E1" w:rsidRPr="009B6F29">
        <w:rPr>
          <w:rFonts w:ascii="Times New Roman" w:hAnsi="Times New Roman" w:cs="Times New Roman"/>
          <w:spacing w:val="1"/>
          <w:sz w:val="24"/>
          <w:szCs w:val="24"/>
        </w:rPr>
        <w:t xml:space="preserve"> </w:t>
      </w:r>
      <w:r w:rsidR="001517E1" w:rsidRPr="009B6F29">
        <w:rPr>
          <w:rFonts w:ascii="Times New Roman" w:hAnsi="Times New Roman" w:cs="Times New Roman"/>
          <w:sz w:val="24"/>
          <w:szCs w:val="24"/>
        </w:rPr>
        <w:t>водоносний</w:t>
      </w:r>
      <w:r w:rsidR="001517E1" w:rsidRPr="009B6F29">
        <w:rPr>
          <w:rFonts w:ascii="Times New Roman" w:hAnsi="Times New Roman" w:cs="Times New Roman"/>
          <w:spacing w:val="1"/>
          <w:sz w:val="24"/>
          <w:szCs w:val="24"/>
        </w:rPr>
        <w:t xml:space="preserve"> </w:t>
      </w:r>
      <w:r w:rsidR="001517E1" w:rsidRPr="009B6F29">
        <w:rPr>
          <w:rFonts w:ascii="Times New Roman" w:hAnsi="Times New Roman" w:cs="Times New Roman"/>
          <w:sz w:val="24"/>
          <w:szCs w:val="24"/>
        </w:rPr>
        <w:t>комплекс</w:t>
      </w:r>
      <w:r w:rsidR="001517E1" w:rsidRPr="009B6F29">
        <w:rPr>
          <w:rFonts w:ascii="Times New Roman" w:hAnsi="Times New Roman" w:cs="Times New Roman"/>
          <w:spacing w:val="1"/>
          <w:sz w:val="24"/>
          <w:szCs w:val="24"/>
        </w:rPr>
        <w:t xml:space="preserve"> </w:t>
      </w:r>
      <w:r w:rsidR="001517E1" w:rsidRPr="009B6F29">
        <w:rPr>
          <w:rFonts w:ascii="Times New Roman" w:hAnsi="Times New Roman" w:cs="Times New Roman"/>
          <w:sz w:val="24"/>
          <w:szCs w:val="24"/>
        </w:rPr>
        <w:t>представлений</w:t>
      </w:r>
      <w:r w:rsidR="001517E1" w:rsidRPr="009B6F29">
        <w:rPr>
          <w:rFonts w:ascii="Times New Roman" w:hAnsi="Times New Roman" w:cs="Times New Roman"/>
          <w:spacing w:val="1"/>
          <w:sz w:val="24"/>
          <w:szCs w:val="24"/>
        </w:rPr>
        <w:t xml:space="preserve"> </w:t>
      </w:r>
      <w:r w:rsidR="001517E1" w:rsidRPr="009B6F29">
        <w:rPr>
          <w:rFonts w:ascii="Times New Roman" w:hAnsi="Times New Roman" w:cs="Times New Roman"/>
          <w:sz w:val="24"/>
          <w:szCs w:val="24"/>
        </w:rPr>
        <w:t>відкладами</w:t>
      </w:r>
      <w:r w:rsidR="001517E1" w:rsidRPr="009B6F29">
        <w:rPr>
          <w:rFonts w:ascii="Times New Roman" w:hAnsi="Times New Roman" w:cs="Times New Roman"/>
          <w:spacing w:val="1"/>
          <w:sz w:val="24"/>
          <w:szCs w:val="24"/>
        </w:rPr>
        <w:t xml:space="preserve"> </w:t>
      </w:r>
      <w:r w:rsidR="001517E1" w:rsidRPr="009B6F29">
        <w:rPr>
          <w:rFonts w:ascii="Times New Roman" w:hAnsi="Times New Roman" w:cs="Times New Roman"/>
          <w:sz w:val="24"/>
          <w:szCs w:val="24"/>
        </w:rPr>
        <w:t>меотичного</w:t>
      </w:r>
      <w:r w:rsidR="001517E1" w:rsidRPr="009B6F29">
        <w:rPr>
          <w:rFonts w:ascii="Times New Roman" w:hAnsi="Times New Roman" w:cs="Times New Roman"/>
          <w:spacing w:val="1"/>
          <w:sz w:val="24"/>
          <w:szCs w:val="24"/>
        </w:rPr>
        <w:t xml:space="preserve"> </w:t>
      </w:r>
      <w:r w:rsidR="001517E1" w:rsidRPr="009B6F29">
        <w:rPr>
          <w:rFonts w:ascii="Times New Roman" w:hAnsi="Times New Roman" w:cs="Times New Roman"/>
          <w:sz w:val="24"/>
          <w:szCs w:val="24"/>
        </w:rPr>
        <w:t>та</w:t>
      </w:r>
      <w:r w:rsidR="001517E1" w:rsidRPr="009B6F29">
        <w:rPr>
          <w:rFonts w:ascii="Times New Roman" w:hAnsi="Times New Roman" w:cs="Times New Roman"/>
          <w:spacing w:val="1"/>
          <w:sz w:val="24"/>
          <w:szCs w:val="24"/>
        </w:rPr>
        <w:t xml:space="preserve"> </w:t>
      </w:r>
      <w:r w:rsidR="001517E1" w:rsidRPr="009B6F29">
        <w:rPr>
          <w:rFonts w:ascii="Times New Roman" w:hAnsi="Times New Roman" w:cs="Times New Roman"/>
          <w:sz w:val="24"/>
          <w:szCs w:val="24"/>
        </w:rPr>
        <w:t>сарматського</w:t>
      </w:r>
      <w:r w:rsidR="001517E1" w:rsidRPr="009B6F29">
        <w:rPr>
          <w:rFonts w:ascii="Times New Roman" w:hAnsi="Times New Roman" w:cs="Times New Roman"/>
          <w:spacing w:val="1"/>
          <w:sz w:val="24"/>
          <w:szCs w:val="24"/>
        </w:rPr>
        <w:t xml:space="preserve"> </w:t>
      </w:r>
      <w:r w:rsidR="001517E1" w:rsidRPr="009B6F29">
        <w:rPr>
          <w:rFonts w:ascii="Times New Roman" w:hAnsi="Times New Roman" w:cs="Times New Roman"/>
          <w:sz w:val="24"/>
          <w:szCs w:val="24"/>
        </w:rPr>
        <w:t>регіоярусів,</w:t>
      </w:r>
      <w:r w:rsidR="001517E1" w:rsidRPr="009B6F29">
        <w:rPr>
          <w:rFonts w:ascii="Times New Roman" w:hAnsi="Times New Roman" w:cs="Times New Roman"/>
          <w:spacing w:val="1"/>
          <w:sz w:val="24"/>
          <w:szCs w:val="24"/>
        </w:rPr>
        <w:t xml:space="preserve"> </w:t>
      </w:r>
      <w:r w:rsidR="001517E1" w:rsidRPr="009B6F29">
        <w:rPr>
          <w:rFonts w:ascii="Times New Roman" w:hAnsi="Times New Roman" w:cs="Times New Roman"/>
          <w:sz w:val="24"/>
          <w:szCs w:val="24"/>
        </w:rPr>
        <w:t>де</w:t>
      </w:r>
      <w:r w:rsidR="001517E1" w:rsidRPr="009B6F29">
        <w:rPr>
          <w:rFonts w:ascii="Times New Roman" w:hAnsi="Times New Roman" w:cs="Times New Roman"/>
          <w:spacing w:val="1"/>
          <w:sz w:val="24"/>
          <w:szCs w:val="24"/>
        </w:rPr>
        <w:t xml:space="preserve"> </w:t>
      </w:r>
      <w:r w:rsidR="001517E1" w:rsidRPr="009B6F29">
        <w:rPr>
          <w:rFonts w:ascii="Times New Roman" w:hAnsi="Times New Roman" w:cs="Times New Roman"/>
          <w:sz w:val="24"/>
          <w:szCs w:val="24"/>
        </w:rPr>
        <w:t>відсутній</w:t>
      </w:r>
      <w:r w:rsidR="001517E1" w:rsidRPr="009B6F29">
        <w:rPr>
          <w:rFonts w:ascii="Times New Roman" w:hAnsi="Times New Roman" w:cs="Times New Roman"/>
          <w:spacing w:val="1"/>
          <w:sz w:val="24"/>
          <w:szCs w:val="24"/>
        </w:rPr>
        <w:t xml:space="preserve"> </w:t>
      </w:r>
      <w:r w:rsidR="001517E1" w:rsidRPr="009B6F29">
        <w:rPr>
          <w:rFonts w:ascii="Times New Roman" w:hAnsi="Times New Roman" w:cs="Times New Roman"/>
          <w:sz w:val="24"/>
          <w:szCs w:val="24"/>
        </w:rPr>
        <w:t>меотис</w:t>
      </w:r>
      <w:r w:rsidR="001517E1" w:rsidRPr="009B6F29">
        <w:rPr>
          <w:rFonts w:ascii="Times New Roman" w:hAnsi="Times New Roman" w:cs="Times New Roman"/>
          <w:spacing w:val="1"/>
          <w:sz w:val="24"/>
          <w:szCs w:val="24"/>
        </w:rPr>
        <w:t xml:space="preserve"> </w:t>
      </w:r>
      <w:r w:rsidR="001517E1" w:rsidRPr="009B6F29">
        <w:rPr>
          <w:rFonts w:ascii="Times New Roman" w:hAnsi="Times New Roman" w:cs="Times New Roman"/>
          <w:w w:val="160"/>
          <w:sz w:val="24"/>
          <w:szCs w:val="24"/>
        </w:rPr>
        <w:t>-</w:t>
      </w:r>
      <w:r w:rsidR="001517E1" w:rsidRPr="009B6F29">
        <w:rPr>
          <w:rFonts w:ascii="Times New Roman" w:hAnsi="Times New Roman" w:cs="Times New Roman"/>
          <w:spacing w:val="1"/>
          <w:w w:val="160"/>
          <w:sz w:val="24"/>
          <w:szCs w:val="24"/>
        </w:rPr>
        <w:t xml:space="preserve"> </w:t>
      </w:r>
      <w:r w:rsidR="001517E1" w:rsidRPr="009B6F29">
        <w:rPr>
          <w:rFonts w:ascii="Times New Roman" w:hAnsi="Times New Roman" w:cs="Times New Roman"/>
          <w:sz w:val="24"/>
          <w:szCs w:val="24"/>
        </w:rPr>
        <w:t>середньо-</w:t>
      </w:r>
      <w:r w:rsidR="001517E1" w:rsidRPr="009B6F29">
        <w:rPr>
          <w:rFonts w:ascii="Times New Roman" w:hAnsi="Times New Roman" w:cs="Times New Roman"/>
          <w:spacing w:val="1"/>
          <w:sz w:val="24"/>
          <w:szCs w:val="24"/>
        </w:rPr>
        <w:t xml:space="preserve"> </w:t>
      </w:r>
      <w:r w:rsidR="001517E1" w:rsidRPr="009B6F29">
        <w:rPr>
          <w:rFonts w:ascii="Times New Roman" w:hAnsi="Times New Roman" w:cs="Times New Roman"/>
          <w:sz w:val="24"/>
          <w:szCs w:val="24"/>
        </w:rPr>
        <w:t>та</w:t>
      </w:r>
      <w:r w:rsidR="001517E1" w:rsidRPr="009B6F29">
        <w:rPr>
          <w:rFonts w:ascii="Times New Roman" w:hAnsi="Times New Roman" w:cs="Times New Roman"/>
          <w:spacing w:val="1"/>
          <w:sz w:val="24"/>
          <w:szCs w:val="24"/>
        </w:rPr>
        <w:t xml:space="preserve"> </w:t>
      </w:r>
      <w:r w:rsidR="001517E1" w:rsidRPr="009B6F29">
        <w:rPr>
          <w:rFonts w:ascii="Times New Roman" w:hAnsi="Times New Roman" w:cs="Times New Roman"/>
          <w:sz w:val="24"/>
          <w:szCs w:val="24"/>
        </w:rPr>
        <w:t>верхньосарматськими вапняками.</w:t>
      </w:r>
    </w:p>
    <w:p w14:paraId="77D5A89A" w14:textId="3BBE3B4F" w:rsidR="001517E1" w:rsidRPr="009B6F29" w:rsidRDefault="001517E1" w:rsidP="001517E1">
      <w:pPr>
        <w:pStyle w:val="afffff7"/>
        <w:spacing w:after="120"/>
        <w:jc w:val="both"/>
        <w:rPr>
          <w:rFonts w:ascii="Times New Roman" w:hAnsi="Times New Roman" w:cs="Times New Roman"/>
          <w:sz w:val="24"/>
          <w:szCs w:val="24"/>
        </w:rPr>
      </w:pPr>
      <w:r w:rsidRPr="009B6F29">
        <w:rPr>
          <w:rFonts w:ascii="Times New Roman" w:hAnsi="Times New Roman" w:cs="Times New Roman"/>
          <w:b/>
          <w:sz w:val="24"/>
          <w:szCs w:val="24"/>
        </w:rPr>
        <w:t>Масив підземних вод у верхньосарматських відкладах</w:t>
      </w:r>
      <w:r w:rsidR="006C539E" w:rsidRPr="009B6F29">
        <w:rPr>
          <w:rFonts w:ascii="Times New Roman" w:hAnsi="Times New Roman" w:cs="Times New Roman"/>
          <w:b/>
          <w:sz w:val="24"/>
          <w:szCs w:val="24"/>
        </w:rPr>
        <w:t xml:space="preserve"> (UAM5200N500)</w:t>
      </w:r>
      <w:r w:rsidRPr="009B6F29">
        <w:rPr>
          <w:rFonts w:ascii="Times New Roman" w:hAnsi="Times New Roman" w:cs="Times New Roman"/>
          <w:sz w:val="24"/>
          <w:szCs w:val="24"/>
        </w:rPr>
        <w:t xml:space="preserve"> виділений на </w:t>
      </w:r>
      <w:r w:rsidRPr="009B6F29">
        <w:rPr>
          <w:rFonts w:ascii="Times New Roman" w:hAnsi="Times New Roman" w:cs="Times New Roman"/>
          <w:sz w:val="24"/>
          <w:szCs w:val="24"/>
        </w:rPr>
        <w:lastRenderedPageBreak/>
        <w:t>більшій частині території</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басейну річок Причорномор’я, окрім водогосподарської ділянки Узбережжя Чорного моря між</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Дніпровським</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лиманом</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та</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Кримським</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півостровом,</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де</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верхньосарматські</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відклади</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разом</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з</w:t>
      </w:r>
      <w:r w:rsidRPr="009B6F29">
        <w:rPr>
          <w:rFonts w:ascii="Times New Roman" w:hAnsi="Times New Roman" w:cs="Times New Roman"/>
          <w:spacing w:val="-51"/>
          <w:sz w:val="24"/>
          <w:szCs w:val="24"/>
        </w:rPr>
        <w:t xml:space="preserve"> </w:t>
      </w:r>
      <w:r w:rsidRPr="009B6F29">
        <w:rPr>
          <w:rFonts w:ascii="Times New Roman" w:hAnsi="Times New Roman" w:cs="Times New Roman"/>
          <w:sz w:val="24"/>
          <w:szCs w:val="24"/>
        </w:rPr>
        <w:t>понтичними</w:t>
      </w:r>
      <w:r w:rsidRPr="009B6F29">
        <w:rPr>
          <w:rFonts w:ascii="Times New Roman" w:hAnsi="Times New Roman" w:cs="Times New Roman"/>
          <w:spacing w:val="-4"/>
          <w:sz w:val="24"/>
          <w:szCs w:val="24"/>
        </w:rPr>
        <w:t xml:space="preserve"> </w:t>
      </w:r>
      <w:r w:rsidRPr="009B6F29">
        <w:rPr>
          <w:rFonts w:ascii="Times New Roman" w:hAnsi="Times New Roman" w:cs="Times New Roman"/>
          <w:sz w:val="24"/>
          <w:szCs w:val="24"/>
        </w:rPr>
        <w:t>та</w:t>
      </w:r>
      <w:r w:rsidRPr="009B6F29">
        <w:rPr>
          <w:rFonts w:ascii="Times New Roman" w:hAnsi="Times New Roman" w:cs="Times New Roman"/>
          <w:spacing w:val="-3"/>
          <w:sz w:val="24"/>
          <w:szCs w:val="24"/>
        </w:rPr>
        <w:t xml:space="preserve"> </w:t>
      </w:r>
      <w:r w:rsidRPr="009B6F29">
        <w:rPr>
          <w:rFonts w:ascii="Times New Roman" w:hAnsi="Times New Roman" w:cs="Times New Roman"/>
          <w:sz w:val="24"/>
          <w:szCs w:val="24"/>
        </w:rPr>
        <w:t>меотичними</w:t>
      </w:r>
      <w:r w:rsidRPr="009B6F29">
        <w:rPr>
          <w:rFonts w:ascii="Times New Roman" w:hAnsi="Times New Roman" w:cs="Times New Roman"/>
          <w:spacing w:val="-2"/>
          <w:sz w:val="24"/>
          <w:szCs w:val="24"/>
        </w:rPr>
        <w:t xml:space="preserve"> </w:t>
      </w:r>
      <w:r w:rsidRPr="009B6F29">
        <w:rPr>
          <w:rFonts w:ascii="Times New Roman" w:hAnsi="Times New Roman" w:cs="Times New Roman"/>
          <w:sz w:val="24"/>
          <w:szCs w:val="24"/>
        </w:rPr>
        <w:t>утворюють</w:t>
      </w:r>
      <w:r w:rsidRPr="009B6F29">
        <w:rPr>
          <w:rFonts w:ascii="Times New Roman" w:hAnsi="Times New Roman" w:cs="Times New Roman"/>
          <w:spacing w:val="-2"/>
          <w:sz w:val="24"/>
          <w:szCs w:val="24"/>
        </w:rPr>
        <w:t xml:space="preserve"> </w:t>
      </w:r>
      <w:r w:rsidRPr="009B6F29">
        <w:rPr>
          <w:rFonts w:ascii="Times New Roman" w:hAnsi="Times New Roman" w:cs="Times New Roman"/>
          <w:sz w:val="24"/>
          <w:szCs w:val="24"/>
        </w:rPr>
        <w:t>верхньоміоценовий</w:t>
      </w:r>
      <w:r w:rsidRPr="009B6F29">
        <w:rPr>
          <w:rFonts w:ascii="Times New Roman" w:hAnsi="Times New Roman" w:cs="Times New Roman"/>
          <w:spacing w:val="-4"/>
          <w:sz w:val="24"/>
          <w:szCs w:val="24"/>
        </w:rPr>
        <w:t xml:space="preserve"> </w:t>
      </w:r>
      <w:r w:rsidRPr="009B6F29">
        <w:rPr>
          <w:rFonts w:ascii="Times New Roman" w:hAnsi="Times New Roman" w:cs="Times New Roman"/>
          <w:sz w:val="24"/>
          <w:szCs w:val="24"/>
        </w:rPr>
        <w:t>водоносний</w:t>
      </w:r>
      <w:r w:rsidRPr="009B6F29">
        <w:rPr>
          <w:rFonts w:ascii="Times New Roman" w:hAnsi="Times New Roman" w:cs="Times New Roman"/>
          <w:spacing w:val="-4"/>
          <w:sz w:val="24"/>
          <w:szCs w:val="24"/>
        </w:rPr>
        <w:t xml:space="preserve"> </w:t>
      </w:r>
      <w:r w:rsidRPr="009B6F29">
        <w:rPr>
          <w:rFonts w:ascii="Times New Roman" w:hAnsi="Times New Roman" w:cs="Times New Roman"/>
          <w:sz w:val="24"/>
          <w:szCs w:val="24"/>
        </w:rPr>
        <w:t>комплекс.</w:t>
      </w:r>
    </w:p>
    <w:p w14:paraId="7B4B2DDD" w14:textId="6B235A24" w:rsidR="001517E1" w:rsidRPr="009B6F29" w:rsidRDefault="001517E1" w:rsidP="001517E1">
      <w:pPr>
        <w:pStyle w:val="afffff7"/>
        <w:spacing w:after="120"/>
        <w:jc w:val="both"/>
        <w:rPr>
          <w:rFonts w:ascii="Times New Roman" w:hAnsi="Times New Roman" w:cs="Times New Roman"/>
          <w:sz w:val="24"/>
          <w:szCs w:val="24"/>
        </w:rPr>
      </w:pPr>
      <w:r w:rsidRPr="009B6F29">
        <w:rPr>
          <w:rFonts w:ascii="Times New Roman" w:hAnsi="Times New Roman" w:cs="Times New Roman"/>
          <w:b/>
          <w:sz w:val="24"/>
          <w:szCs w:val="24"/>
        </w:rPr>
        <w:t>Масив підземних вод у середньосарматських</w:t>
      </w:r>
      <w:r w:rsidR="006C539E" w:rsidRPr="009B6F29">
        <w:rPr>
          <w:rFonts w:ascii="Times New Roman" w:hAnsi="Times New Roman" w:cs="Times New Roman"/>
          <w:b/>
          <w:sz w:val="24"/>
          <w:szCs w:val="24"/>
        </w:rPr>
        <w:t xml:space="preserve"> (UAM5800N600)</w:t>
      </w:r>
      <w:r w:rsidRPr="009B6F29">
        <w:rPr>
          <w:rFonts w:ascii="Times New Roman" w:hAnsi="Times New Roman" w:cs="Times New Roman"/>
          <w:sz w:val="24"/>
          <w:szCs w:val="24"/>
        </w:rPr>
        <w:t xml:space="preserve"> відкладах поширений на більшій частині території</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басейну,</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займає</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північно-західну</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частину</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басейну,</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в</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межах</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водогосподарських</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ділянок</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Узбережжя Чорного моря між Дністровським та Дніпровським лиманами, а також - р. Тилігул з</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лиманом.</w:t>
      </w:r>
    </w:p>
    <w:p w14:paraId="0E2B8068" w14:textId="3F54F1D3" w:rsidR="001517E1" w:rsidRPr="009B6F29" w:rsidRDefault="001517E1" w:rsidP="001517E1">
      <w:pPr>
        <w:pStyle w:val="afffff7"/>
        <w:spacing w:after="120"/>
        <w:jc w:val="both"/>
        <w:rPr>
          <w:rFonts w:ascii="Times New Roman" w:hAnsi="Times New Roman" w:cs="Times New Roman"/>
          <w:sz w:val="24"/>
          <w:szCs w:val="24"/>
        </w:rPr>
      </w:pPr>
      <w:r w:rsidRPr="009B6F29">
        <w:rPr>
          <w:rFonts w:ascii="Times New Roman" w:hAnsi="Times New Roman" w:cs="Times New Roman"/>
          <w:sz w:val="24"/>
          <w:szCs w:val="24"/>
        </w:rPr>
        <w:t>Води основних напірних масивів підземних</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вод мають різноманітний хімічний склад. За вмістом аніонів переважають гідрокарбонатні та</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хлоридно-гідрокарбонатні води з мінералізацією від 0,1–0,8 до 1-5 г/дм</w:t>
      </w:r>
      <w:r w:rsidRPr="009B6F29">
        <w:rPr>
          <w:rFonts w:ascii="Times New Roman" w:hAnsi="Times New Roman" w:cs="Times New Roman"/>
          <w:sz w:val="24"/>
          <w:szCs w:val="24"/>
          <w:vertAlign w:val="superscript"/>
        </w:rPr>
        <w:t>3</w:t>
      </w:r>
      <w:r w:rsidRPr="009B6F29">
        <w:rPr>
          <w:rFonts w:ascii="Times New Roman" w:hAnsi="Times New Roman" w:cs="Times New Roman"/>
          <w:sz w:val="24"/>
          <w:szCs w:val="24"/>
        </w:rPr>
        <w:t xml:space="preserve"> і більше та загальною</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жорсткістю</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2,5-10,8</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ммоль/дм</w:t>
      </w:r>
      <w:r w:rsidRPr="009B6F29">
        <w:rPr>
          <w:rFonts w:ascii="Times New Roman" w:hAnsi="Times New Roman" w:cs="Times New Roman"/>
          <w:sz w:val="24"/>
          <w:szCs w:val="24"/>
          <w:vertAlign w:val="superscript"/>
        </w:rPr>
        <w:t>3</w:t>
      </w:r>
      <w:r w:rsidRPr="009B6F29">
        <w:rPr>
          <w:rFonts w:ascii="Times New Roman" w:hAnsi="Times New Roman" w:cs="Times New Roman"/>
          <w:sz w:val="24"/>
          <w:szCs w:val="24"/>
        </w:rPr>
        <w:t>.</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За</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вмістом</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катіонів</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води</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відносяться</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до</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змішаних.</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Спостерігається збільшення мінералізації у напрямку на південь і південний схід до величини</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3,5-5</w:t>
      </w:r>
      <w:r w:rsidRPr="009B6F29">
        <w:rPr>
          <w:rFonts w:ascii="Times New Roman" w:hAnsi="Times New Roman" w:cs="Times New Roman"/>
          <w:spacing w:val="2"/>
          <w:sz w:val="24"/>
          <w:szCs w:val="24"/>
        </w:rPr>
        <w:t xml:space="preserve"> </w:t>
      </w:r>
      <w:r w:rsidRPr="009B6F29">
        <w:rPr>
          <w:rFonts w:ascii="Times New Roman" w:hAnsi="Times New Roman" w:cs="Times New Roman"/>
          <w:sz w:val="24"/>
          <w:szCs w:val="24"/>
        </w:rPr>
        <w:t>г/дм</w:t>
      </w:r>
      <w:r w:rsidRPr="009B6F29">
        <w:rPr>
          <w:rFonts w:ascii="Times New Roman" w:hAnsi="Times New Roman" w:cs="Times New Roman"/>
          <w:sz w:val="24"/>
          <w:szCs w:val="24"/>
          <w:vertAlign w:val="superscript"/>
        </w:rPr>
        <w:t>3</w:t>
      </w:r>
      <w:r w:rsidRPr="009B6F29">
        <w:rPr>
          <w:rFonts w:ascii="Times New Roman" w:hAnsi="Times New Roman" w:cs="Times New Roman"/>
          <w:spacing w:val="2"/>
          <w:sz w:val="24"/>
          <w:szCs w:val="24"/>
        </w:rPr>
        <w:t xml:space="preserve"> </w:t>
      </w:r>
      <w:r w:rsidRPr="009B6F29">
        <w:rPr>
          <w:rFonts w:ascii="Times New Roman" w:hAnsi="Times New Roman" w:cs="Times New Roman"/>
          <w:sz w:val="24"/>
          <w:szCs w:val="24"/>
        </w:rPr>
        <w:t>та</w:t>
      </w:r>
      <w:r w:rsidRPr="009B6F29">
        <w:rPr>
          <w:rFonts w:ascii="Times New Roman" w:hAnsi="Times New Roman" w:cs="Times New Roman"/>
          <w:spacing w:val="4"/>
          <w:sz w:val="24"/>
          <w:szCs w:val="24"/>
        </w:rPr>
        <w:t xml:space="preserve"> </w:t>
      </w:r>
      <w:r w:rsidRPr="009B6F29">
        <w:rPr>
          <w:rFonts w:ascii="Times New Roman" w:hAnsi="Times New Roman" w:cs="Times New Roman"/>
          <w:sz w:val="24"/>
          <w:szCs w:val="24"/>
        </w:rPr>
        <w:t>більше.</w:t>
      </w:r>
    </w:p>
    <w:p w14:paraId="78A2F229" w14:textId="547BDC2C" w:rsidR="00DD2D29" w:rsidRPr="009B6F29" w:rsidRDefault="001517E1" w:rsidP="001517E1">
      <w:pPr>
        <w:pStyle w:val="afffff7"/>
        <w:spacing w:after="120"/>
        <w:jc w:val="both"/>
        <w:rPr>
          <w:rFonts w:ascii="Times New Roman" w:hAnsi="Times New Roman" w:cs="Times New Roman"/>
          <w:sz w:val="24"/>
          <w:szCs w:val="24"/>
        </w:rPr>
      </w:pPr>
      <w:r w:rsidRPr="009B6F29">
        <w:rPr>
          <w:rFonts w:ascii="Times New Roman" w:hAnsi="Times New Roman" w:cs="Times New Roman"/>
          <w:sz w:val="24"/>
          <w:szCs w:val="24"/>
        </w:rPr>
        <w:t>Напірні водоносні горизонти і комплекси залягають на значних глибинах, перекриті з поверхні</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слабко проникними</w:t>
      </w:r>
      <w:r w:rsidRPr="009B6F29">
        <w:rPr>
          <w:rFonts w:ascii="Times New Roman" w:hAnsi="Times New Roman" w:cs="Times New Roman"/>
          <w:spacing w:val="-2"/>
          <w:sz w:val="24"/>
          <w:szCs w:val="24"/>
        </w:rPr>
        <w:t xml:space="preserve"> </w:t>
      </w:r>
      <w:r w:rsidRPr="009B6F29">
        <w:rPr>
          <w:rFonts w:ascii="Times New Roman" w:hAnsi="Times New Roman" w:cs="Times New Roman"/>
          <w:sz w:val="24"/>
          <w:szCs w:val="24"/>
        </w:rPr>
        <w:t>відкладами і</w:t>
      </w:r>
      <w:r w:rsidRPr="009B6F29">
        <w:rPr>
          <w:rFonts w:ascii="Times New Roman" w:hAnsi="Times New Roman" w:cs="Times New Roman"/>
          <w:spacing w:val="-2"/>
          <w:sz w:val="24"/>
          <w:szCs w:val="24"/>
        </w:rPr>
        <w:t xml:space="preserve"> </w:t>
      </w:r>
      <w:r w:rsidRPr="009B6F29">
        <w:rPr>
          <w:rFonts w:ascii="Times New Roman" w:hAnsi="Times New Roman" w:cs="Times New Roman"/>
          <w:sz w:val="24"/>
          <w:szCs w:val="24"/>
        </w:rPr>
        <w:t>з поверхневими</w:t>
      </w:r>
      <w:r w:rsidRPr="009B6F29">
        <w:rPr>
          <w:rFonts w:ascii="Times New Roman" w:hAnsi="Times New Roman" w:cs="Times New Roman"/>
          <w:spacing w:val="-2"/>
          <w:sz w:val="24"/>
          <w:szCs w:val="24"/>
        </w:rPr>
        <w:t xml:space="preserve"> </w:t>
      </w:r>
      <w:r w:rsidRPr="009B6F29">
        <w:rPr>
          <w:rFonts w:ascii="Times New Roman" w:hAnsi="Times New Roman" w:cs="Times New Roman"/>
          <w:sz w:val="24"/>
          <w:szCs w:val="24"/>
        </w:rPr>
        <w:t>екосистемами</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не</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пов’язані.</w:t>
      </w:r>
    </w:p>
    <w:p w14:paraId="1E310C8D" w14:textId="77777777" w:rsidR="00DD2D29" w:rsidRPr="002E35E0" w:rsidRDefault="00A24F9E" w:rsidP="00310A1E">
      <w:pPr>
        <w:pStyle w:val="1"/>
        <w:numPr>
          <w:ilvl w:val="0"/>
          <w:numId w:val="9"/>
        </w:numPr>
        <w:spacing w:after="240" w:line="240" w:lineRule="auto"/>
        <w:ind w:left="567" w:hanging="567"/>
        <w:jc w:val="both"/>
        <w:rPr>
          <w:rFonts w:ascii="Times New Roman" w:hAnsi="Times New Roman" w:cs="Times New Roman"/>
          <w:b/>
          <w:color w:val="auto"/>
          <w:sz w:val="24"/>
          <w:szCs w:val="24"/>
        </w:rPr>
      </w:pPr>
      <w:bookmarkStart w:id="50" w:name="_147n2zr" w:colFirst="0" w:colLast="0"/>
      <w:bookmarkStart w:id="51" w:name="_Toc174881455"/>
      <w:bookmarkEnd w:id="50"/>
      <w:r w:rsidRPr="002E35E0">
        <w:rPr>
          <w:rFonts w:ascii="Times New Roman" w:hAnsi="Times New Roman" w:cs="Times New Roman"/>
          <w:b/>
          <w:color w:val="auto"/>
          <w:sz w:val="24"/>
          <w:szCs w:val="24"/>
        </w:rPr>
        <w:lastRenderedPageBreak/>
        <w:t>ОСНОВНІ АНТРОПОГЕННІ ВПЛИВИ НА КІЛЬКІСНИЙ ТА ЯКІСНИЙ СТАН ПОВЕРХНЕВИХ І ПІДЗЕМНИХ ВОД, У ТОМУ ЧИСЛІ ТОЧКОВИХ ТА ДИФУЗНИХ ДЖЕРЕЛ</w:t>
      </w:r>
      <w:bookmarkEnd w:id="51"/>
    </w:p>
    <w:p w14:paraId="5ABB4839" w14:textId="77777777" w:rsidR="00DD2D29" w:rsidRPr="002E35E0" w:rsidRDefault="00A24F9E" w:rsidP="006E4A21">
      <w:pPr>
        <w:pStyle w:val="2"/>
        <w:numPr>
          <w:ilvl w:val="1"/>
          <w:numId w:val="9"/>
        </w:numPr>
        <w:spacing w:before="240" w:after="120" w:line="240" w:lineRule="auto"/>
        <w:ind w:left="461" w:hanging="461"/>
        <w:rPr>
          <w:rFonts w:ascii="Times New Roman" w:hAnsi="Times New Roman" w:cs="Times New Roman"/>
          <w:b/>
          <w:color w:val="auto"/>
          <w:sz w:val="24"/>
          <w:szCs w:val="24"/>
        </w:rPr>
      </w:pPr>
      <w:bookmarkStart w:id="52" w:name="_3o7alnk" w:colFirst="0" w:colLast="0"/>
      <w:bookmarkStart w:id="53" w:name="_Toc174881456"/>
      <w:bookmarkEnd w:id="52"/>
      <w:r w:rsidRPr="002E35E0">
        <w:rPr>
          <w:rFonts w:ascii="Times New Roman" w:hAnsi="Times New Roman" w:cs="Times New Roman"/>
          <w:b/>
          <w:color w:val="auto"/>
          <w:sz w:val="24"/>
          <w:szCs w:val="24"/>
        </w:rPr>
        <w:t>Поверхневі води</w:t>
      </w:r>
      <w:bookmarkEnd w:id="53"/>
    </w:p>
    <w:p w14:paraId="5DCEAC17" w14:textId="598A9B27" w:rsidR="00DD2D29" w:rsidRPr="009B6F29" w:rsidRDefault="006D0849" w:rsidP="004A306B">
      <w:pPr>
        <w:spacing w:line="240" w:lineRule="auto"/>
        <w:rPr>
          <w:rFonts w:ascii="Times New Roman" w:hAnsi="Times New Roman" w:cs="Times New Roman"/>
          <w:sz w:val="24"/>
          <w:szCs w:val="24"/>
        </w:rPr>
      </w:pPr>
      <w:r>
        <w:rPr>
          <w:rFonts w:ascii="Times New Roman" w:hAnsi="Times New Roman" w:cs="Times New Roman"/>
          <w:sz w:val="24"/>
          <w:szCs w:val="24"/>
        </w:rPr>
        <w:t>РБР</w:t>
      </w:r>
      <w:r w:rsidR="00A24F9E" w:rsidRPr="009B6F29">
        <w:rPr>
          <w:rFonts w:ascii="Times New Roman" w:hAnsi="Times New Roman" w:cs="Times New Roman"/>
          <w:sz w:val="24"/>
          <w:szCs w:val="24"/>
        </w:rPr>
        <w:t xml:space="preserve"> Причорномор’я розташований у межах 3 областей</w:t>
      </w:r>
      <w:r w:rsidR="00753644" w:rsidRPr="009B6F29">
        <w:rPr>
          <w:rFonts w:ascii="Times New Roman" w:hAnsi="Times New Roman" w:cs="Times New Roman"/>
          <w:sz w:val="24"/>
          <w:szCs w:val="24"/>
        </w:rPr>
        <w:t xml:space="preserve"> – </w:t>
      </w:r>
      <w:r w:rsidR="00A24F9E" w:rsidRPr="009B6F29">
        <w:rPr>
          <w:rFonts w:ascii="Times New Roman" w:hAnsi="Times New Roman" w:cs="Times New Roman"/>
          <w:sz w:val="24"/>
          <w:szCs w:val="24"/>
        </w:rPr>
        <w:t>Одеської, Миколаївської та Херсонської. Соціально-економічна структура басейну створює передумови до формування антропогенного навантаження, яке чинить вплив на поверхневі води. До основних чинників антропогенного навантаження відносяться:</w:t>
      </w:r>
    </w:p>
    <w:p w14:paraId="5CACD215" w14:textId="77777777" w:rsidR="00DD2D29" w:rsidRPr="009B6F29" w:rsidRDefault="00A24F9E" w:rsidP="006E4A21">
      <w:pPr>
        <w:numPr>
          <w:ilvl w:val="0"/>
          <w:numId w:val="12"/>
        </w:numPr>
        <w:pBdr>
          <w:top w:val="nil"/>
          <w:left w:val="nil"/>
          <w:bottom w:val="nil"/>
          <w:right w:val="nil"/>
          <w:between w:val="nil"/>
        </w:pBdr>
        <w:spacing w:line="240" w:lineRule="auto"/>
        <w:rPr>
          <w:rFonts w:ascii="Times New Roman" w:hAnsi="Times New Roman" w:cs="Times New Roman"/>
          <w:sz w:val="24"/>
          <w:szCs w:val="24"/>
        </w:rPr>
      </w:pPr>
      <w:r w:rsidRPr="009B6F29">
        <w:rPr>
          <w:rFonts w:ascii="Times New Roman" w:hAnsi="Times New Roman" w:cs="Times New Roman"/>
          <w:sz w:val="24"/>
          <w:szCs w:val="24"/>
        </w:rPr>
        <w:t>населення. Чисельність населення в межах басейну складає 1,8 млн осіб, щільність населення у Одеській області 70.9 осіб/км</w:t>
      </w:r>
      <w:r w:rsidRPr="009B6F29">
        <w:rPr>
          <w:rFonts w:ascii="Times New Roman" w:hAnsi="Times New Roman" w:cs="Times New Roman"/>
          <w:sz w:val="24"/>
          <w:szCs w:val="24"/>
          <w:vertAlign w:val="superscript"/>
        </w:rPr>
        <w:t>2</w:t>
      </w:r>
      <w:r w:rsidRPr="009B6F29">
        <w:rPr>
          <w:rFonts w:ascii="Times New Roman" w:hAnsi="Times New Roman" w:cs="Times New Roman"/>
          <w:sz w:val="24"/>
          <w:szCs w:val="24"/>
        </w:rPr>
        <w:t>, у Миколаївській – 44.8 осіб/км</w:t>
      </w:r>
      <w:r w:rsidRPr="009B6F29">
        <w:rPr>
          <w:rFonts w:ascii="Times New Roman" w:hAnsi="Times New Roman" w:cs="Times New Roman"/>
          <w:sz w:val="24"/>
          <w:szCs w:val="24"/>
          <w:vertAlign w:val="superscript"/>
        </w:rPr>
        <w:t>2</w:t>
      </w:r>
      <w:r w:rsidRPr="009B6F29">
        <w:rPr>
          <w:rFonts w:ascii="Times New Roman" w:hAnsi="Times New Roman" w:cs="Times New Roman"/>
          <w:sz w:val="24"/>
          <w:szCs w:val="24"/>
        </w:rPr>
        <w:t>, у Херсонській – 35.5 осіб/км</w:t>
      </w:r>
      <w:r w:rsidRPr="009B6F29">
        <w:rPr>
          <w:rFonts w:ascii="Times New Roman" w:hAnsi="Times New Roman" w:cs="Times New Roman"/>
          <w:sz w:val="24"/>
          <w:szCs w:val="24"/>
          <w:vertAlign w:val="superscript"/>
        </w:rPr>
        <w:t xml:space="preserve">2 </w:t>
      </w:r>
      <w:r w:rsidRPr="009B6F29">
        <w:rPr>
          <w:rFonts w:ascii="Times New Roman" w:hAnsi="Times New Roman" w:cs="Times New Roman"/>
          <w:sz w:val="24"/>
          <w:szCs w:val="24"/>
        </w:rPr>
        <w:t xml:space="preserve">(станом на 01.06.2021). </w:t>
      </w:r>
    </w:p>
    <w:p w14:paraId="6D0466C3" w14:textId="77777777" w:rsidR="00DD2D29" w:rsidRPr="009B6F29" w:rsidRDefault="00A24F9E" w:rsidP="006E4A21">
      <w:pPr>
        <w:numPr>
          <w:ilvl w:val="0"/>
          <w:numId w:val="12"/>
        </w:numPr>
        <w:pBdr>
          <w:top w:val="nil"/>
          <w:left w:val="nil"/>
          <w:bottom w:val="nil"/>
          <w:right w:val="nil"/>
          <w:between w:val="nil"/>
        </w:pBdr>
        <w:spacing w:line="240" w:lineRule="auto"/>
        <w:rPr>
          <w:rFonts w:ascii="Times New Roman" w:hAnsi="Times New Roman" w:cs="Times New Roman"/>
          <w:sz w:val="24"/>
          <w:szCs w:val="24"/>
        </w:rPr>
      </w:pPr>
      <w:r w:rsidRPr="009B6F29">
        <w:rPr>
          <w:rFonts w:ascii="Times New Roman" w:hAnsi="Times New Roman" w:cs="Times New Roman"/>
          <w:sz w:val="24"/>
          <w:szCs w:val="24"/>
        </w:rPr>
        <w:t>підприємства різних галузей економіки.</w:t>
      </w:r>
    </w:p>
    <w:p w14:paraId="5CE73FB3" w14:textId="77777777" w:rsidR="00DD2D29" w:rsidRPr="009B6F29" w:rsidRDefault="00A24F9E" w:rsidP="006E4A21">
      <w:pPr>
        <w:numPr>
          <w:ilvl w:val="0"/>
          <w:numId w:val="12"/>
        </w:numPr>
        <w:pBdr>
          <w:top w:val="nil"/>
          <w:left w:val="nil"/>
          <w:bottom w:val="nil"/>
          <w:right w:val="nil"/>
          <w:between w:val="nil"/>
        </w:pBd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сільське господарство, яке відноситься до однієї з галузей економіки басейну і характеризується високим рівнем розвитку. </w:t>
      </w:r>
    </w:p>
    <w:p w14:paraId="2E838F6B" w14:textId="77777777" w:rsidR="00DD2D29" w:rsidRPr="009B6F29" w:rsidRDefault="00A24F9E" w:rsidP="006E4A21">
      <w:pPr>
        <w:numPr>
          <w:ilvl w:val="0"/>
          <w:numId w:val="12"/>
        </w:numPr>
        <w:pBdr>
          <w:top w:val="nil"/>
          <w:left w:val="nil"/>
          <w:bottom w:val="nil"/>
          <w:right w:val="nil"/>
          <w:between w:val="nil"/>
        </w:pBdr>
        <w:spacing w:line="240" w:lineRule="auto"/>
        <w:rPr>
          <w:rFonts w:ascii="Times New Roman" w:hAnsi="Times New Roman" w:cs="Times New Roman"/>
          <w:sz w:val="24"/>
          <w:szCs w:val="24"/>
        </w:rPr>
      </w:pPr>
      <w:r w:rsidRPr="009B6F29">
        <w:rPr>
          <w:rFonts w:ascii="Times New Roman" w:hAnsi="Times New Roman" w:cs="Times New Roman"/>
          <w:sz w:val="24"/>
          <w:szCs w:val="24"/>
        </w:rPr>
        <w:t>поперечні споруди на малих і середніх річках унеможливлюють вільне проходження води, наносів та міграцію гідробіонтів, а також змінюють транзитний режим річок на акумуляційний.</w:t>
      </w:r>
    </w:p>
    <w:p w14:paraId="0821CA1A" w14:textId="1D47D26F" w:rsidR="00DD2D29" w:rsidRPr="009B6F29" w:rsidRDefault="00A24F9E" w:rsidP="004A306B">
      <w:pPr>
        <w:spacing w:line="240" w:lineRule="auto"/>
        <w:rPr>
          <w:rFonts w:ascii="Times New Roman" w:hAnsi="Times New Roman" w:cs="Times New Roman"/>
          <w:sz w:val="24"/>
          <w:szCs w:val="24"/>
        </w:rPr>
      </w:pPr>
      <w:r w:rsidRPr="009B6F29">
        <w:rPr>
          <w:rFonts w:ascii="Times New Roman" w:hAnsi="Times New Roman" w:cs="Times New Roman"/>
          <w:sz w:val="24"/>
          <w:szCs w:val="24"/>
        </w:rPr>
        <w:t>Характеристика антропогенного навантаження та його впливу була проведена на підставі хімічних, фізико-хімічних та гідроморфологічних показників, які відображають умови існування біотичної складової водних екосистем. Зміна вказаних параметрів за умови значного антропогенного навантаження може призвести до ризику недосягнення «доброго» екологічного стану МПВ.</w:t>
      </w:r>
    </w:p>
    <w:p w14:paraId="1352ECD6" w14:textId="40252851" w:rsidR="00DD2D29" w:rsidRPr="009B6F29" w:rsidRDefault="000767A2" w:rsidP="004A306B">
      <w:pPr>
        <w:spacing w:line="240" w:lineRule="auto"/>
        <w:rPr>
          <w:rFonts w:ascii="Times New Roman" w:hAnsi="Times New Roman" w:cs="Times New Roman"/>
          <w:sz w:val="24"/>
          <w:szCs w:val="24"/>
        </w:rPr>
      </w:pPr>
      <w:r w:rsidRPr="009B6F29">
        <w:rPr>
          <w:rFonts w:ascii="Times New Roman" w:hAnsi="Times New Roman" w:cs="Times New Roman"/>
          <w:sz w:val="24"/>
          <w:szCs w:val="24"/>
        </w:rPr>
        <w:t>Оцінка антропогенного навантаження на МПВ виконувалася за Методичними рекомендаціями щодо аналізу основних антропогенних навантажень та їх впливів на стан поверхневих вод, які були схвалені на засіданні науково-технічної ради Держводагентства від 20 квітня 2023 року, протокол №</w:t>
      </w:r>
      <w:r w:rsidR="00310A1E" w:rsidRPr="009B6F29">
        <w:rPr>
          <w:rFonts w:ascii="Times New Roman" w:hAnsi="Times New Roman" w:cs="Times New Roman"/>
          <w:sz w:val="24"/>
          <w:szCs w:val="24"/>
        </w:rPr>
        <w:t xml:space="preserve"> </w:t>
      </w:r>
      <w:r w:rsidRPr="009B6F29">
        <w:rPr>
          <w:rFonts w:ascii="Times New Roman" w:hAnsi="Times New Roman" w:cs="Times New Roman"/>
          <w:sz w:val="24"/>
          <w:szCs w:val="24"/>
        </w:rPr>
        <w:t xml:space="preserve">2.  </w:t>
      </w:r>
    </w:p>
    <w:p w14:paraId="6F5499B8" w14:textId="77777777" w:rsidR="00DD2D29" w:rsidRPr="009B6F29" w:rsidRDefault="00A24F9E" w:rsidP="004A306B">
      <w:pPr>
        <w:spacing w:line="240" w:lineRule="auto"/>
        <w:rPr>
          <w:rFonts w:ascii="Times New Roman" w:hAnsi="Times New Roman" w:cs="Times New Roman"/>
          <w:sz w:val="24"/>
          <w:szCs w:val="24"/>
        </w:rPr>
      </w:pPr>
      <w:r w:rsidRPr="009B6F29">
        <w:rPr>
          <w:rFonts w:ascii="Times New Roman" w:hAnsi="Times New Roman" w:cs="Times New Roman"/>
          <w:sz w:val="24"/>
          <w:szCs w:val="24"/>
        </w:rPr>
        <w:t>За методологічну основу оцінки прийнято модель DPSIR, яка була розроблена Європейським Агентством Навколишнього середовища (ЕЕА)</w:t>
      </w:r>
      <w:r w:rsidRPr="009B6F29">
        <w:rPr>
          <w:rFonts w:ascii="Times New Roman" w:hAnsi="Times New Roman" w:cs="Times New Roman"/>
          <w:sz w:val="24"/>
          <w:szCs w:val="24"/>
          <w:vertAlign w:val="superscript"/>
        </w:rPr>
        <w:footnoteReference w:id="1"/>
      </w:r>
      <w:r w:rsidRPr="009B6F29">
        <w:rPr>
          <w:rFonts w:ascii="Times New Roman" w:eastAsia="Arial Unicode MS" w:hAnsi="Times New Roman" w:cs="Times New Roman"/>
          <w:sz w:val="24"/>
          <w:szCs w:val="24"/>
        </w:rPr>
        <w:t xml:space="preserve"> та адаптована до умов України. Визначення антропогенного навантаження полягало у послідовному аналізі Чинників/Видів діяльності (Drivers) → Навантаження (Pressures) → Стану (State) → Впливу (Impact) → Розроблення заходів (Response) (рис.5).  </w:t>
      </w:r>
    </w:p>
    <w:p w14:paraId="1B9A08BB" w14:textId="77777777" w:rsidR="00DD2D29" w:rsidRPr="009B6F29" w:rsidRDefault="00A24F9E" w:rsidP="004A306B">
      <w:pPr>
        <w:spacing w:after="0" w:line="240" w:lineRule="auto"/>
        <w:jc w:val="center"/>
        <w:rPr>
          <w:rFonts w:ascii="Times New Roman" w:hAnsi="Times New Roman" w:cs="Times New Roman"/>
          <w:sz w:val="24"/>
          <w:szCs w:val="24"/>
        </w:rPr>
      </w:pPr>
      <w:bookmarkStart w:id="54" w:name="_23ckvvd" w:colFirst="0" w:colLast="0"/>
      <w:bookmarkEnd w:id="54"/>
      <w:r w:rsidRPr="009B6F29">
        <w:rPr>
          <w:rFonts w:ascii="Times New Roman" w:hAnsi="Times New Roman" w:cs="Times New Roman"/>
          <w:noProof/>
          <w:sz w:val="24"/>
          <w:szCs w:val="24"/>
          <w:lang w:eastAsia="uk-UA"/>
        </w:rPr>
        <w:drawing>
          <wp:inline distT="0" distB="0" distL="0" distR="0" wp14:anchorId="3206704A" wp14:editId="0087187C">
            <wp:extent cx="5073445" cy="1740309"/>
            <wp:effectExtent l="0" t="0" r="0" b="0"/>
            <wp:docPr id="33" name="image35.png"/>
            <wp:cNvGraphicFramePr/>
            <a:graphic xmlns:a="http://schemas.openxmlformats.org/drawingml/2006/main">
              <a:graphicData uri="http://schemas.openxmlformats.org/drawingml/2006/picture">
                <pic:pic xmlns:pic="http://schemas.openxmlformats.org/drawingml/2006/picture">
                  <pic:nvPicPr>
                    <pic:cNvPr id="0" name="image35.png"/>
                    <pic:cNvPicPr preferRelativeResize="0"/>
                  </pic:nvPicPr>
                  <pic:blipFill>
                    <a:blip r:embed="rId13"/>
                    <a:srcRect/>
                    <a:stretch>
                      <a:fillRect/>
                    </a:stretch>
                  </pic:blipFill>
                  <pic:spPr>
                    <a:xfrm>
                      <a:off x="0" y="0"/>
                      <a:ext cx="5080700" cy="1742798"/>
                    </a:xfrm>
                    <a:prstGeom prst="rect">
                      <a:avLst/>
                    </a:prstGeom>
                    <a:ln/>
                  </pic:spPr>
                </pic:pic>
              </a:graphicData>
            </a:graphic>
          </wp:inline>
        </w:drawing>
      </w:r>
    </w:p>
    <w:p w14:paraId="7F4D9C29" w14:textId="6C8890BA" w:rsidR="00DD2D29" w:rsidRPr="00347177" w:rsidRDefault="00A24F9E" w:rsidP="004A306B">
      <w:pPr>
        <w:spacing w:line="240" w:lineRule="auto"/>
        <w:jc w:val="center"/>
        <w:rPr>
          <w:rFonts w:ascii="Times New Roman" w:hAnsi="Times New Roman" w:cs="Times New Roman"/>
          <w:i/>
          <w:sz w:val="24"/>
          <w:szCs w:val="24"/>
        </w:rPr>
      </w:pPr>
      <w:r w:rsidRPr="00347177">
        <w:rPr>
          <w:rFonts w:ascii="Times New Roman" w:hAnsi="Times New Roman" w:cs="Times New Roman"/>
          <w:i/>
          <w:sz w:val="24"/>
          <w:szCs w:val="24"/>
        </w:rPr>
        <w:t>Рисунок 5</w:t>
      </w:r>
      <w:r w:rsidR="00310A1E" w:rsidRPr="00347177">
        <w:rPr>
          <w:rFonts w:ascii="Times New Roman" w:hAnsi="Times New Roman" w:cs="Times New Roman"/>
          <w:i/>
          <w:sz w:val="24"/>
          <w:szCs w:val="24"/>
        </w:rPr>
        <w:t>.</w:t>
      </w:r>
      <w:r w:rsidRPr="00347177">
        <w:rPr>
          <w:rFonts w:ascii="Times New Roman" w:hAnsi="Times New Roman" w:cs="Times New Roman"/>
          <w:i/>
          <w:sz w:val="24"/>
          <w:szCs w:val="24"/>
        </w:rPr>
        <w:t xml:space="preserve"> Концептуальна модель DPSIR</w:t>
      </w:r>
    </w:p>
    <w:p w14:paraId="113B5F8F" w14:textId="77777777" w:rsidR="004A306B" w:rsidRPr="009B6F29" w:rsidRDefault="004A306B" w:rsidP="004A306B">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Ризик недосягнення «доброго» екологічного стану МПВ визначається на підставі критеріїв для хімічних і фізико-хімічних та для гідроморфологічних показників. </w:t>
      </w:r>
    </w:p>
    <w:p w14:paraId="2DCDACAB" w14:textId="77777777" w:rsidR="004A306B" w:rsidRPr="009B6F29" w:rsidRDefault="004A306B" w:rsidP="004A306B">
      <w:pPr>
        <w:tabs>
          <w:tab w:val="left" w:pos="1208"/>
        </w:tabs>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Критерії для хімічних та фізико-хімічних показників: </w:t>
      </w:r>
    </w:p>
    <w:p w14:paraId="4665ED0B" w14:textId="77777777" w:rsidR="004A306B" w:rsidRPr="009B6F29" w:rsidRDefault="004A306B" w:rsidP="006E4A21">
      <w:pPr>
        <w:pStyle w:val="afffffb"/>
        <w:widowControl/>
        <w:numPr>
          <w:ilvl w:val="0"/>
          <w:numId w:val="60"/>
        </w:numPr>
        <w:tabs>
          <w:tab w:val="left" w:pos="1208"/>
        </w:tabs>
        <w:autoSpaceDE/>
        <w:autoSpaceDN/>
        <w:jc w:val="both"/>
        <w:rPr>
          <w:rFonts w:ascii="Times New Roman" w:hAnsi="Times New Roman" w:cs="Times New Roman"/>
          <w:sz w:val="24"/>
          <w:szCs w:val="24"/>
        </w:rPr>
      </w:pPr>
      <w:r w:rsidRPr="009B6F29">
        <w:rPr>
          <w:rFonts w:ascii="Times New Roman" w:hAnsi="Times New Roman" w:cs="Times New Roman"/>
          <w:sz w:val="24"/>
          <w:szCs w:val="24"/>
        </w:rPr>
        <w:lastRenderedPageBreak/>
        <w:t>Відведення неочищених стічних вод (точкові джерела) – застосовується для органічних речовин і біогенних елементів;</w:t>
      </w:r>
    </w:p>
    <w:p w14:paraId="4F439F6E" w14:textId="77777777" w:rsidR="004A306B" w:rsidRPr="009B6F29" w:rsidRDefault="004A306B" w:rsidP="006E4A21">
      <w:pPr>
        <w:pStyle w:val="afffffb"/>
        <w:widowControl/>
        <w:numPr>
          <w:ilvl w:val="0"/>
          <w:numId w:val="60"/>
        </w:numPr>
        <w:tabs>
          <w:tab w:val="left" w:pos="1208"/>
        </w:tabs>
        <w:autoSpaceDE/>
        <w:autoSpaceDN/>
        <w:jc w:val="both"/>
        <w:rPr>
          <w:rFonts w:ascii="Times New Roman" w:hAnsi="Times New Roman" w:cs="Times New Roman"/>
          <w:sz w:val="24"/>
          <w:szCs w:val="24"/>
        </w:rPr>
      </w:pPr>
      <w:r w:rsidRPr="009B6F29">
        <w:rPr>
          <w:rFonts w:ascii="Times New Roman" w:hAnsi="Times New Roman" w:cs="Times New Roman"/>
          <w:sz w:val="24"/>
          <w:szCs w:val="24"/>
        </w:rPr>
        <w:t xml:space="preserve">Частка стічних вод (точкові джерела) – застосовується для небезпечних речовин; </w:t>
      </w:r>
    </w:p>
    <w:p w14:paraId="70481008" w14:textId="77777777" w:rsidR="004A306B" w:rsidRPr="009B6F29" w:rsidRDefault="004A306B" w:rsidP="006E4A21">
      <w:pPr>
        <w:pStyle w:val="afffffb"/>
        <w:widowControl/>
        <w:numPr>
          <w:ilvl w:val="0"/>
          <w:numId w:val="60"/>
        </w:numPr>
        <w:tabs>
          <w:tab w:val="left" w:pos="1208"/>
        </w:tabs>
        <w:autoSpaceDE/>
        <w:autoSpaceDN/>
        <w:jc w:val="both"/>
        <w:rPr>
          <w:rFonts w:ascii="Times New Roman" w:hAnsi="Times New Roman" w:cs="Times New Roman"/>
          <w:sz w:val="24"/>
          <w:szCs w:val="24"/>
        </w:rPr>
      </w:pPr>
      <w:r w:rsidRPr="009B6F29">
        <w:rPr>
          <w:rFonts w:ascii="Times New Roman" w:hAnsi="Times New Roman" w:cs="Times New Roman"/>
          <w:sz w:val="24"/>
          <w:szCs w:val="24"/>
        </w:rPr>
        <w:t>Баланс нітрогену у ґрунті (дифузні джерела) – для визначення впливу рослинництва;</w:t>
      </w:r>
    </w:p>
    <w:p w14:paraId="179BF147" w14:textId="77777777" w:rsidR="004A306B" w:rsidRPr="009B6F29" w:rsidRDefault="004A306B" w:rsidP="006E4A21">
      <w:pPr>
        <w:pStyle w:val="afffffb"/>
        <w:widowControl/>
        <w:numPr>
          <w:ilvl w:val="0"/>
          <w:numId w:val="60"/>
        </w:numPr>
        <w:tabs>
          <w:tab w:val="left" w:pos="1208"/>
        </w:tabs>
        <w:autoSpaceDE/>
        <w:autoSpaceDN/>
        <w:spacing w:after="120"/>
        <w:jc w:val="both"/>
        <w:rPr>
          <w:rFonts w:ascii="Times New Roman" w:hAnsi="Times New Roman" w:cs="Times New Roman"/>
          <w:sz w:val="24"/>
          <w:szCs w:val="24"/>
        </w:rPr>
      </w:pPr>
      <w:r w:rsidRPr="009B6F29">
        <w:rPr>
          <w:rFonts w:ascii="Times New Roman" w:hAnsi="Times New Roman" w:cs="Times New Roman"/>
          <w:sz w:val="24"/>
          <w:szCs w:val="24"/>
        </w:rPr>
        <w:t>Індекс поголів’я худоби (дифузні джерела) – для визначення впливу тваринництва.</w:t>
      </w:r>
    </w:p>
    <w:p w14:paraId="5483F9B3" w14:textId="77777777" w:rsidR="004A306B" w:rsidRPr="009B6F29" w:rsidRDefault="004A306B" w:rsidP="004A306B">
      <w:pPr>
        <w:tabs>
          <w:tab w:val="left" w:pos="1208"/>
        </w:tabs>
        <w:spacing w:line="240" w:lineRule="auto"/>
        <w:rPr>
          <w:rFonts w:ascii="Times New Roman" w:hAnsi="Times New Roman" w:cs="Times New Roman"/>
          <w:sz w:val="24"/>
          <w:szCs w:val="24"/>
        </w:rPr>
      </w:pPr>
      <w:r w:rsidRPr="009B6F29">
        <w:rPr>
          <w:rFonts w:ascii="Times New Roman" w:hAnsi="Times New Roman" w:cs="Times New Roman"/>
          <w:sz w:val="24"/>
          <w:szCs w:val="24"/>
        </w:rPr>
        <w:t>Критерії для гідроморфологічних показників:</w:t>
      </w:r>
    </w:p>
    <w:p w14:paraId="660F17C0" w14:textId="77777777" w:rsidR="004A306B" w:rsidRPr="009B6F29" w:rsidRDefault="004A306B" w:rsidP="006E4A21">
      <w:pPr>
        <w:pStyle w:val="afffffb"/>
        <w:widowControl/>
        <w:numPr>
          <w:ilvl w:val="0"/>
          <w:numId w:val="61"/>
        </w:numPr>
        <w:autoSpaceDE/>
        <w:autoSpaceDN/>
        <w:jc w:val="both"/>
        <w:rPr>
          <w:rFonts w:ascii="Times New Roman" w:hAnsi="Times New Roman" w:cs="Times New Roman"/>
          <w:sz w:val="24"/>
          <w:szCs w:val="24"/>
        </w:rPr>
      </w:pPr>
      <w:r w:rsidRPr="009B6F29">
        <w:rPr>
          <w:rFonts w:ascii="Times New Roman" w:hAnsi="Times New Roman" w:cs="Times New Roman"/>
          <w:sz w:val="24"/>
          <w:szCs w:val="24"/>
        </w:rPr>
        <w:t>Порушення неперервності потоку води та середовищ внаслідок наявності поперечних штучних споруд в руслі річки, порушення безперервності потоку води та руху наносів і міграції риб, інших гідробіонтів;</w:t>
      </w:r>
      <w:r w:rsidRPr="009B6F29">
        <w:rPr>
          <w:rFonts w:ascii="Times New Roman" w:hAnsi="Times New Roman" w:cs="Times New Roman"/>
          <w:sz w:val="24"/>
          <w:szCs w:val="24"/>
        </w:rPr>
        <w:tab/>
      </w:r>
    </w:p>
    <w:p w14:paraId="6C0F04C7" w14:textId="77777777" w:rsidR="004A306B" w:rsidRPr="009B6F29" w:rsidRDefault="004A306B" w:rsidP="006E4A21">
      <w:pPr>
        <w:pStyle w:val="afffffb"/>
        <w:widowControl/>
        <w:numPr>
          <w:ilvl w:val="0"/>
          <w:numId w:val="61"/>
        </w:numPr>
        <w:autoSpaceDE/>
        <w:autoSpaceDN/>
        <w:jc w:val="both"/>
        <w:rPr>
          <w:rFonts w:ascii="Times New Roman" w:hAnsi="Times New Roman" w:cs="Times New Roman"/>
          <w:sz w:val="24"/>
          <w:szCs w:val="24"/>
        </w:rPr>
      </w:pPr>
      <w:r w:rsidRPr="009B6F29">
        <w:rPr>
          <w:rFonts w:ascii="Times New Roman" w:hAnsi="Times New Roman" w:cs="Times New Roman"/>
          <w:sz w:val="24"/>
          <w:szCs w:val="24"/>
        </w:rPr>
        <w:t>Забір води;</w:t>
      </w:r>
    </w:p>
    <w:p w14:paraId="173732F1" w14:textId="77777777" w:rsidR="004A306B" w:rsidRPr="009B6F29" w:rsidRDefault="004A306B" w:rsidP="006E4A21">
      <w:pPr>
        <w:pStyle w:val="afffffb"/>
        <w:widowControl/>
        <w:numPr>
          <w:ilvl w:val="0"/>
          <w:numId w:val="61"/>
        </w:numPr>
        <w:autoSpaceDE/>
        <w:autoSpaceDN/>
        <w:jc w:val="both"/>
        <w:rPr>
          <w:rFonts w:ascii="Times New Roman" w:hAnsi="Times New Roman" w:cs="Times New Roman"/>
          <w:sz w:val="24"/>
          <w:szCs w:val="24"/>
        </w:rPr>
      </w:pPr>
      <w:r w:rsidRPr="009B6F29">
        <w:rPr>
          <w:rFonts w:ascii="Times New Roman" w:hAnsi="Times New Roman" w:cs="Times New Roman"/>
          <w:sz w:val="24"/>
          <w:szCs w:val="24"/>
        </w:rPr>
        <w:t>Регулювання стоку;</w:t>
      </w:r>
    </w:p>
    <w:p w14:paraId="3BAA0990" w14:textId="77777777" w:rsidR="004A306B" w:rsidRPr="009B6F29" w:rsidRDefault="004A306B" w:rsidP="006E4A21">
      <w:pPr>
        <w:pStyle w:val="afffffb"/>
        <w:widowControl/>
        <w:numPr>
          <w:ilvl w:val="0"/>
          <w:numId w:val="61"/>
        </w:numPr>
        <w:autoSpaceDE/>
        <w:autoSpaceDN/>
        <w:jc w:val="both"/>
        <w:rPr>
          <w:rFonts w:ascii="Times New Roman" w:hAnsi="Times New Roman" w:cs="Times New Roman"/>
          <w:sz w:val="24"/>
          <w:szCs w:val="24"/>
        </w:rPr>
      </w:pPr>
      <w:r w:rsidRPr="009B6F29">
        <w:rPr>
          <w:rFonts w:ascii="Times New Roman" w:hAnsi="Times New Roman" w:cs="Times New Roman"/>
          <w:sz w:val="24"/>
          <w:szCs w:val="24"/>
        </w:rPr>
        <w:t>Коливання рівнів води нижче поперечних штучних споруд у руслі;</w:t>
      </w:r>
    </w:p>
    <w:p w14:paraId="053DB421" w14:textId="77777777" w:rsidR="004A306B" w:rsidRPr="009B6F29" w:rsidRDefault="004A306B" w:rsidP="006E4A21">
      <w:pPr>
        <w:pStyle w:val="afffffb"/>
        <w:widowControl/>
        <w:numPr>
          <w:ilvl w:val="0"/>
          <w:numId w:val="61"/>
        </w:numPr>
        <w:autoSpaceDE/>
        <w:autoSpaceDN/>
        <w:spacing w:after="120"/>
        <w:jc w:val="both"/>
        <w:rPr>
          <w:rFonts w:ascii="Times New Roman" w:hAnsi="Times New Roman" w:cs="Times New Roman"/>
          <w:sz w:val="24"/>
          <w:szCs w:val="24"/>
        </w:rPr>
      </w:pPr>
      <w:r w:rsidRPr="009B6F29">
        <w:rPr>
          <w:rFonts w:ascii="Times New Roman" w:hAnsi="Times New Roman" w:cs="Times New Roman"/>
          <w:sz w:val="24"/>
          <w:szCs w:val="24"/>
        </w:rPr>
        <w:t>Морфологічні зміни, які відображають порушення природних морфологічних характеристик річок.</w:t>
      </w:r>
    </w:p>
    <w:p w14:paraId="2B340F29" w14:textId="73B5EB5F" w:rsidR="004A306B" w:rsidRPr="009B6F29" w:rsidRDefault="004A306B" w:rsidP="004A306B">
      <w:pPr>
        <w:spacing w:line="240" w:lineRule="auto"/>
        <w:rPr>
          <w:rFonts w:ascii="Times New Roman" w:hAnsi="Times New Roman" w:cs="Times New Roman"/>
          <w:sz w:val="24"/>
          <w:szCs w:val="24"/>
        </w:rPr>
      </w:pPr>
      <w:r w:rsidRPr="009B6F29">
        <w:rPr>
          <w:rFonts w:ascii="Times New Roman" w:hAnsi="Times New Roman" w:cs="Times New Roman"/>
          <w:sz w:val="24"/>
          <w:szCs w:val="24"/>
        </w:rPr>
        <w:t>Шляхом порівняння критеріїв з пороговими значеннями встановлюють 3 категорії ризиків:</w:t>
      </w:r>
    </w:p>
    <w:p w14:paraId="07366214" w14:textId="77777777" w:rsidR="004A306B" w:rsidRPr="009B6F29" w:rsidRDefault="004A306B" w:rsidP="006E4A21">
      <w:pPr>
        <w:pStyle w:val="afffffb"/>
        <w:widowControl/>
        <w:numPr>
          <w:ilvl w:val="0"/>
          <w:numId w:val="62"/>
        </w:numPr>
        <w:autoSpaceDE/>
        <w:autoSpaceDN/>
        <w:jc w:val="both"/>
        <w:rPr>
          <w:rFonts w:ascii="Times New Roman" w:hAnsi="Times New Roman" w:cs="Times New Roman"/>
          <w:sz w:val="24"/>
          <w:szCs w:val="24"/>
        </w:rPr>
      </w:pPr>
      <w:r w:rsidRPr="009B6F29">
        <w:rPr>
          <w:rFonts w:ascii="Times New Roman" w:hAnsi="Times New Roman" w:cs="Times New Roman"/>
          <w:sz w:val="24"/>
          <w:szCs w:val="24"/>
        </w:rPr>
        <w:t>«без ризику»</w:t>
      </w:r>
      <w:r w:rsidRPr="009B6F29">
        <w:rPr>
          <w:rFonts w:ascii="Times New Roman" w:hAnsi="Times New Roman" w:cs="Times New Roman"/>
          <w:sz w:val="24"/>
          <w:szCs w:val="24"/>
        </w:rPr>
        <w:tab/>
      </w:r>
    </w:p>
    <w:p w14:paraId="4C5D45FF" w14:textId="77777777" w:rsidR="004A306B" w:rsidRPr="009B6F29" w:rsidRDefault="004A306B" w:rsidP="006E4A21">
      <w:pPr>
        <w:pStyle w:val="afffffb"/>
        <w:widowControl/>
        <w:numPr>
          <w:ilvl w:val="0"/>
          <w:numId w:val="62"/>
        </w:numPr>
        <w:autoSpaceDE/>
        <w:autoSpaceDN/>
        <w:jc w:val="both"/>
        <w:rPr>
          <w:rFonts w:ascii="Times New Roman" w:hAnsi="Times New Roman" w:cs="Times New Roman"/>
          <w:sz w:val="24"/>
          <w:szCs w:val="24"/>
        </w:rPr>
      </w:pPr>
      <w:r w:rsidRPr="009B6F29">
        <w:rPr>
          <w:rFonts w:ascii="Times New Roman" w:hAnsi="Times New Roman" w:cs="Times New Roman"/>
          <w:sz w:val="24"/>
          <w:szCs w:val="24"/>
        </w:rPr>
        <w:t>«можливо під ризиком»</w:t>
      </w:r>
      <w:r w:rsidRPr="009B6F29">
        <w:rPr>
          <w:rFonts w:ascii="Times New Roman" w:hAnsi="Times New Roman" w:cs="Times New Roman"/>
          <w:sz w:val="24"/>
          <w:szCs w:val="24"/>
        </w:rPr>
        <w:tab/>
      </w:r>
    </w:p>
    <w:p w14:paraId="31533256" w14:textId="77777777" w:rsidR="004A306B" w:rsidRPr="009B6F29" w:rsidRDefault="004A306B" w:rsidP="006E4A21">
      <w:pPr>
        <w:pStyle w:val="afffffb"/>
        <w:widowControl/>
        <w:numPr>
          <w:ilvl w:val="0"/>
          <w:numId w:val="62"/>
        </w:numPr>
        <w:autoSpaceDE/>
        <w:autoSpaceDN/>
        <w:spacing w:after="120"/>
        <w:jc w:val="both"/>
        <w:rPr>
          <w:rFonts w:ascii="Times New Roman" w:hAnsi="Times New Roman" w:cs="Times New Roman"/>
          <w:sz w:val="24"/>
          <w:szCs w:val="24"/>
        </w:rPr>
      </w:pPr>
      <w:r w:rsidRPr="009B6F29">
        <w:rPr>
          <w:rFonts w:ascii="Times New Roman" w:hAnsi="Times New Roman" w:cs="Times New Roman"/>
          <w:sz w:val="24"/>
          <w:szCs w:val="24"/>
        </w:rPr>
        <w:t>«під ризиком»</w:t>
      </w:r>
      <w:r w:rsidRPr="009B6F29">
        <w:rPr>
          <w:rFonts w:ascii="Times New Roman" w:hAnsi="Times New Roman" w:cs="Times New Roman"/>
          <w:sz w:val="24"/>
          <w:szCs w:val="24"/>
        </w:rPr>
        <w:tab/>
      </w:r>
    </w:p>
    <w:p w14:paraId="5F6CD3DE" w14:textId="5FBED9E4" w:rsidR="00DD2D29" w:rsidRPr="009B6F29" w:rsidRDefault="004A306B" w:rsidP="004A306B">
      <w:pPr>
        <w:spacing w:line="240" w:lineRule="auto"/>
        <w:rPr>
          <w:rFonts w:ascii="Times New Roman" w:hAnsi="Times New Roman" w:cs="Times New Roman"/>
          <w:sz w:val="24"/>
          <w:szCs w:val="24"/>
        </w:rPr>
      </w:pPr>
      <w:r w:rsidRPr="009B6F29">
        <w:rPr>
          <w:rFonts w:ascii="Times New Roman" w:hAnsi="Times New Roman" w:cs="Times New Roman"/>
          <w:sz w:val="24"/>
          <w:szCs w:val="24"/>
        </w:rPr>
        <w:t>Загальна оцінка ризику для МПВ визначається за найгіршим значенням будь-якого одного критерію</w:t>
      </w:r>
    </w:p>
    <w:p w14:paraId="3D941188" w14:textId="77777777" w:rsidR="004A306B" w:rsidRPr="009B6F29" w:rsidRDefault="004A306B" w:rsidP="004A306B">
      <w:pPr>
        <w:spacing w:line="240" w:lineRule="auto"/>
        <w:rPr>
          <w:rFonts w:ascii="Times New Roman" w:hAnsi="Times New Roman" w:cs="Times New Roman"/>
          <w:b/>
          <w:bCs/>
          <w:spacing w:val="5"/>
          <w:sz w:val="24"/>
          <w:szCs w:val="24"/>
        </w:rPr>
      </w:pPr>
      <w:r w:rsidRPr="009B6F29">
        <w:rPr>
          <w:rFonts w:ascii="Times New Roman" w:hAnsi="Times New Roman" w:cs="Times New Roman"/>
          <w:b/>
          <w:bCs/>
          <w:spacing w:val="5"/>
          <w:sz w:val="24"/>
          <w:szCs w:val="24"/>
        </w:rPr>
        <w:t xml:space="preserve">Оцінка ризику недосягнення «доброго» екологічного стану </w:t>
      </w:r>
    </w:p>
    <w:p w14:paraId="7471635F" w14:textId="002E4941" w:rsidR="004A306B" w:rsidRPr="009B6F29" w:rsidRDefault="004A306B" w:rsidP="004A306B">
      <w:pPr>
        <w:spacing w:line="240" w:lineRule="auto"/>
        <w:rPr>
          <w:rFonts w:ascii="Times New Roman" w:hAnsi="Times New Roman" w:cs="Times New Roman"/>
          <w:sz w:val="24"/>
          <w:szCs w:val="24"/>
        </w:rPr>
      </w:pPr>
      <w:r w:rsidRPr="009B6F29">
        <w:rPr>
          <w:rFonts w:ascii="Times New Roman" w:hAnsi="Times New Roman" w:cs="Times New Roman"/>
          <w:sz w:val="24"/>
          <w:szCs w:val="24"/>
        </w:rPr>
        <w:t>Під ризиком недосягнення «доброго» екологічного стану/потенціалу МПВ, розуміють ризик, для кожного окремого МПВ, недос</w:t>
      </w:r>
      <w:r w:rsidR="00A25798" w:rsidRPr="009B6F29">
        <w:rPr>
          <w:rFonts w:ascii="Times New Roman" w:hAnsi="Times New Roman" w:cs="Times New Roman"/>
          <w:sz w:val="24"/>
          <w:szCs w:val="24"/>
        </w:rPr>
        <w:t xml:space="preserve">ягнення екологічних цілей ВРД </w:t>
      </w:r>
      <w:r w:rsidRPr="009B6F29">
        <w:rPr>
          <w:rFonts w:ascii="Times New Roman" w:hAnsi="Times New Roman" w:cs="Times New Roman"/>
          <w:sz w:val="24"/>
          <w:szCs w:val="24"/>
        </w:rPr>
        <w:t xml:space="preserve">, до кінця циклу планування, беручи до уваги теперішній стан МПВ, передбачувані зміни в навантаженні на МПВ та можливі наслідки вже впроваджених державних програм і проектів. </w:t>
      </w:r>
    </w:p>
    <w:p w14:paraId="3CFE32F7" w14:textId="77777777" w:rsidR="004A306B" w:rsidRPr="009B6F29" w:rsidRDefault="004A306B" w:rsidP="007C435C">
      <w:pPr>
        <w:spacing w:line="240" w:lineRule="auto"/>
        <w:rPr>
          <w:rFonts w:ascii="Times New Roman" w:hAnsi="Times New Roman" w:cs="Times New Roman"/>
          <w:sz w:val="24"/>
          <w:szCs w:val="24"/>
        </w:rPr>
      </w:pPr>
      <w:bookmarkStart w:id="55" w:name="_Toc150198532"/>
      <w:bookmarkStart w:id="56" w:name="_Toc152768149"/>
      <w:bookmarkStart w:id="57" w:name="_Toc152768764"/>
      <w:bookmarkStart w:id="58" w:name="_Toc152859607"/>
      <w:bookmarkStart w:id="59" w:name="_Toc152860005"/>
      <w:bookmarkStart w:id="60" w:name="_Toc152861438"/>
      <w:bookmarkStart w:id="61" w:name="_Toc153045267"/>
      <w:bookmarkStart w:id="62" w:name="_Toc168289285"/>
      <w:bookmarkStart w:id="63" w:name="_Toc172629077"/>
      <w:r w:rsidRPr="009B6F29">
        <w:rPr>
          <w:rFonts w:ascii="Times New Roman" w:hAnsi="Times New Roman" w:cs="Times New Roman"/>
          <w:sz w:val="24"/>
          <w:szCs w:val="24"/>
        </w:rPr>
        <w:t>Для оцінки ризику виконується аналіз антропогенного навантаження в межах району річкового басейну, на підставі хімічних і фізико-хімічних компонентів та гідроморфологічних змін.</w:t>
      </w:r>
      <w:bookmarkEnd w:id="55"/>
      <w:bookmarkEnd w:id="56"/>
      <w:bookmarkEnd w:id="57"/>
      <w:bookmarkEnd w:id="58"/>
      <w:bookmarkEnd w:id="59"/>
      <w:bookmarkEnd w:id="60"/>
      <w:bookmarkEnd w:id="61"/>
      <w:bookmarkEnd w:id="62"/>
      <w:bookmarkEnd w:id="63"/>
      <w:r w:rsidRPr="009B6F29">
        <w:rPr>
          <w:rFonts w:ascii="Times New Roman" w:hAnsi="Times New Roman" w:cs="Times New Roman"/>
          <w:sz w:val="24"/>
          <w:szCs w:val="24"/>
        </w:rPr>
        <w:t xml:space="preserve"> </w:t>
      </w:r>
    </w:p>
    <w:p w14:paraId="7EF60684" w14:textId="77777777" w:rsidR="004A306B" w:rsidRPr="009B6F29" w:rsidRDefault="004A306B" w:rsidP="004A306B">
      <w:pPr>
        <w:spacing w:line="240" w:lineRule="auto"/>
        <w:rPr>
          <w:rFonts w:ascii="Times New Roman" w:hAnsi="Times New Roman" w:cs="Times New Roman"/>
          <w:sz w:val="24"/>
          <w:szCs w:val="24"/>
          <w:shd w:val="clear" w:color="auto" w:fill="FFFFFF"/>
          <w:lang w:eastAsia="uk-UA"/>
        </w:rPr>
      </w:pPr>
      <w:r w:rsidRPr="009B6F29">
        <w:rPr>
          <w:rFonts w:ascii="Times New Roman" w:hAnsi="Times New Roman" w:cs="Times New Roman"/>
          <w:sz w:val="24"/>
          <w:szCs w:val="24"/>
          <w:shd w:val="clear" w:color="auto" w:fill="FFFFFF"/>
          <w:lang w:eastAsia="uk-UA"/>
        </w:rPr>
        <w:t>Оцінка ризику недосягнення екологічних цілей визначається окремо від дифузних та точкових джерел забруднення, а також від гідроморфологічних змін.</w:t>
      </w:r>
    </w:p>
    <w:p w14:paraId="3F64FF86" w14:textId="77777777" w:rsidR="004A306B" w:rsidRPr="009B6F29" w:rsidRDefault="004A306B" w:rsidP="004A306B">
      <w:pPr>
        <w:spacing w:before="120" w:line="240" w:lineRule="auto"/>
        <w:rPr>
          <w:rFonts w:ascii="Times New Roman" w:hAnsi="Times New Roman" w:cs="Times New Roman"/>
          <w:sz w:val="24"/>
          <w:szCs w:val="24"/>
          <w:shd w:val="clear" w:color="auto" w:fill="FFFFFF"/>
          <w:lang w:eastAsia="uk-UA"/>
        </w:rPr>
      </w:pPr>
      <w:r w:rsidRPr="009B6F29">
        <w:rPr>
          <w:rFonts w:ascii="Times New Roman" w:hAnsi="Times New Roman" w:cs="Times New Roman"/>
          <w:iCs/>
          <w:sz w:val="24"/>
          <w:szCs w:val="24"/>
        </w:rPr>
        <w:t>Оцінка ризику недосягнення екологічних цілей від точкових джерел забруднення</w:t>
      </w:r>
      <w:r w:rsidRPr="009B6F29">
        <w:rPr>
          <w:rFonts w:ascii="Times New Roman" w:hAnsi="Times New Roman" w:cs="Times New Roman"/>
          <w:sz w:val="24"/>
          <w:szCs w:val="24"/>
          <w:shd w:val="clear" w:color="auto" w:fill="FFFFFF"/>
          <w:lang w:eastAsia="uk-UA"/>
        </w:rPr>
        <w:t xml:space="preserve"> </w:t>
      </w:r>
    </w:p>
    <w:p w14:paraId="4D2B33C3" w14:textId="77777777" w:rsidR="00DD2D29" w:rsidRPr="009B6F29" w:rsidRDefault="00A24F9E" w:rsidP="004A306B">
      <w:pPr>
        <w:spacing w:line="240" w:lineRule="auto"/>
        <w:rPr>
          <w:rFonts w:ascii="Times New Roman" w:hAnsi="Times New Roman" w:cs="Times New Roman"/>
          <w:sz w:val="24"/>
          <w:szCs w:val="24"/>
        </w:rPr>
      </w:pPr>
      <w:r w:rsidRPr="009B6F29">
        <w:rPr>
          <w:rFonts w:ascii="Times New Roman" w:hAnsi="Times New Roman" w:cs="Times New Roman"/>
          <w:sz w:val="24"/>
          <w:szCs w:val="24"/>
        </w:rPr>
        <w:t>За результатами оцінки антропогенних навантажень від точкових джерел забруднення та їх впливу на стан МПВ басейну встановлено ризик недосягнення хорошого екологічного стану/потенціалу (рис.6) для:</w:t>
      </w:r>
    </w:p>
    <w:p w14:paraId="0D6D90B1" w14:textId="77777777" w:rsidR="00DD2D29" w:rsidRPr="009B6F29" w:rsidRDefault="00A24F9E" w:rsidP="006E4A21">
      <w:pPr>
        <w:numPr>
          <w:ilvl w:val="0"/>
          <w:numId w:val="11"/>
        </w:numPr>
        <w:pBdr>
          <w:top w:val="nil"/>
          <w:left w:val="nil"/>
          <w:bottom w:val="nil"/>
          <w:right w:val="nil"/>
          <w:between w:val="nil"/>
        </w:pBdr>
        <w:spacing w:after="0" w:line="240" w:lineRule="auto"/>
        <w:rPr>
          <w:rFonts w:ascii="Times New Roman" w:hAnsi="Times New Roman" w:cs="Times New Roman"/>
          <w:sz w:val="24"/>
          <w:szCs w:val="24"/>
        </w:rPr>
      </w:pPr>
      <w:r w:rsidRPr="009B6F29">
        <w:rPr>
          <w:rFonts w:ascii="Times New Roman" w:hAnsi="Times New Roman" w:cs="Times New Roman"/>
          <w:sz w:val="24"/>
          <w:szCs w:val="24"/>
        </w:rPr>
        <w:t xml:space="preserve">170 МПВ – «без ризику» </w:t>
      </w:r>
    </w:p>
    <w:p w14:paraId="3F548967" w14:textId="02DC1642" w:rsidR="00DD2D29" w:rsidRPr="009B6F29" w:rsidRDefault="00A24F9E" w:rsidP="006E4A21">
      <w:pPr>
        <w:numPr>
          <w:ilvl w:val="0"/>
          <w:numId w:val="11"/>
        </w:numPr>
        <w:pBdr>
          <w:top w:val="nil"/>
          <w:left w:val="nil"/>
          <w:bottom w:val="nil"/>
          <w:right w:val="nil"/>
          <w:between w:val="nil"/>
        </w:pBdr>
        <w:spacing w:after="0" w:line="240" w:lineRule="auto"/>
        <w:rPr>
          <w:rFonts w:ascii="Times New Roman" w:hAnsi="Times New Roman" w:cs="Times New Roman"/>
          <w:sz w:val="24"/>
          <w:szCs w:val="24"/>
        </w:rPr>
      </w:pPr>
      <w:r w:rsidRPr="009B6F29">
        <w:rPr>
          <w:rFonts w:ascii="Times New Roman" w:hAnsi="Times New Roman" w:cs="Times New Roman"/>
          <w:sz w:val="24"/>
          <w:szCs w:val="24"/>
        </w:rPr>
        <w:t>43 МПВ – «можливо під ризиком»</w:t>
      </w:r>
    </w:p>
    <w:p w14:paraId="2928099D" w14:textId="77777777" w:rsidR="00DD2D29" w:rsidRPr="009B6F29" w:rsidRDefault="00A24F9E" w:rsidP="006E4A21">
      <w:pPr>
        <w:numPr>
          <w:ilvl w:val="0"/>
          <w:numId w:val="11"/>
        </w:numPr>
        <w:pBdr>
          <w:top w:val="nil"/>
          <w:left w:val="nil"/>
          <w:bottom w:val="nil"/>
          <w:right w:val="nil"/>
          <w:between w:val="nil"/>
        </w:pBdr>
        <w:spacing w:line="240" w:lineRule="auto"/>
        <w:rPr>
          <w:rFonts w:ascii="Times New Roman" w:hAnsi="Times New Roman" w:cs="Times New Roman"/>
          <w:sz w:val="24"/>
          <w:szCs w:val="24"/>
        </w:rPr>
      </w:pPr>
      <w:r w:rsidRPr="009B6F29">
        <w:rPr>
          <w:rFonts w:ascii="Times New Roman" w:hAnsi="Times New Roman" w:cs="Times New Roman"/>
          <w:sz w:val="24"/>
          <w:szCs w:val="24"/>
        </w:rPr>
        <w:t>18 МПВ – «під ризиком»</w:t>
      </w:r>
    </w:p>
    <w:p w14:paraId="000593AC" w14:textId="77777777" w:rsidR="00DD2D29" w:rsidRPr="009B6F29" w:rsidRDefault="00DD2D29" w:rsidP="004A306B">
      <w:pPr>
        <w:pBdr>
          <w:top w:val="nil"/>
          <w:left w:val="nil"/>
          <w:bottom w:val="nil"/>
          <w:right w:val="nil"/>
          <w:between w:val="nil"/>
        </w:pBdr>
        <w:spacing w:line="240" w:lineRule="auto"/>
        <w:ind w:left="720" w:hanging="283"/>
        <w:rPr>
          <w:rFonts w:ascii="Times New Roman" w:hAnsi="Times New Roman" w:cs="Times New Roman"/>
          <w:sz w:val="24"/>
          <w:szCs w:val="24"/>
        </w:rPr>
      </w:pPr>
    </w:p>
    <w:p w14:paraId="70FED378" w14:textId="0F9BEA3C" w:rsidR="00DD2D29" w:rsidRPr="009B6F29" w:rsidRDefault="00F2443F" w:rsidP="004A306B">
      <w:pPr>
        <w:spacing w:after="0" w:line="240" w:lineRule="auto"/>
        <w:jc w:val="center"/>
        <w:rPr>
          <w:rFonts w:ascii="Times New Roman" w:hAnsi="Times New Roman" w:cs="Times New Roman"/>
          <w:sz w:val="24"/>
          <w:szCs w:val="24"/>
        </w:rPr>
      </w:pPr>
      <w:r w:rsidRPr="009B6F29">
        <w:rPr>
          <w:rFonts w:ascii="Times New Roman" w:hAnsi="Times New Roman" w:cs="Times New Roman"/>
          <w:noProof/>
          <w:sz w:val="24"/>
          <w:szCs w:val="24"/>
          <w:lang w:eastAsia="uk-UA"/>
        </w:rPr>
        <w:lastRenderedPageBreak/>
        <w:drawing>
          <wp:inline distT="0" distB="0" distL="0" distR="0" wp14:anchorId="6B75C8ED" wp14:editId="7DAF7BE5">
            <wp:extent cx="3505200" cy="2104153"/>
            <wp:effectExtent l="0" t="0" r="0" b="4445"/>
            <wp:docPr id="1054329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32962" name=""/>
                    <pic:cNvPicPr/>
                  </pic:nvPicPr>
                  <pic:blipFill rotWithShape="1">
                    <a:blip r:embed="rId14"/>
                    <a:srcRect l="13265" t="9480" r="10570" b="2029"/>
                    <a:stretch/>
                  </pic:blipFill>
                  <pic:spPr bwMode="auto">
                    <a:xfrm>
                      <a:off x="0" y="0"/>
                      <a:ext cx="3512963" cy="2108813"/>
                    </a:xfrm>
                    <a:prstGeom prst="rect">
                      <a:avLst/>
                    </a:prstGeom>
                    <a:ln>
                      <a:noFill/>
                    </a:ln>
                    <a:extLst>
                      <a:ext uri="{53640926-AAD7-44D8-BBD7-CCE9431645EC}">
                        <a14:shadowObscured xmlns:a14="http://schemas.microsoft.com/office/drawing/2010/main"/>
                      </a:ext>
                    </a:extLst>
                  </pic:spPr>
                </pic:pic>
              </a:graphicData>
            </a:graphic>
          </wp:inline>
        </w:drawing>
      </w:r>
      <w:r w:rsidRPr="009B6F29">
        <w:rPr>
          <w:rFonts w:ascii="Times New Roman" w:hAnsi="Times New Roman" w:cs="Times New Roman"/>
          <w:sz w:val="24"/>
          <w:szCs w:val="24"/>
        </w:rPr>
        <w:t xml:space="preserve"> </w:t>
      </w:r>
    </w:p>
    <w:p w14:paraId="7B03A651" w14:textId="4E252DF9" w:rsidR="00DD2D29" w:rsidRPr="00347177" w:rsidRDefault="00A24F9E" w:rsidP="004A306B">
      <w:pPr>
        <w:keepNext/>
        <w:pBdr>
          <w:top w:val="nil"/>
          <w:left w:val="nil"/>
          <w:bottom w:val="nil"/>
          <w:right w:val="nil"/>
          <w:between w:val="nil"/>
        </w:pBdr>
        <w:spacing w:line="240" w:lineRule="auto"/>
        <w:jc w:val="center"/>
        <w:rPr>
          <w:rFonts w:ascii="Times New Roman" w:hAnsi="Times New Roman" w:cs="Times New Roman"/>
          <w:i/>
          <w:sz w:val="24"/>
          <w:szCs w:val="24"/>
        </w:rPr>
      </w:pPr>
      <w:bookmarkStart w:id="64" w:name="_ihv636" w:colFirst="0" w:colLast="0"/>
      <w:bookmarkEnd w:id="64"/>
      <w:r w:rsidRPr="00347177">
        <w:rPr>
          <w:rFonts w:ascii="Times New Roman" w:hAnsi="Times New Roman" w:cs="Times New Roman"/>
          <w:i/>
          <w:sz w:val="24"/>
          <w:szCs w:val="24"/>
        </w:rPr>
        <w:t>Рисунок 6</w:t>
      </w:r>
      <w:r w:rsidR="00310A1E" w:rsidRPr="00347177">
        <w:rPr>
          <w:rFonts w:ascii="Times New Roman" w:hAnsi="Times New Roman" w:cs="Times New Roman"/>
          <w:i/>
          <w:sz w:val="24"/>
          <w:szCs w:val="24"/>
        </w:rPr>
        <w:t>.</w:t>
      </w:r>
      <w:r w:rsidRPr="00347177">
        <w:rPr>
          <w:rFonts w:ascii="Times New Roman" w:hAnsi="Times New Roman" w:cs="Times New Roman"/>
          <w:i/>
          <w:sz w:val="24"/>
          <w:szCs w:val="24"/>
        </w:rPr>
        <w:t xml:space="preserve"> Оцінка ризику недосягнення доброго екологічного стану / потенціалу за результатами оцінки антропогенних навантажень від точкових джерел, %</w:t>
      </w:r>
    </w:p>
    <w:p w14:paraId="68F3E4C9" w14:textId="77777777" w:rsidR="00DD2D29" w:rsidRPr="009B6F29" w:rsidRDefault="00A24F9E" w:rsidP="004A306B">
      <w:pPr>
        <w:spacing w:line="240" w:lineRule="auto"/>
        <w:rPr>
          <w:rFonts w:ascii="Times New Roman" w:hAnsi="Times New Roman" w:cs="Times New Roman"/>
          <w:sz w:val="24"/>
          <w:szCs w:val="24"/>
        </w:rPr>
      </w:pPr>
      <w:r w:rsidRPr="009B6F29">
        <w:rPr>
          <w:rFonts w:ascii="Times New Roman" w:hAnsi="Times New Roman" w:cs="Times New Roman"/>
          <w:sz w:val="24"/>
          <w:szCs w:val="24"/>
        </w:rPr>
        <w:t>Оцінка ризику недосягнення екологічних цілей від дифузних джерел забруднення</w:t>
      </w:r>
    </w:p>
    <w:p w14:paraId="6F9CE090" w14:textId="71A2F67E" w:rsidR="00DD2D29" w:rsidRPr="009B6F29" w:rsidRDefault="00A24F9E" w:rsidP="004A306B">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За результатами оцінки антропогенних навантажень від дифузних джерел забруднення та їх </w:t>
      </w:r>
      <w:r w:rsidR="00753644" w:rsidRPr="009B6F29">
        <w:rPr>
          <w:rFonts w:ascii="Times New Roman" w:hAnsi="Times New Roman" w:cs="Times New Roman"/>
          <w:sz w:val="24"/>
          <w:szCs w:val="24"/>
        </w:rPr>
        <w:t>в</w:t>
      </w:r>
      <w:r w:rsidRPr="009B6F29">
        <w:rPr>
          <w:rFonts w:ascii="Times New Roman" w:hAnsi="Times New Roman" w:cs="Times New Roman"/>
          <w:sz w:val="24"/>
          <w:szCs w:val="24"/>
        </w:rPr>
        <w:t>пливу на стан МПВ басейну встановлено ризик недосягнення хорошого екологічного стану/потенціалу (рис.7) для:</w:t>
      </w:r>
    </w:p>
    <w:p w14:paraId="705FE394" w14:textId="77777777" w:rsidR="00DD2D29" w:rsidRPr="009B6F29" w:rsidRDefault="00A24F9E" w:rsidP="006E4A21">
      <w:pPr>
        <w:numPr>
          <w:ilvl w:val="0"/>
          <w:numId w:val="11"/>
        </w:numPr>
        <w:pBdr>
          <w:top w:val="nil"/>
          <w:left w:val="nil"/>
          <w:bottom w:val="nil"/>
          <w:right w:val="nil"/>
          <w:between w:val="nil"/>
        </w:pBdr>
        <w:spacing w:after="0" w:line="240" w:lineRule="auto"/>
        <w:rPr>
          <w:rFonts w:ascii="Times New Roman" w:hAnsi="Times New Roman" w:cs="Times New Roman"/>
          <w:sz w:val="24"/>
          <w:szCs w:val="24"/>
        </w:rPr>
      </w:pPr>
      <w:r w:rsidRPr="009B6F29">
        <w:rPr>
          <w:rFonts w:ascii="Times New Roman" w:hAnsi="Times New Roman" w:cs="Times New Roman"/>
          <w:sz w:val="24"/>
          <w:szCs w:val="24"/>
        </w:rPr>
        <w:t xml:space="preserve">43 МПВ – «без ризику» </w:t>
      </w:r>
    </w:p>
    <w:p w14:paraId="29AA9AEE" w14:textId="13D73F61" w:rsidR="00DD2D29" w:rsidRPr="009B6F29" w:rsidRDefault="00A24F9E" w:rsidP="006E4A21">
      <w:pPr>
        <w:numPr>
          <w:ilvl w:val="0"/>
          <w:numId w:val="11"/>
        </w:numPr>
        <w:pBdr>
          <w:top w:val="nil"/>
          <w:left w:val="nil"/>
          <w:bottom w:val="nil"/>
          <w:right w:val="nil"/>
          <w:between w:val="nil"/>
        </w:pBdr>
        <w:spacing w:after="0" w:line="240" w:lineRule="auto"/>
        <w:rPr>
          <w:rFonts w:ascii="Times New Roman" w:hAnsi="Times New Roman" w:cs="Times New Roman"/>
          <w:sz w:val="24"/>
          <w:szCs w:val="24"/>
        </w:rPr>
      </w:pPr>
      <w:r w:rsidRPr="009B6F29">
        <w:rPr>
          <w:rFonts w:ascii="Times New Roman" w:hAnsi="Times New Roman" w:cs="Times New Roman"/>
          <w:sz w:val="24"/>
          <w:szCs w:val="24"/>
        </w:rPr>
        <w:t>146 МПВ – «можливо під ризиком»</w:t>
      </w:r>
    </w:p>
    <w:p w14:paraId="1106612C" w14:textId="77777777" w:rsidR="00DD2D29" w:rsidRPr="009B6F29" w:rsidRDefault="00A24F9E" w:rsidP="006E4A21">
      <w:pPr>
        <w:numPr>
          <w:ilvl w:val="0"/>
          <w:numId w:val="11"/>
        </w:numPr>
        <w:pBdr>
          <w:top w:val="nil"/>
          <w:left w:val="nil"/>
          <w:bottom w:val="nil"/>
          <w:right w:val="nil"/>
          <w:between w:val="nil"/>
        </w:pBdr>
        <w:spacing w:line="240" w:lineRule="auto"/>
        <w:rPr>
          <w:rFonts w:ascii="Times New Roman" w:hAnsi="Times New Roman" w:cs="Times New Roman"/>
          <w:sz w:val="24"/>
          <w:szCs w:val="24"/>
        </w:rPr>
      </w:pPr>
      <w:r w:rsidRPr="009B6F29">
        <w:rPr>
          <w:rFonts w:ascii="Times New Roman" w:hAnsi="Times New Roman" w:cs="Times New Roman"/>
          <w:sz w:val="24"/>
          <w:szCs w:val="24"/>
        </w:rPr>
        <w:t>42 МПВ – «під ризиком»</w:t>
      </w:r>
    </w:p>
    <w:p w14:paraId="3CCA9E1D" w14:textId="77777777" w:rsidR="00DD2D29" w:rsidRPr="009B6F29" w:rsidRDefault="00A24F9E" w:rsidP="004A306B">
      <w:pPr>
        <w:spacing w:after="0" w:line="240" w:lineRule="auto"/>
        <w:ind w:left="437"/>
        <w:jc w:val="center"/>
        <w:rPr>
          <w:rFonts w:ascii="Times New Roman" w:hAnsi="Times New Roman" w:cs="Times New Roman"/>
          <w:sz w:val="24"/>
          <w:szCs w:val="24"/>
        </w:rPr>
      </w:pPr>
      <w:r w:rsidRPr="009B6F29">
        <w:rPr>
          <w:rFonts w:ascii="Times New Roman" w:hAnsi="Times New Roman" w:cs="Times New Roman"/>
          <w:noProof/>
          <w:sz w:val="24"/>
          <w:szCs w:val="24"/>
          <w:lang w:eastAsia="uk-UA"/>
        </w:rPr>
        <w:drawing>
          <wp:inline distT="0" distB="0" distL="0" distR="0" wp14:anchorId="77C9BE9F" wp14:editId="22002ED4">
            <wp:extent cx="2982685" cy="2188028"/>
            <wp:effectExtent l="0" t="0" r="0" b="0"/>
            <wp:docPr id="35"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rotWithShape="1">
                    <a:blip r:embed="rId15"/>
                    <a:srcRect l="15699" t="8602" r="13541" b="3933"/>
                    <a:stretch/>
                  </pic:blipFill>
                  <pic:spPr bwMode="auto">
                    <a:xfrm>
                      <a:off x="0" y="0"/>
                      <a:ext cx="2991034" cy="2194152"/>
                    </a:xfrm>
                    <a:prstGeom prst="rect">
                      <a:avLst/>
                    </a:prstGeom>
                    <a:ln>
                      <a:noFill/>
                    </a:ln>
                    <a:extLst>
                      <a:ext uri="{53640926-AAD7-44D8-BBD7-CCE9431645EC}">
                        <a14:shadowObscured xmlns:a14="http://schemas.microsoft.com/office/drawing/2010/main"/>
                      </a:ext>
                    </a:extLst>
                  </pic:spPr>
                </pic:pic>
              </a:graphicData>
            </a:graphic>
          </wp:inline>
        </w:drawing>
      </w:r>
    </w:p>
    <w:p w14:paraId="332059ED" w14:textId="007D28EE" w:rsidR="00DD2D29" w:rsidRPr="00347177" w:rsidRDefault="00A24F9E" w:rsidP="004A306B">
      <w:pPr>
        <w:keepNext/>
        <w:pBdr>
          <w:top w:val="nil"/>
          <w:left w:val="nil"/>
          <w:bottom w:val="nil"/>
          <w:right w:val="nil"/>
          <w:between w:val="nil"/>
        </w:pBdr>
        <w:spacing w:line="240" w:lineRule="auto"/>
        <w:jc w:val="center"/>
        <w:rPr>
          <w:rFonts w:ascii="Times New Roman" w:hAnsi="Times New Roman" w:cs="Times New Roman"/>
          <w:i/>
          <w:sz w:val="24"/>
          <w:szCs w:val="24"/>
        </w:rPr>
      </w:pPr>
      <w:bookmarkStart w:id="65" w:name="_32hioqz" w:colFirst="0" w:colLast="0"/>
      <w:bookmarkEnd w:id="65"/>
      <w:r w:rsidRPr="00347177">
        <w:rPr>
          <w:rFonts w:ascii="Times New Roman" w:hAnsi="Times New Roman" w:cs="Times New Roman"/>
          <w:i/>
          <w:sz w:val="24"/>
          <w:szCs w:val="24"/>
        </w:rPr>
        <w:t>Рисунок 7</w:t>
      </w:r>
      <w:r w:rsidR="00310A1E" w:rsidRPr="00347177">
        <w:rPr>
          <w:rFonts w:ascii="Times New Roman" w:hAnsi="Times New Roman" w:cs="Times New Roman"/>
          <w:i/>
          <w:sz w:val="24"/>
          <w:szCs w:val="24"/>
        </w:rPr>
        <w:t>.</w:t>
      </w:r>
      <w:r w:rsidRPr="00347177">
        <w:rPr>
          <w:rFonts w:ascii="Times New Roman" w:hAnsi="Times New Roman" w:cs="Times New Roman"/>
          <w:i/>
          <w:sz w:val="24"/>
          <w:szCs w:val="24"/>
        </w:rPr>
        <w:t xml:space="preserve"> Оцінка ризику недосягнення доброго екологічного стану / потенціалу за результатами оцінки антропогенних навантажень від дифузних джерел, %</w:t>
      </w:r>
    </w:p>
    <w:p w14:paraId="7B26A080" w14:textId="77777777" w:rsidR="00DD2D29" w:rsidRPr="009B6F29" w:rsidRDefault="00A24F9E" w:rsidP="004A306B">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Оцінка ризику недосягнення екологічних цілей: гідроморфологічні зміни </w:t>
      </w:r>
    </w:p>
    <w:p w14:paraId="13E852AD" w14:textId="77777777" w:rsidR="00DD2D29" w:rsidRPr="009B6F29" w:rsidRDefault="00A24F9E" w:rsidP="004A306B">
      <w:pPr>
        <w:spacing w:line="240" w:lineRule="auto"/>
        <w:rPr>
          <w:rFonts w:ascii="Times New Roman" w:hAnsi="Times New Roman" w:cs="Times New Roman"/>
          <w:sz w:val="24"/>
          <w:szCs w:val="24"/>
        </w:rPr>
      </w:pPr>
      <w:r w:rsidRPr="009B6F29">
        <w:rPr>
          <w:rFonts w:ascii="Times New Roman" w:hAnsi="Times New Roman" w:cs="Times New Roman"/>
          <w:sz w:val="24"/>
          <w:szCs w:val="24"/>
        </w:rPr>
        <w:t>За результатами оцінки гідроморфологічних змін встановлено</w:t>
      </w:r>
      <w:r w:rsidRPr="009B6F29">
        <w:rPr>
          <w:rFonts w:ascii="Times New Roman" w:hAnsi="Times New Roman" w:cs="Times New Roman"/>
          <w:sz w:val="24"/>
          <w:szCs w:val="24"/>
          <w:vertAlign w:val="superscript"/>
        </w:rPr>
        <w:footnoteReference w:id="2"/>
      </w:r>
      <w:r w:rsidRPr="009B6F29">
        <w:rPr>
          <w:rFonts w:ascii="Times New Roman" w:hAnsi="Times New Roman" w:cs="Times New Roman"/>
          <w:sz w:val="24"/>
          <w:szCs w:val="24"/>
        </w:rPr>
        <w:t>:</w:t>
      </w:r>
    </w:p>
    <w:p w14:paraId="52B87A35" w14:textId="77777777" w:rsidR="00DD2D29" w:rsidRPr="009B6F29" w:rsidRDefault="00A24F9E" w:rsidP="006E4A21">
      <w:pPr>
        <w:numPr>
          <w:ilvl w:val="0"/>
          <w:numId w:val="11"/>
        </w:numPr>
        <w:pBdr>
          <w:top w:val="nil"/>
          <w:left w:val="nil"/>
          <w:bottom w:val="nil"/>
          <w:right w:val="nil"/>
          <w:between w:val="nil"/>
        </w:pBdr>
        <w:spacing w:after="0" w:line="240" w:lineRule="auto"/>
        <w:rPr>
          <w:rFonts w:ascii="Times New Roman" w:hAnsi="Times New Roman" w:cs="Times New Roman"/>
          <w:sz w:val="24"/>
          <w:szCs w:val="24"/>
        </w:rPr>
      </w:pPr>
      <w:r w:rsidRPr="009B6F29">
        <w:rPr>
          <w:rFonts w:ascii="Times New Roman" w:hAnsi="Times New Roman" w:cs="Times New Roman"/>
          <w:sz w:val="24"/>
          <w:szCs w:val="24"/>
        </w:rPr>
        <w:t xml:space="preserve">152 МПВ – «без ризику» </w:t>
      </w:r>
    </w:p>
    <w:p w14:paraId="0A352869" w14:textId="77777777" w:rsidR="00DD2D29" w:rsidRPr="009B6F29" w:rsidRDefault="00A24F9E" w:rsidP="006E4A21">
      <w:pPr>
        <w:numPr>
          <w:ilvl w:val="0"/>
          <w:numId w:val="11"/>
        </w:numPr>
        <w:pBdr>
          <w:top w:val="nil"/>
          <w:left w:val="nil"/>
          <w:bottom w:val="nil"/>
          <w:right w:val="nil"/>
          <w:between w:val="nil"/>
        </w:pBdr>
        <w:spacing w:line="240" w:lineRule="auto"/>
        <w:rPr>
          <w:rFonts w:ascii="Times New Roman" w:hAnsi="Times New Roman" w:cs="Times New Roman"/>
          <w:sz w:val="24"/>
          <w:szCs w:val="24"/>
        </w:rPr>
      </w:pPr>
      <w:r w:rsidRPr="009B6F29">
        <w:rPr>
          <w:rFonts w:ascii="Times New Roman" w:hAnsi="Times New Roman" w:cs="Times New Roman"/>
          <w:sz w:val="24"/>
          <w:szCs w:val="24"/>
        </w:rPr>
        <w:t>75 МПВ – «під ризиком»</w:t>
      </w:r>
    </w:p>
    <w:p w14:paraId="345BFFDD" w14:textId="77777777" w:rsidR="00DD2D29" w:rsidRPr="009B6F29" w:rsidRDefault="00DD2D29" w:rsidP="004A306B">
      <w:pPr>
        <w:pBdr>
          <w:top w:val="nil"/>
          <w:left w:val="nil"/>
          <w:bottom w:val="nil"/>
          <w:right w:val="nil"/>
          <w:between w:val="nil"/>
        </w:pBdr>
        <w:spacing w:line="240" w:lineRule="auto"/>
        <w:ind w:left="720" w:hanging="283"/>
        <w:rPr>
          <w:rFonts w:ascii="Times New Roman" w:hAnsi="Times New Roman" w:cs="Times New Roman"/>
          <w:sz w:val="24"/>
          <w:szCs w:val="24"/>
        </w:rPr>
      </w:pPr>
    </w:p>
    <w:p w14:paraId="48739235" w14:textId="77777777" w:rsidR="00DD2D29" w:rsidRPr="009B6F29" w:rsidRDefault="00A24F9E" w:rsidP="004A306B">
      <w:pPr>
        <w:pBdr>
          <w:top w:val="nil"/>
          <w:left w:val="nil"/>
          <w:bottom w:val="nil"/>
          <w:right w:val="nil"/>
          <w:between w:val="nil"/>
        </w:pBdr>
        <w:spacing w:after="0" w:line="240" w:lineRule="auto"/>
        <w:ind w:left="720" w:hanging="283"/>
        <w:jc w:val="center"/>
        <w:rPr>
          <w:rFonts w:ascii="Times New Roman" w:hAnsi="Times New Roman" w:cs="Times New Roman"/>
          <w:sz w:val="24"/>
          <w:szCs w:val="24"/>
        </w:rPr>
      </w:pPr>
      <w:r w:rsidRPr="009B6F29">
        <w:rPr>
          <w:rFonts w:ascii="Times New Roman" w:hAnsi="Times New Roman" w:cs="Times New Roman"/>
          <w:noProof/>
          <w:sz w:val="24"/>
          <w:szCs w:val="24"/>
          <w:lang w:eastAsia="uk-UA"/>
        </w:rPr>
        <w:lastRenderedPageBreak/>
        <w:drawing>
          <wp:inline distT="0" distB="0" distL="0" distR="0" wp14:anchorId="2CAB0BD8" wp14:editId="5FF4048B">
            <wp:extent cx="1838632" cy="1946787"/>
            <wp:effectExtent l="0" t="0" r="0" b="0"/>
            <wp:docPr id="38"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rotWithShape="1">
                    <a:blip r:embed="rId16"/>
                    <a:srcRect l="27823" t="9033" r="26924" b="5784"/>
                    <a:stretch/>
                  </pic:blipFill>
                  <pic:spPr bwMode="auto">
                    <a:xfrm>
                      <a:off x="0" y="0"/>
                      <a:ext cx="1839102" cy="1947285"/>
                    </a:xfrm>
                    <a:prstGeom prst="rect">
                      <a:avLst/>
                    </a:prstGeom>
                    <a:ln>
                      <a:noFill/>
                    </a:ln>
                    <a:extLst>
                      <a:ext uri="{53640926-AAD7-44D8-BBD7-CCE9431645EC}">
                        <a14:shadowObscured xmlns:a14="http://schemas.microsoft.com/office/drawing/2010/main"/>
                      </a:ext>
                    </a:extLst>
                  </pic:spPr>
                </pic:pic>
              </a:graphicData>
            </a:graphic>
          </wp:inline>
        </w:drawing>
      </w:r>
    </w:p>
    <w:p w14:paraId="2C44C003" w14:textId="5C97D1C8" w:rsidR="00DD2D29" w:rsidRPr="00347177" w:rsidRDefault="00A24F9E" w:rsidP="004A306B">
      <w:pPr>
        <w:keepNext/>
        <w:pBdr>
          <w:top w:val="nil"/>
          <w:left w:val="nil"/>
          <w:bottom w:val="nil"/>
          <w:right w:val="nil"/>
          <w:between w:val="nil"/>
        </w:pBdr>
        <w:spacing w:line="240" w:lineRule="auto"/>
        <w:jc w:val="center"/>
        <w:rPr>
          <w:rFonts w:ascii="Times New Roman" w:hAnsi="Times New Roman" w:cs="Times New Roman"/>
          <w:i/>
          <w:sz w:val="24"/>
          <w:szCs w:val="24"/>
        </w:rPr>
      </w:pPr>
      <w:bookmarkStart w:id="66" w:name="_1hmsyys" w:colFirst="0" w:colLast="0"/>
      <w:bookmarkEnd w:id="66"/>
      <w:r w:rsidRPr="00347177">
        <w:rPr>
          <w:rFonts w:ascii="Times New Roman" w:hAnsi="Times New Roman" w:cs="Times New Roman"/>
          <w:i/>
          <w:sz w:val="24"/>
          <w:szCs w:val="24"/>
        </w:rPr>
        <w:t>Рисунок 8</w:t>
      </w:r>
      <w:r w:rsidR="00310A1E" w:rsidRPr="00347177">
        <w:rPr>
          <w:rFonts w:ascii="Times New Roman" w:hAnsi="Times New Roman" w:cs="Times New Roman"/>
          <w:i/>
          <w:sz w:val="24"/>
          <w:szCs w:val="24"/>
        </w:rPr>
        <w:t>.</w:t>
      </w:r>
      <w:r w:rsidRPr="00347177">
        <w:rPr>
          <w:rFonts w:ascii="Times New Roman" w:hAnsi="Times New Roman" w:cs="Times New Roman"/>
          <w:i/>
          <w:sz w:val="24"/>
          <w:szCs w:val="24"/>
        </w:rPr>
        <w:t xml:space="preserve">  Оцінка ризику недосягнення доброго екологічного стану / потенціалу за результатами оцінки антропогенних навантажень: гідроморфологічні зміни, %</w:t>
      </w:r>
    </w:p>
    <w:p w14:paraId="6486FB18" w14:textId="77777777" w:rsidR="00DD2D29" w:rsidRPr="009B6F29" w:rsidRDefault="00A24F9E" w:rsidP="004A306B">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Узагальнена оцінка ризику недосягнення доброго екологічного стану/потенціалу </w:t>
      </w:r>
    </w:p>
    <w:p w14:paraId="295BB6EA" w14:textId="77777777" w:rsidR="00DD2D29" w:rsidRPr="009B6F29" w:rsidRDefault="00A24F9E" w:rsidP="004A306B">
      <w:pPr>
        <w:spacing w:line="240" w:lineRule="auto"/>
        <w:rPr>
          <w:rFonts w:ascii="Times New Roman" w:hAnsi="Times New Roman" w:cs="Times New Roman"/>
          <w:sz w:val="24"/>
          <w:szCs w:val="24"/>
        </w:rPr>
      </w:pPr>
      <w:r w:rsidRPr="009B6F29">
        <w:rPr>
          <w:rFonts w:ascii="Times New Roman" w:hAnsi="Times New Roman" w:cs="Times New Roman"/>
          <w:sz w:val="24"/>
          <w:szCs w:val="24"/>
        </w:rPr>
        <w:t>Ризик недосягнення доброго екологічного стану / потенціалу оцінений наступним чином:</w:t>
      </w:r>
    </w:p>
    <w:p w14:paraId="3E84F7C3" w14:textId="52BC1338" w:rsidR="00DD2D29" w:rsidRPr="009B6F29" w:rsidRDefault="00A24F9E" w:rsidP="006E4A21">
      <w:pPr>
        <w:numPr>
          <w:ilvl w:val="0"/>
          <w:numId w:val="11"/>
        </w:numPr>
        <w:pBdr>
          <w:top w:val="nil"/>
          <w:left w:val="nil"/>
          <w:bottom w:val="nil"/>
          <w:right w:val="nil"/>
          <w:between w:val="nil"/>
        </w:pBdr>
        <w:spacing w:after="0" w:line="240" w:lineRule="auto"/>
        <w:rPr>
          <w:rFonts w:ascii="Times New Roman" w:hAnsi="Times New Roman" w:cs="Times New Roman"/>
          <w:sz w:val="24"/>
          <w:szCs w:val="24"/>
        </w:rPr>
      </w:pPr>
      <w:r w:rsidRPr="009B6F29">
        <w:rPr>
          <w:rFonts w:ascii="Times New Roman" w:hAnsi="Times New Roman" w:cs="Times New Roman"/>
          <w:sz w:val="24"/>
          <w:szCs w:val="24"/>
        </w:rPr>
        <w:t>1</w:t>
      </w:r>
      <w:r w:rsidR="00753644" w:rsidRPr="009B6F29">
        <w:rPr>
          <w:rFonts w:ascii="Times New Roman" w:hAnsi="Times New Roman" w:cs="Times New Roman"/>
          <w:sz w:val="24"/>
          <w:szCs w:val="24"/>
        </w:rPr>
        <w:t xml:space="preserve">5 </w:t>
      </w:r>
      <w:r w:rsidRPr="009B6F29">
        <w:rPr>
          <w:rFonts w:ascii="Times New Roman" w:hAnsi="Times New Roman" w:cs="Times New Roman"/>
          <w:sz w:val="24"/>
          <w:szCs w:val="24"/>
        </w:rPr>
        <w:t xml:space="preserve">МПВ – «без ризику» </w:t>
      </w:r>
    </w:p>
    <w:p w14:paraId="0E21DBFE" w14:textId="696C9AF4" w:rsidR="00DD2D29" w:rsidRPr="009B6F29" w:rsidRDefault="00753644" w:rsidP="006E4A21">
      <w:pPr>
        <w:numPr>
          <w:ilvl w:val="0"/>
          <w:numId w:val="11"/>
        </w:numPr>
        <w:pBdr>
          <w:top w:val="nil"/>
          <w:left w:val="nil"/>
          <w:bottom w:val="nil"/>
          <w:right w:val="nil"/>
          <w:between w:val="nil"/>
        </w:pBdr>
        <w:spacing w:after="0" w:line="240" w:lineRule="auto"/>
        <w:rPr>
          <w:rFonts w:ascii="Times New Roman" w:hAnsi="Times New Roman" w:cs="Times New Roman"/>
          <w:sz w:val="24"/>
          <w:szCs w:val="24"/>
        </w:rPr>
      </w:pPr>
      <w:r w:rsidRPr="009B6F29">
        <w:rPr>
          <w:rFonts w:ascii="Times New Roman" w:hAnsi="Times New Roman" w:cs="Times New Roman"/>
          <w:sz w:val="24"/>
          <w:szCs w:val="24"/>
        </w:rPr>
        <w:t xml:space="preserve">98 МПВ – «можливо під ризиком» </w:t>
      </w:r>
    </w:p>
    <w:p w14:paraId="4401652E" w14:textId="2A46CBBA" w:rsidR="00DD2D29" w:rsidRPr="009B6F29" w:rsidRDefault="00753644" w:rsidP="006E4A21">
      <w:pPr>
        <w:numPr>
          <w:ilvl w:val="0"/>
          <w:numId w:val="11"/>
        </w:numPr>
        <w:pBdr>
          <w:top w:val="nil"/>
          <w:left w:val="nil"/>
          <w:bottom w:val="nil"/>
          <w:right w:val="nil"/>
          <w:between w:val="nil"/>
        </w:pBdr>
        <w:spacing w:line="240" w:lineRule="auto"/>
        <w:rPr>
          <w:rFonts w:ascii="Times New Roman" w:hAnsi="Times New Roman" w:cs="Times New Roman"/>
          <w:sz w:val="24"/>
          <w:szCs w:val="24"/>
        </w:rPr>
      </w:pPr>
      <w:r w:rsidRPr="009B6F29">
        <w:rPr>
          <w:rFonts w:ascii="Times New Roman" w:hAnsi="Times New Roman" w:cs="Times New Roman"/>
          <w:sz w:val="24"/>
          <w:szCs w:val="24"/>
        </w:rPr>
        <w:t>118 МПВ – «під ризиком»</w:t>
      </w:r>
    </w:p>
    <w:p w14:paraId="0493819D" w14:textId="77777777" w:rsidR="00DD2D29" w:rsidRPr="009B6F29" w:rsidRDefault="00A24F9E" w:rsidP="004A306B">
      <w:pPr>
        <w:spacing w:after="0" w:line="240" w:lineRule="auto"/>
        <w:jc w:val="center"/>
        <w:rPr>
          <w:rFonts w:ascii="Times New Roman" w:hAnsi="Times New Roman" w:cs="Times New Roman"/>
          <w:sz w:val="24"/>
          <w:szCs w:val="24"/>
        </w:rPr>
      </w:pPr>
      <w:r w:rsidRPr="009B6F29">
        <w:rPr>
          <w:rFonts w:ascii="Times New Roman" w:hAnsi="Times New Roman" w:cs="Times New Roman"/>
          <w:noProof/>
          <w:sz w:val="24"/>
          <w:szCs w:val="24"/>
          <w:lang w:eastAsia="uk-UA"/>
        </w:rPr>
        <w:drawing>
          <wp:inline distT="0" distB="0" distL="0" distR="0" wp14:anchorId="3E970B00" wp14:editId="07BEDAE6">
            <wp:extent cx="3058795" cy="2066925"/>
            <wp:effectExtent l="0" t="0" r="8255" b="9525"/>
            <wp:docPr id="37"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rotWithShape="1">
                    <a:blip r:embed="rId17"/>
                    <a:srcRect l="15269" t="9319" r="12681" b="5367"/>
                    <a:stretch/>
                  </pic:blipFill>
                  <pic:spPr bwMode="auto">
                    <a:xfrm>
                      <a:off x="0" y="0"/>
                      <a:ext cx="3068232" cy="2073302"/>
                    </a:xfrm>
                    <a:prstGeom prst="rect">
                      <a:avLst/>
                    </a:prstGeom>
                    <a:ln>
                      <a:noFill/>
                    </a:ln>
                    <a:extLst>
                      <a:ext uri="{53640926-AAD7-44D8-BBD7-CCE9431645EC}">
                        <a14:shadowObscured xmlns:a14="http://schemas.microsoft.com/office/drawing/2010/main"/>
                      </a:ext>
                    </a:extLst>
                  </pic:spPr>
                </pic:pic>
              </a:graphicData>
            </a:graphic>
          </wp:inline>
        </w:drawing>
      </w:r>
    </w:p>
    <w:p w14:paraId="126EEB3C" w14:textId="4757BCA6" w:rsidR="00DD2D29" w:rsidRPr="00347177" w:rsidRDefault="00A24F9E" w:rsidP="004A306B">
      <w:pPr>
        <w:keepNext/>
        <w:pBdr>
          <w:top w:val="nil"/>
          <w:left w:val="nil"/>
          <w:bottom w:val="nil"/>
          <w:right w:val="nil"/>
          <w:between w:val="nil"/>
        </w:pBdr>
        <w:spacing w:line="240" w:lineRule="auto"/>
        <w:jc w:val="center"/>
        <w:rPr>
          <w:rFonts w:ascii="Times New Roman" w:hAnsi="Times New Roman" w:cs="Times New Roman"/>
          <w:i/>
          <w:sz w:val="24"/>
          <w:szCs w:val="24"/>
        </w:rPr>
      </w:pPr>
      <w:bookmarkStart w:id="67" w:name="_41mghml" w:colFirst="0" w:colLast="0"/>
      <w:bookmarkEnd w:id="67"/>
      <w:r w:rsidRPr="00347177">
        <w:rPr>
          <w:rFonts w:ascii="Times New Roman" w:hAnsi="Times New Roman" w:cs="Times New Roman"/>
          <w:i/>
          <w:sz w:val="24"/>
          <w:szCs w:val="24"/>
        </w:rPr>
        <w:t>Рисунок 9</w:t>
      </w:r>
      <w:r w:rsidR="00310A1E" w:rsidRPr="00347177">
        <w:rPr>
          <w:rFonts w:ascii="Times New Roman" w:hAnsi="Times New Roman" w:cs="Times New Roman"/>
          <w:i/>
          <w:sz w:val="24"/>
          <w:szCs w:val="24"/>
        </w:rPr>
        <w:t>.</w:t>
      </w:r>
      <w:r w:rsidRPr="00347177">
        <w:rPr>
          <w:rFonts w:ascii="Times New Roman" w:hAnsi="Times New Roman" w:cs="Times New Roman"/>
          <w:i/>
          <w:sz w:val="24"/>
          <w:szCs w:val="24"/>
        </w:rPr>
        <w:t xml:space="preserve"> Узагальнена оцінка ризику недосягнення доброго екологічного стану / потенціалу МПВ, %</w:t>
      </w:r>
      <w:bookmarkStart w:id="68" w:name="_2grqrue" w:colFirst="0" w:colLast="0"/>
      <w:bookmarkEnd w:id="68"/>
    </w:p>
    <w:p w14:paraId="788E54F8" w14:textId="77777777" w:rsidR="004A306B" w:rsidRPr="009B6F29" w:rsidRDefault="004A306B" w:rsidP="004A306B">
      <w:pPr>
        <w:spacing w:line="240" w:lineRule="auto"/>
        <w:rPr>
          <w:rFonts w:ascii="Times New Roman" w:hAnsi="Times New Roman" w:cs="Times New Roman"/>
          <w:b/>
          <w:bCs/>
          <w:sz w:val="24"/>
          <w:szCs w:val="24"/>
        </w:rPr>
      </w:pPr>
      <w:r w:rsidRPr="009B6F29">
        <w:rPr>
          <w:rFonts w:ascii="Times New Roman" w:hAnsi="Times New Roman" w:cs="Times New Roman"/>
          <w:b/>
          <w:bCs/>
          <w:sz w:val="24"/>
          <w:szCs w:val="24"/>
        </w:rPr>
        <w:t xml:space="preserve">Вплив воєнних дій на стан масивів поверхневих вод </w:t>
      </w:r>
    </w:p>
    <w:p w14:paraId="571AA24D" w14:textId="1AF187A7" w:rsidR="004A306B" w:rsidRPr="009B6F29" w:rsidRDefault="004A306B" w:rsidP="00310A1E">
      <w:pPr>
        <w:spacing w:line="240" w:lineRule="auto"/>
        <w:rPr>
          <w:rFonts w:ascii="Times New Roman" w:hAnsi="Times New Roman" w:cs="Times New Roman"/>
          <w:sz w:val="24"/>
          <w:szCs w:val="24"/>
        </w:rPr>
      </w:pPr>
      <w:r w:rsidRPr="009B6F29">
        <w:rPr>
          <w:rFonts w:ascii="Times New Roman" w:hAnsi="Times New Roman" w:cs="Times New Roman"/>
          <w:b/>
          <w:bCs/>
          <w:sz w:val="24"/>
          <w:szCs w:val="24"/>
        </w:rPr>
        <w:t>Забруднення (органічними, біогенними, небезпечними) речовинами</w:t>
      </w:r>
      <w:r w:rsidR="00310A1E" w:rsidRPr="009B6F29">
        <w:rPr>
          <w:rFonts w:ascii="Times New Roman" w:hAnsi="Times New Roman" w:cs="Times New Roman"/>
          <w:sz w:val="24"/>
          <w:szCs w:val="24"/>
        </w:rPr>
        <w:t xml:space="preserve">, </w:t>
      </w:r>
      <w:r w:rsidR="00310A1E" w:rsidRPr="009B6F29">
        <w:rPr>
          <w:rFonts w:ascii="Times New Roman" w:hAnsi="Times New Roman" w:cs="Times New Roman"/>
          <w:b/>
          <w:sz w:val="24"/>
          <w:szCs w:val="24"/>
        </w:rPr>
        <w:t>що спричинене</w:t>
      </w:r>
      <w:r w:rsidR="00310A1E" w:rsidRPr="009B6F29">
        <w:rPr>
          <w:rFonts w:ascii="Times New Roman" w:hAnsi="Times New Roman" w:cs="Times New Roman"/>
          <w:sz w:val="24"/>
          <w:szCs w:val="24"/>
        </w:rPr>
        <w:t xml:space="preserve"> </w:t>
      </w:r>
      <w:r w:rsidRPr="009B6F29">
        <w:rPr>
          <w:rFonts w:ascii="Times New Roman" w:hAnsi="Times New Roman" w:cs="Times New Roman"/>
          <w:b/>
          <w:bCs/>
          <w:sz w:val="24"/>
          <w:szCs w:val="24"/>
        </w:rPr>
        <w:t xml:space="preserve">руйнуванням, зупиненням, порушенням технологічного процесу очисних споруд та росту навантажень на них за рахунок збільшення числа внутрішньо переміщених осіб </w:t>
      </w:r>
    </w:p>
    <w:p w14:paraId="17A5623E" w14:textId="1D638D52" w:rsidR="00DD2D29" w:rsidRPr="009B6F29" w:rsidRDefault="00A24F9E" w:rsidP="00310A1E">
      <w:pPr>
        <w:pBdr>
          <w:top w:val="nil"/>
          <w:left w:val="nil"/>
          <w:bottom w:val="nil"/>
          <w:right w:val="nil"/>
          <w:between w:val="nil"/>
        </w:pBdr>
        <w:tabs>
          <w:tab w:val="left" w:pos="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rPr>
      </w:pPr>
      <w:r w:rsidRPr="009B6F29">
        <w:rPr>
          <w:rFonts w:ascii="Times New Roman" w:hAnsi="Times New Roman" w:cs="Times New Roman"/>
          <w:sz w:val="24"/>
          <w:szCs w:val="24"/>
        </w:rPr>
        <w:t xml:space="preserve">В басейні річок Причорномор'я за період з кінця лютого </w:t>
      </w:r>
      <w:r w:rsidR="00F23A57" w:rsidRPr="009B6F29">
        <w:rPr>
          <w:rFonts w:ascii="Times New Roman" w:hAnsi="Times New Roman" w:cs="Times New Roman"/>
          <w:sz w:val="24"/>
          <w:szCs w:val="24"/>
        </w:rPr>
        <w:t xml:space="preserve">2022 </w:t>
      </w:r>
      <w:r w:rsidRPr="009B6F29">
        <w:rPr>
          <w:rFonts w:ascii="Times New Roman" w:hAnsi="Times New Roman" w:cs="Times New Roman"/>
          <w:sz w:val="24"/>
          <w:szCs w:val="24"/>
        </w:rPr>
        <w:t xml:space="preserve">по </w:t>
      </w:r>
      <w:r w:rsidR="00F23A57" w:rsidRPr="009B6F29">
        <w:rPr>
          <w:rFonts w:ascii="Times New Roman" w:hAnsi="Times New Roman" w:cs="Times New Roman"/>
          <w:sz w:val="24"/>
          <w:szCs w:val="24"/>
        </w:rPr>
        <w:t xml:space="preserve">травень </w:t>
      </w:r>
      <w:r w:rsidRPr="009B6F29">
        <w:rPr>
          <w:rFonts w:ascii="Times New Roman" w:hAnsi="Times New Roman" w:cs="Times New Roman"/>
          <w:sz w:val="24"/>
          <w:szCs w:val="24"/>
        </w:rPr>
        <w:t>202</w:t>
      </w:r>
      <w:r w:rsidR="00F23A57" w:rsidRPr="009B6F29">
        <w:rPr>
          <w:rFonts w:ascii="Times New Roman" w:hAnsi="Times New Roman" w:cs="Times New Roman"/>
          <w:sz w:val="24"/>
          <w:szCs w:val="24"/>
        </w:rPr>
        <w:t>4</w:t>
      </w:r>
      <w:r w:rsidRPr="009B6F29">
        <w:rPr>
          <w:rFonts w:ascii="Times New Roman" w:hAnsi="Times New Roman" w:cs="Times New Roman"/>
          <w:sz w:val="24"/>
          <w:szCs w:val="24"/>
        </w:rPr>
        <w:t xml:space="preserve"> року зафіксовано 3 випадки руйнувань, зупинень чи порушень технологічного процесу підприємств внаслідок воєнних дій.</w:t>
      </w:r>
      <w:r w:rsidR="00310A1E" w:rsidRPr="009B6F29">
        <w:rPr>
          <w:rFonts w:ascii="Times New Roman" w:hAnsi="Times New Roman" w:cs="Times New Roman"/>
          <w:sz w:val="24"/>
          <w:szCs w:val="24"/>
        </w:rPr>
        <w:t xml:space="preserve"> </w:t>
      </w:r>
      <w:r w:rsidRPr="009B6F29">
        <w:rPr>
          <w:rFonts w:ascii="Times New Roman" w:hAnsi="Times New Roman" w:cs="Times New Roman"/>
          <w:sz w:val="24"/>
          <w:szCs w:val="24"/>
        </w:rPr>
        <w:t>Два випадки стосуються порушення процесу роботи і один унеможливлює зрошування сільгоспземель на території Скадовського та Каховського районів Херсонської області.</w:t>
      </w:r>
    </w:p>
    <w:p w14:paraId="3EB6A171" w14:textId="3FD411C0" w:rsidR="00DD2D29" w:rsidRPr="009B6F29" w:rsidRDefault="00A24F9E" w:rsidP="00310A1E">
      <w:pPr>
        <w:pBdr>
          <w:top w:val="nil"/>
          <w:left w:val="nil"/>
          <w:bottom w:val="nil"/>
          <w:right w:val="nil"/>
          <w:between w:val="nil"/>
        </w:pBdr>
        <w:spacing w:before="120" w:line="240" w:lineRule="auto"/>
        <w:rPr>
          <w:rFonts w:ascii="Times New Roman" w:hAnsi="Times New Roman" w:cs="Times New Roman"/>
          <w:sz w:val="24"/>
          <w:szCs w:val="24"/>
        </w:rPr>
      </w:pPr>
      <w:r w:rsidRPr="009B6F29">
        <w:rPr>
          <w:rFonts w:ascii="Times New Roman" w:hAnsi="Times New Roman" w:cs="Times New Roman"/>
          <w:sz w:val="24"/>
          <w:szCs w:val="24"/>
        </w:rPr>
        <w:t>Інформація підготовлена екологічною мереж</w:t>
      </w:r>
      <w:r w:rsidR="00753644" w:rsidRPr="009B6F29">
        <w:rPr>
          <w:rFonts w:ascii="Times New Roman" w:hAnsi="Times New Roman" w:cs="Times New Roman"/>
          <w:sz w:val="24"/>
          <w:szCs w:val="24"/>
        </w:rPr>
        <w:t>е</w:t>
      </w:r>
      <w:r w:rsidRPr="009B6F29">
        <w:rPr>
          <w:rFonts w:ascii="Times New Roman" w:hAnsi="Times New Roman" w:cs="Times New Roman"/>
          <w:sz w:val="24"/>
          <w:szCs w:val="24"/>
        </w:rPr>
        <w:t>ю «Зой» для Координатора про</w:t>
      </w:r>
      <w:r w:rsidR="00753644" w:rsidRPr="009B6F29">
        <w:rPr>
          <w:rFonts w:ascii="Times New Roman" w:hAnsi="Times New Roman" w:cs="Times New Roman"/>
          <w:sz w:val="24"/>
          <w:szCs w:val="24"/>
        </w:rPr>
        <w:t>є</w:t>
      </w:r>
      <w:r w:rsidRPr="009B6F29">
        <w:rPr>
          <w:rFonts w:ascii="Times New Roman" w:hAnsi="Times New Roman" w:cs="Times New Roman"/>
          <w:sz w:val="24"/>
          <w:szCs w:val="24"/>
        </w:rPr>
        <w:t>ктів ОБСЄ в Україні. Детальна інформація по випадкам представлена у Додатку 3.</w:t>
      </w:r>
    </w:p>
    <w:p w14:paraId="7F5C3960" w14:textId="77777777" w:rsidR="00DD2D29" w:rsidRPr="009B6F29" w:rsidRDefault="00A24F9E" w:rsidP="004A306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b/>
          <w:bCs/>
          <w:sz w:val="24"/>
          <w:szCs w:val="24"/>
        </w:rPr>
      </w:pPr>
      <w:r w:rsidRPr="009B6F29">
        <w:rPr>
          <w:rFonts w:ascii="Times New Roman" w:hAnsi="Times New Roman" w:cs="Times New Roman"/>
          <w:b/>
          <w:bCs/>
          <w:sz w:val="24"/>
          <w:szCs w:val="24"/>
        </w:rPr>
        <w:t>Забруднення речовинами, що спричинене прямим потраплянням забруднюючих речовин з ракет, снарядів військової техніки, їх змивом, просочуванням в зонах бойових дій</w:t>
      </w:r>
    </w:p>
    <w:p w14:paraId="1012031A"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Артилерійські снаряди, ракети та інші боєприпаси в основному складаються з металевої оболонки, наповненої вибуховою речовиною, палива і детонатора.</w:t>
      </w:r>
    </w:p>
    <w:p w14:paraId="1E0DAD3A"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lastRenderedPageBreak/>
        <w:t xml:space="preserve">Вибухові речовини класифікуються на первинні (гримуча ртуть, азид свинцю, тенерес (THPC) та вторинні (THE, гексоген, тетрил, тротил, пікринова кислота, пластид-4, амоніти, дінамони, амонали). </w:t>
      </w:r>
    </w:p>
    <w:p w14:paraId="0DBB4711" w14:textId="43D0612E"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Метали є супутніми забруднювачами. Найпоширен</w:t>
      </w:r>
      <w:r w:rsidR="00753644" w:rsidRPr="009B6F29">
        <w:rPr>
          <w:rFonts w:ascii="Times New Roman" w:hAnsi="Times New Roman" w:cs="Times New Roman"/>
          <w:sz w:val="24"/>
          <w:szCs w:val="24"/>
        </w:rPr>
        <w:t>ішим є</w:t>
      </w:r>
      <w:r w:rsidRPr="009B6F29">
        <w:rPr>
          <w:rFonts w:ascii="Times New Roman" w:hAnsi="Times New Roman" w:cs="Times New Roman"/>
          <w:sz w:val="24"/>
          <w:szCs w:val="24"/>
        </w:rPr>
        <w:t xml:space="preserve"> свинець, а також сурма, мідь, кадмій, хром, ртуть, миш</w:t>
      </w:r>
      <w:r w:rsidR="00310A1E" w:rsidRPr="009B6F29">
        <w:rPr>
          <w:rFonts w:ascii="Times New Roman" w:hAnsi="Times New Roman" w:cs="Times New Roman"/>
          <w:sz w:val="24"/>
          <w:szCs w:val="24"/>
        </w:rPr>
        <w:t>'</w:t>
      </w:r>
      <w:r w:rsidRPr="009B6F29">
        <w:rPr>
          <w:rFonts w:ascii="Times New Roman" w:hAnsi="Times New Roman" w:cs="Times New Roman"/>
          <w:sz w:val="24"/>
          <w:szCs w:val="24"/>
        </w:rPr>
        <w:t>як, нікель, вісмут і вольфрам. Як правило, метали сконцентровані у вирві.</w:t>
      </w:r>
    </w:p>
    <w:p w14:paraId="64A2051B" w14:textId="54DC1F50"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Освітлювальні ракети згорають на висоті і розсіюють метали на великих площах. Піротехніка може містити барій, сурму, стронцій, мідь, магній, марганець, хром і свинець. На відміну від вибухових і паливних речовин, метали зустрічаються в навколишньому </w:t>
      </w:r>
      <w:r w:rsidR="00483662" w:rsidRPr="009B6F29">
        <w:rPr>
          <w:rFonts w:ascii="Times New Roman" w:hAnsi="Times New Roman" w:cs="Times New Roman"/>
          <w:sz w:val="24"/>
          <w:szCs w:val="24"/>
        </w:rPr>
        <w:t xml:space="preserve">природному </w:t>
      </w:r>
      <w:r w:rsidRPr="009B6F29">
        <w:rPr>
          <w:rFonts w:ascii="Times New Roman" w:hAnsi="Times New Roman" w:cs="Times New Roman"/>
          <w:sz w:val="24"/>
          <w:szCs w:val="24"/>
        </w:rPr>
        <w:t>середовищі в природних умовах, тому їх фонові концентрації необхідно вимірювати.</w:t>
      </w:r>
    </w:p>
    <w:p w14:paraId="36AAC3E9" w14:textId="1378A975" w:rsidR="00DD2D29" w:rsidRPr="009B6F29" w:rsidRDefault="00A24F9E" w:rsidP="00306FF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Детонація ракет, артилерійських снарядів та мін утворює низку хімічних сполук – чадний і вуглекислий газ, водяна пара, оксид азоту, азот тощо. Також випаровується низка </w:t>
      </w:r>
      <w:r w:rsidR="0088631A" w:rsidRPr="009B6F29">
        <w:rPr>
          <w:rFonts w:ascii="Times New Roman" w:hAnsi="Times New Roman" w:cs="Times New Roman"/>
          <w:sz w:val="24"/>
          <w:szCs w:val="24"/>
        </w:rPr>
        <w:t>небезпечних</w:t>
      </w:r>
      <w:r w:rsidRPr="009B6F29">
        <w:rPr>
          <w:rFonts w:ascii="Times New Roman" w:hAnsi="Times New Roman" w:cs="Times New Roman"/>
          <w:sz w:val="24"/>
          <w:szCs w:val="24"/>
        </w:rPr>
        <w:t xml:space="preserve"> елементів, зокрема, оксид сірки й азоту. </w:t>
      </w:r>
    </w:p>
    <w:p w14:paraId="502A9916" w14:textId="431E0BB6" w:rsidR="00DD2D29" w:rsidRPr="009B6F29" w:rsidRDefault="00A24F9E" w:rsidP="00306FF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Моніторинг </w:t>
      </w:r>
      <w:r w:rsidR="00B00A70" w:rsidRPr="009B6F29">
        <w:rPr>
          <w:rFonts w:ascii="Times New Roman" w:hAnsi="Times New Roman" w:cs="Times New Roman"/>
          <w:sz w:val="24"/>
          <w:szCs w:val="24"/>
        </w:rPr>
        <w:t xml:space="preserve">масивів </w:t>
      </w:r>
      <w:r w:rsidRPr="009B6F29">
        <w:rPr>
          <w:rFonts w:ascii="Times New Roman" w:hAnsi="Times New Roman" w:cs="Times New Roman"/>
          <w:sz w:val="24"/>
          <w:szCs w:val="24"/>
        </w:rPr>
        <w:t xml:space="preserve">поверхневих вод в зоні активних воєнних дій та нещодавно звільнених територій наразі не виконується з міркувань безпеки. </w:t>
      </w:r>
    </w:p>
    <w:p w14:paraId="0D3FB9DC" w14:textId="573E5A89" w:rsidR="00DD2D29" w:rsidRPr="009B6F29" w:rsidRDefault="00501C05" w:rsidP="00306FF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r w:rsidRPr="009B6F29">
        <w:rPr>
          <w:rFonts w:ascii="Times New Roman" w:hAnsi="Times New Roman" w:cs="Times New Roman"/>
          <w:b/>
          <w:sz w:val="24"/>
          <w:szCs w:val="24"/>
        </w:rPr>
        <w:t>Неможливість здійснення моніторингу вод</w:t>
      </w:r>
      <w:r w:rsidRPr="009B6F29">
        <w:rPr>
          <w:lang w:val="ru-RU"/>
        </w:rPr>
        <w:t xml:space="preserve"> </w:t>
      </w:r>
      <w:r w:rsidRPr="009B6F29">
        <w:rPr>
          <w:rFonts w:ascii="Times New Roman" w:hAnsi="Times New Roman" w:cs="Times New Roman"/>
          <w:sz w:val="24"/>
          <w:szCs w:val="24"/>
        </w:rPr>
        <w:t xml:space="preserve">або </w:t>
      </w:r>
      <w:r w:rsidR="00A24F9E" w:rsidRPr="009B6F29">
        <w:rPr>
          <w:rFonts w:ascii="Times New Roman" w:hAnsi="Times New Roman" w:cs="Times New Roman"/>
          <w:sz w:val="24"/>
          <w:szCs w:val="24"/>
        </w:rPr>
        <w:t xml:space="preserve">скорочення його програми (просторово та в часі) на тимчасово </w:t>
      </w:r>
      <w:r w:rsidR="00437768" w:rsidRPr="009B6F29">
        <w:rPr>
          <w:rFonts w:ascii="Times New Roman" w:hAnsi="Times New Roman" w:cs="Times New Roman"/>
          <w:sz w:val="24"/>
          <w:szCs w:val="24"/>
        </w:rPr>
        <w:t>окупован</w:t>
      </w:r>
      <w:r w:rsidR="007940E4" w:rsidRPr="009B6F29">
        <w:rPr>
          <w:rFonts w:ascii="Times New Roman" w:hAnsi="Times New Roman" w:cs="Times New Roman"/>
          <w:sz w:val="24"/>
          <w:szCs w:val="24"/>
        </w:rPr>
        <w:t>ій</w:t>
      </w:r>
      <w:r w:rsidR="00437768" w:rsidRPr="009B6F29">
        <w:rPr>
          <w:rFonts w:ascii="Times New Roman" w:hAnsi="Times New Roman" w:cs="Times New Roman"/>
          <w:sz w:val="24"/>
          <w:szCs w:val="24"/>
        </w:rPr>
        <w:t xml:space="preserve"> російською федерацією території України</w:t>
      </w:r>
      <w:r w:rsidR="00A24F9E" w:rsidRPr="009B6F29">
        <w:rPr>
          <w:rFonts w:ascii="Times New Roman" w:hAnsi="Times New Roman" w:cs="Times New Roman"/>
          <w:sz w:val="24"/>
          <w:szCs w:val="24"/>
        </w:rPr>
        <w:t>.</w:t>
      </w:r>
    </w:p>
    <w:p w14:paraId="60C9F0BB" w14:textId="77777777" w:rsidR="00DD2D29" w:rsidRPr="009B6F29" w:rsidRDefault="00A24F9E" w:rsidP="004A306B">
      <w:pPr>
        <w:spacing w:after="0" w:line="240" w:lineRule="auto"/>
        <w:rPr>
          <w:rFonts w:ascii="Times New Roman" w:hAnsi="Times New Roman" w:cs="Times New Roman"/>
          <w:sz w:val="24"/>
          <w:szCs w:val="24"/>
        </w:rPr>
      </w:pPr>
      <w:r w:rsidRPr="009B6F29">
        <w:rPr>
          <w:rFonts w:ascii="Times New Roman" w:hAnsi="Times New Roman" w:cs="Times New Roman"/>
          <w:noProof/>
          <w:sz w:val="24"/>
          <w:szCs w:val="24"/>
          <w:lang w:eastAsia="uk-UA"/>
        </w:rPr>
        <w:drawing>
          <wp:inline distT="0" distB="0" distL="0" distR="0" wp14:anchorId="35A48C2E" wp14:editId="5DF6715F">
            <wp:extent cx="5760720" cy="2124075"/>
            <wp:effectExtent l="0" t="0" r="0" b="9525"/>
            <wp:docPr id="41"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18"/>
                    <a:srcRect/>
                    <a:stretch>
                      <a:fillRect/>
                    </a:stretch>
                  </pic:blipFill>
                  <pic:spPr>
                    <a:xfrm>
                      <a:off x="0" y="0"/>
                      <a:ext cx="5762022" cy="2124555"/>
                    </a:xfrm>
                    <a:prstGeom prst="rect">
                      <a:avLst/>
                    </a:prstGeom>
                    <a:ln/>
                  </pic:spPr>
                </pic:pic>
              </a:graphicData>
            </a:graphic>
          </wp:inline>
        </w:drawing>
      </w:r>
    </w:p>
    <w:p w14:paraId="31113720" w14:textId="09AF135D" w:rsidR="00DD2D29" w:rsidRPr="00347177" w:rsidRDefault="00A24F9E" w:rsidP="004A306B">
      <w:pPr>
        <w:keepNext/>
        <w:pBdr>
          <w:top w:val="nil"/>
          <w:left w:val="nil"/>
          <w:bottom w:val="nil"/>
          <w:right w:val="nil"/>
          <w:between w:val="nil"/>
        </w:pBdr>
        <w:spacing w:line="240" w:lineRule="auto"/>
        <w:jc w:val="center"/>
        <w:rPr>
          <w:rFonts w:ascii="Times New Roman" w:hAnsi="Times New Roman" w:cs="Times New Roman"/>
          <w:i/>
          <w:sz w:val="24"/>
          <w:szCs w:val="24"/>
        </w:rPr>
      </w:pPr>
      <w:r w:rsidRPr="00347177">
        <w:rPr>
          <w:rFonts w:ascii="Times New Roman" w:hAnsi="Times New Roman" w:cs="Times New Roman"/>
          <w:i/>
          <w:sz w:val="24"/>
          <w:szCs w:val="24"/>
        </w:rPr>
        <w:t>Рисунок 10</w:t>
      </w:r>
      <w:r w:rsidR="00310A1E" w:rsidRPr="00347177">
        <w:rPr>
          <w:rFonts w:ascii="Times New Roman" w:hAnsi="Times New Roman" w:cs="Times New Roman"/>
          <w:i/>
          <w:sz w:val="24"/>
          <w:szCs w:val="24"/>
        </w:rPr>
        <w:t>.</w:t>
      </w:r>
      <w:r w:rsidRPr="00347177">
        <w:rPr>
          <w:rFonts w:ascii="Times New Roman" w:hAnsi="Times New Roman" w:cs="Times New Roman"/>
          <w:i/>
          <w:sz w:val="24"/>
          <w:szCs w:val="24"/>
        </w:rPr>
        <w:t xml:space="preserve">  Досягнення цілей виконання моніторингу </w:t>
      </w:r>
      <w:r w:rsidR="00171D61" w:rsidRPr="00347177">
        <w:rPr>
          <w:rFonts w:ascii="Times New Roman" w:hAnsi="Times New Roman" w:cs="Times New Roman"/>
          <w:i/>
          <w:sz w:val="24"/>
          <w:szCs w:val="24"/>
        </w:rPr>
        <w:t xml:space="preserve">масивів </w:t>
      </w:r>
      <w:r w:rsidRPr="00347177">
        <w:rPr>
          <w:rFonts w:ascii="Times New Roman" w:hAnsi="Times New Roman" w:cs="Times New Roman"/>
          <w:i/>
          <w:sz w:val="24"/>
          <w:szCs w:val="24"/>
        </w:rPr>
        <w:t>поверхневих вод за річковими басейнами, 2022 рік</w:t>
      </w:r>
    </w:p>
    <w:p w14:paraId="5324F269" w14:textId="1623974F" w:rsidR="00DD2D29" w:rsidRPr="009B6F29" w:rsidRDefault="00A24F9E" w:rsidP="004A306B">
      <w:pPr>
        <w:pBdr>
          <w:top w:val="nil"/>
          <w:left w:val="nil"/>
          <w:bottom w:val="nil"/>
          <w:right w:val="nil"/>
          <w:between w:val="nil"/>
        </w:pBdr>
        <w:spacing w:after="0" w:line="240" w:lineRule="auto"/>
        <w:jc w:val="left"/>
        <w:rPr>
          <w:rFonts w:ascii="Times New Roman" w:hAnsi="Times New Roman" w:cs="Times New Roman"/>
          <w:b/>
          <w:sz w:val="24"/>
          <w:szCs w:val="24"/>
        </w:rPr>
      </w:pPr>
      <w:r w:rsidRPr="009B6F29">
        <w:rPr>
          <w:rFonts w:ascii="Times New Roman" w:hAnsi="Times New Roman" w:cs="Times New Roman"/>
          <w:b/>
          <w:sz w:val="24"/>
          <w:szCs w:val="24"/>
        </w:rPr>
        <w:t>Неможливість, обмеження управління водними ресурсами на</w:t>
      </w:r>
      <w:r w:rsidRPr="009B6F29">
        <w:rPr>
          <w:rFonts w:ascii="Times New Roman" w:hAnsi="Times New Roman" w:cs="Times New Roman"/>
          <w:sz w:val="24"/>
          <w:szCs w:val="24"/>
        </w:rPr>
        <w:t xml:space="preserve"> тимчасово</w:t>
      </w:r>
      <w:r w:rsidR="00437768" w:rsidRPr="009B6F29">
        <w:rPr>
          <w:rFonts w:ascii="Times New Roman" w:hAnsi="Times New Roman" w:cs="Times New Roman"/>
          <w:sz w:val="24"/>
          <w:szCs w:val="24"/>
        </w:rPr>
        <w:t xml:space="preserve"> окупован</w:t>
      </w:r>
      <w:r w:rsidR="007940E4" w:rsidRPr="009B6F29">
        <w:rPr>
          <w:rFonts w:ascii="Times New Roman" w:hAnsi="Times New Roman" w:cs="Times New Roman"/>
          <w:sz w:val="24"/>
          <w:szCs w:val="24"/>
        </w:rPr>
        <w:t>ій</w:t>
      </w:r>
      <w:r w:rsidRPr="009B6F29">
        <w:rPr>
          <w:rFonts w:ascii="Times New Roman" w:hAnsi="Times New Roman" w:cs="Times New Roman"/>
          <w:sz w:val="24"/>
          <w:szCs w:val="24"/>
        </w:rPr>
        <w:t xml:space="preserve"> </w:t>
      </w:r>
      <w:r w:rsidR="00437768" w:rsidRPr="009B6F29">
        <w:rPr>
          <w:rFonts w:ascii="Times New Roman" w:hAnsi="Times New Roman" w:cs="Times New Roman"/>
          <w:sz w:val="24"/>
          <w:szCs w:val="24"/>
        </w:rPr>
        <w:t>російською федерацією території України.</w:t>
      </w:r>
      <w:r w:rsidR="00437768" w:rsidRPr="009B6F29">
        <w:rPr>
          <w:rFonts w:ascii="Times New Roman" w:hAnsi="Times New Roman" w:cs="Times New Roman"/>
          <w:noProof/>
          <w:sz w:val="24"/>
          <w:szCs w:val="24"/>
          <w:lang w:eastAsia="uk-UA"/>
        </w:rPr>
        <w:t xml:space="preserve"> </w:t>
      </w:r>
      <w:r w:rsidRPr="009B6F29">
        <w:rPr>
          <w:rFonts w:ascii="Times New Roman" w:hAnsi="Times New Roman" w:cs="Times New Roman"/>
          <w:noProof/>
          <w:sz w:val="24"/>
          <w:szCs w:val="24"/>
          <w:lang w:eastAsia="uk-UA"/>
        </w:rPr>
        <w:drawing>
          <wp:inline distT="0" distB="0" distL="0" distR="0" wp14:anchorId="6D57C1A9" wp14:editId="5AAD55D9">
            <wp:extent cx="5760720" cy="1501640"/>
            <wp:effectExtent l="0" t="0" r="0" b="0"/>
            <wp:docPr id="39"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19"/>
                    <a:srcRect/>
                    <a:stretch>
                      <a:fillRect/>
                    </a:stretch>
                  </pic:blipFill>
                  <pic:spPr>
                    <a:xfrm>
                      <a:off x="0" y="0"/>
                      <a:ext cx="5760720" cy="1501640"/>
                    </a:xfrm>
                    <a:prstGeom prst="rect">
                      <a:avLst/>
                    </a:prstGeom>
                    <a:ln/>
                  </pic:spPr>
                </pic:pic>
              </a:graphicData>
            </a:graphic>
          </wp:inline>
        </w:drawing>
      </w:r>
    </w:p>
    <w:p w14:paraId="528953BF" w14:textId="1DFE1788" w:rsidR="00DD2D29" w:rsidRPr="00347177" w:rsidRDefault="00A24F9E" w:rsidP="00310A1E">
      <w:pPr>
        <w:widowControl w:val="0"/>
        <w:pBdr>
          <w:top w:val="nil"/>
          <w:left w:val="nil"/>
          <w:bottom w:val="nil"/>
          <w:right w:val="nil"/>
          <w:between w:val="nil"/>
        </w:pBdr>
        <w:spacing w:line="240" w:lineRule="auto"/>
        <w:jc w:val="center"/>
        <w:rPr>
          <w:rFonts w:ascii="Times New Roman" w:hAnsi="Times New Roman" w:cs="Times New Roman"/>
          <w:i/>
          <w:sz w:val="24"/>
          <w:szCs w:val="24"/>
        </w:rPr>
      </w:pPr>
      <w:r w:rsidRPr="00347177">
        <w:rPr>
          <w:rFonts w:ascii="Times New Roman" w:hAnsi="Times New Roman" w:cs="Times New Roman"/>
          <w:i/>
          <w:sz w:val="24"/>
          <w:szCs w:val="24"/>
        </w:rPr>
        <w:t>Рисунок 11</w:t>
      </w:r>
      <w:r w:rsidR="00310A1E" w:rsidRPr="00347177">
        <w:rPr>
          <w:rFonts w:ascii="Times New Roman" w:hAnsi="Times New Roman" w:cs="Times New Roman"/>
          <w:i/>
          <w:sz w:val="24"/>
          <w:szCs w:val="24"/>
        </w:rPr>
        <w:t>.</w:t>
      </w:r>
      <w:r w:rsidRPr="00347177">
        <w:rPr>
          <w:rFonts w:ascii="Times New Roman" w:hAnsi="Times New Roman" w:cs="Times New Roman"/>
          <w:i/>
          <w:sz w:val="24"/>
          <w:szCs w:val="24"/>
        </w:rPr>
        <w:t xml:space="preserve"> Вплив військових дій на можливість управління водними ресурсам</w:t>
      </w:r>
      <w:r w:rsidR="00F2443F" w:rsidRPr="00347177">
        <w:rPr>
          <w:rFonts w:ascii="Times New Roman" w:hAnsi="Times New Roman" w:cs="Times New Roman"/>
          <w:i/>
          <w:sz w:val="24"/>
          <w:szCs w:val="24"/>
        </w:rPr>
        <w:t>и, %</w:t>
      </w:r>
    </w:p>
    <w:p w14:paraId="795EBAE6" w14:textId="77777777" w:rsidR="00DD2D29" w:rsidRPr="009B6F29" w:rsidRDefault="00A24F9E" w:rsidP="006E4A21">
      <w:pPr>
        <w:pStyle w:val="3"/>
        <w:numPr>
          <w:ilvl w:val="2"/>
          <w:numId w:val="9"/>
        </w:numPr>
        <w:spacing w:after="120" w:line="240" w:lineRule="auto"/>
        <w:ind w:left="446" w:hanging="446"/>
        <w:rPr>
          <w:rFonts w:ascii="Times New Roman" w:hAnsi="Times New Roman" w:cs="Times New Roman"/>
          <w:color w:val="auto"/>
        </w:rPr>
      </w:pPr>
      <w:bookmarkStart w:id="69" w:name="_vx1227" w:colFirst="0" w:colLast="0"/>
      <w:bookmarkEnd w:id="69"/>
      <w:r w:rsidRPr="009B6F29">
        <w:rPr>
          <w:rFonts w:ascii="Times New Roman" w:hAnsi="Times New Roman" w:cs="Times New Roman"/>
          <w:color w:val="auto"/>
        </w:rPr>
        <w:t xml:space="preserve"> </w:t>
      </w:r>
      <w:bookmarkStart w:id="70" w:name="_Toc174881457"/>
      <w:r w:rsidRPr="009B6F29">
        <w:rPr>
          <w:rFonts w:ascii="Times New Roman" w:hAnsi="Times New Roman" w:cs="Times New Roman"/>
          <w:color w:val="auto"/>
        </w:rPr>
        <w:t>Забруднення органічними речовинами</w:t>
      </w:r>
      <w:bookmarkEnd w:id="70"/>
    </w:p>
    <w:p w14:paraId="049C6D7E" w14:textId="75521406" w:rsidR="00DD2D29" w:rsidRPr="009B6F29" w:rsidRDefault="00A24F9E" w:rsidP="004A306B">
      <w:pPr>
        <w:spacing w:line="240" w:lineRule="auto"/>
        <w:rPr>
          <w:rFonts w:ascii="Times New Roman" w:hAnsi="Times New Roman" w:cs="Times New Roman"/>
          <w:sz w:val="24"/>
          <w:szCs w:val="24"/>
        </w:rPr>
      </w:pPr>
      <w:bookmarkStart w:id="71" w:name="_3fwokq0" w:colFirst="0" w:colLast="0"/>
      <w:bookmarkEnd w:id="71"/>
      <w:r w:rsidRPr="009B6F29">
        <w:rPr>
          <w:rFonts w:ascii="Times New Roman" w:hAnsi="Times New Roman" w:cs="Times New Roman"/>
          <w:sz w:val="24"/>
          <w:szCs w:val="24"/>
        </w:rPr>
        <w:t>Основною причиною забруднення органічними речовинами є недостатній ступінь очищення стічних вод або взагалі відсутність очистки. Органічне забруднення може при</w:t>
      </w:r>
      <w:r w:rsidR="00753644" w:rsidRPr="009B6F29">
        <w:rPr>
          <w:rFonts w:ascii="Times New Roman" w:hAnsi="Times New Roman" w:cs="Times New Roman"/>
          <w:sz w:val="24"/>
          <w:szCs w:val="24"/>
        </w:rPr>
        <w:t>з</w:t>
      </w:r>
      <w:r w:rsidRPr="009B6F29">
        <w:rPr>
          <w:rFonts w:ascii="Times New Roman" w:hAnsi="Times New Roman" w:cs="Times New Roman"/>
          <w:sz w:val="24"/>
          <w:szCs w:val="24"/>
        </w:rPr>
        <w:t xml:space="preserve">вести до значних змін кисневого балансу поверхневих вод і, як наслідок, до зміни видового складу </w:t>
      </w:r>
      <w:r w:rsidRPr="009B6F29">
        <w:rPr>
          <w:rFonts w:ascii="Times New Roman" w:hAnsi="Times New Roman" w:cs="Times New Roman"/>
          <w:sz w:val="24"/>
          <w:szCs w:val="24"/>
        </w:rPr>
        <w:lastRenderedPageBreak/>
        <w:t xml:space="preserve">гідробіонтів або навіть їх загибелі. Надходження органічних речовин зі стічними водами, як правило, оцінюють за непрямими показниками </w:t>
      </w:r>
      <w:r w:rsidR="00403A7F" w:rsidRPr="009B6F29">
        <w:rPr>
          <w:rFonts w:ascii="Times New Roman" w:hAnsi="Times New Roman" w:cs="Times New Roman"/>
          <w:sz w:val="24"/>
          <w:szCs w:val="24"/>
        </w:rPr>
        <w:t>БСК</w:t>
      </w:r>
      <w:r w:rsidR="00403A7F" w:rsidRPr="009B6F29">
        <w:rPr>
          <w:rFonts w:ascii="Times New Roman" w:hAnsi="Times New Roman" w:cs="Times New Roman"/>
          <w:sz w:val="24"/>
          <w:szCs w:val="24"/>
          <w:vertAlign w:val="subscript"/>
        </w:rPr>
        <w:t>5</w:t>
      </w:r>
      <w:r w:rsidR="00403A7F" w:rsidRPr="009B6F29">
        <w:rPr>
          <w:rFonts w:ascii="Times New Roman" w:hAnsi="Times New Roman" w:cs="Times New Roman"/>
          <w:sz w:val="24"/>
          <w:szCs w:val="24"/>
        </w:rPr>
        <w:t xml:space="preserve"> </w:t>
      </w:r>
      <w:r w:rsidRPr="009B6F29">
        <w:rPr>
          <w:rFonts w:ascii="Times New Roman" w:hAnsi="Times New Roman" w:cs="Times New Roman"/>
          <w:sz w:val="24"/>
          <w:szCs w:val="24"/>
        </w:rPr>
        <w:t>і ХСК.</w:t>
      </w:r>
    </w:p>
    <w:p w14:paraId="002134EC" w14:textId="77777777" w:rsidR="00DD2D29" w:rsidRPr="009B6F29" w:rsidRDefault="00A24F9E" w:rsidP="004A306B">
      <w:pPr>
        <w:spacing w:line="240" w:lineRule="auto"/>
        <w:rPr>
          <w:rFonts w:ascii="Times New Roman" w:hAnsi="Times New Roman" w:cs="Times New Roman"/>
          <w:b/>
          <w:sz w:val="24"/>
          <w:szCs w:val="24"/>
        </w:rPr>
      </w:pPr>
      <w:r w:rsidRPr="009B6F29">
        <w:rPr>
          <w:rFonts w:ascii="Times New Roman" w:hAnsi="Times New Roman" w:cs="Times New Roman"/>
          <w:b/>
          <w:sz w:val="24"/>
          <w:szCs w:val="24"/>
        </w:rPr>
        <w:t>Дифузні джерела</w:t>
      </w:r>
    </w:p>
    <w:p w14:paraId="14F7F36A" w14:textId="77777777" w:rsidR="00DD2D29" w:rsidRPr="009B6F29" w:rsidRDefault="00A24F9E" w:rsidP="004A306B">
      <w:pPr>
        <w:spacing w:line="240" w:lineRule="auto"/>
        <w:rPr>
          <w:rFonts w:ascii="Times New Roman" w:hAnsi="Times New Roman" w:cs="Times New Roman"/>
          <w:sz w:val="24"/>
          <w:szCs w:val="24"/>
        </w:rPr>
      </w:pPr>
      <w:bookmarkStart w:id="72" w:name="_1v1yuxt" w:colFirst="0" w:colLast="0"/>
      <w:bookmarkEnd w:id="72"/>
      <w:r w:rsidRPr="009B6F29">
        <w:rPr>
          <w:rFonts w:ascii="Times New Roman" w:hAnsi="Times New Roman" w:cs="Times New Roman"/>
          <w:sz w:val="24"/>
          <w:szCs w:val="24"/>
        </w:rPr>
        <w:t xml:space="preserve">Значимість дифузних джерел для органічного забруднення вод оцінювалась з точки зору джерел їхнього надходження. Випадіння з атмосферними опадами практично не впливає на міграцію органічних речовин у МПВ, тому цим джерелом можна знехтувати. </w:t>
      </w:r>
    </w:p>
    <w:p w14:paraId="0741ED66" w14:textId="77777777" w:rsidR="00DD2D29" w:rsidRPr="009B6F29" w:rsidRDefault="00A24F9E" w:rsidP="004A306B">
      <w:pPr>
        <w:spacing w:line="240" w:lineRule="auto"/>
        <w:rPr>
          <w:rFonts w:ascii="Times New Roman" w:hAnsi="Times New Roman" w:cs="Times New Roman"/>
          <w:sz w:val="24"/>
          <w:szCs w:val="24"/>
        </w:rPr>
      </w:pPr>
      <w:r w:rsidRPr="009B6F29">
        <w:rPr>
          <w:rFonts w:ascii="Times New Roman" w:hAnsi="Times New Roman" w:cs="Times New Roman"/>
          <w:sz w:val="24"/>
          <w:szCs w:val="24"/>
        </w:rPr>
        <w:t>Основним джерелом надходження органічних сполук є домогосподарства переважного сільського населення, які не обслуговуються каналізаційною мережею. Водовідведення у таких індивідуальних господарствах здійснюється на рельєф місцевості шляхом накопичення у відстійниках.</w:t>
      </w:r>
    </w:p>
    <w:p w14:paraId="073D1345" w14:textId="4DE7C443" w:rsidR="00DD2D29" w:rsidRPr="009B6F29" w:rsidRDefault="00A24F9E" w:rsidP="004A306B">
      <w:pPr>
        <w:spacing w:line="240" w:lineRule="auto"/>
        <w:rPr>
          <w:rFonts w:ascii="Times New Roman" w:hAnsi="Times New Roman" w:cs="Times New Roman"/>
          <w:sz w:val="24"/>
          <w:szCs w:val="24"/>
        </w:rPr>
      </w:pPr>
      <w:r w:rsidRPr="009B6F29">
        <w:rPr>
          <w:rFonts w:ascii="Times New Roman" w:hAnsi="Times New Roman" w:cs="Times New Roman"/>
          <w:sz w:val="24"/>
          <w:szCs w:val="24"/>
        </w:rPr>
        <w:t>Оцінка навантаження від сільського населення проводилась розрахунковим методом. Для цього скористалися коефіцієнтами надходження органічних речовин за рахунок життєдіяльності 1 особи, навантаження від населення розраховується за наступними показниками: БСК</w:t>
      </w:r>
      <w:r w:rsidRPr="009B6F29">
        <w:rPr>
          <w:rFonts w:ascii="Times New Roman" w:hAnsi="Times New Roman" w:cs="Times New Roman"/>
          <w:sz w:val="24"/>
          <w:szCs w:val="24"/>
          <w:vertAlign w:val="subscript"/>
        </w:rPr>
        <w:t>5</w:t>
      </w:r>
      <w:r w:rsidRPr="009B6F29">
        <w:rPr>
          <w:rFonts w:ascii="Times New Roman" w:hAnsi="Times New Roman" w:cs="Times New Roman"/>
          <w:sz w:val="24"/>
          <w:szCs w:val="24"/>
        </w:rPr>
        <w:t xml:space="preserve"> - 60 г/добу на особу, ХСК - 110 г/добу на особу.</w:t>
      </w:r>
    </w:p>
    <w:p w14:paraId="4D18DFFD" w14:textId="503DCE92" w:rsidR="00DD2D29" w:rsidRPr="009B6F29" w:rsidRDefault="00A24F9E" w:rsidP="004A306B">
      <w:pPr>
        <w:spacing w:line="240" w:lineRule="auto"/>
        <w:rPr>
          <w:rFonts w:ascii="Times New Roman" w:hAnsi="Times New Roman" w:cs="Times New Roman"/>
          <w:sz w:val="24"/>
          <w:szCs w:val="24"/>
        </w:rPr>
      </w:pPr>
      <w:r w:rsidRPr="009B6F29">
        <w:rPr>
          <w:rFonts w:ascii="Times New Roman" w:hAnsi="Times New Roman" w:cs="Times New Roman"/>
          <w:sz w:val="24"/>
          <w:szCs w:val="24"/>
        </w:rPr>
        <w:t>Враховуючи зміни споживання протеїну населенням України, був розрахований коефіцієнт зниження К = 78,9 / 105,2 = 0,75. Відповідно, величина БСК</w:t>
      </w:r>
      <w:r w:rsidRPr="009B6F29">
        <w:rPr>
          <w:rFonts w:ascii="Times New Roman" w:hAnsi="Times New Roman" w:cs="Times New Roman"/>
          <w:sz w:val="24"/>
          <w:szCs w:val="24"/>
          <w:vertAlign w:val="subscript"/>
        </w:rPr>
        <w:t>5</w:t>
      </w:r>
      <w:r w:rsidRPr="009B6F29">
        <w:rPr>
          <w:rFonts w:ascii="Times New Roman" w:hAnsi="Times New Roman" w:cs="Times New Roman"/>
          <w:sz w:val="24"/>
          <w:szCs w:val="24"/>
        </w:rPr>
        <w:t xml:space="preserve"> від однієї людини повинна знизитися від фізіологічної норми 60 г/добу до 45 г/добу на особу. Міжурядово</w:t>
      </w:r>
      <w:r w:rsidR="00753644" w:rsidRPr="009B6F29">
        <w:rPr>
          <w:rFonts w:ascii="Times New Roman" w:hAnsi="Times New Roman" w:cs="Times New Roman"/>
          <w:sz w:val="24"/>
          <w:szCs w:val="24"/>
        </w:rPr>
        <w:t>ю</w:t>
      </w:r>
      <w:r w:rsidRPr="009B6F29">
        <w:rPr>
          <w:rFonts w:ascii="Times New Roman" w:hAnsi="Times New Roman" w:cs="Times New Roman"/>
          <w:sz w:val="24"/>
          <w:szCs w:val="24"/>
        </w:rPr>
        <w:t xml:space="preserve"> Групою експертів зі зміни клімату для підготовки Кадастру парникових газів був рекомендований рівень генерації </w:t>
      </w:r>
      <w:r w:rsidR="00403A7F" w:rsidRPr="009B6F29">
        <w:rPr>
          <w:rFonts w:ascii="Times New Roman" w:hAnsi="Times New Roman" w:cs="Times New Roman"/>
          <w:sz w:val="24"/>
          <w:szCs w:val="24"/>
        </w:rPr>
        <w:t>БСК</w:t>
      </w:r>
      <w:r w:rsidR="00403A7F" w:rsidRPr="009B6F29">
        <w:rPr>
          <w:rFonts w:ascii="Times New Roman" w:hAnsi="Times New Roman" w:cs="Times New Roman"/>
          <w:sz w:val="24"/>
          <w:szCs w:val="24"/>
          <w:vertAlign w:val="subscript"/>
        </w:rPr>
        <w:t>5</w:t>
      </w:r>
      <w:r w:rsidR="00403A7F" w:rsidRPr="009B6F29">
        <w:rPr>
          <w:rFonts w:ascii="Times New Roman" w:hAnsi="Times New Roman" w:cs="Times New Roman"/>
          <w:sz w:val="24"/>
          <w:szCs w:val="24"/>
        </w:rPr>
        <w:t xml:space="preserve"> </w:t>
      </w:r>
      <w:r w:rsidRPr="009B6F29">
        <w:rPr>
          <w:rFonts w:ascii="Times New Roman" w:hAnsi="Times New Roman" w:cs="Times New Roman"/>
          <w:sz w:val="24"/>
          <w:szCs w:val="24"/>
        </w:rPr>
        <w:t>у міських стічних водах 50 г О</w:t>
      </w:r>
      <w:r w:rsidRPr="009B6F29">
        <w:rPr>
          <w:rFonts w:ascii="Times New Roman" w:hAnsi="Times New Roman" w:cs="Times New Roman"/>
          <w:sz w:val="24"/>
          <w:szCs w:val="24"/>
          <w:vertAlign w:val="subscript"/>
        </w:rPr>
        <w:t>2</w:t>
      </w:r>
      <w:r w:rsidRPr="009B6F29">
        <w:rPr>
          <w:rFonts w:ascii="Times New Roman" w:hAnsi="Times New Roman" w:cs="Times New Roman"/>
          <w:sz w:val="24"/>
          <w:szCs w:val="24"/>
        </w:rPr>
        <w:t xml:space="preserve">/добу на особу. </w:t>
      </w:r>
    </w:p>
    <w:p w14:paraId="4E55D976" w14:textId="0298B6B5" w:rsidR="00DD2D29" w:rsidRPr="009B6F29" w:rsidRDefault="00A24F9E" w:rsidP="004A306B">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Для розрахунку величини </w:t>
      </w:r>
      <w:r w:rsidR="00403A7F" w:rsidRPr="009B6F29">
        <w:rPr>
          <w:rFonts w:ascii="Times New Roman" w:hAnsi="Times New Roman" w:cs="Times New Roman"/>
          <w:sz w:val="24"/>
          <w:szCs w:val="24"/>
        </w:rPr>
        <w:t>БСК</w:t>
      </w:r>
      <w:r w:rsidR="00403A7F" w:rsidRPr="009B6F29">
        <w:rPr>
          <w:rFonts w:ascii="Times New Roman" w:hAnsi="Times New Roman" w:cs="Times New Roman"/>
          <w:sz w:val="24"/>
          <w:szCs w:val="24"/>
          <w:vertAlign w:val="subscript"/>
        </w:rPr>
        <w:t>5</w:t>
      </w:r>
      <w:r w:rsidR="00403A7F" w:rsidRPr="009B6F29">
        <w:rPr>
          <w:rFonts w:ascii="Times New Roman" w:hAnsi="Times New Roman" w:cs="Times New Roman"/>
          <w:sz w:val="24"/>
          <w:szCs w:val="24"/>
        </w:rPr>
        <w:t xml:space="preserve"> </w:t>
      </w:r>
      <w:r w:rsidRPr="009B6F29">
        <w:rPr>
          <w:rFonts w:ascii="Times New Roman" w:hAnsi="Times New Roman" w:cs="Times New Roman"/>
          <w:sz w:val="24"/>
          <w:szCs w:val="24"/>
        </w:rPr>
        <w:t>нами була прийнята цифра 50 г О</w:t>
      </w:r>
      <w:r w:rsidRPr="009B6F29">
        <w:rPr>
          <w:rFonts w:ascii="Times New Roman" w:hAnsi="Times New Roman" w:cs="Times New Roman"/>
          <w:sz w:val="24"/>
          <w:szCs w:val="24"/>
          <w:vertAlign w:val="subscript"/>
        </w:rPr>
        <w:t>2</w:t>
      </w:r>
      <w:r w:rsidR="00AE6FB5" w:rsidRPr="009B6F29">
        <w:rPr>
          <w:rFonts w:ascii="Times New Roman" w:hAnsi="Times New Roman" w:cs="Times New Roman"/>
          <w:sz w:val="24"/>
          <w:szCs w:val="24"/>
        </w:rPr>
        <w:t>/</w:t>
      </w:r>
      <w:r w:rsidRPr="009B6F29">
        <w:rPr>
          <w:rFonts w:ascii="Times New Roman" w:hAnsi="Times New Roman" w:cs="Times New Roman"/>
          <w:sz w:val="24"/>
          <w:szCs w:val="24"/>
        </w:rPr>
        <w:t xml:space="preserve">добу на особу. Рівень вмісту ХСК був розрахований з урахуванням коефіцієнта переходу </w:t>
      </w:r>
      <w:r w:rsidR="00403A7F" w:rsidRPr="009B6F29">
        <w:rPr>
          <w:rFonts w:ascii="Times New Roman" w:hAnsi="Times New Roman" w:cs="Times New Roman"/>
          <w:sz w:val="24"/>
          <w:szCs w:val="24"/>
        </w:rPr>
        <w:t>БСК</w:t>
      </w:r>
      <w:r w:rsidR="00403A7F" w:rsidRPr="009B6F29">
        <w:rPr>
          <w:rFonts w:ascii="Times New Roman" w:hAnsi="Times New Roman" w:cs="Times New Roman"/>
          <w:sz w:val="24"/>
          <w:szCs w:val="24"/>
          <w:vertAlign w:val="subscript"/>
        </w:rPr>
        <w:t>5</w:t>
      </w:r>
      <w:r w:rsidR="00403A7F" w:rsidRPr="009B6F29">
        <w:rPr>
          <w:rFonts w:ascii="Times New Roman" w:hAnsi="Times New Roman" w:cs="Times New Roman"/>
          <w:sz w:val="24"/>
          <w:szCs w:val="24"/>
        </w:rPr>
        <w:t xml:space="preserve"> </w:t>
      </w:r>
      <w:r w:rsidRPr="009B6F29">
        <w:rPr>
          <w:rFonts w:ascii="Times New Roman" w:hAnsi="Times New Roman" w:cs="Times New Roman"/>
          <w:sz w:val="24"/>
          <w:szCs w:val="24"/>
        </w:rPr>
        <w:t xml:space="preserve">у ХСК, рівним 1,7. Відповідно, для розрахунків навантаження від ХСК прийнята цифра 85 г/добу на особу. Базуючись на змінах </w:t>
      </w:r>
      <w:r w:rsidR="00403A7F" w:rsidRPr="009B6F29">
        <w:rPr>
          <w:rFonts w:ascii="Times New Roman" w:hAnsi="Times New Roman" w:cs="Times New Roman"/>
          <w:sz w:val="24"/>
          <w:szCs w:val="24"/>
        </w:rPr>
        <w:t>БСК</w:t>
      </w:r>
      <w:r w:rsidR="00403A7F" w:rsidRPr="009B6F29">
        <w:rPr>
          <w:rFonts w:ascii="Times New Roman" w:hAnsi="Times New Roman" w:cs="Times New Roman"/>
          <w:sz w:val="24"/>
          <w:szCs w:val="24"/>
          <w:vertAlign w:val="subscript"/>
        </w:rPr>
        <w:t>5</w:t>
      </w:r>
      <w:r w:rsidRPr="009B6F29">
        <w:rPr>
          <w:rFonts w:ascii="Times New Roman" w:hAnsi="Times New Roman" w:cs="Times New Roman"/>
          <w:sz w:val="24"/>
          <w:szCs w:val="24"/>
        </w:rPr>
        <w:t xml:space="preserve"> (50/60), зниження N total буде становити 8,8 (50/60) = 7,3 г/добу на особу. Величину P total не змінювали через визначальний вплив на цю величину детергентів у стічних водах.</w:t>
      </w:r>
    </w:p>
    <w:p w14:paraId="4E846D24" w14:textId="77777777" w:rsidR="00DD2D29" w:rsidRPr="009B6F29" w:rsidRDefault="00A24F9E" w:rsidP="004A306B">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У сільських населених пунктах та невеликих містах стічні води відводяться у відстійники, облаштовані у землі, звідки забруднюючі речовини легко потрапляють у підземні води і транспортуються з ними у річкове русло. Мікробіальні та сорбційні процеси у ґрунтовому покриві сприяють утилізації  70% органічних речовин. Разом з тим, значна чисельність населених пунктів не облаштованих системами збору та очищення стічних вод призводить до забруднення поверхневих вод. </w:t>
      </w:r>
    </w:p>
    <w:p w14:paraId="495BDFC9" w14:textId="77777777" w:rsidR="00DD2D29" w:rsidRPr="009B6F29" w:rsidRDefault="00A24F9E" w:rsidP="004A306B">
      <w:pPr>
        <w:spacing w:line="240" w:lineRule="auto"/>
        <w:rPr>
          <w:rFonts w:ascii="Times New Roman" w:hAnsi="Times New Roman" w:cs="Times New Roman"/>
          <w:b/>
          <w:sz w:val="24"/>
          <w:szCs w:val="24"/>
        </w:rPr>
      </w:pPr>
      <w:r w:rsidRPr="009B6F29">
        <w:rPr>
          <w:rFonts w:ascii="Times New Roman" w:hAnsi="Times New Roman" w:cs="Times New Roman"/>
          <w:b/>
          <w:sz w:val="24"/>
          <w:szCs w:val="24"/>
        </w:rPr>
        <w:t>Точкові джерела</w:t>
      </w:r>
    </w:p>
    <w:p w14:paraId="64A4F676" w14:textId="1E9664FA" w:rsidR="00DD2D29" w:rsidRPr="009B6F29" w:rsidRDefault="00A24F9E" w:rsidP="004A306B">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Основною причиною забруднення органічними речовинами є недостатня або відсутня очистка стічних вод після використання населеними пунктами, промисловими та сільськогосподарськими точковими джерелами. Таке забруднення може впливати на склад водних видів та на екологічний статус. Для розкладу органічних речовин споживається багато кисню, вміст якого у воді різко зменшується і спричиняє припинення життя водних організмів. Органічне забруднення, що формується із вказаних джерел оцінюється за показниками </w:t>
      </w:r>
      <w:r w:rsidR="00403A7F" w:rsidRPr="009B6F29">
        <w:rPr>
          <w:rFonts w:ascii="Times New Roman" w:hAnsi="Times New Roman" w:cs="Times New Roman"/>
          <w:sz w:val="24"/>
          <w:szCs w:val="24"/>
        </w:rPr>
        <w:t>БСК</w:t>
      </w:r>
      <w:r w:rsidR="00403A7F" w:rsidRPr="009B6F29">
        <w:rPr>
          <w:rFonts w:ascii="Times New Roman" w:hAnsi="Times New Roman" w:cs="Times New Roman"/>
          <w:sz w:val="24"/>
          <w:szCs w:val="24"/>
          <w:vertAlign w:val="subscript"/>
        </w:rPr>
        <w:t>5</w:t>
      </w:r>
      <w:r w:rsidRPr="009B6F29">
        <w:rPr>
          <w:rFonts w:ascii="Times New Roman" w:hAnsi="Times New Roman" w:cs="Times New Roman"/>
          <w:sz w:val="24"/>
          <w:szCs w:val="24"/>
        </w:rPr>
        <w:t xml:space="preserve">, ХСК.  </w:t>
      </w:r>
    </w:p>
    <w:p w14:paraId="279001E8" w14:textId="6D4BF9DB" w:rsidR="00DD2D29" w:rsidRPr="009B6F29" w:rsidRDefault="00A24F9E" w:rsidP="004A306B">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За даними звітів про використання води по формі № 2ТП - водгосп (річна) в 2021 році загальний об'єм стічних вод, скинутих у поверхневі водні об’єкти басейну річок Причорномор’я (включаючи у Чорне море) на території Одеської, Херсонської та Миколаївської областей, склав 109,911 </w:t>
      </w:r>
      <w:r w:rsidR="006C1802" w:rsidRPr="009B6F29">
        <w:rPr>
          <w:rFonts w:ascii="Times New Roman" w:hAnsi="Times New Roman" w:cs="Times New Roman"/>
          <w:sz w:val="24"/>
          <w:szCs w:val="24"/>
        </w:rPr>
        <w:t>млн</w:t>
      </w:r>
      <w:r w:rsidR="00753644" w:rsidRPr="009B6F29">
        <w:rPr>
          <w:rFonts w:ascii="Times New Roman" w:hAnsi="Times New Roman" w:cs="Times New Roman"/>
          <w:sz w:val="24"/>
          <w:szCs w:val="24"/>
        </w:rPr>
        <w:t xml:space="preserve"> </w:t>
      </w:r>
      <w:r w:rsidRPr="009B6F29">
        <w:rPr>
          <w:rFonts w:ascii="Times New Roman" w:hAnsi="Times New Roman" w:cs="Times New Roman"/>
          <w:sz w:val="24"/>
          <w:szCs w:val="24"/>
        </w:rPr>
        <w:t>м</w:t>
      </w:r>
      <w:r w:rsidRPr="009B6F29">
        <w:rPr>
          <w:rFonts w:ascii="Times New Roman" w:hAnsi="Times New Roman" w:cs="Times New Roman"/>
          <w:sz w:val="24"/>
          <w:szCs w:val="24"/>
          <w:vertAlign w:val="superscript"/>
        </w:rPr>
        <w:t>3</w:t>
      </w:r>
      <w:r w:rsidRPr="009B6F29">
        <w:rPr>
          <w:rFonts w:ascii="Times New Roman" w:hAnsi="Times New Roman" w:cs="Times New Roman"/>
          <w:sz w:val="24"/>
          <w:szCs w:val="24"/>
        </w:rPr>
        <w:t xml:space="preserve">, у т.ч.: забруднених без очистки та недостатньо-очищених – 3,311 </w:t>
      </w:r>
      <w:r w:rsidR="006C1802" w:rsidRPr="009B6F29">
        <w:rPr>
          <w:rFonts w:ascii="Times New Roman" w:hAnsi="Times New Roman" w:cs="Times New Roman"/>
          <w:sz w:val="24"/>
          <w:szCs w:val="24"/>
        </w:rPr>
        <w:t>млн</w:t>
      </w:r>
      <w:r w:rsidR="00403A7F" w:rsidRPr="009B6F29">
        <w:rPr>
          <w:rFonts w:ascii="Times New Roman" w:hAnsi="Times New Roman" w:cs="Times New Roman"/>
          <w:sz w:val="24"/>
          <w:szCs w:val="24"/>
        </w:rPr>
        <w:t xml:space="preserve"> </w:t>
      </w:r>
      <w:r w:rsidRPr="009B6F29">
        <w:rPr>
          <w:rFonts w:ascii="Times New Roman" w:hAnsi="Times New Roman" w:cs="Times New Roman"/>
          <w:sz w:val="24"/>
          <w:szCs w:val="24"/>
        </w:rPr>
        <w:t>м</w:t>
      </w:r>
      <w:r w:rsidRPr="009B6F29">
        <w:rPr>
          <w:rFonts w:ascii="Times New Roman" w:hAnsi="Times New Roman" w:cs="Times New Roman"/>
          <w:sz w:val="24"/>
          <w:szCs w:val="24"/>
          <w:vertAlign w:val="superscript"/>
        </w:rPr>
        <w:t>3</w:t>
      </w:r>
      <w:r w:rsidRPr="009B6F29">
        <w:rPr>
          <w:rFonts w:ascii="Times New Roman" w:hAnsi="Times New Roman" w:cs="Times New Roman"/>
          <w:sz w:val="24"/>
          <w:szCs w:val="24"/>
        </w:rPr>
        <w:t xml:space="preserve">, нормативно-чистих без очистки – 23,724 </w:t>
      </w:r>
      <w:r w:rsidR="006C1802" w:rsidRPr="009B6F29">
        <w:rPr>
          <w:rFonts w:ascii="Times New Roman" w:hAnsi="Times New Roman" w:cs="Times New Roman"/>
          <w:sz w:val="24"/>
          <w:szCs w:val="24"/>
        </w:rPr>
        <w:t xml:space="preserve">млн </w:t>
      </w:r>
      <w:r w:rsidRPr="009B6F29">
        <w:rPr>
          <w:rFonts w:ascii="Times New Roman" w:hAnsi="Times New Roman" w:cs="Times New Roman"/>
          <w:sz w:val="24"/>
          <w:szCs w:val="24"/>
        </w:rPr>
        <w:t>м</w:t>
      </w:r>
      <w:r w:rsidRPr="009B6F29">
        <w:rPr>
          <w:rFonts w:ascii="Times New Roman" w:hAnsi="Times New Roman" w:cs="Times New Roman"/>
          <w:sz w:val="24"/>
          <w:szCs w:val="24"/>
          <w:vertAlign w:val="superscript"/>
        </w:rPr>
        <w:t>3</w:t>
      </w:r>
      <w:r w:rsidRPr="009B6F29">
        <w:rPr>
          <w:rFonts w:ascii="Times New Roman" w:hAnsi="Times New Roman" w:cs="Times New Roman"/>
          <w:sz w:val="24"/>
          <w:szCs w:val="24"/>
        </w:rPr>
        <w:t xml:space="preserve"> та нормативно-очищених – 82,876 </w:t>
      </w:r>
      <w:r w:rsidR="006C1802" w:rsidRPr="009B6F29">
        <w:rPr>
          <w:rFonts w:ascii="Times New Roman" w:hAnsi="Times New Roman" w:cs="Times New Roman"/>
          <w:sz w:val="24"/>
          <w:szCs w:val="24"/>
        </w:rPr>
        <w:t xml:space="preserve">млн </w:t>
      </w:r>
      <w:r w:rsidRPr="009B6F29">
        <w:rPr>
          <w:rFonts w:ascii="Times New Roman" w:hAnsi="Times New Roman" w:cs="Times New Roman"/>
          <w:sz w:val="24"/>
          <w:szCs w:val="24"/>
        </w:rPr>
        <w:t>м</w:t>
      </w:r>
      <w:r w:rsidRPr="009B6F29">
        <w:rPr>
          <w:rFonts w:ascii="Times New Roman" w:hAnsi="Times New Roman" w:cs="Times New Roman"/>
          <w:sz w:val="24"/>
          <w:szCs w:val="24"/>
          <w:vertAlign w:val="superscript"/>
        </w:rPr>
        <w:t>3</w:t>
      </w:r>
      <w:r w:rsidRPr="009B6F29">
        <w:rPr>
          <w:rFonts w:ascii="Times New Roman" w:hAnsi="Times New Roman" w:cs="Times New Roman"/>
          <w:sz w:val="24"/>
          <w:szCs w:val="24"/>
        </w:rPr>
        <w:t>.</w:t>
      </w:r>
      <w:r w:rsidR="00403A7F" w:rsidRPr="009B6F29">
        <w:rPr>
          <w:rFonts w:ascii="Times New Roman" w:hAnsi="Times New Roman" w:cs="Times New Roman"/>
          <w:sz w:val="24"/>
          <w:szCs w:val="24"/>
        </w:rPr>
        <w:t xml:space="preserve"> </w:t>
      </w:r>
    </w:p>
    <w:p w14:paraId="16BD450A" w14:textId="46A69A70" w:rsidR="000713DF" w:rsidRPr="009B6F29" w:rsidRDefault="000713DF">
      <w:pPr>
        <w:rPr>
          <w:rFonts w:ascii="Times New Roman" w:hAnsi="Times New Roman" w:cs="Times New Roman"/>
          <w:sz w:val="24"/>
          <w:szCs w:val="24"/>
        </w:rPr>
      </w:pPr>
      <w:r w:rsidRPr="009B6F29">
        <w:rPr>
          <w:rFonts w:ascii="Times New Roman" w:hAnsi="Times New Roman" w:cs="Times New Roman"/>
          <w:sz w:val="24"/>
          <w:szCs w:val="24"/>
        </w:rPr>
        <w:br w:type="page"/>
      </w:r>
    </w:p>
    <w:p w14:paraId="12C917FE" w14:textId="748D2BA4" w:rsidR="00DD2D29" w:rsidRPr="009B6F29" w:rsidRDefault="00A24F9E" w:rsidP="004A306B">
      <w:pPr>
        <w:spacing w:line="240" w:lineRule="auto"/>
        <w:rPr>
          <w:rFonts w:ascii="Times New Roman" w:hAnsi="Times New Roman" w:cs="Times New Roman"/>
          <w:b/>
          <w:sz w:val="24"/>
          <w:szCs w:val="24"/>
        </w:rPr>
      </w:pPr>
      <w:r w:rsidRPr="009B6F29">
        <w:rPr>
          <w:rFonts w:ascii="Times New Roman" w:hAnsi="Times New Roman" w:cs="Times New Roman"/>
          <w:b/>
          <w:sz w:val="24"/>
          <w:szCs w:val="24"/>
        </w:rPr>
        <w:lastRenderedPageBreak/>
        <w:t>Таблиця 1</w:t>
      </w:r>
      <w:r w:rsidR="00403A7F" w:rsidRPr="009B6F29">
        <w:rPr>
          <w:rFonts w:ascii="Times New Roman" w:hAnsi="Times New Roman" w:cs="Times New Roman"/>
          <w:b/>
          <w:sz w:val="24"/>
          <w:szCs w:val="24"/>
        </w:rPr>
        <w:t>5</w:t>
      </w:r>
      <w:r w:rsidR="00423B9E" w:rsidRPr="009B6F29">
        <w:rPr>
          <w:rFonts w:ascii="Times New Roman" w:hAnsi="Times New Roman" w:cs="Times New Roman"/>
          <w:b/>
          <w:sz w:val="24"/>
          <w:szCs w:val="24"/>
        </w:rPr>
        <w:t xml:space="preserve">. </w:t>
      </w:r>
      <w:r w:rsidRPr="009B6F29">
        <w:rPr>
          <w:rFonts w:ascii="Times New Roman" w:hAnsi="Times New Roman" w:cs="Times New Roman"/>
          <w:b/>
          <w:sz w:val="24"/>
          <w:szCs w:val="24"/>
        </w:rPr>
        <w:t xml:space="preserve">Скид стічних вод в поверхневі водні об’єкти в басейні річок Причорномор’я (включно з Чорним морем) </w:t>
      </w:r>
    </w:p>
    <w:tbl>
      <w:tblPr>
        <w:tblStyle w:val="af8"/>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20" w:firstRow="1" w:lastRow="0" w:firstColumn="0" w:lastColumn="0" w:noHBand="0" w:noVBand="1"/>
      </w:tblPr>
      <w:tblGrid>
        <w:gridCol w:w="3076"/>
        <w:gridCol w:w="2777"/>
        <w:gridCol w:w="1532"/>
        <w:gridCol w:w="2483"/>
      </w:tblGrid>
      <w:tr w:rsidR="00DD2D29" w:rsidRPr="009B6F29" w14:paraId="7E10E0C7" w14:textId="77777777" w:rsidTr="004A306B">
        <w:trPr>
          <w:cantSplit/>
          <w:trHeight w:val="340"/>
          <w:tblHeader/>
        </w:trPr>
        <w:tc>
          <w:tcPr>
            <w:tcW w:w="1559" w:type="pct"/>
            <w:shd w:val="clear" w:color="auto" w:fill="DBE5F1" w:themeFill="accent1" w:themeFillTint="33"/>
            <w:vAlign w:val="center"/>
          </w:tcPr>
          <w:p w14:paraId="47AA2857" w14:textId="77777777" w:rsidR="00DD2D29" w:rsidRPr="009B6F29" w:rsidRDefault="00A24F9E" w:rsidP="004A306B">
            <w:pPr>
              <w:spacing w:after="0" w:line="240" w:lineRule="auto"/>
              <w:jc w:val="center"/>
              <w:rPr>
                <w:rFonts w:ascii="Times New Roman" w:hAnsi="Times New Roman" w:cs="Times New Roman"/>
                <w:bCs/>
              </w:rPr>
            </w:pPr>
            <w:r w:rsidRPr="009B6F29">
              <w:rPr>
                <w:rFonts w:ascii="Times New Roman" w:hAnsi="Times New Roman" w:cs="Times New Roman"/>
                <w:bCs/>
              </w:rPr>
              <w:t>Водокористувач</w:t>
            </w:r>
          </w:p>
        </w:tc>
        <w:tc>
          <w:tcPr>
            <w:tcW w:w="1407" w:type="pct"/>
            <w:shd w:val="clear" w:color="auto" w:fill="DBE5F1" w:themeFill="accent1" w:themeFillTint="33"/>
            <w:vAlign w:val="center"/>
          </w:tcPr>
          <w:p w14:paraId="65DA6CDE" w14:textId="77777777" w:rsidR="00DD2D29" w:rsidRPr="009B6F29" w:rsidRDefault="00A24F9E" w:rsidP="004A306B">
            <w:pPr>
              <w:spacing w:after="0" w:line="240" w:lineRule="auto"/>
              <w:jc w:val="center"/>
              <w:rPr>
                <w:rFonts w:ascii="Times New Roman" w:hAnsi="Times New Roman" w:cs="Times New Roman"/>
                <w:bCs/>
              </w:rPr>
            </w:pPr>
            <w:r w:rsidRPr="009B6F29">
              <w:rPr>
                <w:rFonts w:ascii="Times New Roman" w:hAnsi="Times New Roman" w:cs="Times New Roman"/>
                <w:bCs/>
              </w:rPr>
              <w:t>код ЄДРПОУ/ код водокористувача</w:t>
            </w:r>
          </w:p>
        </w:tc>
        <w:tc>
          <w:tcPr>
            <w:tcW w:w="776" w:type="pct"/>
            <w:shd w:val="clear" w:color="auto" w:fill="DBE5F1" w:themeFill="accent1" w:themeFillTint="33"/>
            <w:vAlign w:val="center"/>
          </w:tcPr>
          <w:p w14:paraId="078F63A2" w14:textId="77777777" w:rsidR="00DD2D29" w:rsidRPr="009B6F29" w:rsidRDefault="00A24F9E" w:rsidP="004A306B">
            <w:pPr>
              <w:spacing w:after="0" w:line="240" w:lineRule="auto"/>
              <w:jc w:val="center"/>
              <w:rPr>
                <w:rFonts w:ascii="Times New Roman" w:hAnsi="Times New Roman" w:cs="Times New Roman"/>
                <w:bCs/>
              </w:rPr>
            </w:pPr>
            <w:r w:rsidRPr="009B6F29">
              <w:rPr>
                <w:rFonts w:ascii="Times New Roman" w:hAnsi="Times New Roman" w:cs="Times New Roman"/>
                <w:bCs/>
              </w:rPr>
              <w:t>Об'єм скиду,</w:t>
            </w:r>
          </w:p>
          <w:p w14:paraId="22EDEF4E" w14:textId="2185C4EA" w:rsidR="00DD2D29" w:rsidRPr="009B6F29" w:rsidRDefault="006C1802" w:rsidP="004A306B">
            <w:pPr>
              <w:spacing w:after="0" w:line="240" w:lineRule="auto"/>
              <w:jc w:val="center"/>
              <w:rPr>
                <w:rFonts w:ascii="Times New Roman" w:hAnsi="Times New Roman" w:cs="Times New Roman"/>
                <w:bCs/>
              </w:rPr>
            </w:pPr>
            <w:r w:rsidRPr="009B6F29">
              <w:rPr>
                <w:rFonts w:ascii="Times New Roman" w:hAnsi="Times New Roman" w:cs="Times New Roman"/>
                <w:bCs/>
              </w:rPr>
              <w:t>млн м</w:t>
            </w:r>
            <w:r w:rsidRPr="009B6F29">
              <w:rPr>
                <w:rFonts w:ascii="Times New Roman" w:hAnsi="Times New Roman" w:cs="Times New Roman"/>
                <w:bCs/>
                <w:vertAlign w:val="superscript"/>
              </w:rPr>
              <w:t>3</w:t>
            </w:r>
          </w:p>
        </w:tc>
        <w:tc>
          <w:tcPr>
            <w:tcW w:w="1258" w:type="pct"/>
            <w:shd w:val="clear" w:color="auto" w:fill="DBE5F1" w:themeFill="accent1" w:themeFillTint="33"/>
            <w:vAlign w:val="center"/>
          </w:tcPr>
          <w:p w14:paraId="1D0258AF" w14:textId="77777777" w:rsidR="00DD2D29" w:rsidRPr="009B6F29" w:rsidRDefault="00A24F9E" w:rsidP="004A306B">
            <w:pPr>
              <w:spacing w:after="0" w:line="240" w:lineRule="auto"/>
              <w:jc w:val="center"/>
              <w:rPr>
                <w:rFonts w:ascii="Times New Roman" w:hAnsi="Times New Roman" w:cs="Times New Roman"/>
                <w:bCs/>
              </w:rPr>
            </w:pPr>
            <w:r w:rsidRPr="009B6F29">
              <w:rPr>
                <w:rFonts w:ascii="Times New Roman" w:hAnsi="Times New Roman" w:cs="Times New Roman"/>
                <w:bCs/>
              </w:rPr>
              <w:t>Ступінь очистки вод</w:t>
            </w:r>
          </w:p>
        </w:tc>
      </w:tr>
      <w:tr w:rsidR="00DD2D29" w:rsidRPr="009B6F29" w14:paraId="5B92F893" w14:textId="77777777" w:rsidTr="004A306B">
        <w:trPr>
          <w:cantSplit/>
          <w:trHeight w:val="340"/>
        </w:trPr>
        <w:tc>
          <w:tcPr>
            <w:tcW w:w="1559" w:type="pct"/>
            <w:shd w:val="clear" w:color="auto" w:fill="auto"/>
            <w:vAlign w:val="center"/>
          </w:tcPr>
          <w:p w14:paraId="688C1CC4" w14:textId="77777777"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АТ «Одеський припортовий завод»</w:t>
            </w:r>
          </w:p>
        </w:tc>
        <w:tc>
          <w:tcPr>
            <w:tcW w:w="1407" w:type="pct"/>
            <w:shd w:val="clear" w:color="auto" w:fill="auto"/>
            <w:vAlign w:val="center"/>
          </w:tcPr>
          <w:p w14:paraId="62386963" w14:textId="77777777"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00206539 / 510005</w:t>
            </w:r>
          </w:p>
        </w:tc>
        <w:tc>
          <w:tcPr>
            <w:tcW w:w="776" w:type="pct"/>
            <w:shd w:val="clear" w:color="auto" w:fill="auto"/>
            <w:vAlign w:val="center"/>
          </w:tcPr>
          <w:p w14:paraId="292FE12B" w14:textId="77777777"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0,9654</w:t>
            </w:r>
          </w:p>
        </w:tc>
        <w:tc>
          <w:tcPr>
            <w:tcW w:w="1258" w:type="pct"/>
            <w:shd w:val="clear" w:color="auto" w:fill="auto"/>
            <w:vAlign w:val="center"/>
          </w:tcPr>
          <w:p w14:paraId="2CDDFF2C" w14:textId="66DDCAC2"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нормативно оч</w:t>
            </w:r>
            <w:r w:rsidR="00753644" w:rsidRPr="009B6F29">
              <w:rPr>
                <w:rFonts w:ascii="Times New Roman" w:hAnsi="Times New Roman" w:cs="Times New Roman"/>
              </w:rPr>
              <w:t>и</w:t>
            </w:r>
            <w:r w:rsidRPr="009B6F29">
              <w:rPr>
                <w:rFonts w:ascii="Times New Roman" w:hAnsi="Times New Roman" w:cs="Times New Roman"/>
              </w:rPr>
              <w:t>щені</w:t>
            </w:r>
          </w:p>
        </w:tc>
      </w:tr>
      <w:tr w:rsidR="00DD2D29" w:rsidRPr="009B6F29" w14:paraId="43A2A89E" w14:textId="77777777" w:rsidTr="004A306B">
        <w:trPr>
          <w:cantSplit/>
          <w:trHeight w:val="340"/>
        </w:trPr>
        <w:tc>
          <w:tcPr>
            <w:tcW w:w="1559" w:type="pct"/>
            <w:shd w:val="clear" w:color="auto" w:fill="auto"/>
            <w:vAlign w:val="center"/>
          </w:tcPr>
          <w:p w14:paraId="30570515" w14:textId="77777777"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ТОВ СП «Аквавінтекс»</w:t>
            </w:r>
          </w:p>
        </w:tc>
        <w:tc>
          <w:tcPr>
            <w:tcW w:w="1407" w:type="pct"/>
            <w:shd w:val="clear" w:color="auto" w:fill="auto"/>
            <w:vAlign w:val="center"/>
          </w:tcPr>
          <w:p w14:paraId="156ABCC4" w14:textId="77777777"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25040503 / 510259</w:t>
            </w:r>
          </w:p>
        </w:tc>
        <w:tc>
          <w:tcPr>
            <w:tcW w:w="776" w:type="pct"/>
            <w:shd w:val="clear" w:color="auto" w:fill="auto"/>
            <w:vAlign w:val="center"/>
          </w:tcPr>
          <w:p w14:paraId="3AD85F47" w14:textId="0D0904B4"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0,0017</w:t>
            </w:r>
          </w:p>
        </w:tc>
        <w:tc>
          <w:tcPr>
            <w:tcW w:w="1258" w:type="pct"/>
            <w:shd w:val="clear" w:color="auto" w:fill="auto"/>
            <w:vAlign w:val="center"/>
          </w:tcPr>
          <w:p w14:paraId="19CC09DA" w14:textId="77777777"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забруднені, недостатньо-очищені</w:t>
            </w:r>
          </w:p>
        </w:tc>
      </w:tr>
      <w:tr w:rsidR="00DD2D29" w:rsidRPr="009B6F29" w14:paraId="3F664E3D" w14:textId="77777777" w:rsidTr="004A306B">
        <w:trPr>
          <w:cantSplit/>
          <w:trHeight w:val="340"/>
        </w:trPr>
        <w:tc>
          <w:tcPr>
            <w:tcW w:w="1559" w:type="pct"/>
            <w:shd w:val="clear" w:color="auto" w:fill="auto"/>
            <w:vAlign w:val="center"/>
          </w:tcPr>
          <w:p w14:paraId="522B869F" w14:textId="77777777"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КП «Ананьївводоканал»</w:t>
            </w:r>
          </w:p>
        </w:tc>
        <w:tc>
          <w:tcPr>
            <w:tcW w:w="1407" w:type="pct"/>
            <w:shd w:val="clear" w:color="auto" w:fill="auto"/>
            <w:vAlign w:val="center"/>
          </w:tcPr>
          <w:p w14:paraId="08A97B59" w14:textId="3DB48A6E" w:rsidR="00DD2D29" w:rsidRPr="009B6F29" w:rsidRDefault="00A24F9E" w:rsidP="005E65B7">
            <w:pPr>
              <w:spacing w:after="0" w:line="240" w:lineRule="auto"/>
              <w:jc w:val="center"/>
              <w:rPr>
                <w:rFonts w:ascii="Times New Roman" w:hAnsi="Times New Roman" w:cs="Times New Roman"/>
              </w:rPr>
            </w:pPr>
            <w:r w:rsidRPr="009B6F29">
              <w:rPr>
                <w:rFonts w:ascii="Times New Roman" w:hAnsi="Times New Roman" w:cs="Times New Roman"/>
              </w:rPr>
              <w:t>34108926 / 510723</w:t>
            </w:r>
          </w:p>
        </w:tc>
        <w:tc>
          <w:tcPr>
            <w:tcW w:w="776" w:type="pct"/>
            <w:shd w:val="clear" w:color="auto" w:fill="auto"/>
            <w:vAlign w:val="center"/>
          </w:tcPr>
          <w:p w14:paraId="68EDA879" w14:textId="2E06260A"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0,0299</w:t>
            </w:r>
          </w:p>
        </w:tc>
        <w:tc>
          <w:tcPr>
            <w:tcW w:w="1258" w:type="pct"/>
            <w:shd w:val="clear" w:color="auto" w:fill="auto"/>
            <w:vAlign w:val="center"/>
          </w:tcPr>
          <w:p w14:paraId="00650B11" w14:textId="77777777"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забруднені, недостатньо-очищені</w:t>
            </w:r>
          </w:p>
        </w:tc>
      </w:tr>
      <w:tr w:rsidR="00DD2D29" w:rsidRPr="009B6F29" w14:paraId="09F77D88" w14:textId="77777777" w:rsidTr="004A306B">
        <w:trPr>
          <w:cantSplit/>
          <w:trHeight w:val="340"/>
        </w:trPr>
        <w:tc>
          <w:tcPr>
            <w:tcW w:w="1559" w:type="pct"/>
            <w:shd w:val="clear" w:color="auto" w:fill="auto"/>
            <w:vAlign w:val="center"/>
          </w:tcPr>
          <w:p w14:paraId="52D44371" w14:textId="372ABBE3"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КП «ВУЖКГ» смт</w:t>
            </w:r>
            <w:r w:rsidR="00753644" w:rsidRPr="009B6F29">
              <w:rPr>
                <w:rFonts w:ascii="Times New Roman" w:hAnsi="Times New Roman" w:cs="Times New Roman"/>
              </w:rPr>
              <w:t xml:space="preserve"> </w:t>
            </w:r>
            <w:r w:rsidRPr="009B6F29">
              <w:rPr>
                <w:rFonts w:ascii="Times New Roman" w:hAnsi="Times New Roman" w:cs="Times New Roman"/>
              </w:rPr>
              <w:t>Тарутино</w:t>
            </w:r>
          </w:p>
        </w:tc>
        <w:tc>
          <w:tcPr>
            <w:tcW w:w="1407" w:type="pct"/>
            <w:shd w:val="clear" w:color="auto" w:fill="auto"/>
            <w:vAlign w:val="center"/>
          </w:tcPr>
          <w:p w14:paraId="342C20A4" w14:textId="77777777"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03350444 / 510724</w:t>
            </w:r>
          </w:p>
        </w:tc>
        <w:tc>
          <w:tcPr>
            <w:tcW w:w="776" w:type="pct"/>
            <w:shd w:val="clear" w:color="auto" w:fill="auto"/>
            <w:vAlign w:val="center"/>
          </w:tcPr>
          <w:p w14:paraId="1BECFE36" w14:textId="3CEE0D66"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0,0669</w:t>
            </w:r>
          </w:p>
        </w:tc>
        <w:tc>
          <w:tcPr>
            <w:tcW w:w="1258" w:type="pct"/>
            <w:shd w:val="clear" w:color="auto" w:fill="auto"/>
            <w:vAlign w:val="center"/>
          </w:tcPr>
          <w:p w14:paraId="6DE10DCB" w14:textId="1384CBA3"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забруднені</w:t>
            </w:r>
          </w:p>
          <w:p w14:paraId="6DDB1D14" w14:textId="77777777"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недостатньо-очищені</w:t>
            </w:r>
          </w:p>
        </w:tc>
      </w:tr>
      <w:tr w:rsidR="00DD2D29" w:rsidRPr="009B6F29" w14:paraId="60C98851" w14:textId="77777777" w:rsidTr="004A306B">
        <w:trPr>
          <w:cantSplit/>
          <w:trHeight w:val="340"/>
        </w:trPr>
        <w:tc>
          <w:tcPr>
            <w:tcW w:w="1559" w:type="pct"/>
            <w:shd w:val="clear" w:color="auto" w:fill="auto"/>
            <w:vAlign w:val="center"/>
          </w:tcPr>
          <w:p w14:paraId="76978838" w14:textId="0FE7658C" w:rsidR="00DD2D29" w:rsidRPr="009B6F29" w:rsidRDefault="00403A7F" w:rsidP="004A306B">
            <w:pPr>
              <w:spacing w:after="0" w:line="240" w:lineRule="auto"/>
              <w:jc w:val="center"/>
              <w:rPr>
                <w:rFonts w:ascii="Times New Roman" w:hAnsi="Times New Roman" w:cs="Times New Roman"/>
              </w:rPr>
            </w:pPr>
            <w:r w:rsidRPr="009B6F29">
              <w:rPr>
                <w:rFonts w:ascii="Times New Roman" w:hAnsi="Times New Roman" w:cs="Times New Roman"/>
              </w:rPr>
              <w:t>ВУЖКГ смт</w:t>
            </w:r>
            <w:r w:rsidR="00A24F9E" w:rsidRPr="009B6F29">
              <w:rPr>
                <w:rFonts w:ascii="Times New Roman" w:hAnsi="Times New Roman" w:cs="Times New Roman"/>
              </w:rPr>
              <w:t xml:space="preserve"> Березівка</w:t>
            </w:r>
          </w:p>
        </w:tc>
        <w:tc>
          <w:tcPr>
            <w:tcW w:w="1407" w:type="pct"/>
            <w:shd w:val="clear" w:color="auto" w:fill="auto"/>
            <w:vAlign w:val="center"/>
          </w:tcPr>
          <w:p w14:paraId="2E51C6EE" w14:textId="77777777"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03350597 / 510734</w:t>
            </w:r>
          </w:p>
        </w:tc>
        <w:tc>
          <w:tcPr>
            <w:tcW w:w="776" w:type="pct"/>
            <w:shd w:val="clear" w:color="auto" w:fill="auto"/>
            <w:vAlign w:val="center"/>
          </w:tcPr>
          <w:p w14:paraId="1249523C" w14:textId="6884EDED"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0,050</w:t>
            </w:r>
          </w:p>
        </w:tc>
        <w:tc>
          <w:tcPr>
            <w:tcW w:w="1258" w:type="pct"/>
            <w:shd w:val="clear" w:color="auto" w:fill="auto"/>
            <w:vAlign w:val="center"/>
          </w:tcPr>
          <w:p w14:paraId="21E47D00" w14:textId="4EA88266"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забруднені</w:t>
            </w:r>
          </w:p>
          <w:p w14:paraId="559C1B20" w14:textId="77777777"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недостатньо-очищені</w:t>
            </w:r>
          </w:p>
        </w:tc>
      </w:tr>
      <w:tr w:rsidR="00DD2D29" w:rsidRPr="009B6F29" w14:paraId="7AB46AB0" w14:textId="77777777" w:rsidTr="004A306B">
        <w:trPr>
          <w:cantSplit/>
          <w:trHeight w:val="340"/>
        </w:trPr>
        <w:tc>
          <w:tcPr>
            <w:tcW w:w="1559" w:type="pct"/>
            <w:shd w:val="clear" w:color="auto" w:fill="auto"/>
            <w:vAlign w:val="center"/>
          </w:tcPr>
          <w:p w14:paraId="2E7F88A2" w14:textId="3616CCC7"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КВ</w:t>
            </w:r>
            <w:r w:rsidR="00753644" w:rsidRPr="009B6F29">
              <w:rPr>
                <w:rFonts w:ascii="Times New Roman" w:hAnsi="Times New Roman" w:cs="Times New Roman"/>
              </w:rPr>
              <w:t>Е</w:t>
            </w:r>
            <w:r w:rsidRPr="009B6F29">
              <w:rPr>
                <w:rFonts w:ascii="Times New Roman" w:hAnsi="Times New Roman" w:cs="Times New Roman"/>
              </w:rPr>
              <w:t>П «Подільськводоканал»</w:t>
            </w:r>
          </w:p>
        </w:tc>
        <w:tc>
          <w:tcPr>
            <w:tcW w:w="1407" w:type="pct"/>
            <w:shd w:val="clear" w:color="auto" w:fill="auto"/>
            <w:vAlign w:val="center"/>
          </w:tcPr>
          <w:p w14:paraId="192D7FA9" w14:textId="522F85BC" w:rsidR="00DD2D29" w:rsidRPr="009B6F29" w:rsidRDefault="00A24F9E" w:rsidP="005E65B7">
            <w:pPr>
              <w:spacing w:after="0" w:line="240" w:lineRule="auto"/>
              <w:jc w:val="center"/>
              <w:rPr>
                <w:rFonts w:ascii="Times New Roman" w:hAnsi="Times New Roman" w:cs="Times New Roman"/>
              </w:rPr>
            </w:pPr>
            <w:r w:rsidRPr="009B6F29">
              <w:rPr>
                <w:rFonts w:ascii="Times New Roman" w:hAnsi="Times New Roman" w:cs="Times New Roman"/>
              </w:rPr>
              <w:t>30615813 / 510738</w:t>
            </w:r>
          </w:p>
        </w:tc>
        <w:tc>
          <w:tcPr>
            <w:tcW w:w="776" w:type="pct"/>
            <w:shd w:val="clear" w:color="auto" w:fill="auto"/>
            <w:vAlign w:val="center"/>
          </w:tcPr>
          <w:p w14:paraId="018735B7" w14:textId="319F7313"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0,6312</w:t>
            </w:r>
          </w:p>
        </w:tc>
        <w:tc>
          <w:tcPr>
            <w:tcW w:w="1258" w:type="pct"/>
            <w:shd w:val="clear" w:color="auto" w:fill="auto"/>
            <w:vAlign w:val="center"/>
          </w:tcPr>
          <w:p w14:paraId="3B244D40" w14:textId="77777777"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забруднені недостатньо-очищені</w:t>
            </w:r>
          </w:p>
        </w:tc>
      </w:tr>
      <w:tr w:rsidR="00DD2D29" w:rsidRPr="009B6F29" w14:paraId="22AF895A" w14:textId="77777777" w:rsidTr="004A306B">
        <w:trPr>
          <w:cantSplit/>
          <w:trHeight w:val="340"/>
        </w:trPr>
        <w:tc>
          <w:tcPr>
            <w:tcW w:w="1559" w:type="pct"/>
            <w:shd w:val="clear" w:color="auto" w:fill="auto"/>
            <w:vAlign w:val="center"/>
          </w:tcPr>
          <w:p w14:paraId="766DD074" w14:textId="77777777"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ТОВ «Інфокс» філія «Інфоксводоканал»</w:t>
            </w:r>
          </w:p>
        </w:tc>
        <w:tc>
          <w:tcPr>
            <w:tcW w:w="1407" w:type="pct"/>
            <w:shd w:val="clear" w:color="auto" w:fill="auto"/>
            <w:vAlign w:val="center"/>
          </w:tcPr>
          <w:p w14:paraId="6DE2EF58" w14:textId="77777777"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14289688 / 510760</w:t>
            </w:r>
          </w:p>
        </w:tc>
        <w:tc>
          <w:tcPr>
            <w:tcW w:w="776" w:type="pct"/>
            <w:shd w:val="clear" w:color="auto" w:fill="auto"/>
            <w:vAlign w:val="center"/>
          </w:tcPr>
          <w:p w14:paraId="3604F0E4" w14:textId="4D0E6895"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78,7156</w:t>
            </w:r>
          </w:p>
          <w:p w14:paraId="769A2049" w14:textId="3CCEFD50"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у тому числі:</w:t>
            </w:r>
          </w:p>
          <w:p w14:paraId="11D578F9" w14:textId="6BD8B017"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77,8117</w:t>
            </w:r>
          </w:p>
          <w:p w14:paraId="458EA3E0" w14:textId="72E84DE0"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0,9039</w:t>
            </w:r>
          </w:p>
        </w:tc>
        <w:tc>
          <w:tcPr>
            <w:tcW w:w="1258" w:type="pct"/>
            <w:shd w:val="clear" w:color="auto" w:fill="auto"/>
            <w:vAlign w:val="center"/>
          </w:tcPr>
          <w:p w14:paraId="0C31A3CA" w14:textId="77777777" w:rsidR="00DD2D29" w:rsidRPr="009B6F29" w:rsidRDefault="00DD2D29" w:rsidP="004A306B">
            <w:pPr>
              <w:spacing w:after="0" w:line="240" w:lineRule="auto"/>
              <w:jc w:val="center"/>
              <w:rPr>
                <w:rFonts w:ascii="Times New Roman" w:hAnsi="Times New Roman" w:cs="Times New Roman"/>
              </w:rPr>
            </w:pPr>
          </w:p>
          <w:p w14:paraId="676546EF" w14:textId="77777777" w:rsidR="00DD2D29" w:rsidRPr="009B6F29" w:rsidRDefault="00DD2D29" w:rsidP="004A306B">
            <w:pPr>
              <w:spacing w:after="0" w:line="240" w:lineRule="auto"/>
              <w:jc w:val="center"/>
              <w:rPr>
                <w:rFonts w:ascii="Times New Roman" w:hAnsi="Times New Roman" w:cs="Times New Roman"/>
              </w:rPr>
            </w:pPr>
          </w:p>
          <w:p w14:paraId="335F34C3" w14:textId="77777777"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нормативно-очищені</w:t>
            </w:r>
          </w:p>
          <w:p w14:paraId="6677F2EE" w14:textId="07E59605"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недостатньо-оч</w:t>
            </w:r>
            <w:r w:rsidR="00753644" w:rsidRPr="009B6F29">
              <w:rPr>
                <w:rFonts w:ascii="Times New Roman" w:hAnsi="Times New Roman" w:cs="Times New Roman"/>
              </w:rPr>
              <w:t>и</w:t>
            </w:r>
            <w:r w:rsidRPr="009B6F29">
              <w:rPr>
                <w:rFonts w:ascii="Times New Roman" w:hAnsi="Times New Roman" w:cs="Times New Roman"/>
              </w:rPr>
              <w:t>щені</w:t>
            </w:r>
          </w:p>
        </w:tc>
      </w:tr>
      <w:tr w:rsidR="00DD2D29" w:rsidRPr="009B6F29" w14:paraId="6C4FF783" w14:textId="77777777" w:rsidTr="004A306B">
        <w:trPr>
          <w:cantSplit/>
          <w:trHeight w:val="340"/>
        </w:trPr>
        <w:tc>
          <w:tcPr>
            <w:tcW w:w="1559" w:type="pct"/>
            <w:shd w:val="clear" w:color="auto" w:fill="auto"/>
            <w:vAlign w:val="center"/>
          </w:tcPr>
          <w:p w14:paraId="433502F5" w14:textId="55007D64"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КП «Водоканал»</w:t>
            </w:r>
          </w:p>
        </w:tc>
        <w:tc>
          <w:tcPr>
            <w:tcW w:w="1407" w:type="pct"/>
            <w:shd w:val="clear" w:color="auto" w:fill="auto"/>
            <w:vAlign w:val="center"/>
          </w:tcPr>
          <w:p w14:paraId="63BF52DC" w14:textId="77777777"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32795506 / 511084</w:t>
            </w:r>
          </w:p>
        </w:tc>
        <w:tc>
          <w:tcPr>
            <w:tcW w:w="776" w:type="pct"/>
            <w:shd w:val="clear" w:color="auto" w:fill="auto"/>
            <w:vAlign w:val="center"/>
          </w:tcPr>
          <w:p w14:paraId="3DDAA44E" w14:textId="0ED73847"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0,1819</w:t>
            </w:r>
          </w:p>
        </w:tc>
        <w:tc>
          <w:tcPr>
            <w:tcW w:w="1258" w:type="pct"/>
            <w:shd w:val="clear" w:color="auto" w:fill="auto"/>
            <w:vAlign w:val="center"/>
          </w:tcPr>
          <w:p w14:paraId="07DE0AC6" w14:textId="77777777"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нормативно очищені (механ.)</w:t>
            </w:r>
          </w:p>
        </w:tc>
      </w:tr>
      <w:tr w:rsidR="00DD2D29" w:rsidRPr="009B6F29" w14:paraId="651C9703" w14:textId="77777777" w:rsidTr="004A306B">
        <w:trPr>
          <w:cantSplit/>
          <w:trHeight w:val="340"/>
        </w:trPr>
        <w:tc>
          <w:tcPr>
            <w:tcW w:w="1559" w:type="pct"/>
            <w:shd w:val="clear" w:color="auto" w:fill="auto"/>
            <w:vAlign w:val="center"/>
          </w:tcPr>
          <w:p w14:paraId="52D75586" w14:textId="77777777"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КП «Водопостачальник»</w:t>
            </w:r>
          </w:p>
        </w:tc>
        <w:tc>
          <w:tcPr>
            <w:tcW w:w="1407" w:type="pct"/>
            <w:shd w:val="clear" w:color="auto" w:fill="auto"/>
            <w:vAlign w:val="center"/>
          </w:tcPr>
          <w:p w14:paraId="29F8D5F7" w14:textId="77777777"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31378219 / 511190</w:t>
            </w:r>
          </w:p>
        </w:tc>
        <w:tc>
          <w:tcPr>
            <w:tcW w:w="776" w:type="pct"/>
            <w:shd w:val="clear" w:color="auto" w:fill="auto"/>
            <w:vAlign w:val="center"/>
          </w:tcPr>
          <w:p w14:paraId="4A3527DE" w14:textId="7196B230"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0,0476</w:t>
            </w:r>
          </w:p>
        </w:tc>
        <w:tc>
          <w:tcPr>
            <w:tcW w:w="1258" w:type="pct"/>
            <w:shd w:val="clear" w:color="auto" w:fill="auto"/>
            <w:vAlign w:val="center"/>
          </w:tcPr>
          <w:p w14:paraId="74473FE5" w14:textId="3D3ED6B2"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забруднені</w:t>
            </w:r>
          </w:p>
          <w:p w14:paraId="6C6B22A2" w14:textId="77777777"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недостатньо-очищені</w:t>
            </w:r>
          </w:p>
        </w:tc>
      </w:tr>
      <w:tr w:rsidR="00DD2D29" w:rsidRPr="009B6F29" w14:paraId="7E49D0D2" w14:textId="77777777" w:rsidTr="004A306B">
        <w:trPr>
          <w:cantSplit/>
          <w:trHeight w:val="340"/>
        </w:trPr>
        <w:tc>
          <w:tcPr>
            <w:tcW w:w="1559" w:type="pct"/>
            <w:shd w:val="clear" w:color="auto" w:fill="auto"/>
            <w:vAlign w:val="center"/>
          </w:tcPr>
          <w:p w14:paraId="14DA392A" w14:textId="2EBF3CDD"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КП «Набережне»</w:t>
            </w:r>
          </w:p>
        </w:tc>
        <w:tc>
          <w:tcPr>
            <w:tcW w:w="1407" w:type="pct"/>
            <w:shd w:val="clear" w:color="auto" w:fill="auto"/>
            <w:vAlign w:val="center"/>
          </w:tcPr>
          <w:p w14:paraId="12CFC964" w14:textId="77777777"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35452222 / 511345</w:t>
            </w:r>
          </w:p>
        </w:tc>
        <w:tc>
          <w:tcPr>
            <w:tcW w:w="776" w:type="pct"/>
            <w:shd w:val="clear" w:color="auto" w:fill="auto"/>
            <w:vAlign w:val="center"/>
          </w:tcPr>
          <w:p w14:paraId="486DBF98" w14:textId="798EA7B9"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0,0385</w:t>
            </w:r>
          </w:p>
        </w:tc>
        <w:tc>
          <w:tcPr>
            <w:tcW w:w="1258" w:type="pct"/>
            <w:shd w:val="clear" w:color="auto" w:fill="auto"/>
            <w:vAlign w:val="center"/>
          </w:tcPr>
          <w:p w14:paraId="355C01E3" w14:textId="70C5624F"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забруднені</w:t>
            </w:r>
          </w:p>
          <w:p w14:paraId="25C128E0" w14:textId="77777777"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недостатньо-очищені</w:t>
            </w:r>
          </w:p>
        </w:tc>
      </w:tr>
      <w:tr w:rsidR="00DD2D29" w:rsidRPr="009B6F29" w14:paraId="7F0946F5" w14:textId="77777777" w:rsidTr="004A306B">
        <w:trPr>
          <w:cantSplit/>
          <w:trHeight w:val="340"/>
        </w:trPr>
        <w:tc>
          <w:tcPr>
            <w:tcW w:w="1559" w:type="pct"/>
            <w:shd w:val="clear" w:color="auto" w:fill="auto"/>
            <w:vAlign w:val="center"/>
          </w:tcPr>
          <w:p w14:paraId="70DCF203" w14:textId="5F596583"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КП «Пролісок-1»</w:t>
            </w:r>
          </w:p>
        </w:tc>
        <w:tc>
          <w:tcPr>
            <w:tcW w:w="1407" w:type="pct"/>
            <w:shd w:val="clear" w:color="auto" w:fill="auto"/>
            <w:vAlign w:val="center"/>
          </w:tcPr>
          <w:p w14:paraId="673D4251" w14:textId="77777777"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37801659 / 512014</w:t>
            </w:r>
          </w:p>
        </w:tc>
        <w:tc>
          <w:tcPr>
            <w:tcW w:w="776" w:type="pct"/>
            <w:shd w:val="clear" w:color="auto" w:fill="auto"/>
            <w:vAlign w:val="center"/>
          </w:tcPr>
          <w:p w14:paraId="3426068D" w14:textId="03983354"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0,0138</w:t>
            </w:r>
          </w:p>
        </w:tc>
        <w:tc>
          <w:tcPr>
            <w:tcW w:w="1258" w:type="pct"/>
            <w:shd w:val="clear" w:color="auto" w:fill="auto"/>
            <w:vAlign w:val="center"/>
          </w:tcPr>
          <w:p w14:paraId="31D622FE" w14:textId="77777777"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забруднені недостатньо-очищені</w:t>
            </w:r>
          </w:p>
        </w:tc>
      </w:tr>
      <w:tr w:rsidR="00DD2D29" w:rsidRPr="009B6F29" w14:paraId="2ED93E4C" w14:textId="77777777" w:rsidTr="004A306B">
        <w:trPr>
          <w:cantSplit/>
          <w:trHeight w:val="340"/>
        </w:trPr>
        <w:tc>
          <w:tcPr>
            <w:tcW w:w="1559" w:type="pct"/>
            <w:shd w:val="clear" w:color="auto" w:fill="auto"/>
            <w:vAlign w:val="center"/>
          </w:tcPr>
          <w:p w14:paraId="21F4194B" w14:textId="00F5BDBD"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ПРАТ «Одесавинпром»</w:t>
            </w:r>
          </w:p>
        </w:tc>
        <w:tc>
          <w:tcPr>
            <w:tcW w:w="1407" w:type="pct"/>
            <w:shd w:val="clear" w:color="auto" w:fill="auto"/>
            <w:vAlign w:val="center"/>
          </w:tcPr>
          <w:p w14:paraId="2C7B287D" w14:textId="77777777"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00412027 / 512041</w:t>
            </w:r>
          </w:p>
        </w:tc>
        <w:tc>
          <w:tcPr>
            <w:tcW w:w="776" w:type="pct"/>
            <w:shd w:val="clear" w:color="auto" w:fill="auto"/>
            <w:vAlign w:val="center"/>
          </w:tcPr>
          <w:p w14:paraId="0BCD1FE0" w14:textId="6E7CB32E"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0,0013</w:t>
            </w:r>
          </w:p>
        </w:tc>
        <w:tc>
          <w:tcPr>
            <w:tcW w:w="1258" w:type="pct"/>
            <w:shd w:val="clear" w:color="auto" w:fill="auto"/>
            <w:vAlign w:val="center"/>
          </w:tcPr>
          <w:p w14:paraId="574C8D65" w14:textId="77777777"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нормативно-очищені (БІО)</w:t>
            </w:r>
          </w:p>
        </w:tc>
      </w:tr>
      <w:tr w:rsidR="00DD2D29" w:rsidRPr="009B6F29" w14:paraId="40F1D7E9" w14:textId="77777777" w:rsidTr="004A306B">
        <w:trPr>
          <w:cantSplit/>
          <w:trHeight w:val="340"/>
        </w:trPr>
        <w:tc>
          <w:tcPr>
            <w:tcW w:w="1559" w:type="pct"/>
            <w:shd w:val="clear" w:color="auto" w:fill="auto"/>
            <w:vAlign w:val="center"/>
          </w:tcPr>
          <w:p w14:paraId="5F37C4F2" w14:textId="77777777"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КП «Олексіївське»</w:t>
            </w:r>
          </w:p>
        </w:tc>
        <w:tc>
          <w:tcPr>
            <w:tcW w:w="1407" w:type="pct"/>
            <w:shd w:val="clear" w:color="auto" w:fill="auto"/>
            <w:vAlign w:val="center"/>
          </w:tcPr>
          <w:p w14:paraId="798B61DC" w14:textId="77777777"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36140123 / 512092</w:t>
            </w:r>
          </w:p>
        </w:tc>
        <w:tc>
          <w:tcPr>
            <w:tcW w:w="776" w:type="pct"/>
            <w:shd w:val="clear" w:color="auto" w:fill="auto"/>
            <w:vAlign w:val="center"/>
          </w:tcPr>
          <w:p w14:paraId="73362EFA" w14:textId="40F2DC68"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0,0062</w:t>
            </w:r>
          </w:p>
        </w:tc>
        <w:tc>
          <w:tcPr>
            <w:tcW w:w="1258" w:type="pct"/>
            <w:shd w:val="clear" w:color="auto" w:fill="auto"/>
            <w:vAlign w:val="center"/>
          </w:tcPr>
          <w:p w14:paraId="00B528FB" w14:textId="77777777"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нормативно-очищені (БІО)</w:t>
            </w:r>
          </w:p>
        </w:tc>
      </w:tr>
      <w:tr w:rsidR="00DD2D29" w:rsidRPr="009B6F29" w14:paraId="68D8F76B" w14:textId="77777777" w:rsidTr="004A306B">
        <w:trPr>
          <w:cantSplit/>
          <w:trHeight w:val="340"/>
        </w:trPr>
        <w:tc>
          <w:tcPr>
            <w:tcW w:w="1559" w:type="pct"/>
            <w:shd w:val="clear" w:color="auto" w:fill="auto"/>
            <w:vAlign w:val="center"/>
          </w:tcPr>
          <w:p w14:paraId="18F4DE5D" w14:textId="4EC13212"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ПП ПЗОТВ ДОТ «А</w:t>
            </w:r>
            <w:r w:rsidR="008634C3" w:rsidRPr="009B6F29">
              <w:rPr>
                <w:rFonts w:ascii="Times New Roman" w:hAnsi="Times New Roman" w:cs="Times New Roman"/>
              </w:rPr>
              <w:t>врора</w:t>
            </w:r>
            <w:r w:rsidRPr="009B6F29">
              <w:rPr>
                <w:rFonts w:ascii="Times New Roman" w:hAnsi="Times New Roman" w:cs="Times New Roman"/>
              </w:rPr>
              <w:t>» (Cкадовський р-н)</w:t>
            </w:r>
          </w:p>
        </w:tc>
        <w:tc>
          <w:tcPr>
            <w:tcW w:w="1407" w:type="pct"/>
            <w:shd w:val="clear" w:color="auto" w:fill="auto"/>
            <w:vAlign w:val="center"/>
          </w:tcPr>
          <w:p w14:paraId="05035720" w14:textId="77777777"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31793187 / 650494</w:t>
            </w:r>
          </w:p>
        </w:tc>
        <w:tc>
          <w:tcPr>
            <w:tcW w:w="776" w:type="pct"/>
            <w:shd w:val="clear" w:color="auto" w:fill="auto"/>
            <w:vAlign w:val="center"/>
          </w:tcPr>
          <w:p w14:paraId="6C322916" w14:textId="3FFE47FD"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0,002</w:t>
            </w:r>
          </w:p>
        </w:tc>
        <w:tc>
          <w:tcPr>
            <w:tcW w:w="1258" w:type="pct"/>
            <w:shd w:val="clear" w:color="auto" w:fill="auto"/>
            <w:vAlign w:val="center"/>
          </w:tcPr>
          <w:p w14:paraId="5B5F0F40" w14:textId="77777777"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нормативно-чисті</w:t>
            </w:r>
          </w:p>
        </w:tc>
      </w:tr>
      <w:tr w:rsidR="00DD2D29" w:rsidRPr="009B6F29" w14:paraId="0B59702A" w14:textId="77777777" w:rsidTr="004A306B">
        <w:trPr>
          <w:cantSplit/>
          <w:trHeight w:val="340"/>
        </w:trPr>
        <w:tc>
          <w:tcPr>
            <w:tcW w:w="1559" w:type="pct"/>
            <w:shd w:val="clear" w:color="auto" w:fill="auto"/>
            <w:vAlign w:val="center"/>
          </w:tcPr>
          <w:p w14:paraId="6698B6A9" w14:textId="5EA327AF" w:rsidR="00DD2D29" w:rsidRPr="009B6F29" w:rsidRDefault="00A24F9E" w:rsidP="00423B9E">
            <w:pPr>
              <w:spacing w:after="0" w:line="240" w:lineRule="auto"/>
              <w:jc w:val="center"/>
              <w:rPr>
                <w:rFonts w:ascii="Times New Roman" w:hAnsi="Times New Roman" w:cs="Times New Roman"/>
              </w:rPr>
            </w:pPr>
            <w:r w:rsidRPr="009B6F29">
              <w:rPr>
                <w:rFonts w:ascii="Times New Roman" w:hAnsi="Times New Roman" w:cs="Times New Roman"/>
              </w:rPr>
              <w:t xml:space="preserve">КП </w:t>
            </w:r>
            <w:r w:rsidR="00423B9E" w:rsidRPr="009B6F29">
              <w:rPr>
                <w:rFonts w:ascii="Times New Roman" w:hAnsi="Times New Roman" w:cs="Times New Roman"/>
              </w:rPr>
              <w:t>«Очиснi споруди»</w:t>
            </w:r>
          </w:p>
        </w:tc>
        <w:tc>
          <w:tcPr>
            <w:tcW w:w="1407" w:type="pct"/>
            <w:shd w:val="clear" w:color="auto" w:fill="auto"/>
            <w:vAlign w:val="center"/>
          </w:tcPr>
          <w:p w14:paraId="0BA455BA" w14:textId="77777777"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32503478 / 651315</w:t>
            </w:r>
          </w:p>
        </w:tc>
        <w:tc>
          <w:tcPr>
            <w:tcW w:w="776" w:type="pct"/>
            <w:shd w:val="clear" w:color="auto" w:fill="auto"/>
            <w:vAlign w:val="center"/>
          </w:tcPr>
          <w:p w14:paraId="3A797C5D" w14:textId="78BF805B"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0,440</w:t>
            </w:r>
          </w:p>
        </w:tc>
        <w:tc>
          <w:tcPr>
            <w:tcW w:w="1258" w:type="pct"/>
            <w:shd w:val="clear" w:color="auto" w:fill="auto"/>
            <w:vAlign w:val="center"/>
          </w:tcPr>
          <w:p w14:paraId="61A4D3AD" w14:textId="77777777"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нормативно очищені</w:t>
            </w:r>
          </w:p>
        </w:tc>
      </w:tr>
      <w:tr w:rsidR="00DD2D29" w:rsidRPr="009B6F29" w14:paraId="203A2D12" w14:textId="77777777" w:rsidTr="004A306B">
        <w:trPr>
          <w:cantSplit/>
          <w:trHeight w:val="340"/>
        </w:trPr>
        <w:tc>
          <w:tcPr>
            <w:tcW w:w="1559" w:type="pct"/>
            <w:shd w:val="clear" w:color="auto" w:fill="auto"/>
            <w:vAlign w:val="center"/>
          </w:tcPr>
          <w:p w14:paraId="0130A659" w14:textId="535F288B" w:rsidR="00DD2D29" w:rsidRPr="009B6F29" w:rsidRDefault="00423B9E" w:rsidP="00423B9E">
            <w:pPr>
              <w:spacing w:after="0" w:line="240" w:lineRule="auto"/>
              <w:jc w:val="center"/>
              <w:rPr>
                <w:rFonts w:ascii="Times New Roman" w:hAnsi="Times New Roman" w:cs="Times New Roman"/>
              </w:rPr>
            </w:pPr>
            <w:r w:rsidRPr="009B6F29">
              <w:rPr>
                <w:rFonts w:ascii="Times New Roman" w:hAnsi="Times New Roman" w:cs="Times New Roman"/>
              </w:rPr>
              <w:t>Інститут Рису НААН</w:t>
            </w:r>
          </w:p>
        </w:tc>
        <w:tc>
          <w:tcPr>
            <w:tcW w:w="1407" w:type="pct"/>
            <w:shd w:val="clear" w:color="auto" w:fill="auto"/>
            <w:vAlign w:val="center"/>
          </w:tcPr>
          <w:p w14:paraId="426A4274" w14:textId="77777777"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00858757 / 651489</w:t>
            </w:r>
          </w:p>
        </w:tc>
        <w:tc>
          <w:tcPr>
            <w:tcW w:w="776" w:type="pct"/>
            <w:shd w:val="clear" w:color="auto" w:fill="auto"/>
            <w:vAlign w:val="center"/>
          </w:tcPr>
          <w:p w14:paraId="018436BC" w14:textId="189DA9D5"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0,144</w:t>
            </w:r>
          </w:p>
        </w:tc>
        <w:tc>
          <w:tcPr>
            <w:tcW w:w="1258" w:type="pct"/>
            <w:shd w:val="clear" w:color="auto" w:fill="auto"/>
            <w:vAlign w:val="center"/>
          </w:tcPr>
          <w:p w14:paraId="48347A07" w14:textId="77777777"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нормативно-чисті</w:t>
            </w:r>
          </w:p>
        </w:tc>
      </w:tr>
      <w:tr w:rsidR="00DD2D29" w:rsidRPr="009B6F29" w14:paraId="595BCA34" w14:textId="77777777" w:rsidTr="004A306B">
        <w:trPr>
          <w:cantSplit/>
          <w:trHeight w:val="340"/>
        </w:trPr>
        <w:tc>
          <w:tcPr>
            <w:tcW w:w="1559" w:type="pct"/>
            <w:shd w:val="clear" w:color="auto" w:fill="auto"/>
            <w:vAlign w:val="center"/>
          </w:tcPr>
          <w:p w14:paraId="72DFD843" w14:textId="738911B7"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ДП «Дослідне господарство Інституту рису Національної академії аграрних наук»</w:t>
            </w:r>
          </w:p>
        </w:tc>
        <w:tc>
          <w:tcPr>
            <w:tcW w:w="1407" w:type="pct"/>
            <w:shd w:val="clear" w:color="auto" w:fill="auto"/>
            <w:vAlign w:val="center"/>
          </w:tcPr>
          <w:p w14:paraId="1078828C" w14:textId="77777777"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32368222 / 651490</w:t>
            </w:r>
          </w:p>
        </w:tc>
        <w:tc>
          <w:tcPr>
            <w:tcW w:w="776" w:type="pct"/>
            <w:shd w:val="clear" w:color="auto" w:fill="auto"/>
            <w:vAlign w:val="center"/>
          </w:tcPr>
          <w:p w14:paraId="7A34E03D" w14:textId="6C79824E"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1,476</w:t>
            </w:r>
          </w:p>
        </w:tc>
        <w:tc>
          <w:tcPr>
            <w:tcW w:w="1258" w:type="pct"/>
            <w:shd w:val="clear" w:color="auto" w:fill="auto"/>
            <w:vAlign w:val="center"/>
          </w:tcPr>
          <w:p w14:paraId="598B8AE1" w14:textId="77777777"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нормативно-чисті</w:t>
            </w:r>
          </w:p>
        </w:tc>
      </w:tr>
      <w:tr w:rsidR="00DD2D29" w:rsidRPr="009B6F29" w14:paraId="7A5CD2C3" w14:textId="77777777" w:rsidTr="004A306B">
        <w:trPr>
          <w:cantSplit/>
          <w:trHeight w:val="340"/>
        </w:trPr>
        <w:tc>
          <w:tcPr>
            <w:tcW w:w="1559" w:type="pct"/>
            <w:shd w:val="clear" w:color="auto" w:fill="auto"/>
            <w:vAlign w:val="center"/>
          </w:tcPr>
          <w:p w14:paraId="31691F62" w14:textId="32AC2409"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ПП «</w:t>
            </w:r>
            <w:r w:rsidR="00423B9E" w:rsidRPr="009B6F29">
              <w:rPr>
                <w:rFonts w:ascii="Times New Roman" w:hAnsi="Times New Roman" w:cs="Times New Roman"/>
              </w:rPr>
              <w:t>Жукова</w:t>
            </w:r>
            <w:r w:rsidRPr="009B6F29">
              <w:rPr>
                <w:rFonts w:ascii="Times New Roman" w:hAnsi="Times New Roman" w:cs="Times New Roman"/>
              </w:rPr>
              <w:t>»</w:t>
            </w:r>
          </w:p>
        </w:tc>
        <w:tc>
          <w:tcPr>
            <w:tcW w:w="1407" w:type="pct"/>
            <w:shd w:val="clear" w:color="auto" w:fill="auto"/>
            <w:vAlign w:val="center"/>
          </w:tcPr>
          <w:p w14:paraId="28E5BB0F" w14:textId="77777777"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38151273 / 651525</w:t>
            </w:r>
          </w:p>
        </w:tc>
        <w:tc>
          <w:tcPr>
            <w:tcW w:w="776" w:type="pct"/>
            <w:shd w:val="clear" w:color="auto" w:fill="auto"/>
            <w:vAlign w:val="center"/>
          </w:tcPr>
          <w:p w14:paraId="1045FABB" w14:textId="76873C55"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0,154</w:t>
            </w:r>
          </w:p>
        </w:tc>
        <w:tc>
          <w:tcPr>
            <w:tcW w:w="1258" w:type="pct"/>
            <w:shd w:val="clear" w:color="auto" w:fill="auto"/>
            <w:vAlign w:val="center"/>
          </w:tcPr>
          <w:p w14:paraId="67B087F6" w14:textId="77777777"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нормативно-чисті</w:t>
            </w:r>
          </w:p>
        </w:tc>
      </w:tr>
      <w:tr w:rsidR="00DD2D29" w:rsidRPr="009B6F29" w14:paraId="3C74BE99" w14:textId="77777777" w:rsidTr="004A306B">
        <w:trPr>
          <w:cantSplit/>
          <w:trHeight w:val="340"/>
        </w:trPr>
        <w:tc>
          <w:tcPr>
            <w:tcW w:w="1559" w:type="pct"/>
            <w:shd w:val="clear" w:color="auto" w:fill="auto"/>
            <w:vAlign w:val="center"/>
          </w:tcPr>
          <w:p w14:paraId="560E8058" w14:textId="3D227E84"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ФГ «Південне»</w:t>
            </w:r>
          </w:p>
        </w:tc>
        <w:tc>
          <w:tcPr>
            <w:tcW w:w="1407" w:type="pct"/>
            <w:shd w:val="clear" w:color="auto" w:fill="auto"/>
            <w:vAlign w:val="center"/>
          </w:tcPr>
          <w:p w14:paraId="055E9367" w14:textId="77777777"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30924247 / 651528</w:t>
            </w:r>
          </w:p>
        </w:tc>
        <w:tc>
          <w:tcPr>
            <w:tcW w:w="776" w:type="pct"/>
            <w:shd w:val="clear" w:color="auto" w:fill="auto"/>
            <w:vAlign w:val="center"/>
          </w:tcPr>
          <w:p w14:paraId="18498B52" w14:textId="6F5C6E88"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1,152</w:t>
            </w:r>
          </w:p>
        </w:tc>
        <w:tc>
          <w:tcPr>
            <w:tcW w:w="1258" w:type="pct"/>
            <w:shd w:val="clear" w:color="auto" w:fill="auto"/>
            <w:vAlign w:val="center"/>
          </w:tcPr>
          <w:p w14:paraId="58728568" w14:textId="77777777"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нормативно-чисті</w:t>
            </w:r>
          </w:p>
        </w:tc>
      </w:tr>
      <w:tr w:rsidR="00DD2D29" w:rsidRPr="009B6F29" w14:paraId="3B2FFDBB" w14:textId="77777777" w:rsidTr="004A306B">
        <w:trPr>
          <w:cantSplit/>
          <w:trHeight w:val="340"/>
        </w:trPr>
        <w:tc>
          <w:tcPr>
            <w:tcW w:w="1559" w:type="pct"/>
            <w:shd w:val="clear" w:color="auto" w:fill="auto"/>
            <w:vAlign w:val="center"/>
          </w:tcPr>
          <w:p w14:paraId="65C0C8EC" w14:textId="48095CC7"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ФГ «Колосок»</w:t>
            </w:r>
          </w:p>
        </w:tc>
        <w:tc>
          <w:tcPr>
            <w:tcW w:w="1407" w:type="pct"/>
            <w:shd w:val="clear" w:color="auto" w:fill="auto"/>
            <w:vAlign w:val="center"/>
          </w:tcPr>
          <w:p w14:paraId="2FE901AB" w14:textId="77777777"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30040592 / 651689</w:t>
            </w:r>
          </w:p>
        </w:tc>
        <w:tc>
          <w:tcPr>
            <w:tcW w:w="776" w:type="pct"/>
            <w:shd w:val="clear" w:color="auto" w:fill="auto"/>
            <w:vAlign w:val="center"/>
          </w:tcPr>
          <w:p w14:paraId="18F1C13C" w14:textId="2A39246C"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0,522</w:t>
            </w:r>
          </w:p>
        </w:tc>
        <w:tc>
          <w:tcPr>
            <w:tcW w:w="1258" w:type="pct"/>
            <w:shd w:val="clear" w:color="auto" w:fill="auto"/>
            <w:vAlign w:val="center"/>
          </w:tcPr>
          <w:p w14:paraId="0D8ED28C" w14:textId="77777777"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нормативно-чисті</w:t>
            </w:r>
          </w:p>
        </w:tc>
      </w:tr>
      <w:tr w:rsidR="00DD2D29" w:rsidRPr="009B6F29" w14:paraId="2B6F98A0" w14:textId="77777777" w:rsidTr="004A306B">
        <w:trPr>
          <w:cantSplit/>
          <w:trHeight w:val="340"/>
        </w:trPr>
        <w:tc>
          <w:tcPr>
            <w:tcW w:w="1559" w:type="pct"/>
            <w:shd w:val="clear" w:color="auto" w:fill="auto"/>
            <w:vAlign w:val="center"/>
          </w:tcPr>
          <w:p w14:paraId="3B25C39A" w14:textId="2066F5C9"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ТОВ «</w:t>
            </w:r>
            <w:r w:rsidR="00423B9E" w:rsidRPr="009B6F29">
              <w:rPr>
                <w:rFonts w:ascii="Times New Roman" w:hAnsi="Times New Roman" w:cs="Times New Roman"/>
              </w:rPr>
              <w:t>Рис України</w:t>
            </w:r>
            <w:r w:rsidRPr="009B6F29">
              <w:rPr>
                <w:rFonts w:ascii="Times New Roman" w:hAnsi="Times New Roman" w:cs="Times New Roman"/>
              </w:rPr>
              <w:t>»</w:t>
            </w:r>
          </w:p>
        </w:tc>
        <w:tc>
          <w:tcPr>
            <w:tcW w:w="1407" w:type="pct"/>
            <w:shd w:val="clear" w:color="auto" w:fill="auto"/>
            <w:vAlign w:val="center"/>
          </w:tcPr>
          <w:p w14:paraId="32CDCE87" w14:textId="77777777"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33124250 / 651793</w:t>
            </w:r>
          </w:p>
        </w:tc>
        <w:tc>
          <w:tcPr>
            <w:tcW w:w="776" w:type="pct"/>
            <w:shd w:val="clear" w:color="auto" w:fill="auto"/>
            <w:vAlign w:val="center"/>
          </w:tcPr>
          <w:p w14:paraId="1C78D3E2" w14:textId="73F36FA3"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0,789</w:t>
            </w:r>
          </w:p>
          <w:p w14:paraId="6265397A" w14:textId="5D0EA597"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з них:</w:t>
            </w:r>
          </w:p>
          <w:p w14:paraId="605AD5E2" w14:textId="15F388EB"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0,582</w:t>
            </w:r>
          </w:p>
          <w:p w14:paraId="17CC33C5" w14:textId="3AD86AE6"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0,207</w:t>
            </w:r>
          </w:p>
        </w:tc>
        <w:tc>
          <w:tcPr>
            <w:tcW w:w="1258" w:type="pct"/>
            <w:shd w:val="clear" w:color="auto" w:fill="auto"/>
            <w:vAlign w:val="center"/>
          </w:tcPr>
          <w:p w14:paraId="380128E6" w14:textId="1B89D6FE"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забруднені</w:t>
            </w:r>
          </w:p>
          <w:p w14:paraId="1F8AD08E" w14:textId="77777777"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нормативно-чисті</w:t>
            </w:r>
          </w:p>
        </w:tc>
      </w:tr>
      <w:tr w:rsidR="00DD2D29" w:rsidRPr="009B6F29" w14:paraId="42ECC0E2" w14:textId="77777777" w:rsidTr="004A306B">
        <w:trPr>
          <w:cantSplit/>
          <w:trHeight w:val="340"/>
        </w:trPr>
        <w:tc>
          <w:tcPr>
            <w:tcW w:w="1559" w:type="pct"/>
            <w:shd w:val="clear" w:color="auto" w:fill="auto"/>
            <w:vAlign w:val="center"/>
          </w:tcPr>
          <w:p w14:paraId="733EFF13" w14:textId="157FEA91"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ТОВ «СГ «</w:t>
            </w:r>
            <w:r w:rsidR="00423B9E" w:rsidRPr="009B6F29">
              <w:rPr>
                <w:rFonts w:ascii="Times New Roman" w:hAnsi="Times New Roman" w:cs="Times New Roman"/>
              </w:rPr>
              <w:t>Басматі</w:t>
            </w:r>
            <w:r w:rsidRPr="009B6F29">
              <w:rPr>
                <w:rFonts w:ascii="Times New Roman" w:hAnsi="Times New Roman" w:cs="Times New Roman"/>
              </w:rPr>
              <w:t>»</w:t>
            </w:r>
          </w:p>
        </w:tc>
        <w:tc>
          <w:tcPr>
            <w:tcW w:w="1407" w:type="pct"/>
            <w:shd w:val="clear" w:color="auto" w:fill="auto"/>
            <w:vAlign w:val="center"/>
          </w:tcPr>
          <w:p w14:paraId="52CC6AA5" w14:textId="77777777"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35869851 / 651981</w:t>
            </w:r>
          </w:p>
        </w:tc>
        <w:tc>
          <w:tcPr>
            <w:tcW w:w="776" w:type="pct"/>
            <w:shd w:val="clear" w:color="auto" w:fill="auto"/>
            <w:vAlign w:val="center"/>
          </w:tcPr>
          <w:p w14:paraId="0724279E" w14:textId="14ABF2EE"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0,969</w:t>
            </w:r>
          </w:p>
        </w:tc>
        <w:tc>
          <w:tcPr>
            <w:tcW w:w="1258" w:type="pct"/>
            <w:shd w:val="clear" w:color="auto" w:fill="auto"/>
            <w:vAlign w:val="center"/>
          </w:tcPr>
          <w:p w14:paraId="11108C8D" w14:textId="77777777"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нормативно-чисті</w:t>
            </w:r>
          </w:p>
        </w:tc>
      </w:tr>
      <w:tr w:rsidR="00DD2D29" w:rsidRPr="009B6F29" w14:paraId="47318026" w14:textId="77777777" w:rsidTr="004A306B">
        <w:trPr>
          <w:cantSplit/>
          <w:trHeight w:val="340"/>
        </w:trPr>
        <w:tc>
          <w:tcPr>
            <w:tcW w:w="1559" w:type="pct"/>
            <w:shd w:val="clear" w:color="auto" w:fill="auto"/>
            <w:vAlign w:val="center"/>
          </w:tcPr>
          <w:p w14:paraId="0FB078C5" w14:textId="7D0A77F4"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ТОВ «</w:t>
            </w:r>
            <w:r w:rsidR="00423B9E" w:rsidRPr="009B6F29">
              <w:rPr>
                <w:rFonts w:ascii="Times New Roman" w:hAnsi="Times New Roman" w:cs="Times New Roman"/>
              </w:rPr>
              <w:t>Агростандарт</w:t>
            </w:r>
            <w:r w:rsidRPr="009B6F29">
              <w:rPr>
                <w:rFonts w:ascii="Times New Roman" w:hAnsi="Times New Roman" w:cs="Times New Roman"/>
              </w:rPr>
              <w:t xml:space="preserve"> КНК»</w:t>
            </w:r>
          </w:p>
        </w:tc>
        <w:tc>
          <w:tcPr>
            <w:tcW w:w="1407" w:type="pct"/>
            <w:shd w:val="clear" w:color="auto" w:fill="auto"/>
            <w:vAlign w:val="center"/>
          </w:tcPr>
          <w:p w14:paraId="0015C8CE" w14:textId="77777777"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36838934 / 652053</w:t>
            </w:r>
          </w:p>
        </w:tc>
        <w:tc>
          <w:tcPr>
            <w:tcW w:w="776" w:type="pct"/>
            <w:shd w:val="clear" w:color="auto" w:fill="auto"/>
            <w:vAlign w:val="center"/>
          </w:tcPr>
          <w:p w14:paraId="5EC532E4" w14:textId="652FE8DD"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0,233</w:t>
            </w:r>
          </w:p>
        </w:tc>
        <w:tc>
          <w:tcPr>
            <w:tcW w:w="1258" w:type="pct"/>
            <w:shd w:val="clear" w:color="auto" w:fill="auto"/>
            <w:vAlign w:val="center"/>
          </w:tcPr>
          <w:p w14:paraId="4E3E4D8A" w14:textId="77777777"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нормативно-чисті</w:t>
            </w:r>
          </w:p>
        </w:tc>
      </w:tr>
      <w:tr w:rsidR="00DD2D29" w:rsidRPr="009B6F29" w14:paraId="66C0578D" w14:textId="77777777" w:rsidTr="004A306B">
        <w:trPr>
          <w:cantSplit/>
          <w:trHeight w:val="340"/>
        </w:trPr>
        <w:tc>
          <w:tcPr>
            <w:tcW w:w="1559" w:type="pct"/>
            <w:shd w:val="clear" w:color="auto" w:fill="auto"/>
            <w:vAlign w:val="center"/>
          </w:tcPr>
          <w:p w14:paraId="510E038D" w14:textId="2B2F507D" w:rsidR="00DD2D29" w:rsidRPr="009B6F29" w:rsidRDefault="00A24F9E" w:rsidP="00423B9E">
            <w:pPr>
              <w:spacing w:after="0" w:line="240" w:lineRule="auto"/>
              <w:jc w:val="center"/>
              <w:rPr>
                <w:rFonts w:ascii="Times New Roman" w:hAnsi="Times New Roman" w:cs="Times New Roman"/>
              </w:rPr>
            </w:pPr>
            <w:r w:rsidRPr="009B6F29">
              <w:rPr>
                <w:rFonts w:ascii="Times New Roman" w:hAnsi="Times New Roman" w:cs="Times New Roman"/>
              </w:rPr>
              <w:t>ТОВ «СТ «</w:t>
            </w:r>
            <w:r w:rsidR="00423B9E" w:rsidRPr="009B6F29">
              <w:rPr>
                <w:rFonts w:ascii="Times New Roman" w:hAnsi="Times New Roman" w:cs="Times New Roman"/>
              </w:rPr>
              <w:t>Івашківський інкубатор</w:t>
            </w:r>
            <w:r w:rsidRPr="009B6F29">
              <w:rPr>
                <w:rFonts w:ascii="Times New Roman" w:hAnsi="Times New Roman" w:cs="Times New Roman"/>
              </w:rPr>
              <w:t>»</w:t>
            </w:r>
          </w:p>
        </w:tc>
        <w:tc>
          <w:tcPr>
            <w:tcW w:w="1407" w:type="pct"/>
            <w:shd w:val="clear" w:color="auto" w:fill="auto"/>
            <w:vAlign w:val="center"/>
          </w:tcPr>
          <w:p w14:paraId="21AB1895" w14:textId="77777777"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31742242 / 652060</w:t>
            </w:r>
          </w:p>
        </w:tc>
        <w:tc>
          <w:tcPr>
            <w:tcW w:w="776" w:type="pct"/>
            <w:shd w:val="clear" w:color="auto" w:fill="auto"/>
            <w:vAlign w:val="center"/>
          </w:tcPr>
          <w:p w14:paraId="3BDAD63C" w14:textId="3B67C486"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0,988</w:t>
            </w:r>
          </w:p>
        </w:tc>
        <w:tc>
          <w:tcPr>
            <w:tcW w:w="1258" w:type="pct"/>
            <w:shd w:val="clear" w:color="auto" w:fill="auto"/>
            <w:vAlign w:val="center"/>
          </w:tcPr>
          <w:p w14:paraId="555987EC" w14:textId="77777777"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нормативно-чисті</w:t>
            </w:r>
          </w:p>
        </w:tc>
      </w:tr>
      <w:tr w:rsidR="00DD2D29" w:rsidRPr="009B6F29" w14:paraId="5F4722C9" w14:textId="77777777" w:rsidTr="004A306B">
        <w:trPr>
          <w:cantSplit/>
          <w:trHeight w:val="340"/>
        </w:trPr>
        <w:tc>
          <w:tcPr>
            <w:tcW w:w="1559" w:type="pct"/>
            <w:shd w:val="clear" w:color="auto" w:fill="auto"/>
            <w:vAlign w:val="center"/>
          </w:tcPr>
          <w:p w14:paraId="7BEBAEDC" w14:textId="2BCF3AD4"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ФГ «</w:t>
            </w:r>
            <w:r w:rsidR="00423B9E" w:rsidRPr="009B6F29">
              <w:rPr>
                <w:rFonts w:ascii="Times New Roman" w:hAnsi="Times New Roman" w:cs="Times New Roman"/>
              </w:rPr>
              <w:t>Маркобок</w:t>
            </w:r>
            <w:r w:rsidRPr="009B6F29">
              <w:rPr>
                <w:rFonts w:ascii="Times New Roman" w:hAnsi="Times New Roman" w:cs="Times New Roman"/>
              </w:rPr>
              <w:t>»</w:t>
            </w:r>
          </w:p>
        </w:tc>
        <w:tc>
          <w:tcPr>
            <w:tcW w:w="1407" w:type="pct"/>
            <w:shd w:val="clear" w:color="auto" w:fill="auto"/>
            <w:vAlign w:val="center"/>
          </w:tcPr>
          <w:p w14:paraId="1BA02AAE" w14:textId="77777777"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22729902 / 652249</w:t>
            </w:r>
          </w:p>
        </w:tc>
        <w:tc>
          <w:tcPr>
            <w:tcW w:w="776" w:type="pct"/>
            <w:shd w:val="clear" w:color="auto" w:fill="auto"/>
            <w:vAlign w:val="center"/>
          </w:tcPr>
          <w:p w14:paraId="6A921952" w14:textId="54A0E51C"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0,200</w:t>
            </w:r>
          </w:p>
        </w:tc>
        <w:tc>
          <w:tcPr>
            <w:tcW w:w="1258" w:type="pct"/>
            <w:shd w:val="clear" w:color="auto" w:fill="auto"/>
            <w:vAlign w:val="center"/>
          </w:tcPr>
          <w:p w14:paraId="01E23CE7" w14:textId="77777777"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нормативно-чисті</w:t>
            </w:r>
          </w:p>
        </w:tc>
      </w:tr>
      <w:tr w:rsidR="00DD2D29" w:rsidRPr="009B6F29" w14:paraId="3CB55706" w14:textId="77777777" w:rsidTr="004A306B">
        <w:trPr>
          <w:cantSplit/>
          <w:trHeight w:val="340"/>
        </w:trPr>
        <w:tc>
          <w:tcPr>
            <w:tcW w:w="1559" w:type="pct"/>
            <w:shd w:val="clear" w:color="auto" w:fill="auto"/>
            <w:vAlign w:val="center"/>
          </w:tcPr>
          <w:p w14:paraId="470E740E" w14:textId="0969C133"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ТОВ «</w:t>
            </w:r>
            <w:r w:rsidR="00423B9E" w:rsidRPr="009B6F29">
              <w:rPr>
                <w:rFonts w:ascii="Times New Roman" w:hAnsi="Times New Roman" w:cs="Times New Roman"/>
              </w:rPr>
              <w:t>Славич. А</w:t>
            </w:r>
            <w:r w:rsidRPr="009B6F29">
              <w:rPr>
                <w:rFonts w:ascii="Times New Roman" w:hAnsi="Times New Roman" w:cs="Times New Roman"/>
              </w:rPr>
              <w:t>»</w:t>
            </w:r>
          </w:p>
        </w:tc>
        <w:tc>
          <w:tcPr>
            <w:tcW w:w="1407" w:type="pct"/>
            <w:shd w:val="clear" w:color="auto" w:fill="auto"/>
            <w:vAlign w:val="center"/>
          </w:tcPr>
          <w:p w14:paraId="1087114F" w14:textId="77777777"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34554587 / 652543</w:t>
            </w:r>
          </w:p>
        </w:tc>
        <w:tc>
          <w:tcPr>
            <w:tcW w:w="776" w:type="pct"/>
            <w:shd w:val="clear" w:color="auto" w:fill="auto"/>
            <w:vAlign w:val="center"/>
          </w:tcPr>
          <w:p w14:paraId="28AFBD78" w14:textId="3B8245B4"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1, 670</w:t>
            </w:r>
          </w:p>
        </w:tc>
        <w:tc>
          <w:tcPr>
            <w:tcW w:w="1258" w:type="pct"/>
            <w:shd w:val="clear" w:color="auto" w:fill="auto"/>
            <w:vAlign w:val="center"/>
          </w:tcPr>
          <w:p w14:paraId="79048027" w14:textId="77777777"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нормативно-чисті</w:t>
            </w:r>
          </w:p>
        </w:tc>
      </w:tr>
      <w:tr w:rsidR="00DD2D29" w:rsidRPr="009B6F29" w14:paraId="5D298BE0" w14:textId="77777777" w:rsidTr="004A306B">
        <w:trPr>
          <w:cantSplit/>
          <w:trHeight w:val="122"/>
        </w:trPr>
        <w:tc>
          <w:tcPr>
            <w:tcW w:w="1559" w:type="pct"/>
            <w:shd w:val="clear" w:color="auto" w:fill="auto"/>
            <w:vAlign w:val="center"/>
          </w:tcPr>
          <w:p w14:paraId="13D84897" w14:textId="0FB8DEC3"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ФГ «Ліньков»</w:t>
            </w:r>
          </w:p>
        </w:tc>
        <w:tc>
          <w:tcPr>
            <w:tcW w:w="1407" w:type="pct"/>
            <w:shd w:val="clear" w:color="auto" w:fill="auto"/>
            <w:vAlign w:val="center"/>
          </w:tcPr>
          <w:p w14:paraId="6B65804D" w14:textId="77777777"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31160868 / 652790</w:t>
            </w:r>
          </w:p>
        </w:tc>
        <w:tc>
          <w:tcPr>
            <w:tcW w:w="776" w:type="pct"/>
            <w:shd w:val="clear" w:color="auto" w:fill="auto"/>
            <w:vAlign w:val="center"/>
          </w:tcPr>
          <w:p w14:paraId="2FF7F3B3" w14:textId="4246A68C"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1,04</w:t>
            </w:r>
          </w:p>
        </w:tc>
        <w:tc>
          <w:tcPr>
            <w:tcW w:w="1258" w:type="pct"/>
            <w:shd w:val="clear" w:color="auto" w:fill="auto"/>
            <w:vAlign w:val="center"/>
          </w:tcPr>
          <w:p w14:paraId="564CD8E4" w14:textId="77777777"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нормативно-чисті</w:t>
            </w:r>
          </w:p>
        </w:tc>
      </w:tr>
      <w:tr w:rsidR="00DD2D29" w:rsidRPr="009B6F29" w14:paraId="24A30153" w14:textId="77777777" w:rsidTr="004A306B">
        <w:trPr>
          <w:cantSplit/>
          <w:trHeight w:val="72"/>
        </w:trPr>
        <w:tc>
          <w:tcPr>
            <w:tcW w:w="1559" w:type="pct"/>
            <w:shd w:val="clear" w:color="auto" w:fill="auto"/>
            <w:vAlign w:val="center"/>
          </w:tcPr>
          <w:p w14:paraId="1DE8038B" w14:textId="77777777"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ТОВ «Урожайне»</w:t>
            </w:r>
          </w:p>
        </w:tc>
        <w:tc>
          <w:tcPr>
            <w:tcW w:w="1407" w:type="pct"/>
            <w:shd w:val="clear" w:color="auto" w:fill="auto"/>
            <w:vAlign w:val="center"/>
          </w:tcPr>
          <w:p w14:paraId="68DCA5F0" w14:textId="77777777"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37390142 / 652911</w:t>
            </w:r>
          </w:p>
        </w:tc>
        <w:tc>
          <w:tcPr>
            <w:tcW w:w="776" w:type="pct"/>
            <w:shd w:val="clear" w:color="auto" w:fill="auto"/>
            <w:vAlign w:val="center"/>
          </w:tcPr>
          <w:p w14:paraId="73D6DC19" w14:textId="2B701C2E"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2,278</w:t>
            </w:r>
          </w:p>
        </w:tc>
        <w:tc>
          <w:tcPr>
            <w:tcW w:w="1258" w:type="pct"/>
            <w:shd w:val="clear" w:color="auto" w:fill="auto"/>
            <w:vAlign w:val="center"/>
          </w:tcPr>
          <w:p w14:paraId="14C6AB36" w14:textId="77777777"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нормативно-чисті</w:t>
            </w:r>
          </w:p>
        </w:tc>
      </w:tr>
      <w:tr w:rsidR="00DD2D29" w:rsidRPr="009B6F29" w14:paraId="4C3D5238" w14:textId="77777777" w:rsidTr="004A306B">
        <w:trPr>
          <w:cantSplit/>
          <w:trHeight w:val="177"/>
        </w:trPr>
        <w:tc>
          <w:tcPr>
            <w:tcW w:w="1559" w:type="pct"/>
            <w:shd w:val="clear" w:color="auto" w:fill="auto"/>
            <w:vAlign w:val="center"/>
          </w:tcPr>
          <w:p w14:paraId="1C76844D" w14:textId="41DF446E"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ФГ «</w:t>
            </w:r>
            <w:r w:rsidR="00423B9E" w:rsidRPr="009B6F29">
              <w:rPr>
                <w:rFonts w:ascii="Times New Roman" w:hAnsi="Times New Roman" w:cs="Times New Roman"/>
              </w:rPr>
              <w:t>Ятрань</w:t>
            </w:r>
            <w:r w:rsidRPr="009B6F29">
              <w:rPr>
                <w:rFonts w:ascii="Times New Roman" w:hAnsi="Times New Roman" w:cs="Times New Roman"/>
              </w:rPr>
              <w:t>»</w:t>
            </w:r>
          </w:p>
        </w:tc>
        <w:tc>
          <w:tcPr>
            <w:tcW w:w="1407" w:type="pct"/>
            <w:shd w:val="clear" w:color="auto" w:fill="auto"/>
            <w:vAlign w:val="center"/>
          </w:tcPr>
          <w:p w14:paraId="09BE4BD4" w14:textId="77777777"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32750500 / 353215</w:t>
            </w:r>
          </w:p>
        </w:tc>
        <w:tc>
          <w:tcPr>
            <w:tcW w:w="776" w:type="pct"/>
            <w:shd w:val="clear" w:color="auto" w:fill="auto"/>
            <w:vAlign w:val="center"/>
          </w:tcPr>
          <w:p w14:paraId="646FACED" w14:textId="231CF5EE"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0,399</w:t>
            </w:r>
          </w:p>
        </w:tc>
        <w:tc>
          <w:tcPr>
            <w:tcW w:w="1258" w:type="pct"/>
            <w:shd w:val="clear" w:color="auto" w:fill="auto"/>
            <w:vAlign w:val="center"/>
          </w:tcPr>
          <w:p w14:paraId="2B49E0AF" w14:textId="77777777"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нормативно-чисті</w:t>
            </w:r>
          </w:p>
        </w:tc>
      </w:tr>
      <w:tr w:rsidR="00DD2D29" w:rsidRPr="009B6F29" w14:paraId="2617DE96" w14:textId="77777777" w:rsidTr="004A306B">
        <w:trPr>
          <w:cantSplit/>
          <w:trHeight w:val="110"/>
        </w:trPr>
        <w:tc>
          <w:tcPr>
            <w:tcW w:w="1559" w:type="pct"/>
            <w:shd w:val="clear" w:color="auto" w:fill="auto"/>
            <w:vAlign w:val="center"/>
          </w:tcPr>
          <w:p w14:paraId="67881478" w14:textId="1A871CEA"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ФГ «</w:t>
            </w:r>
            <w:r w:rsidR="00423B9E" w:rsidRPr="009B6F29">
              <w:rPr>
                <w:rFonts w:ascii="Times New Roman" w:hAnsi="Times New Roman" w:cs="Times New Roman"/>
              </w:rPr>
              <w:t>Тера Таврії</w:t>
            </w:r>
            <w:r w:rsidRPr="009B6F29">
              <w:rPr>
                <w:rFonts w:ascii="Times New Roman" w:hAnsi="Times New Roman" w:cs="Times New Roman"/>
              </w:rPr>
              <w:t>»</w:t>
            </w:r>
          </w:p>
        </w:tc>
        <w:tc>
          <w:tcPr>
            <w:tcW w:w="1407" w:type="pct"/>
            <w:shd w:val="clear" w:color="auto" w:fill="auto"/>
            <w:vAlign w:val="center"/>
          </w:tcPr>
          <w:p w14:paraId="6A862F89" w14:textId="77777777"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42058849 / 653658</w:t>
            </w:r>
          </w:p>
        </w:tc>
        <w:tc>
          <w:tcPr>
            <w:tcW w:w="776" w:type="pct"/>
            <w:shd w:val="clear" w:color="auto" w:fill="auto"/>
            <w:vAlign w:val="center"/>
          </w:tcPr>
          <w:p w14:paraId="38DA82D8" w14:textId="6C0D76BB"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0,902</w:t>
            </w:r>
          </w:p>
        </w:tc>
        <w:tc>
          <w:tcPr>
            <w:tcW w:w="1258" w:type="pct"/>
            <w:shd w:val="clear" w:color="auto" w:fill="auto"/>
            <w:vAlign w:val="center"/>
          </w:tcPr>
          <w:p w14:paraId="31DA7DC6" w14:textId="77777777"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нормативно-чисті</w:t>
            </w:r>
          </w:p>
        </w:tc>
      </w:tr>
    </w:tbl>
    <w:p w14:paraId="5C781E2A" w14:textId="2EA2630C" w:rsidR="00DD2D29" w:rsidRPr="009B6F29" w:rsidRDefault="00A24F9E" w:rsidP="004A306B">
      <w:pPr>
        <w:spacing w:before="120" w:line="240" w:lineRule="auto"/>
        <w:rPr>
          <w:rFonts w:ascii="Times New Roman" w:hAnsi="Times New Roman" w:cs="Times New Roman"/>
          <w:b/>
          <w:sz w:val="24"/>
          <w:szCs w:val="24"/>
        </w:rPr>
      </w:pPr>
      <w:r w:rsidRPr="009B6F29">
        <w:rPr>
          <w:rFonts w:ascii="Times New Roman" w:hAnsi="Times New Roman" w:cs="Times New Roman"/>
          <w:b/>
          <w:sz w:val="24"/>
          <w:szCs w:val="24"/>
        </w:rPr>
        <w:lastRenderedPageBreak/>
        <w:t>Таблиця 1</w:t>
      </w:r>
      <w:r w:rsidR="00423B9E" w:rsidRPr="009B6F29">
        <w:rPr>
          <w:rFonts w:ascii="Times New Roman" w:hAnsi="Times New Roman" w:cs="Times New Roman"/>
          <w:b/>
          <w:sz w:val="24"/>
          <w:szCs w:val="24"/>
        </w:rPr>
        <w:t>6</w:t>
      </w:r>
      <w:r w:rsidRPr="009B6F29">
        <w:rPr>
          <w:rFonts w:ascii="Times New Roman" w:hAnsi="Times New Roman" w:cs="Times New Roman"/>
          <w:b/>
          <w:sz w:val="24"/>
          <w:szCs w:val="24"/>
        </w:rPr>
        <w:t xml:space="preserve">. Скиди органічних речовин, що надійшли до басейну річок Причорномор’я протягом 2021 року </w:t>
      </w:r>
    </w:p>
    <w:tbl>
      <w:tblPr>
        <w:tblStyle w:val="af9"/>
        <w:tblW w:w="908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39"/>
        <w:gridCol w:w="1784"/>
        <w:gridCol w:w="1658"/>
      </w:tblGrid>
      <w:tr w:rsidR="00DD2D29" w:rsidRPr="009B6F29" w14:paraId="084C9867" w14:textId="77777777">
        <w:trPr>
          <w:trHeight w:val="301"/>
          <w:jc w:val="center"/>
        </w:trPr>
        <w:tc>
          <w:tcPr>
            <w:tcW w:w="5639" w:type="dxa"/>
            <w:shd w:val="clear" w:color="auto" w:fill="DBE5F1"/>
            <w:vAlign w:val="center"/>
          </w:tcPr>
          <w:p w14:paraId="072A21BB" w14:textId="77777777"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Назва підприємства</w:t>
            </w:r>
          </w:p>
        </w:tc>
        <w:tc>
          <w:tcPr>
            <w:tcW w:w="1784" w:type="dxa"/>
            <w:tcBorders>
              <w:top w:val="single" w:sz="4" w:space="0" w:color="000000"/>
              <w:left w:val="single" w:sz="4" w:space="0" w:color="000000"/>
              <w:bottom w:val="single" w:sz="4" w:space="0" w:color="000000"/>
              <w:right w:val="single" w:sz="4" w:space="0" w:color="000000"/>
            </w:tcBorders>
            <w:shd w:val="clear" w:color="auto" w:fill="DBE5F1"/>
            <w:vAlign w:val="center"/>
          </w:tcPr>
          <w:p w14:paraId="765CA8B2" w14:textId="26BE7C88"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БСК</w:t>
            </w:r>
            <w:r w:rsidR="00423B9E" w:rsidRPr="009B6F29">
              <w:rPr>
                <w:rFonts w:ascii="Times New Roman" w:hAnsi="Times New Roman" w:cs="Times New Roman"/>
                <w:vertAlign w:val="subscript"/>
              </w:rPr>
              <w:t>5</w:t>
            </w:r>
            <w:r w:rsidRPr="009B6F29">
              <w:rPr>
                <w:rFonts w:ascii="Times New Roman" w:hAnsi="Times New Roman" w:cs="Times New Roman"/>
              </w:rPr>
              <w:t>, тонн</w:t>
            </w:r>
          </w:p>
        </w:tc>
        <w:tc>
          <w:tcPr>
            <w:tcW w:w="1658" w:type="dxa"/>
            <w:tcBorders>
              <w:top w:val="single" w:sz="4" w:space="0" w:color="000000"/>
              <w:left w:val="single" w:sz="4" w:space="0" w:color="000000"/>
              <w:bottom w:val="single" w:sz="4" w:space="0" w:color="000000"/>
              <w:right w:val="single" w:sz="4" w:space="0" w:color="000000"/>
            </w:tcBorders>
            <w:shd w:val="clear" w:color="auto" w:fill="DBE5F1"/>
            <w:vAlign w:val="center"/>
          </w:tcPr>
          <w:p w14:paraId="5BC0A37B" w14:textId="77777777" w:rsidR="00DD2D29" w:rsidRPr="009B6F29" w:rsidRDefault="00A24F9E" w:rsidP="004A306B">
            <w:pPr>
              <w:spacing w:after="0" w:line="240" w:lineRule="auto"/>
              <w:jc w:val="center"/>
              <w:rPr>
                <w:rFonts w:ascii="Times New Roman" w:hAnsi="Times New Roman" w:cs="Times New Roman"/>
              </w:rPr>
            </w:pPr>
            <w:r w:rsidRPr="009B6F29">
              <w:rPr>
                <w:rFonts w:ascii="Times New Roman" w:hAnsi="Times New Roman" w:cs="Times New Roman"/>
              </w:rPr>
              <w:t>ХСК, тонн</w:t>
            </w:r>
          </w:p>
        </w:tc>
      </w:tr>
      <w:tr w:rsidR="009B6F29" w:rsidRPr="009B6F29" w14:paraId="0A71837A" w14:textId="77777777" w:rsidTr="001C5007">
        <w:trPr>
          <w:trHeight w:val="271"/>
          <w:jc w:val="center"/>
        </w:trPr>
        <w:tc>
          <w:tcPr>
            <w:tcW w:w="5639" w:type="dxa"/>
            <w:shd w:val="clear" w:color="auto" w:fill="auto"/>
            <w:vAlign w:val="center"/>
          </w:tcPr>
          <w:p w14:paraId="7D7F5E69" w14:textId="77777777" w:rsidR="00DD2D29" w:rsidRPr="009B6F29" w:rsidRDefault="00A24F9E" w:rsidP="004A306B">
            <w:pPr>
              <w:spacing w:after="0" w:line="240" w:lineRule="auto"/>
              <w:rPr>
                <w:rFonts w:ascii="Times New Roman" w:hAnsi="Times New Roman" w:cs="Times New Roman"/>
              </w:rPr>
            </w:pPr>
            <w:r w:rsidRPr="009B6F29">
              <w:rPr>
                <w:rFonts w:ascii="Times New Roman" w:hAnsi="Times New Roman" w:cs="Times New Roman"/>
              </w:rPr>
              <w:t>ТОВ СП «Аквавінтекс»</w:t>
            </w:r>
          </w:p>
        </w:tc>
        <w:tc>
          <w:tcPr>
            <w:tcW w:w="17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55EECA" w14:textId="77777777" w:rsidR="00DD2D29" w:rsidRPr="009B6F29" w:rsidRDefault="00A24F9E" w:rsidP="004A306B">
            <w:pPr>
              <w:spacing w:after="0" w:line="240" w:lineRule="auto"/>
              <w:rPr>
                <w:rFonts w:ascii="Times New Roman" w:hAnsi="Times New Roman" w:cs="Times New Roman"/>
              </w:rPr>
            </w:pPr>
            <w:r w:rsidRPr="009B6F29">
              <w:rPr>
                <w:rFonts w:ascii="Times New Roman" w:hAnsi="Times New Roman" w:cs="Times New Roman"/>
              </w:rPr>
              <w:t>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B66C9C" w14:textId="77777777" w:rsidR="00DD2D29" w:rsidRPr="009B6F29" w:rsidRDefault="00A24F9E" w:rsidP="004A306B">
            <w:pPr>
              <w:spacing w:after="0" w:line="240" w:lineRule="auto"/>
              <w:rPr>
                <w:rFonts w:ascii="Times New Roman" w:hAnsi="Times New Roman" w:cs="Times New Roman"/>
              </w:rPr>
            </w:pPr>
            <w:r w:rsidRPr="009B6F29">
              <w:rPr>
                <w:rFonts w:ascii="Times New Roman" w:hAnsi="Times New Roman" w:cs="Times New Roman"/>
              </w:rPr>
              <w:t>0</w:t>
            </w:r>
          </w:p>
        </w:tc>
      </w:tr>
      <w:tr w:rsidR="009B6F29" w:rsidRPr="009B6F29" w14:paraId="22364F7C" w14:textId="77777777" w:rsidTr="001C5007">
        <w:trPr>
          <w:trHeight w:val="278"/>
          <w:jc w:val="center"/>
        </w:trPr>
        <w:tc>
          <w:tcPr>
            <w:tcW w:w="5639" w:type="dxa"/>
            <w:shd w:val="clear" w:color="auto" w:fill="auto"/>
            <w:vAlign w:val="center"/>
          </w:tcPr>
          <w:p w14:paraId="3FCD9AE3" w14:textId="77777777" w:rsidR="00DD2D29" w:rsidRPr="009B6F29" w:rsidRDefault="00A24F9E" w:rsidP="004A306B">
            <w:pPr>
              <w:spacing w:after="0" w:line="240" w:lineRule="auto"/>
              <w:rPr>
                <w:rFonts w:ascii="Times New Roman" w:hAnsi="Times New Roman" w:cs="Times New Roman"/>
              </w:rPr>
            </w:pPr>
            <w:r w:rsidRPr="009B6F29">
              <w:rPr>
                <w:rFonts w:ascii="Times New Roman" w:hAnsi="Times New Roman" w:cs="Times New Roman"/>
              </w:rPr>
              <w:t>КП «Ананьїв-водоканал»</w:t>
            </w:r>
          </w:p>
        </w:tc>
        <w:tc>
          <w:tcPr>
            <w:tcW w:w="17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BBDFD0" w14:textId="77777777" w:rsidR="00DD2D29" w:rsidRPr="009B6F29" w:rsidRDefault="00A24F9E" w:rsidP="004A306B">
            <w:pPr>
              <w:spacing w:after="0" w:line="240" w:lineRule="auto"/>
              <w:rPr>
                <w:rFonts w:ascii="Times New Roman" w:hAnsi="Times New Roman" w:cs="Times New Roman"/>
              </w:rPr>
            </w:pPr>
            <w:r w:rsidRPr="009B6F29">
              <w:rPr>
                <w:rFonts w:ascii="Times New Roman" w:hAnsi="Times New Roman" w:cs="Times New Roman"/>
              </w:rPr>
              <w:t>0,5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86173D" w14:textId="77777777" w:rsidR="00DD2D29" w:rsidRPr="009B6F29" w:rsidRDefault="00A24F9E" w:rsidP="004A306B">
            <w:pPr>
              <w:spacing w:after="0" w:line="240" w:lineRule="auto"/>
              <w:rPr>
                <w:rFonts w:ascii="Times New Roman" w:hAnsi="Times New Roman" w:cs="Times New Roman"/>
              </w:rPr>
            </w:pPr>
            <w:r w:rsidRPr="009B6F29">
              <w:rPr>
                <w:rFonts w:ascii="Times New Roman" w:hAnsi="Times New Roman" w:cs="Times New Roman"/>
              </w:rPr>
              <w:t>5,1</w:t>
            </w:r>
          </w:p>
        </w:tc>
      </w:tr>
      <w:tr w:rsidR="009B6F29" w:rsidRPr="009B6F29" w14:paraId="42B71FD6" w14:textId="77777777" w:rsidTr="001C5007">
        <w:trPr>
          <w:trHeight w:val="270"/>
          <w:jc w:val="center"/>
        </w:trPr>
        <w:tc>
          <w:tcPr>
            <w:tcW w:w="5639" w:type="dxa"/>
            <w:shd w:val="clear" w:color="auto" w:fill="auto"/>
            <w:vAlign w:val="center"/>
          </w:tcPr>
          <w:p w14:paraId="18941719" w14:textId="77777777" w:rsidR="00DD2D29" w:rsidRPr="009B6F29" w:rsidRDefault="00A24F9E" w:rsidP="004A306B">
            <w:pPr>
              <w:spacing w:after="0" w:line="240" w:lineRule="auto"/>
              <w:rPr>
                <w:rFonts w:ascii="Times New Roman" w:hAnsi="Times New Roman" w:cs="Times New Roman"/>
              </w:rPr>
            </w:pPr>
            <w:r w:rsidRPr="009B6F29">
              <w:rPr>
                <w:rFonts w:ascii="Times New Roman" w:hAnsi="Times New Roman" w:cs="Times New Roman"/>
              </w:rPr>
              <w:t>КП «ВУЖКГ» смт. Тарутино</w:t>
            </w:r>
          </w:p>
        </w:tc>
        <w:tc>
          <w:tcPr>
            <w:tcW w:w="17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46E5C3" w14:textId="77777777" w:rsidR="00DD2D29" w:rsidRPr="009B6F29" w:rsidRDefault="00A24F9E" w:rsidP="004A306B">
            <w:pPr>
              <w:spacing w:after="0" w:line="240" w:lineRule="auto"/>
              <w:rPr>
                <w:rFonts w:ascii="Times New Roman" w:hAnsi="Times New Roman" w:cs="Times New Roman"/>
              </w:rPr>
            </w:pPr>
            <w:r w:rsidRPr="009B6F29">
              <w:rPr>
                <w:rFonts w:ascii="Times New Roman" w:hAnsi="Times New Roman" w:cs="Times New Roman"/>
              </w:rPr>
              <w:t>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E92EDA" w14:textId="77777777" w:rsidR="00DD2D29" w:rsidRPr="009B6F29" w:rsidRDefault="00A24F9E" w:rsidP="004A306B">
            <w:pPr>
              <w:spacing w:after="0" w:line="240" w:lineRule="auto"/>
              <w:rPr>
                <w:rFonts w:ascii="Times New Roman" w:hAnsi="Times New Roman" w:cs="Times New Roman"/>
              </w:rPr>
            </w:pPr>
            <w:r w:rsidRPr="009B6F29">
              <w:rPr>
                <w:rFonts w:ascii="Times New Roman" w:hAnsi="Times New Roman" w:cs="Times New Roman"/>
              </w:rPr>
              <w:t>0</w:t>
            </w:r>
          </w:p>
        </w:tc>
      </w:tr>
      <w:tr w:rsidR="009B6F29" w:rsidRPr="009B6F29" w14:paraId="283ABD1A" w14:textId="77777777" w:rsidTr="001C5007">
        <w:trPr>
          <w:trHeight w:val="275"/>
          <w:jc w:val="center"/>
        </w:trPr>
        <w:tc>
          <w:tcPr>
            <w:tcW w:w="5639" w:type="dxa"/>
            <w:shd w:val="clear" w:color="auto" w:fill="auto"/>
            <w:vAlign w:val="center"/>
          </w:tcPr>
          <w:p w14:paraId="064D28E4" w14:textId="77777777" w:rsidR="00DD2D29" w:rsidRPr="009B6F29" w:rsidRDefault="00A24F9E" w:rsidP="004A306B">
            <w:pPr>
              <w:spacing w:after="0" w:line="240" w:lineRule="auto"/>
              <w:rPr>
                <w:rFonts w:ascii="Times New Roman" w:hAnsi="Times New Roman" w:cs="Times New Roman"/>
              </w:rPr>
            </w:pPr>
            <w:r w:rsidRPr="009B6F29">
              <w:rPr>
                <w:rFonts w:ascii="Times New Roman" w:hAnsi="Times New Roman" w:cs="Times New Roman"/>
              </w:rPr>
              <w:t>ВУЖКГ смт. Березівка</w:t>
            </w:r>
          </w:p>
        </w:tc>
        <w:tc>
          <w:tcPr>
            <w:tcW w:w="17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2665A1" w14:textId="77777777" w:rsidR="00DD2D29" w:rsidRPr="009B6F29" w:rsidRDefault="00A24F9E" w:rsidP="004A306B">
            <w:pPr>
              <w:spacing w:after="0" w:line="240" w:lineRule="auto"/>
              <w:rPr>
                <w:rFonts w:ascii="Times New Roman" w:hAnsi="Times New Roman" w:cs="Times New Roman"/>
              </w:rPr>
            </w:pPr>
            <w:r w:rsidRPr="009B6F29">
              <w:rPr>
                <w:rFonts w:ascii="Times New Roman" w:hAnsi="Times New Roman" w:cs="Times New Roman"/>
              </w:rPr>
              <w:t>62,5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15B12C" w14:textId="77777777" w:rsidR="00DD2D29" w:rsidRPr="009B6F29" w:rsidRDefault="00A24F9E" w:rsidP="004A306B">
            <w:pPr>
              <w:spacing w:after="0" w:line="240" w:lineRule="auto"/>
              <w:rPr>
                <w:rFonts w:ascii="Times New Roman" w:hAnsi="Times New Roman" w:cs="Times New Roman"/>
              </w:rPr>
            </w:pPr>
            <w:r w:rsidRPr="009B6F29">
              <w:rPr>
                <w:rFonts w:ascii="Times New Roman" w:hAnsi="Times New Roman" w:cs="Times New Roman"/>
              </w:rPr>
              <w:t>--</w:t>
            </w:r>
          </w:p>
        </w:tc>
      </w:tr>
      <w:tr w:rsidR="009B6F29" w:rsidRPr="009B6F29" w14:paraId="0E7DA47A" w14:textId="77777777" w:rsidTr="001C5007">
        <w:trPr>
          <w:trHeight w:val="267"/>
          <w:jc w:val="center"/>
        </w:trPr>
        <w:tc>
          <w:tcPr>
            <w:tcW w:w="5639" w:type="dxa"/>
            <w:shd w:val="clear" w:color="auto" w:fill="auto"/>
            <w:vAlign w:val="center"/>
          </w:tcPr>
          <w:p w14:paraId="7075594C" w14:textId="0DF97172" w:rsidR="00DD2D29" w:rsidRPr="009B6F29" w:rsidRDefault="00A24F9E" w:rsidP="004A306B">
            <w:pPr>
              <w:spacing w:after="0" w:line="240" w:lineRule="auto"/>
              <w:rPr>
                <w:rFonts w:ascii="Times New Roman" w:hAnsi="Times New Roman" w:cs="Times New Roman"/>
              </w:rPr>
            </w:pPr>
            <w:r w:rsidRPr="009B6F29">
              <w:rPr>
                <w:rFonts w:ascii="Times New Roman" w:hAnsi="Times New Roman" w:cs="Times New Roman"/>
              </w:rPr>
              <w:t>КВ</w:t>
            </w:r>
            <w:r w:rsidR="00753644" w:rsidRPr="009B6F29">
              <w:rPr>
                <w:rFonts w:ascii="Times New Roman" w:hAnsi="Times New Roman" w:cs="Times New Roman"/>
              </w:rPr>
              <w:t>Е</w:t>
            </w:r>
            <w:r w:rsidRPr="009B6F29">
              <w:rPr>
                <w:rFonts w:ascii="Times New Roman" w:hAnsi="Times New Roman" w:cs="Times New Roman"/>
              </w:rPr>
              <w:t>П «Подільськводоканал»</w:t>
            </w:r>
          </w:p>
        </w:tc>
        <w:tc>
          <w:tcPr>
            <w:tcW w:w="17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EFA40E" w14:textId="77777777" w:rsidR="00DD2D29" w:rsidRPr="009B6F29" w:rsidRDefault="00A24F9E" w:rsidP="004A306B">
            <w:pPr>
              <w:spacing w:after="0" w:line="240" w:lineRule="auto"/>
              <w:rPr>
                <w:rFonts w:ascii="Times New Roman" w:hAnsi="Times New Roman" w:cs="Times New Roman"/>
              </w:rPr>
            </w:pPr>
            <w:r w:rsidRPr="009B6F29">
              <w:rPr>
                <w:rFonts w:ascii="Times New Roman" w:hAnsi="Times New Roman" w:cs="Times New Roman"/>
              </w:rPr>
              <w:t>11,1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75990E" w14:textId="77777777" w:rsidR="00DD2D29" w:rsidRPr="009B6F29" w:rsidRDefault="00A24F9E" w:rsidP="004A306B">
            <w:pPr>
              <w:spacing w:after="0" w:line="240" w:lineRule="auto"/>
              <w:rPr>
                <w:rFonts w:ascii="Times New Roman" w:hAnsi="Times New Roman" w:cs="Times New Roman"/>
              </w:rPr>
            </w:pPr>
            <w:r w:rsidRPr="009B6F29">
              <w:rPr>
                <w:rFonts w:ascii="Times New Roman" w:hAnsi="Times New Roman" w:cs="Times New Roman"/>
              </w:rPr>
              <w:t>--</w:t>
            </w:r>
          </w:p>
        </w:tc>
      </w:tr>
      <w:tr w:rsidR="009B6F29" w:rsidRPr="009B6F29" w14:paraId="000129C7" w14:textId="77777777" w:rsidTr="001C5007">
        <w:trPr>
          <w:trHeight w:val="273"/>
          <w:jc w:val="center"/>
        </w:trPr>
        <w:tc>
          <w:tcPr>
            <w:tcW w:w="5639" w:type="dxa"/>
            <w:shd w:val="clear" w:color="auto" w:fill="auto"/>
            <w:vAlign w:val="center"/>
          </w:tcPr>
          <w:p w14:paraId="051B8F80" w14:textId="77777777" w:rsidR="00DD2D29" w:rsidRPr="009B6F29" w:rsidRDefault="00A24F9E" w:rsidP="004A306B">
            <w:pPr>
              <w:spacing w:after="0" w:line="240" w:lineRule="auto"/>
              <w:rPr>
                <w:rFonts w:ascii="Times New Roman" w:hAnsi="Times New Roman" w:cs="Times New Roman"/>
              </w:rPr>
            </w:pPr>
            <w:r w:rsidRPr="009B6F29">
              <w:rPr>
                <w:rFonts w:ascii="Times New Roman" w:hAnsi="Times New Roman" w:cs="Times New Roman"/>
              </w:rPr>
              <w:t>ТОВ «Інфокс» філія «Інфоксводоканал»</w:t>
            </w:r>
          </w:p>
        </w:tc>
        <w:tc>
          <w:tcPr>
            <w:tcW w:w="17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5CD74D" w14:textId="77777777" w:rsidR="00DD2D29" w:rsidRPr="009B6F29" w:rsidRDefault="00A24F9E" w:rsidP="004A306B">
            <w:pPr>
              <w:spacing w:after="0" w:line="240" w:lineRule="auto"/>
              <w:rPr>
                <w:rFonts w:ascii="Times New Roman" w:hAnsi="Times New Roman" w:cs="Times New Roman"/>
              </w:rPr>
            </w:pPr>
            <w:r w:rsidRPr="009B6F29">
              <w:rPr>
                <w:rFonts w:ascii="Times New Roman" w:hAnsi="Times New Roman" w:cs="Times New Roman"/>
              </w:rPr>
              <w:t>751,0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BC687C" w14:textId="77777777" w:rsidR="00DD2D29" w:rsidRPr="009B6F29" w:rsidRDefault="00A24F9E" w:rsidP="004A306B">
            <w:pPr>
              <w:spacing w:after="0" w:line="240" w:lineRule="auto"/>
              <w:rPr>
                <w:rFonts w:ascii="Times New Roman" w:hAnsi="Times New Roman" w:cs="Times New Roman"/>
              </w:rPr>
            </w:pPr>
            <w:r w:rsidRPr="009B6F29">
              <w:rPr>
                <w:rFonts w:ascii="Times New Roman" w:hAnsi="Times New Roman" w:cs="Times New Roman"/>
              </w:rPr>
              <w:t>5882,4</w:t>
            </w:r>
          </w:p>
        </w:tc>
      </w:tr>
      <w:tr w:rsidR="009B6F29" w:rsidRPr="009B6F29" w14:paraId="2E680186" w14:textId="77777777" w:rsidTr="001C5007">
        <w:trPr>
          <w:jc w:val="center"/>
        </w:trPr>
        <w:tc>
          <w:tcPr>
            <w:tcW w:w="56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AC6AC5" w14:textId="77777777" w:rsidR="00DD2D29" w:rsidRPr="009B6F29" w:rsidRDefault="00A24F9E" w:rsidP="004A306B">
            <w:pPr>
              <w:spacing w:after="0" w:line="240" w:lineRule="auto"/>
              <w:rPr>
                <w:rFonts w:ascii="Times New Roman" w:hAnsi="Times New Roman" w:cs="Times New Roman"/>
              </w:rPr>
            </w:pPr>
            <w:r w:rsidRPr="009B6F29">
              <w:rPr>
                <w:rFonts w:ascii="Times New Roman" w:hAnsi="Times New Roman" w:cs="Times New Roman"/>
              </w:rPr>
              <w:t>КП «Очаківської міськради «Очаків-сервіс»</w:t>
            </w:r>
          </w:p>
        </w:tc>
        <w:tc>
          <w:tcPr>
            <w:tcW w:w="17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88D93D" w14:textId="77777777" w:rsidR="00DD2D29" w:rsidRPr="009B6F29" w:rsidRDefault="00A24F9E" w:rsidP="004A306B">
            <w:pPr>
              <w:spacing w:after="0" w:line="240" w:lineRule="auto"/>
              <w:rPr>
                <w:rFonts w:ascii="Times New Roman" w:hAnsi="Times New Roman" w:cs="Times New Roman"/>
              </w:rPr>
            </w:pPr>
            <w:r w:rsidRPr="009B6F29">
              <w:rPr>
                <w:rFonts w:ascii="Times New Roman" w:hAnsi="Times New Roman" w:cs="Times New Roman"/>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02E069" w14:textId="77777777" w:rsidR="00DD2D29" w:rsidRPr="009B6F29" w:rsidRDefault="00A24F9E" w:rsidP="004A306B">
            <w:pPr>
              <w:spacing w:after="0" w:line="240" w:lineRule="auto"/>
              <w:rPr>
                <w:rFonts w:ascii="Times New Roman" w:hAnsi="Times New Roman" w:cs="Times New Roman"/>
              </w:rPr>
            </w:pPr>
            <w:r w:rsidRPr="009B6F29">
              <w:rPr>
                <w:rFonts w:ascii="Times New Roman" w:hAnsi="Times New Roman" w:cs="Times New Roman"/>
              </w:rPr>
              <w:t>3,8</w:t>
            </w:r>
          </w:p>
        </w:tc>
      </w:tr>
      <w:tr w:rsidR="009B6F29" w:rsidRPr="009B6F29" w14:paraId="316E1442" w14:textId="77777777" w:rsidTr="001C5007">
        <w:trPr>
          <w:trHeight w:val="198"/>
          <w:jc w:val="center"/>
        </w:trPr>
        <w:tc>
          <w:tcPr>
            <w:tcW w:w="56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0F424D" w14:textId="77777777" w:rsidR="00DD2D29" w:rsidRPr="009B6F29" w:rsidRDefault="00A24F9E" w:rsidP="004A306B">
            <w:pPr>
              <w:spacing w:after="0" w:line="240" w:lineRule="auto"/>
              <w:rPr>
                <w:rFonts w:ascii="Times New Roman" w:hAnsi="Times New Roman" w:cs="Times New Roman"/>
              </w:rPr>
            </w:pPr>
            <w:r w:rsidRPr="009B6F29">
              <w:rPr>
                <w:rFonts w:ascii="Times New Roman" w:hAnsi="Times New Roman" w:cs="Times New Roman"/>
              </w:rPr>
              <w:t>АТ «Одеський припортовий завод»</w:t>
            </w:r>
          </w:p>
        </w:tc>
        <w:tc>
          <w:tcPr>
            <w:tcW w:w="17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6F6EE5" w14:textId="77777777" w:rsidR="00DD2D29" w:rsidRPr="009B6F29" w:rsidRDefault="00A24F9E" w:rsidP="004A306B">
            <w:pPr>
              <w:spacing w:after="0" w:line="240" w:lineRule="auto"/>
              <w:rPr>
                <w:rFonts w:ascii="Times New Roman" w:hAnsi="Times New Roman" w:cs="Times New Roman"/>
              </w:rPr>
            </w:pPr>
            <w:r w:rsidRPr="009B6F29">
              <w:rPr>
                <w:rFonts w:ascii="Times New Roman" w:hAnsi="Times New Roman" w:cs="Times New Roman"/>
              </w:rPr>
              <w:t>-</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FE28C1" w14:textId="77777777" w:rsidR="00DD2D29" w:rsidRPr="009B6F29" w:rsidRDefault="00A24F9E" w:rsidP="004A306B">
            <w:pPr>
              <w:spacing w:after="0" w:line="240" w:lineRule="auto"/>
              <w:rPr>
                <w:rFonts w:ascii="Times New Roman" w:hAnsi="Times New Roman" w:cs="Times New Roman"/>
              </w:rPr>
            </w:pPr>
            <w:r w:rsidRPr="009B6F29">
              <w:rPr>
                <w:rFonts w:ascii="Times New Roman" w:hAnsi="Times New Roman" w:cs="Times New Roman"/>
              </w:rPr>
              <w:t>51,0</w:t>
            </w:r>
          </w:p>
        </w:tc>
      </w:tr>
      <w:tr w:rsidR="009B6F29" w:rsidRPr="009B6F29" w14:paraId="24B142EE" w14:textId="77777777" w:rsidTr="001C5007">
        <w:trPr>
          <w:trHeight w:val="198"/>
          <w:jc w:val="center"/>
        </w:trPr>
        <w:tc>
          <w:tcPr>
            <w:tcW w:w="56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0BFEE4" w14:textId="77777777" w:rsidR="00DD2D29" w:rsidRPr="009B6F29" w:rsidRDefault="00A24F9E" w:rsidP="004A306B">
            <w:pPr>
              <w:spacing w:after="0" w:line="240" w:lineRule="auto"/>
              <w:rPr>
                <w:rFonts w:ascii="Times New Roman" w:hAnsi="Times New Roman" w:cs="Times New Roman"/>
              </w:rPr>
            </w:pPr>
            <w:r w:rsidRPr="009B6F29">
              <w:rPr>
                <w:rFonts w:ascii="Times New Roman" w:hAnsi="Times New Roman" w:cs="Times New Roman"/>
              </w:rPr>
              <w:t>КП «Набережне»</w:t>
            </w:r>
          </w:p>
        </w:tc>
        <w:tc>
          <w:tcPr>
            <w:tcW w:w="17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3E7124" w14:textId="77777777" w:rsidR="00DD2D29" w:rsidRPr="009B6F29" w:rsidRDefault="00A24F9E" w:rsidP="004A306B">
            <w:pPr>
              <w:spacing w:after="0" w:line="240" w:lineRule="auto"/>
              <w:rPr>
                <w:rFonts w:ascii="Times New Roman" w:hAnsi="Times New Roman" w:cs="Times New Roman"/>
              </w:rPr>
            </w:pPr>
            <w:r w:rsidRPr="009B6F29">
              <w:rPr>
                <w:rFonts w:ascii="Times New Roman" w:hAnsi="Times New Roman" w:cs="Times New Roman"/>
              </w:rPr>
              <w:t>0,3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87616C" w14:textId="77777777" w:rsidR="00DD2D29" w:rsidRPr="009B6F29" w:rsidRDefault="00A24F9E" w:rsidP="004A306B">
            <w:pPr>
              <w:spacing w:after="0" w:line="240" w:lineRule="auto"/>
              <w:rPr>
                <w:rFonts w:ascii="Times New Roman" w:hAnsi="Times New Roman" w:cs="Times New Roman"/>
              </w:rPr>
            </w:pPr>
            <w:r w:rsidRPr="009B6F29">
              <w:rPr>
                <w:rFonts w:ascii="Times New Roman" w:hAnsi="Times New Roman" w:cs="Times New Roman"/>
              </w:rPr>
              <w:t>-</w:t>
            </w:r>
          </w:p>
        </w:tc>
      </w:tr>
      <w:tr w:rsidR="009B6F29" w:rsidRPr="009B6F29" w14:paraId="65BCD3B6" w14:textId="77777777" w:rsidTr="001C5007">
        <w:trPr>
          <w:trHeight w:val="198"/>
          <w:jc w:val="center"/>
        </w:trPr>
        <w:tc>
          <w:tcPr>
            <w:tcW w:w="56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615E02" w14:textId="77777777" w:rsidR="00DD2D29" w:rsidRPr="009B6F29" w:rsidRDefault="00A24F9E" w:rsidP="004A306B">
            <w:pPr>
              <w:spacing w:after="0" w:line="240" w:lineRule="auto"/>
              <w:rPr>
                <w:rFonts w:ascii="Times New Roman" w:hAnsi="Times New Roman" w:cs="Times New Roman"/>
              </w:rPr>
            </w:pPr>
            <w:r w:rsidRPr="009B6F29">
              <w:rPr>
                <w:rFonts w:ascii="Times New Roman" w:hAnsi="Times New Roman" w:cs="Times New Roman"/>
              </w:rPr>
              <w:t>КП «Пролісок-1»</w:t>
            </w:r>
          </w:p>
        </w:tc>
        <w:tc>
          <w:tcPr>
            <w:tcW w:w="17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603963" w14:textId="77777777" w:rsidR="00DD2D29" w:rsidRPr="009B6F29" w:rsidRDefault="00A24F9E" w:rsidP="004A306B">
            <w:pPr>
              <w:spacing w:after="0" w:line="240" w:lineRule="auto"/>
              <w:rPr>
                <w:rFonts w:ascii="Times New Roman" w:hAnsi="Times New Roman" w:cs="Times New Roman"/>
              </w:rPr>
            </w:pPr>
            <w:r w:rsidRPr="009B6F29">
              <w:rPr>
                <w:rFonts w:ascii="Times New Roman" w:hAnsi="Times New Roman" w:cs="Times New Roman"/>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864975" w14:textId="77777777" w:rsidR="00DD2D29" w:rsidRPr="009B6F29" w:rsidRDefault="00A24F9E" w:rsidP="004A306B">
            <w:pPr>
              <w:spacing w:after="0" w:line="240" w:lineRule="auto"/>
              <w:rPr>
                <w:rFonts w:ascii="Times New Roman" w:hAnsi="Times New Roman" w:cs="Times New Roman"/>
              </w:rPr>
            </w:pPr>
            <w:r w:rsidRPr="009B6F29">
              <w:rPr>
                <w:rFonts w:ascii="Times New Roman" w:hAnsi="Times New Roman" w:cs="Times New Roman"/>
              </w:rPr>
              <w:t>-</w:t>
            </w:r>
          </w:p>
        </w:tc>
      </w:tr>
      <w:tr w:rsidR="009B6F29" w:rsidRPr="009B6F29" w14:paraId="3F052ADD" w14:textId="77777777" w:rsidTr="001C5007">
        <w:trPr>
          <w:trHeight w:val="198"/>
          <w:jc w:val="center"/>
        </w:trPr>
        <w:tc>
          <w:tcPr>
            <w:tcW w:w="56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12CE87" w14:textId="77777777" w:rsidR="00DD2D29" w:rsidRPr="009B6F29" w:rsidRDefault="00A24F9E" w:rsidP="004A306B">
            <w:pPr>
              <w:spacing w:after="0" w:line="240" w:lineRule="auto"/>
              <w:rPr>
                <w:rFonts w:ascii="Times New Roman" w:hAnsi="Times New Roman" w:cs="Times New Roman"/>
              </w:rPr>
            </w:pPr>
            <w:r w:rsidRPr="009B6F29">
              <w:rPr>
                <w:rFonts w:ascii="Times New Roman" w:hAnsi="Times New Roman" w:cs="Times New Roman"/>
              </w:rPr>
              <w:t>ПРАТ «Одесавинпром»</w:t>
            </w:r>
          </w:p>
        </w:tc>
        <w:tc>
          <w:tcPr>
            <w:tcW w:w="17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89C99E" w14:textId="77777777" w:rsidR="00DD2D29" w:rsidRPr="009B6F29" w:rsidRDefault="00A24F9E" w:rsidP="004A306B">
            <w:pPr>
              <w:spacing w:after="0" w:line="240" w:lineRule="auto"/>
              <w:rPr>
                <w:rFonts w:ascii="Times New Roman" w:hAnsi="Times New Roman" w:cs="Times New Roman"/>
              </w:rPr>
            </w:pPr>
            <w:r w:rsidRPr="009B6F29">
              <w:rPr>
                <w:rFonts w:ascii="Times New Roman" w:hAnsi="Times New Roman" w:cs="Times New Roman"/>
              </w:rPr>
              <w:t>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086B31" w14:textId="77777777" w:rsidR="00DD2D29" w:rsidRPr="009B6F29" w:rsidRDefault="00A24F9E" w:rsidP="004A306B">
            <w:pPr>
              <w:spacing w:after="0" w:line="240" w:lineRule="auto"/>
              <w:rPr>
                <w:rFonts w:ascii="Times New Roman" w:hAnsi="Times New Roman" w:cs="Times New Roman"/>
              </w:rPr>
            </w:pPr>
            <w:r w:rsidRPr="009B6F29">
              <w:rPr>
                <w:rFonts w:ascii="Times New Roman" w:hAnsi="Times New Roman" w:cs="Times New Roman"/>
              </w:rPr>
              <w:t>0</w:t>
            </w:r>
          </w:p>
        </w:tc>
      </w:tr>
      <w:tr w:rsidR="009B6F29" w:rsidRPr="009B6F29" w14:paraId="738F53BC" w14:textId="77777777" w:rsidTr="001C5007">
        <w:trPr>
          <w:trHeight w:val="198"/>
          <w:jc w:val="center"/>
        </w:trPr>
        <w:tc>
          <w:tcPr>
            <w:tcW w:w="56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4A47FC" w14:textId="77777777" w:rsidR="00DD2D29" w:rsidRPr="009B6F29" w:rsidRDefault="00A24F9E" w:rsidP="004A306B">
            <w:pPr>
              <w:spacing w:after="0" w:line="240" w:lineRule="auto"/>
              <w:rPr>
                <w:rFonts w:ascii="Times New Roman" w:hAnsi="Times New Roman" w:cs="Times New Roman"/>
              </w:rPr>
            </w:pPr>
            <w:r w:rsidRPr="009B6F29">
              <w:rPr>
                <w:rFonts w:ascii="Times New Roman" w:hAnsi="Times New Roman" w:cs="Times New Roman"/>
              </w:rPr>
              <w:t>КП «Олексіївське»</w:t>
            </w:r>
          </w:p>
        </w:tc>
        <w:tc>
          <w:tcPr>
            <w:tcW w:w="17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B8775E" w14:textId="77777777" w:rsidR="00DD2D29" w:rsidRPr="009B6F29" w:rsidRDefault="00A24F9E" w:rsidP="004A306B">
            <w:pPr>
              <w:spacing w:after="0" w:line="240" w:lineRule="auto"/>
              <w:rPr>
                <w:rFonts w:ascii="Times New Roman" w:hAnsi="Times New Roman" w:cs="Times New Roman"/>
              </w:rPr>
            </w:pPr>
            <w:r w:rsidRPr="009B6F29">
              <w:rPr>
                <w:rFonts w:ascii="Times New Roman" w:hAnsi="Times New Roman" w:cs="Times New Roman"/>
              </w:rPr>
              <w:t>-</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C855C5" w14:textId="77777777" w:rsidR="00DD2D29" w:rsidRPr="009B6F29" w:rsidRDefault="00A24F9E" w:rsidP="004A306B">
            <w:pPr>
              <w:spacing w:after="0" w:line="240" w:lineRule="auto"/>
              <w:rPr>
                <w:rFonts w:ascii="Times New Roman" w:hAnsi="Times New Roman" w:cs="Times New Roman"/>
              </w:rPr>
            </w:pPr>
            <w:r w:rsidRPr="009B6F29">
              <w:rPr>
                <w:rFonts w:ascii="Times New Roman" w:hAnsi="Times New Roman" w:cs="Times New Roman"/>
              </w:rPr>
              <w:t>-</w:t>
            </w:r>
          </w:p>
        </w:tc>
      </w:tr>
      <w:tr w:rsidR="009B6F29" w:rsidRPr="009B6F29" w14:paraId="3BDD82E6" w14:textId="77777777" w:rsidTr="001C5007">
        <w:trPr>
          <w:trHeight w:val="198"/>
          <w:jc w:val="center"/>
        </w:trPr>
        <w:tc>
          <w:tcPr>
            <w:tcW w:w="56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8C4629" w14:textId="77777777" w:rsidR="00DD2D29" w:rsidRPr="009B6F29" w:rsidRDefault="00A24F9E" w:rsidP="004A306B">
            <w:pPr>
              <w:spacing w:after="0" w:line="240" w:lineRule="auto"/>
              <w:rPr>
                <w:rFonts w:ascii="Times New Roman" w:hAnsi="Times New Roman" w:cs="Times New Roman"/>
              </w:rPr>
            </w:pPr>
            <w:r w:rsidRPr="009B6F29">
              <w:rPr>
                <w:rFonts w:ascii="Times New Roman" w:hAnsi="Times New Roman" w:cs="Times New Roman"/>
              </w:rPr>
              <w:t>МКП «Очисні споруди»</w:t>
            </w:r>
          </w:p>
        </w:tc>
        <w:tc>
          <w:tcPr>
            <w:tcW w:w="17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6C7E45" w14:textId="77777777" w:rsidR="00DD2D29" w:rsidRPr="009B6F29" w:rsidRDefault="00A24F9E" w:rsidP="004A306B">
            <w:pPr>
              <w:spacing w:after="0" w:line="240" w:lineRule="auto"/>
              <w:rPr>
                <w:rFonts w:ascii="Times New Roman" w:hAnsi="Times New Roman" w:cs="Times New Roman"/>
              </w:rPr>
            </w:pPr>
            <w:r w:rsidRPr="009B6F29">
              <w:rPr>
                <w:rFonts w:ascii="Times New Roman" w:hAnsi="Times New Roman" w:cs="Times New Roman"/>
              </w:rPr>
              <w:t>-</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34DBB5" w14:textId="77777777" w:rsidR="00DD2D29" w:rsidRPr="009B6F29" w:rsidRDefault="00A24F9E" w:rsidP="004A306B">
            <w:pPr>
              <w:spacing w:after="0" w:line="240" w:lineRule="auto"/>
              <w:rPr>
                <w:rFonts w:ascii="Times New Roman" w:hAnsi="Times New Roman" w:cs="Times New Roman"/>
              </w:rPr>
            </w:pPr>
            <w:r w:rsidRPr="009B6F29">
              <w:rPr>
                <w:rFonts w:ascii="Times New Roman" w:hAnsi="Times New Roman" w:cs="Times New Roman"/>
              </w:rPr>
              <w:t>-</w:t>
            </w:r>
          </w:p>
        </w:tc>
      </w:tr>
      <w:tr w:rsidR="009B6F29" w:rsidRPr="009B6F29" w14:paraId="49660ABF" w14:textId="77777777" w:rsidTr="001C5007">
        <w:trPr>
          <w:trHeight w:val="198"/>
          <w:jc w:val="center"/>
        </w:trPr>
        <w:tc>
          <w:tcPr>
            <w:tcW w:w="56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F38AB8" w14:textId="77777777" w:rsidR="00DD2D29" w:rsidRPr="009B6F29" w:rsidRDefault="00A24F9E" w:rsidP="004A306B">
            <w:pPr>
              <w:spacing w:after="0" w:line="240" w:lineRule="auto"/>
              <w:rPr>
                <w:rFonts w:ascii="Times New Roman" w:hAnsi="Times New Roman" w:cs="Times New Roman"/>
              </w:rPr>
            </w:pPr>
            <w:r w:rsidRPr="009B6F29">
              <w:rPr>
                <w:rFonts w:ascii="Times New Roman" w:hAnsi="Times New Roman" w:cs="Times New Roman"/>
              </w:rPr>
              <w:t>ТОВ «Рис України»</w:t>
            </w:r>
          </w:p>
        </w:tc>
        <w:tc>
          <w:tcPr>
            <w:tcW w:w="17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1D9488" w14:textId="77777777" w:rsidR="00DD2D29" w:rsidRPr="009B6F29" w:rsidRDefault="00A24F9E" w:rsidP="004A306B">
            <w:pPr>
              <w:spacing w:after="0" w:line="240" w:lineRule="auto"/>
              <w:rPr>
                <w:rFonts w:ascii="Times New Roman" w:hAnsi="Times New Roman" w:cs="Times New Roman"/>
              </w:rPr>
            </w:pPr>
            <w:r w:rsidRPr="009B6F29">
              <w:rPr>
                <w:rFonts w:ascii="Times New Roman" w:hAnsi="Times New Roman" w:cs="Times New Roman"/>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D7D728" w14:textId="77777777" w:rsidR="00DD2D29" w:rsidRPr="009B6F29" w:rsidRDefault="00A24F9E" w:rsidP="004A306B">
            <w:pPr>
              <w:spacing w:after="0" w:line="240" w:lineRule="auto"/>
              <w:rPr>
                <w:rFonts w:ascii="Times New Roman" w:hAnsi="Times New Roman" w:cs="Times New Roman"/>
              </w:rPr>
            </w:pPr>
            <w:r w:rsidRPr="009B6F29">
              <w:rPr>
                <w:rFonts w:ascii="Times New Roman" w:hAnsi="Times New Roman" w:cs="Times New Roman"/>
              </w:rPr>
              <w:t>-</w:t>
            </w:r>
          </w:p>
        </w:tc>
      </w:tr>
      <w:tr w:rsidR="009B6F29" w:rsidRPr="009B6F29" w14:paraId="28E1B363" w14:textId="77777777" w:rsidTr="001C5007">
        <w:trPr>
          <w:trHeight w:val="198"/>
          <w:jc w:val="center"/>
        </w:trPr>
        <w:tc>
          <w:tcPr>
            <w:tcW w:w="56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B72CD5" w14:textId="77777777" w:rsidR="00DD2D29" w:rsidRPr="009B6F29" w:rsidRDefault="00A24F9E" w:rsidP="004A306B">
            <w:pPr>
              <w:spacing w:after="0" w:line="240" w:lineRule="auto"/>
              <w:rPr>
                <w:rFonts w:ascii="Times New Roman" w:hAnsi="Times New Roman" w:cs="Times New Roman"/>
              </w:rPr>
            </w:pPr>
            <w:r w:rsidRPr="009B6F29">
              <w:rPr>
                <w:rFonts w:ascii="Times New Roman" w:hAnsi="Times New Roman" w:cs="Times New Roman"/>
              </w:rPr>
              <w:t>АТ «Одеська ТЕЦ»</w:t>
            </w:r>
          </w:p>
        </w:tc>
        <w:tc>
          <w:tcPr>
            <w:tcW w:w="17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3FD35B" w14:textId="77777777" w:rsidR="00DD2D29" w:rsidRPr="009B6F29" w:rsidRDefault="00A24F9E" w:rsidP="004A306B">
            <w:pPr>
              <w:spacing w:after="0" w:line="240" w:lineRule="auto"/>
              <w:rPr>
                <w:rFonts w:ascii="Times New Roman" w:hAnsi="Times New Roman" w:cs="Times New Roman"/>
              </w:rPr>
            </w:pPr>
            <w:r w:rsidRPr="009B6F29">
              <w:rPr>
                <w:rFonts w:ascii="Times New Roman" w:hAnsi="Times New Roman" w:cs="Times New Roman"/>
              </w:rPr>
              <w:t>0,2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9BF3B7" w14:textId="77777777" w:rsidR="00DD2D29" w:rsidRPr="009B6F29" w:rsidRDefault="00A24F9E" w:rsidP="004A306B">
            <w:pPr>
              <w:spacing w:after="0" w:line="240" w:lineRule="auto"/>
              <w:rPr>
                <w:rFonts w:ascii="Times New Roman" w:hAnsi="Times New Roman" w:cs="Times New Roman"/>
              </w:rPr>
            </w:pPr>
            <w:r w:rsidRPr="009B6F29">
              <w:rPr>
                <w:rFonts w:ascii="Times New Roman" w:hAnsi="Times New Roman" w:cs="Times New Roman"/>
              </w:rPr>
              <w:t>3,2</w:t>
            </w:r>
          </w:p>
        </w:tc>
      </w:tr>
      <w:tr w:rsidR="009B6F29" w:rsidRPr="009B6F29" w14:paraId="6E0C5C4B" w14:textId="77777777" w:rsidTr="001C5007">
        <w:trPr>
          <w:trHeight w:val="198"/>
          <w:jc w:val="center"/>
        </w:trPr>
        <w:tc>
          <w:tcPr>
            <w:tcW w:w="56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AB92D6" w14:textId="77777777" w:rsidR="00DD2D29" w:rsidRPr="009B6F29" w:rsidRDefault="00A24F9E" w:rsidP="004A306B">
            <w:pPr>
              <w:spacing w:after="0" w:line="240" w:lineRule="auto"/>
              <w:rPr>
                <w:rFonts w:ascii="Times New Roman" w:hAnsi="Times New Roman" w:cs="Times New Roman"/>
              </w:rPr>
            </w:pPr>
            <w:r w:rsidRPr="009B6F29">
              <w:rPr>
                <w:rFonts w:ascii="Times New Roman" w:hAnsi="Times New Roman" w:cs="Times New Roman"/>
              </w:rPr>
              <w:t>КП «Чорноморськводоканал»</w:t>
            </w:r>
          </w:p>
        </w:tc>
        <w:tc>
          <w:tcPr>
            <w:tcW w:w="17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2D0C95" w14:textId="77777777" w:rsidR="00DD2D29" w:rsidRPr="009B6F29" w:rsidRDefault="00A24F9E" w:rsidP="004A306B">
            <w:pPr>
              <w:spacing w:after="0" w:line="240" w:lineRule="auto"/>
              <w:rPr>
                <w:rFonts w:ascii="Times New Roman" w:hAnsi="Times New Roman" w:cs="Times New Roman"/>
              </w:rPr>
            </w:pPr>
            <w:r w:rsidRPr="009B6F29">
              <w:rPr>
                <w:rFonts w:ascii="Times New Roman" w:hAnsi="Times New Roman" w:cs="Times New Roman"/>
              </w:rPr>
              <w:t>11,1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489F1A" w14:textId="77777777" w:rsidR="00DD2D29" w:rsidRPr="009B6F29" w:rsidRDefault="00A24F9E" w:rsidP="004A306B">
            <w:pPr>
              <w:spacing w:after="0" w:line="240" w:lineRule="auto"/>
              <w:rPr>
                <w:rFonts w:ascii="Times New Roman" w:hAnsi="Times New Roman" w:cs="Times New Roman"/>
              </w:rPr>
            </w:pPr>
            <w:r w:rsidRPr="009B6F29">
              <w:rPr>
                <w:rFonts w:ascii="Times New Roman" w:hAnsi="Times New Roman" w:cs="Times New Roman"/>
              </w:rPr>
              <w:t>106,9</w:t>
            </w:r>
          </w:p>
        </w:tc>
      </w:tr>
      <w:tr w:rsidR="009B6F29" w:rsidRPr="009B6F29" w14:paraId="1454CCFB" w14:textId="77777777" w:rsidTr="001C5007">
        <w:trPr>
          <w:trHeight w:val="198"/>
          <w:jc w:val="center"/>
        </w:trPr>
        <w:tc>
          <w:tcPr>
            <w:tcW w:w="56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3D9DC2" w14:textId="77777777" w:rsidR="00DD2D29" w:rsidRPr="009B6F29" w:rsidRDefault="00A24F9E" w:rsidP="004A306B">
            <w:pPr>
              <w:spacing w:after="0" w:line="240" w:lineRule="auto"/>
              <w:rPr>
                <w:rFonts w:ascii="Times New Roman" w:hAnsi="Times New Roman" w:cs="Times New Roman"/>
              </w:rPr>
            </w:pPr>
            <w:r w:rsidRPr="009B6F29">
              <w:rPr>
                <w:rFonts w:ascii="Times New Roman" w:hAnsi="Times New Roman" w:cs="Times New Roman"/>
              </w:rPr>
              <w:t>КП «Водопостачання та каналізація»</w:t>
            </w:r>
          </w:p>
        </w:tc>
        <w:tc>
          <w:tcPr>
            <w:tcW w:w="17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DA06B3" w14:textId="77777777" w:rsidR="00DD2D29" w:rsidRPr="009B6F29" w:rsidRDefault="00A24F9E" w:rsidP="004A306B">
            <w:pPr>
              <w:spacing w:after="0" w:line="240" w:lineRule="auto"/>
              <w:rPr>
                <w:rFonts w:ascii="Times New Roman" w:hAnsi="Times New Roman" w:cs="Times New Roman"/>
              </w:rPr>
            </w:pPr>
            <w:r w:rsidRPr="009B6F29">
              <w:rPr>
                <w:rFonts w:ascii="Times New Roman" w:hAnsi="Times New Roman" w:cs="Times New Roman"/>
              </w:rPr>
              <w:t>4,9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3FD82C" w14:textId="77777777" w:rsidR="00DD2D29" w:rsidRPr="009B6F29" w:rsidRDefault="00A24F9E" w:rsidP="004A306B">
            <w:pPr>
              <w:spacing w:after="0" w:line="240" w:lineRule="auto"/>
              <w:rPr>
                <w:rFonts w:ascii="Times New Roman" w:hAnsi="Times New Roman" w:cs="Times New Roman"/>
              </w:rPr>
            </w:pPr>
            <w:r w:rsidRPr="009B6F29">
              <w:rPr>
                <w:rFonts w:ascii="Times New Roman" w:hAnsi="Times New Roman" w:cs="Times New Roman"/>
              </w:rPr>
              <w:t>9,0</w:t>
            </w:r>
          </w:p>
        </w:tc>
      </w:tr>
      <w:tr w:rsidR="009B6F29" w:rsidRPr="009B6F29" w14:paraId="57B733E5" w14:textId="77777777" w:rsidTr="001C5007">
        <w:trPr>
          <w:trHeight w:val="198"/>
          <w:jc w:val="center"/>
        </w:trPr>
        <w:tc>
          <w:tcPr>
            <w:tcW w:w="56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48671E" w14:textId="77777777" w:rsidR="00DD2D29" w:rsidRPr="009B6F29" w:rsidRDefault="00A24F9E" w:rsidP="004A306B">
            <w:pPr>
              <w:spacing w:after="0" w:line="240" w:lineRule="auto"/>
              <w:rPr>
                <w:rFonts w:ascii="Times New Roman" w:hAnsi="Times New Roman" w:cs="Times New Roman"/>
              </w:rPr>
            </w:pPr>
            <w:r w:rsidRPr="009B6F29">
              <w:rPr>
                <w:rFonts w:ascii="Times New Roman" w:hAnsi="Times New Roman" w:cs="Times New Roman"/>
              </w:rPr>
              <w:t>ТОВ «Дельта Вілмар Україна»</w:t>
            </w:r>
          </w:p>
        </w:tc>
        <w:tc>
          <w:tcPr>
            <w:tcW w:w="17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A8AAA3" w14:textId="77777777" w:rsidR="00DD2D29" w:rsidRPr="009B6F29" w:rsidRDefault="00A24F9E" w:rsidP="004A306B">
            <w:pPr>
              <w:spacing w:after="0" w:line="240" w:lineRule="auto"/>
              <w:rPr>
                <w:rFonts w:ascii="Times New Roman" w:hAnsi="Times New Roman" w:cs="Times New Roman"/>
              </w:rPr>
            </w:pPr>
            <w:r w:rsidRPr="009B6F29">
              <w:rPr>
                <w:rFonts w:ascii="Times New Roman" w:hAnsi="Times New Roman" w:cs="Times New Roman"/>
              </w:rPr>
              <w:t>2,3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A706A8" w14:textId="77777777" w:rsidR="00DD2D29" w:rsidRPr="009B6F29" w:rsidRDefault="00A24F9E" w:rsidP="004A306B">
            <w:pPr>
              <w:spacing w:after="0" w:line="240" w:lineRule="auto"/>
              <w:rPr>
                <w:rFonts w:ascii="Times New Roman" w:hAnsi="Times New Roman" w:cs="Times New Roman"/>
              </w:rPr>
            </w:pPr>
            <w:r w:rsidRPr="009B6F29">
              <w:rPr>
                <w:rFonts w:ascii="Times New Roman" w:hAnsi="Times New Roman" w:cs="Times New Roman"/>
              </w:rPr>
              <w:t>9,7</w:t>
            </w:r>
          </w:p>
        </w:tc>
      </w:tr>
      <w:tr w:rsidR="009B6F29" w:rsidRPr="009B6F29" w14:paraId="106141F6" w14:textId="77777777" w:rsidTr="001C5007">
        <w:trPr>
          <w:trHeight w:val="198"/>
          <w:jc w:val="center"/>
        </w:trPr>
        <w:tc>
          <w:tcPr>
            <w:tcW w:w="56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4EC25E" w14:textId="77777777" w:rsidR="00DD2D29" w:rsidRPr="009B6F29" w:rsidRDefault="00A24F9E" w:rsidP="004A306B">
            <w:pPr>
              <w:spacing w:after="0" w:line="240" w:lineRule="auto"/>
              <w:rPr>
                <w:rFonts w:ascii="Times New Roman" w:hAnsi="Times New Roman" w:cs="Times New Roman"/>
              </w:rPr>
            </w:pPr>
            <w:r w:rsidRPr="009B6F29">
              <w:rPr>
                <w:rFonts w:ascii="Times New Roman" w:hAnsi="Times New Roman" w:cs="Times New Roman"/>
              </w:rPr>
              <w:t>ДП «АМПУ»</w:t>
            </w:r>
          </w:p>
        </w:tc>
        <w:tc>
          <w:tcPr>
            <w:tcW w:w="17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835263" w14:textId="77777777" w:rsidR="00DD2D29" w:rsidRPr="009B6F29" w:rsidRDefault="00A24F9E" w:rsidP="004A306B">
            <w:pPr>
              <w:spacing w:after="0" w:line="240" w:lineRule="auto"/>
              <w:rPr>
                <w:rFonts w:ascii="Times New Roman" w:hAnsi="Times New Roman" w:cs="Times New Roman"/>
              </w:rPr>
            </w:pPr>
            <w:r w:rsidRPr="009B6F29">
              <w:rPr>
                <w:rFonts w:ascii="Times New Roman" w:hAnsi="Times New Roman" w:cs="Times New Roman"/>
              </w:rPr>
              <w:t>12,8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FC6953" w14:textId="77777777" w:rsidR="00DD2D29" w:rsidRPr="009B6F29" w:rsidRDefault="00A24F9E" w:rsidP="004A306B">
            <w:pPr>
              <w:spacing w:after="0" w:line="240" w:lineRule="auto"/>
              <w:rPr>
                <w:rFonts w:ascii="Times New Roman" w:hAnsi="Times New Roman" w:cs="Times New Roman"/>
              </w:rPr>
            </w:pPr>
            <w:r w:rsidRPr="009B6F29">
              <w:rPr>
                <w:rFonts w:ascii="Times New Roman" w:hAnsi="Times New Roman" w:cs="Times New Roman"/>
              </w:rPr>
              <w:t>25,8</w:t>
            </w:r>
          </w:p>
        </w:tc>
      </w:tr>
    </w:tbl>
    <w:p w14:paraId="7E2C45AB" w14:textId="3BD1E737" w:rsidR="00DD2D29" w:rsidRPr="009B6F29" w:rsidRDefault="00A24F9E" w:rsidP="00306FF2">
      <w:pPr>
        <w:pStyle w:val="3"/>
        <w:spacing w:before="120" w:after="120" w:line="240" w:lineRule="auto"/>
        <w:ind w:left="540" w:hanging="540"/>
        <w:rPr>
          <w:rFonts w:ascii="Times New Roman" w:hAnsi="Times New Roman" w:cs="Times New Roman"/>
          <w:color w:val="auto"/>
        </w:rPr>
      </w:pPr>
      <w:bookmarkStart w:id="73" w:name="_4f1mdlm" w:colFirst="0" w:colLast="0"/>
      <w:bookmarkStart w:id="74" w:name="_Toc174881458"/>
      <w:bookmarkEnd w:id="73"/>
      <w:r w:rsidRPr="009B6F29">
        <w:rPr>
          <w:rFonts w:ascii="Times New Roman" w:hAnsi="Times New Roman" w:cs="Times New Roman"/>
          <w:color w:val="auto"/>
        </w:rPr>
        <w:t>2.1.2. Забруднення біогенними речовинами</w:t>
      </w:r>
      <w:bookmarkEnd w:id="74"/>
    </w:p>
    <w:p w14:paraId="0379A005" w14:textId="77777777" w:rsidR="00DD2D29" w:rsidRPr="009B6F29" w:rsidRDefault="00A24F9E" w:rsidP="004A306B">
      <w:pPr>
        <w:spacing w:line="240" w:lineRule="auto"/>
        <w:rPr>
          <w:rFonts w:ascii="Times New Roman" w:hAnsi="Times New Roman" w:cs="Times New Roman"/>
          <w:sz w:val="24"/>
          <w:szCs w:val="24"/>
        </w:rPr>
      </w:pPr>
      <w:bookmarkStart w:id="75" w:name="_2u6wntf" w:colFirst="0" w:colLast="0"/>
      <w:bookmarkEnd w:id="75"/>
      <w:r w:rsidRPr="009B6F29">
        <w:rPr>
          <w:rFonts w:ascii="Times New Roman" w:hAnsi="Times New Roman" w:cs="Times New Roman"/>
          <w:sz w:val="24"/>
          <w:szCs w:val="24"/>
        </w:rPr>
        <w:t xml:space="preserve">Надходження біогенних речовин у поверхневі води є рушійною силою евтрофікації, що призводить до збільшення первинної продукції та накопичення органічної речовини. Збагачення води поживними речовинами, які стимулюють розвиток автотрофних гідробіонтів, наслідком чого є небажане порушення балансу організмів у водному середовищі та зниження якості води. </w:t>
      </w:r>
    </w:p>
    <w:p w14:paraId="6BFC8CB2" w14:textId="77777777" w:rsidR="00DD2D29" w:rsidRPr="009B6F29" w:rsidRDefault="00A24F9E" w:rsidP="004A306B">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Серед біогенних речовин домінуючу роль відіграють сполуки фосфору та нітрогену, в окремих випадках можуть чинити вплив ферум, силіцій та молібден. З двох перших речовин більшу роль має фосфор, азот значно рідше лімітує розвиток автотрофних організмів, що пов’язано із здатністю багатьох бактерій і ціанобактерій до його фіксації. </w:t>
      </w:r>
    </w:p>
    <w:p w14:paraId="52AE814C" w14:textId="04381411" w:rsidR="00DD2D29" w:rsidRPr="009B6F29" w:rsidRDefault="00A24F9E" w:rsidP="004A306B">
      <w:pPr>
        <w:spacing w:line="240" w:lineRule="auto"/>
        <w:rPr>
          <w:rFonts w:ascii="Times New Roman" w:hAnsi="Times New Roman" w:cs="Times New Roman"/>
          <w:sz w:val="24"/>
          <w:szCs w:val="24"/>
        </w:rPr>
      </w:pPr>
      <w:r w:rsidRPr="009B6F29">
        <w:rPr>
          <w:rFonts w:ascii="Times New Roman" w:hAnsi="Times New Roman" w:cs="Times New Roman"/>
          <w:sz w:val="24"/>
          <w:szCs w:val="24"/>
        </w:rPr>
        <w:t>Біогенні речовини можуть надходити як від точкових, так і дифузних джерел. При цьому основними джерелами надходження є неочищені стічні води комунального господарства та промисловості. Широке використання фосфоровмісних пральних порошків і миючих засобів при недостатній очистці стічних вод посилює забруднення біогенними речовинами. Ефективність видалення фосфору із стічних вод більшості очисних споруд в Україні не перевищує 20%, проте в зв'язку із застарілим обладнанням ефективність його «вилучення» очисними спорудами часто не досягає про</w:t>
      </w:r>
      <w:r w:rsidR="00753644" w:rsidRPr="009B6F29">
        <w:rPr>
          <w:rFonts w:ascii="Times New Roman" w:hAnsi="Times New Roman" w:cs="Times New Roman"/>
          <w:sz w:val="24"/>
          <w:szCs w:val="24"/>
        </w:rPr>
        <w:t>є</w:t>
      </w:r>
      <w:r w:rsidRPr="009B6F29">
        <w:rPr>
          <w:rFonts w:ascii="Times New Roman" w:hAnsi="Times New Roman" w:cs="Times New Roman"/>
          <w:sz w:val="24"/>
          <w:szCs w:val="24"/>
        </w:rPr>
        <w:t>ктних значень.</w:t>
      </w:r>
    </w:p>
    <w:p w14:paraId="0BA32B63" w14:textId="77777777" w:rsidR="00DD2D29" w:rsidRPr="009B6F29" w:rsidRDefault="00A24F9E" w:rsidP="004A306B">
      <w:pPr>
        <w:spacing w:line="240" w:lineRule="auto"/>
        <w:rPr>
          <w:rFonts w:ascii="Times New Roman" w:hAnsi="Times New Roman" w:cs="Times New Roman"/>
          <w:b/>
          <w:sz w:val="24"/>
          <w:szCs w:val="24"/>
        </w:rPr>
      </w:pPr>
      <w:r w:rsidRPr="009B6F29">
        <w:rPr>
          <w:rFonts w:ascii="Times New Roman" w:hAnsi="Times New Roman" w:cs="Times New Roman"/>
          <w:b/>
          <w:sz w:val="24"/>
          <w:szCs w:val="24"/>
        </w:rPr>
        <w:lastRenderedPageBreak/>
        <w:t>Дифузні джерела</w:t>
      </w:r>
    </w:p>
    <w:p w14:paraId="0DC4223A" w14:textId="77777777" w:rsidR="00DD2D29" w:rsidRPr="009B6F29" w:rsidRDefault="00A24F9E" w:rsidP="004A306B">
      <w:pPr>
        <w:spacing w:line="240" w:lineRule="auto"/>
        <w:rPr>
          <w:rFonts w:ascii="Times New Roman" w:hAnsi="Times New Roman" w:cs="Times New Roman"/>
          <w:sz w:val="24"/>
          <w:szCs w:val="24"/>
        </w:rPr>
      </w:pPr>
      <w:bookmarkStart w:id="76" w:name="_19c6y18" w:colFirst="0" w:colLast="0"/>
      <w:bookmarkEnd w:id="76"/>
      <w:r w:rsidRPr="009B6F29">
        <w:rPr>
          <w:rFonts w:ascii="Times New Roman" w:hAnsi="Times New Roman" w:cs="Times New Roman"/>
          <w:sz w:val="24"/>
          <w:szCs w:val="24"/>
        </w:rPr>
        <w:t>Тип землепокриву є домінуючим чинником антропогенного навантаження на забруднення МПВ від дифузних джерел.</w:t>
      </w:r>
    </w:p>
    <w:p w14:paraId="3861B375" w14:textId="77777777" w:rsidR="00DD2D29" w:rsidRPr="009B6F29" w:rsidRDefault="00A24F9E" w:rsidP="004A306B">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Іншим важливим показником формування антропогенного навантаження від дифузних джерел забруднення є інтенсивність землеробства, що виражається, передусім, у кількості застосованих добрив. За показниками статистичних управлінь областей, що входять у межі досліджуваного басейну, застосування добрив істотно відрізнялося як за районами, так і за культурами. </w:t>
      </w:r>
    </w:p>
    <w:p w14:paraId="172E65AD" w14:textId="77777777" w:rsidR="00DD2D29" w:rsidRPr="009B6F29" w:rsidRDefault="00A24F9E" w:rsidP="004A306B">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Більшу частину мінеральних добрив, що вносились під різні культури, становили азотні добрива. Застосування мінеральних добрив у середньому становило 125 кг/га. </w:t>
      </w:r>
    </w:p>
    <w:p w14:paraId="69FF4CFA" w14:textId="77777777" w:rsidR="00DD2D29" w:rsidRPr="009B6F29" w:rsidRDefault="00A24F9E" w:rsidP="004A306B">
      <w:pPr>
        <w:spacing w:line="240" w:lineRule="auto"/>
        <w:rPr>
          <w:rFonts w:ascii="Times New Roman" w:hAnsi="Times New Roman" w:cs="Times New Roman"/>
          <w:sz w:val="24"/>
          <w:szCs w:val="24"/>
        </w:rPr>
      </w:pPr>
      <w:r w:rsidRPr="009B6F29">
        <w:rPr>
          <w:rFonts w:ascii="Times New Roman" w:hAnsi="Times New Roman" w:cs="Times New Roman"/>
          <w:sz w:val="24"/>
          <w:szCs w:val="24"/>
        </w:rPr>
        <w:t>Навантаження з органічними добривами у статистичній інформації не надається. Цей показник розраховується на підставі даних про кількість худоби, коефіцієнти виходу гною та сполук азоту і фосфору у їхньому складі.</w:t>
      </w:r>
    </w:p>
    <w:p w14:paraId="0238F654" w14:textId="77777777" w:rsidR="00DD2D29" w:rsidRPr="009B6F29" w:rsidRDefault="00A24F9E" w:rsidP="004A306B">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Не дивлячись на те, що тваринницька галузь України після зміни економічного укладу значно скоротилася і відновлюється слабкими темпами, у басейні Причорномор’я на сьогодні налічується велика кількість свійських тварин і особливо птахів. </w:t>
      </w:r>
    </w:p>
    <w:p w14:paraId="5E4EB062" w14:textId="0336B782" w:rsidR="00DD2D29" w:rsidRPr="009B6F29" w:rsidRDefault="00A24F9E" w:rsidP="004A306B">
      <w:pPr>
        <w:spacing w:line="240" w:lineRule="auto"/>
        <w:rPr>
          <w:rFonts w:ascii="Times New Roman" w:hAnsi="Times New Roman" w:cs="Times New Roman"/>
          <w:sz w:val="24"/>
          <w:szCs w:val="24"/>
        </w:rPr>
      </w:pPr>
      <w:r w:rsidRPr="009B6F29">
        <w:rPr>
          <w:rFonts w:ascii="Times New Roman" w:hAnsi="Times New Roman" w:cs="Times New Roman"/>
          <w:sz w:val="24"/>
          <w:szCs w:val="24"/>
        </w:rPr>
        <w:t>На основі офіційної статистичної звітності на районному рівні проведено розрахунок виходу гною  у межах басейну протягом одного року.  Продукування гною розраховували за типами тварин та усередненими коефіцієнтами виходу (табл. 1</w:t>
      </w:r>
      <w:r w:rsidR="003442BC" w:rsidRPr="009B6F29">
        <w:rPr>
          <w:rFonts w:ascii="Times New Roman" w:hAnsi="Times New Roman" w:cs="Times New Roman"/>
          <w:sz w:val="24"/>
          <w:szCs w:val="24"/>
        </w:rPr>
        <w:t>7</w:t>
      </w:r>
      <w:r w:rsidRPr="009B6F29">
        <w:rPr>
          <w:rFonts w:ascii="Times New Roman" w:hAnsi="Times New Roman" w:cs="Times New Roman"/>
          <w:sz w:val="24"/>
          <w:szCs w:val="24"/>
        </w:rPr>
        <w:t xml:space="preserve">). </w:t>
      </w:r>
    </w:p>
    <w:p w14:paraId="0BD17E77" w14:textId="64EEF94C" w:rsidR="00DD2D29" w:rsidRPr="009B6F29" w:rsidRDefault="00A24F9E" w:rsidP="004A306B">
      <w:pPr>
        <w:spacing w:line="240" w:lineRule="auto"/>
        <w:rPr>
          <w:rFonts w:ascii="Times New Roman" w:hAnsi="Times New Roman" w:cs="Times New Roman"/>
          <w:b/>
          <w:sz w:val="24"/>
          <w:szCs w:val="24"/>
        </w:rPr>
      </w:pPr>
      <w:r w:rsidRPr="009B6F29">
        <w:rPr>
          <w:rFonts w:ascii="Times New Roman" w:hAnsi="Times New Roman" w:cs="Times New Roman"/>
          <w:b/>
          <w:sz w:val="24"/>
          <w:szCs w:val="24"/>
        </w:rPr>
        <w:t>Таблиця 1</w:t>
      </w:r>
      <w:r w:rsidR="003442BC" w:rsidRPr="009B6F29">
        <w:rPr>
          <w:rFonts w:ascii="Times New Roman" w:hAnsi="Times New Roman" w:cs="Times New Roman"/>
          <w:b/>
          <w:sz w:val="24"/>
          <w:szCs w:val="24"/>
        </w:rPr>
        <w:t>7</w:t>
      </w:r>
      <w:r w:rsidRPr="009B6F29">
        <w:rPr>
          <w:rFonts w:ascii="Times New Roman" w:hAnsi="Times New Roman" w:cs="Times New Roman"/>
          <w:b/>
          <w:sz w:val="24"/>
          <w:szCs w:val="24"/>
        </w:rPr>
        <w:t>. Коефіцієнти для розрахунку продукції гною від тварин різного типу</w:t>
      </w:r>
    </w:p>
    <w:tbl>
      <w:tblPr>
        <w:tblStyle w:val="afa"/>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5029"/>
        <w:gridCol w:w="4839"/>
      </w:tblGrid>
      <w:tr w:rsidR="00DD2D29" w:rsidRPr="009B6F29" w14:paraId="37B1DCE7" w14:textId="77777777" w:rsidTr="00E00C69">
        <w:trPr>
          <w:trHeight w:val="155"/>
          <w:jc w:val="center"/>
        </w:trPr>
        <w:tc>
          <w:tcPr>
            <w:tcW w:w="2548" w:type="pct"/>
            <w:shd w:val="clear" w:color="auto" w:fill="DBE5F1"/>
            <w:vAlign w:val="center"/>
          </w:tcPr>
          <w:p w14:paraId="7EED640F" w14:textId="77777777" w:rsidR="00DD2D29" w:rsidRPr="009B6F29" w:rsidRDefault="00A24F9E" w:rsidP="00B610A7">
            <w:pPr>
              <w:spacing w:after="0" w:line="240" w:lineRule="auto"/>
              <w:jc w:val="center"/>
              <w:rPr>
                <w:rFonts w:ascii="Times New Roman" w:hAnsi="Times New Roman" w:cs="Times New Roman"/>
              </w:rPr>
            </w:pPr>
            <w:r w:rsidRPr="009B6F29">
              <w:rPr>
                <w:rFonts w:ascii="Times New Roman" w:hAnsi="Times New Roman" w:cs="Times New Roman"/>
              </w:rPr>
              <w:t>Тип тварин, голови</w:t>
            </w:r>
          </w:p>
        </w:tc>
        <w:tc>
          <w:tcPr>
            <w:tcW w:w="2452" w:type="pct"/>
            <w:shd w:val="clear" w:color="auto" w:fill="DBE5F1"/>
            <w:vAlign w:val="center"/>
          </w:tcPr>
          <w:p w14:paraId="74248291" w14:textId="77777777" w:rsidR="00DD2D29" w:rsidRPr="009B6F29" w:rsidRDefault="00A24F9E" w:rsidP="00B610A7">
            <w:pPr>
              <w:spacing w:after="0" w:line="240" w:lineRule="auto"/>
              <w:jc w:val="center"/>
              <w:rPr>
                <w:rFonts w:ascii="Times New Roman" w:hAnsi="Times New Roman" w:cs="Times New Roman"/>
              </w:rPr>
            </w:pPr>
            <w:r w:rsidRPr="009B6F29">
              <w:rPr>
                <w:rFonts w:ascii="Times New Roman" w:hAnsi="Times New Roman" w:cs="Times New Roman"/>
              </w:rPr>
              <w:t>Продукція гною, т/рік</w:t>
            </w:r>
          </w:p>
        </w:tc>
      </w:tr>
      <w:tr w:rsidR="00DD2D29" w:rsidRPr="009B6F29" w14:paraId="244BF501" w14:textId="77777777" w:rsidTr="00E00C69">
        <w:trPr>
          <w:trHeight w:val="87"/>
          <w:jc w:val="center"/>
        </w:trPr>
        <w:tc>
          <w:tcPr>
            <w:tcW w:w="2548" w:type="pct"/>
            <w:vAlign w:val="center"/>
          </w:tcPr>
          <w:p w14:paraId="3D7456DF" w14:textId="77777777" w:rsidR="00DD2D29" w:rsidRPr="009B6F29" w:rsidRDefault="00A24F9E" w:rsidP="00B610A7">
            <w:pPr>
              <w:spacing w:after="0" w:line="240" w:lineRule="auto"/>
              <w:jc w:val="center"/>
              <w:rPr>
                <w:rFonts w:ascii="Times New Roman" w:hAnsi="Times New Roman" w:cs="Times New Roman"/>
              </w:rPr>
            </w:pPr>
            <w:r w:rsidRPr="009B6F29">
              <w:rPr>
                <w:rFonts w:ascii="Times New Roman" w:hAnsi="Times New Roman" w:cs="Times New Roman"/>
              </w:rPr>
              <w:t>ВРХ</w:t>
            </w:r>
          </w:p>
        </w:tc>
        <w:tc>
          <w:tcPr>
            <w:tcW w:w="2452" w:type="pct"/>
            <w:vAlign w:val="center"/>
          </w:tcPr>
          <w:p w14:paraId="33357165" w14:textId="77777777" w:rsidR="00DD2D29" w:rsidRPr="009B6F29" w:rsidRDefault="00A24F9E" w:rsidP="00B610A7">
            <w:pPr>
              <w:spacing w:after="0" w:line="240" w:lineRule="auto"/>
              <w:jc w:val="center"/>
              <w:rPr>
                <w:rFonts w:ascii="Times New Roman" w:hAnsi="Times New Roman" w:cs="Times New Roman"/>
              </w:rPr>
            </w:pPr>
            <w:r w:rsidRPr="009B6F29">
              <w:rPr>
                <w:rFonts w:ascii="Times New Roman" w:hAnsi="Times New Roman" w:cs="Times New Roman"/>
              </w:rPr>
              <w:t>11,4</w:t>
            </w:r>
          </w:p>
        </w:tc>
      </w:tr>
      <w:tr w:rsidR="00DD2D29" w:rsidRPr="009B6F29" w14:paraId="2685D3B3" w14:textId="77777777" w:rsidTr="00E00C69">
        <w:trPr>
          <w:trHeight w:val="87"/>
          <w:jc w:val="center"/>
        </w:trPr>
        <w:tc>
          <w:tcPr>
            <w:tcW w:w="2548" w:type="pct"/>
            <w:vAlign w:val="center"/>
          </w:tcPr>
          <w:p w14:paraId="1102DB84" w14:textId="77777777" w:rsidR="00DD2D29" w:rsidRPr="009B6F29" w:rsidRDefault="00A24F9E" w:rsidP="00B610A7">
            <w:pPr>
              <w:spacing w:after="0" w:line="240" w:lineRule="auto"/>
              <w:jc w:val="center"/>
              <w:rPr>
                <w:rFonts w:ascii="Times New Roman" w:hAnsi="Times New Roman" w:cs="Times New Roman"/>
              </w:rPr>
            </w:pPr>
            <w:r w:rsidRPr="009B6F29">
              <w:rPr>
                <w:rFonts w:ascii="Times New Roman" w:hAnsi="Times New Roman" w:cs="Times New Roman"/>
              </w:rPr>
              <w:t>Свині</w:t>
            </w:r>
          </w:p>
        </w:tc>
        <w:tc>
          <w:tcPr>
            <w:tcW w:w="2452" w:type="pct"/>
            <w:vAlign w:val="center"/>
          </w:tcPr>
          <w:p w14:paraId="35AC1A9D" w14:textId="77777777" w:rsidR="00DD2D29" w:rsidRPr="009B6F29" w:rsidRDefault="00A24F9E" w:rsidP="00B610A7">
            <w:pPr>
              <w:spacing w:after="0" w:line="240" w:lineRule="auto"/>
              <w:jc w:val="center"/>
              <w:rPr>
                <w:rFonts w:ascii="Times New Roman" w:hAnsi="Times New Roman" w:cs="Times New Roman"/>
              </w:rPr>
            </w:pPr>
            <w:r w:rsidRPr="009B6F29">
              <w:rPr>
                <w:rFonts w:ascii="Times New Roman" w:hAnsi="Times New Roman" w:cs="Times New Roman"/>
              </w:rPr>
              <w:t>4,3</w:t>
            </w:r>
          </w:p>
        </w:tc>
      </w:tr>
      <w:tr w:rsidR="00DD2D29" w:rsidRPr="009B6F29" w14:paraId="1670CC35" w14:textId="77777777" w:rsidTr="00E00C69">
        <w:trPr>
          <w:trHeight w:val="87"/>
          <w:jc w:val="center"/>
        </w:trPr>
        <w:tc>
          <w:tcPr>
            <w:tcW w:w="2548" w:type="pct"/>
            <w:vAlign w:val="center"/>
          </w:tcPr>
          <w:p w14:paraId="77174B9F" w14:textId="77777777" w:rsidR="00DD2D29" w:rsidRPr="009B6F29" w:rsidRDefault="00A24F9E" w:rsidP="00B610A7">
            <w:pPr>
              <w:spacing w:after="0" w:line="240" w:lineRule="auto"/>
              <w:jc w:val="center"/>
              <w:rPr>
                <w:rFonts w:ascii="Times New Roman" w:hAnsi="Times New Roman" w:cs="Times New Roman"/>
              </w:rPr>
            </w:pPr>
            <w:r w:rsidRPr="009B6F29">
              <w:rPr>
                <w:rFonts w:ascii="Times New Roman" w:hAnsi="Times New Roman" w:cs="Times New Roman"/>
              </w:rPr>
              <w:t>Вівці, кози</w:t>
            </w:r>
          </w:p>
        </w:tc>
        <w:tc>
          <w:tcPr>
            <w:tcW w:w="2452" w:type="pct"/>
            <w:vAlign w:val="center"/>
          </w:tcPr>
          <w:p w14:paraId="53BD0B8C" w14:textId="77777777" w:rsidR="00DD2D29" w:rsidRPr="009B6F29" w:rsidRDefault="00A24F9E" w:rsidP="00B610A7">
            <w:pPr>
              <w:spacing w:after="0" w:line="240" w:lineRule="auto"/>
              <w:jc w:val="center"/>
              <w:rPr>
                <w:rFonts w:ascii="Times New Roman" w:hAnsi="Times New Roman" w:cs="Times New Roman"/>
              </w:rPr>
            </w:pPr>
            <w:r w:rsidRPr="009B6F29">
              <w:rPr>
                <w:rFonts w:ascii="Times New Roman" w:hAnsi="Times New Roman" w:cs="Times New Roman"/>
              </w:rPr>
              <w:t>1,05</w:t>
            </w:r>
          </w:p>
        </w:tc>
      </w:tr>
      <w:tr w:rsidR="00DD2D29" w:rsidRPr="009B6F29" w14:paraId="027EE1D3" w14:textId="77777777" w:rsidTr="00E00C69">
        <w:trPr>
          <w:trHeight w:val="102"/>
          <w:jc w:val="center"/>
        </w:trPr>
        <w:tc>
          <w:tcPr>
            <w:tcW w:w="2548" w:type="pct"/>
            <w:vAlign w:val="center"/>
          </w:tcPr>
          <w:p w14:paraId="0056D8A3" w14:textId="77777777" w:rsidR="00DD2D29" w:rsidRPr="009B6F29" w:rsidRDefault="00A24F9E" w:rsidP="00B610A7">
            <w:pPr>
              <w:spacing w:after="0" w:line="240" w:lineRule="auto"/>
              <w:jc w:val="center"/>
              <w:rPr>
                <w:rFonts w:ascii="Times New Roman" w:hAnsi="Times New Roman" w:cs="Times New Roman"/>
              </w:rPr>
            </w:pPr>
            <w:r w:rsidRPr="009B6F29">
              <w:rPr>
                <w:rFonts w:ascii="Times New Roman" w:hAnsi="Times New Roman" w:cs="Times New Roman"/>
              </w:rPr>
              <w:t>Птиця, 100  голів</w:t>
            </w:r>
          </w:p>
        </w:tc>
        <w:tc>
          <w:tcPr>
            <w:tcW w:w="2452" w:type="pct"/>
            <w:vAlign w:val="center"/>
          </w:tcPr>
          <w:p w14:paraId="1EC18E5A" w14:textId="77777777" w:rsidR="00DD2D29" w:rsidRPr="009B6F29" w:rsidRDefault="00A24F9E" w:rsidP="00B610A7">
            <w:pPr>
              <w:spacing w:after="0" w:line="240" w:lineRule="auto"/>
              <w:jc w:val="center"/>
              <w:rPr>
                <w:rFonts w:ascii="Times New Roman" w:hAnsi="Times New Roman" w:cs="Times New Roman"/>
              </w:rPr>
            </w:pPr>
            <w:r w:rsidRPr="009B6F29">
              <w:rPr>
                <w:rFonts w:ascii="Times New Roman" w:hAnsi="Times New Roman" w:cs="Times New Roman"/>
              </w:rPr>
              <w:t>5,45</w:t>
            </w:r>
          </w:p>
        </w:tc>
      </w:tr>
    </w:tbl>
    <w:p w14:paraId="58AA1652" w14:textId="77DAA3A7" w:rsidR="00DD2D29" w:rsidRPr="009B6F29" w:rsidRDefault="00A24F9E" w:rsidP="004A306B">
      <w:pPr>
        <w:spacing w:line="240" w:lineRule="auto"/>
        <w:rPr>
          <w:rFonts w:ascii="Times New Roman" w:hAnsi="Times New Roman" w:cs="Times New Roman"/>
          <w:sz w:val="24"/>
          <w:szCs w:val="24"/>
        </w:rPr>
      </w:pPr>
      <w:r w:rsidRPr="009B6F29">
        <w:rPr>
          <w:rFonts w:ascii="Times New Roman" w:hAnsi="Times New Roman" w:cs="Times New Roman"/>
          <w:sz w:val="24"/>
          <w:szCs w:val="24"/>
        </w:rPr>
        <w:t>На підставі розрахованого виходу гною від тваринництва та даних про вміст у ньому сполук азоту і фосфору (таблиця 1</w:t>
      </w:r>
      <w:r w:rsidR="003442BC" w:rsidRPr="009B6F29">
        <w:rPr>
          <w:rFonts w:ascii="Times New Roman" w:hAnsi="Times New Roman" w:cs="Times New Roman"/>
          <w:sz w:val="24"/>
          <w:szCs w:val="24"/>
        </w:rPr>
        <w:t>8</w:t>
      </w:r>
      <w:r w:rsidRPr="009B6F29">
        <w:rPr>
          <w:rFonts w:ascii="Times New Roman" w:hAnsi="Times New Roman" w:cs="Times New Roman"/>
          <w:sz w:val="24"/>
          <w:szCs w:val="24"/>
        </w:rPr>
        <w:t>), був отриманий теоретичний вихід біогенних елементів від діяльності тваринницької галузі.</w:t>
      </w:r>
    </w:p>
    <w:p w14:paraId="10272A40" w14:textId="41A6E5A5" w:rsidR="00DD2D29" w:rsidRPr="009B6F29" w:rsidRDefault="00A24F9E" w:rsidP="004A306B">
      <w:pPr>
        <w:spacing w:line="240" w:lineRule="auto"/>
        <w:rPr>
          <w:rFonts w:ascii="Times New Roman" w:hAnsi="Times New Roman" w:cs="Times New Roman"/>
          <w:b/>
          <w:sz w:val="24"/>
          <w:szCs w:val="24"/>
        </w:rPr>
      </w:pPr>
      <w:bookmarkStart w:id="77" w:name="_3tbugp1" w:colFirst="0" w:colLast="0"/>
      <w:bookmarkEnd w:id="77"/>
      <w:r w:rsidRPr="009B6F29">
        <w:rPr>
          <w:rFonts w:ascii="Times New Roman" w:hAnsi="Times New Roman" w:cs="Times New Roman"/>
          <w:b/>
          <w:sz w:val="24"/>
          <w:szCs w:val="24"/>
        </w:rPr>
        <w:t>Таблиця 1</w:t>
      </w:r>
      <w:r w:rsidR="003442BC" w:rsidRPr="009B6F29">
        <w:rPr>
          <w:rFonts w:ascii="Times New Roman" w:hAnsi="Times New Roman" w:cs="Times New Roman"/>
          <w:b/>
          <w:sz w:val="24"/>
          <w:szCs w:val="24"/>
        </w:rPr>
        <w:t>8</w:t>
      </w:r>
      <w:r w:rsidRPr="009B6F29">
        <w:rPr>
          <w:rFonts w:ascii="Times New Roman" w:hAnsi="Times New Roman" w:cs="Times New Roman"/>
          <w:b/>
          <w:sz w:val="24"/>
          <w:szCs w:val="24"/>
        </w:rPr>
        <w:t>. Вміст сполук азоту і фосфору у гної свійських тварин</w:t>
      </w:r>
    </w:p>
    <w:tbl>
      <w:tblPr>
        <w:tblStyle w:val="afb"/>
        <w:tblW w:w="5000" w:type="pct"/>
        <w:jc w:val="center"/>
        <w:tblLook w:val="0000" w:firstRow="0" w:lastRow="0" w:firstColumn="0" w:lastColumn="0" w:noHBand="0" w:noVBand="0"/>
      </w:tblPr>
      <w:tblGrid>
        <w:gridCol w:w="4113"/>
        <w:gridCol w:w="2351"/>
        <w:gridCol w:w="3404"/>
      </w:tblGrid>
      <w:tr w:rsidR="00DD2D29" w:rsidRPr="009B6F29" w14:paraId="36A2AF7F" w14:textId="77777777" w:rsidTr="00B610A7">
        <w:trPr>
          <w:trHeight w:val="264"/>
          <w:jc w:val="center"/>
        </w:trPr>
        <w:tc>
          <w:tcPr>
            <w:tcW w:w="2084" w:type="pct"/>
            <w:vMerge w:val="restart"/>
            <w:tcBorders>
              <w:top w:val="single" w:sz="4" w:space="0" w:color="000000"/>
              <w:left w:val="single" w:sz="4" w:space="0" w:color="000000"/>
              <w:bottom w:val="single" w:sz="4" w:space="0" w:color="000000"/>
              <w:right w:val="single" w:sz="4" w:space="0" w:color="000000"/>
            </w:tcBorders>
            <w:shd w:val="clear" w:color="auto" w:fill="DBE5F1"/>
            <w:vAlign w:val="center"/>
          </w:tcPr>
          <w:p w14:paraId="498C974A" w14:textId="77777777" w:rsidR="00DD2D29" w:rsidRPr="009B6F29" w:rsidRDefault="00A24F9E" w:rsidP="00B610A7">
            <w:pPr>
              <w:spacing w:after="0" w:line="240" w:lineRule="auto"/>
              <w:jc w:val="center"/>
              <w:rPr>
                <w:rFonts w:ascii="Times New Roman" w:hAnsi="Times New Roman" w:cs="Times New Roman"/>
              </w:rPr>
            </w:pPr>
            <w:r w:rsidRPr="009B6F29">
              <w:rPr>
                <w:rFonts w:ascii="Times New Roman" w:hAnsi="Times New Roman" w:cs="Times New Roman"/>
              </w:rPr>
              <w:t>Тип тварин</w:t>
            </w:r>
          </w:p>
        </w:tc>
        <w:tc>
          <w:tcPr>
            <w:tcW w:w="2916" w:type="pct"/>
            <w:gridSpan w:val="2"/>
            <w:tcBorders>
              <w:top w:val="single" w:sz="4" w:space="0" w:color="000000"/>
              <w:left w:val="single" w:sz="4" w:space="0" w:color="000000"/>
              <w:bottom w:val="single" w:sz="4" w:space="0" w:color="000000"/>
              <w:right w:val="single" w:sz="4" w:space="0" w:color="000000"/>
            </w:tcBorders>
            <w:shd w:val="clear" w:color="auto" w:fill="DBE5F1"/>
            <w:vAlign w:val="center"/>
          </w:tcPr>
          <w:p w14:paraId="3194DB02" w14:textId="77777777" w:rsidR="00DD2D29" w:rsidRPr="009B6F29" w:rsidRDefault="00A24F9E" w:rsidP="00B610A7">
            <w:pPr>
              <w:spacing w:after="0" w:line="240" w:lineRule="auto"/>
              <w:jc w:val="center"/>
              <w:rPr>
                <w:rFonts w:ascii="Times New Roman" w:hAnsi="Times New Roman" w:cs="Times New Roman"/>
              </w:rPr>
            </w:pPr>
            <w:r w:rsidRPr="009B6F29">
              <w:rPr>
                <w:rFonts w:ascii="Times New Roman" w:hAnsi="Times New Roman" w:cs="Times New Roman"/>
              </w:rPr>
              <w:t>Вміст поживних речовин</w:t>
            </w:r>
          </w:p>
        </w:tc>
      </w:tr>
      <w:tr w:rsidR="00DD2D29" w:rsidRPr="009B6F29" w14:paraId="2BF3BC31" w14:textId="77777777" w:rsidTr="00B610A7">
        <w:trPr>
          <w:trHeight w:val="290"/>
          <w:jc w:val="center"/>
        </w:trPr>
        <w:tc>
          <w:tcPr>
            <w:tcW w:w="2084" w:type="pct"/>
            <w:vMerge/>
            <w:tcBorders>
              <w:top w:val="single" w:sz="4" w:space="0" w:color="000000"/>
              <w:left w:val="single" w:sz="4" w:space="0" w:color="000000"/>
              <w:bottom w:val="single" w:sz="4" w:space="0" w:color="000000"/>
              <w:right w:val="single" w:sz="4" w:space="0" w:color="000000"/>
            </w:tcBorders>
            <w:shd w:val="clear" w:color="auto" w:fill="DBE5F1"/>
            <w:vAlign w:val="center"/>
          </w:tcPr>
          <w:p w14:paraId="1A3377D3" w14:textId="77777777" w:rsidR="00DD2D29" w:rsidRPr="009B6F29" w:rsidRDefault="00DD2D29" w:rsidP="00B610A7">
            <w:pPr>
              <w:widowControl w:val="0"/>
              <w:pBdr>
                <w:top w:val="nil"/>
                <w:left w:val="nil"/>
                <w:bottom w:val="nil"/>
                <w:right w:val="nil"/>
                <w:between w:val="nil"/>
              </w:pBdr>
              <w:spacing w:after="0" w:line="240" w:lineRule="auto"/>
              <w:jc w:val="center"/>
              <w:rPr>
                <w:rFonts w:ascii="Times New Roman" w:hAnsi="Times New Roman" w:cs="Times New Roman"/>
              </w:rPr>
            </w:pPr>
          </w:p>
        </w:tc>
        <w:tc>
          <w:tcPr>
            <w:tcW w:w="1191" w:type="pct"/>
            <w:tcBorders>
              <w:top w:val="nil"/>
              <w:left w:val="nil"/>
              <w:bottom w:val="single" w:sz="4" w:space="0" w:color="000000"/>
              <w:right w:val="single" w:sz="4" w:space="0" w:color="000000"/>
            </w:tcBorders>
            <w:shd w:val="clear" w:color="auto" w:fill="DBE5F1"/>
            <w:vAlign w:val="center"/>
          </w:tcPr>
          <w:p w14:paraId="4388A794" w14:textId="77777777" w:rsidR="00DD2D29" w:rsidRPr="009B6F29" w:rsidRDefault="00A24F9E" w:rsidP="00B610A7">
            <w:pPr>
              <w:spacing w:after="0" w:line="240" w:lineRule="auto"/>
              <w:jc w:val="center"/>
              <w:rPr>
                <w:rFonts w:ascii="Times New Roman" w:hAnsi="Times New Roman" w:cs="Times New Roman"/>
              </w:rPr>
            </w:pPr>
            <w:r w:rsidRPr="009B6F29">
              <w:rPr>
                <w:rFonts w:ascii="Times New Roman" w:hAnsi="Times New Roman" w:cs="Times New Roman"/>
              </w:rPr>
              <w:t>N, кг/т</w:t>
            </w:r>
          </w:p>
        </w:tc>
        <w:tc>
          <w:tcPr>
            <w:tcW w:w="1725" w:type="pct"/>
            <w:tcBorders>
              <w:top w:val="nil"/>
              <w:left w:val="nil"/>
              <w:bottom w:val="single" w:sz="4" w:space="0" w:color="000000"/>
              <w:right w:val="single" w:sz="4" w:space="0" w:color="000000"/>
            </w:tcBorders>
            <w:shd w:val="clear" w:color="auto" w:fill="DBE5F1"/>
            <w:vAlign w:val="center"/>
          </w:tcPr>
          <w:p w14:paraId="6C91AF01" w14:textId="77777777" w:rsidR="00DD2D29" w:rsidRPr="009B6F29" w:rsidRDefault="00A24F9E" w:rsidP="00B610A7">
            <w:pPr>
              <w:spacing w:after="0" w:line="240" w:lineRule="auto"/>
              <w:jc w:val="center"/>
              <w:rPr>
                <w:rFonts w:ascii="Times New Roman" w:hAnsi="Times New Roman" w:cs="Times New Roman"/>
              </w:rPr>
            </w:pPr>
            <w:r w:rsidRPr="009B6F29">
              <w:rPr>
                <w:rFonts w:ascii="Times New Roman" w:hAnsi="Times New Roman" w:cs="Times New Roman"/>
              </w:rPr>
              <w:t>P2O5, кг/т</w:t>
            </w:r>
          </w:p>
        </w:tc>
      </w:tr>
      <w:tr w:rsidR="00DD2D29" w:rsidRPr="009B6F29" w14:paraId="0C9596FF" w14:textId="77777777" w:rsidTr="00B610A7">
        <w:trPr>
          <w:trHeight w:val="250"/>
          <w:jc w:val="center"/>
        </w:trPr>
        <w:tc>
          <w:tcPr>
            <w:tcW w:w="2084" w:type="pct"/>
            <w:tcBorders>
              <w:top w:val="nil"/>
              <w:left w:val="single" w:sz="4" w:space="0" w:color="000000"/>
              <w:bottom w:val="single" w:sz="4" w:space="0" w:color="000000"/>
              <w:right w:val="single" w:sz="4" w:space="0" w:color="000000"/>
            </w:tcBorders>
            <w:vAlign w:val="center"/>
          </w:tcPr>
          <w:p w14:paraId="40875CD2" w14:textId="77777777" w:rsidR="00DD2D29" w:rsidRPr="009B6F29" w:rsidRDefault="00A24F9E" w:rsidP="00B610A7">
            <w:pPr>
              <w:spacing w:after="0" w:line="240" w:lineRule="auto"/>
              <w:jc w:val="center"/>
              <w:rPr>
                <w:rFonts w:ascii="Times New Roman" w:hAnsi="Times New Roman" w:cs="Times New Roman"/>
              </w:rPr>
            </w:pPr>
            <w:r w:rsidRPr="009B6F29">
              <w:rPr>
                <w:rFonts w:ascii="Times New Roman" w:hAnsi="Times New Roman" w:cs="Times New Roman"/>
              </w:rPr>
              <w:t>ВРХ, голови</w:t>
            </w:r>
          </w:p>
        </w:tc>
        <w:tc>
          <w:tcPr>
            <w:tcW w:w="1191" w:type="pct"/>
            <w:tcBorders>
              <w:top w:val="nil"/>
              <w:left w:val="nil"/>
              <w:bottom w:val="single" w:sz="4" w:space="0" w:color="000000"/>
              <w:right w:val="single" w:sz="4" w:space="0" w:color="000000"/>
            </w:tcBorders>
            <w:vAlign w:val="center"/>
          </w:tcPr>
          <w:p w14:paraId="2400C6E6" w14:textId="77777777" w:rsidR="00DD2D29" w:rsidRPr="009B6F29" w:rsidRDefault="00A24F9E" w:rsidP="00B610A7">
            <w:pPr>
              <w:spacing w:after="0" w:line="240" w:lineRule="auto"/>
              <w:jc w:val="center"/>
              <w:rPr>
                <w:rFonts w:ascii="Times New Roman" w:hAnsi="Times New Roman" w:cs="Times New Roman"/>
              </w:rPr>
            </w:pPr>
            <w:r w:rsidRPr="009B6F29">
              <w:rPr>
                <w:rFonts w:ascii="Times New Roman" w:hAnsi="Times New Roman" w:cs="Times New Roman"/>
              </w:rPr>
              <w:t>4,19</w:t>
            </w:r>
          </w:p>
        </w:tc>
        <w:tc>
          <w:tcPr>
            <w:tcW w:w="1725" w:type="pct"/>
            <w:tcBorders>
              <w:top w:val="nil"/>
              <w:left w:val="nil"/>
              <w:bottom w:val="single" w:sz="4" w:space="0" w:color="000000"/>
              <w:right w:val="single" w:sz="4" w:space="0" w:color="000000"/>
            </w:tcBorders>
            <w:vAlign w:val="center"/>
          </w:tcPr>
          <w:p w14:paraId="4CDB1A87" w14:textId="77777777" w:rsidR="00DD2D29" w:rsidRPr="009B6F29" w:rsidRDefault="00A24F9E" w:rsidP="00B610A7">
            <w:pPr>
              <w:spacing w:after="0" w:line="240" w:lineRule="auto"/>
              <w:jc w:val="center"/>
              <w:rPr>
                <w:rFonts w:ascii="Times New Roman" w:hAnsi="Times New Roman" w:cs="Times New Roman"/>
              </w:rPr>
            </w:pPr>
            <w:r w:rsidRPr="009B6F29">
              <w:rPr>
                <w:rFonts w:ascii="Times New Roman" w:hAnsi="Times New Roman" w:cs="Times New Roman"/>
              </w:rPr>
              <w:t>1,47</w:t>
            </w:r>
          </w:p>
        </w:tc>
      </w:tr>
      <w:tr w:rsidR="00DD2D29" w:rsidRPr="009B6F29" w14:paraId="1E013B8B" w14:textId="77777777" w:rsidTr="00B610A7">
        <w:trPr>
          <w:trHeight w:val="250"/>
          <w:jc w:val="center"/>
        </w:trPr>
        <w:tc>
          <w:tcPr>
            <w:tcW w:w="2084" w:type="pct"/>
            <w:tcBorders>
              <w:top w:val="nil"/>
              <w:left w:val="single" w:sz="4" w:space="0" w:color="000000"/>
              <w:bottom w:val="single" w:sz="4" w:space="0" w:color="000000"/>
              <w:right w:val="single" w:sz="4" w:space="0" w:color="000000"/>
            </w:tcBorders>
            <w:vAlign w:val="center"/>
          </w:tcPr>
          <w:p w14:paraId="61CE61F7" w14:textId="77777777" w:rsidR="00DD2D29" w:rsidRPr="009B6F29" w:rsidRDefault="00A24F9E" w:rsidP="00B610A7">
            <w:pPr>
              <w:spacing w:after="0" w:line="240" w:lineRule="auto"/>
              <w:jc w:val="center"/>
              <w:rPr>
                <w:rFonts w:ascii="Times New Roman" w:hAnsi="Times New Roman" w:cs="Times New Roman"/>
              </w:rPr>
            </w:pPr>
            <w:r w:rsidRPr="009B6F29">
              <w:rPr>
                <w:rFonts w:ascii="Times New Roman" w:hAnsi="Times New Roman" w:cs="Times New Roman"/>
              </w:rPr>
              <w:t>Свині, голови</w:t>
            </w:r>
          </w:p>
        </w:tc>
        <w:tc>
          <w:tcPr>
            <w:tcW w:w="1191" w:type="pct"/>
            <w:tcBorders>
              <w:top w:val="nil"/>
              <w:left w:val="nil"/>
              <w:bottom w:val="single" w:sz="4" w:space="0" w:color="000000"/>
              <w:right w:val="single" w:sz="4" w:space="0" w:color="000000"/>
            </w:tcBorders>
            <w:vAlign w:val="center"/>
          </w:tcPr>
          <w:p w14:paraId="45913CD0" w14:textId="77777777" w:rsidR="00DD2D29" w:rsidRPr="009B6F29" w:rsidRDefault="00A24F9E" w:rsidP="00B610A7">
            <w:pPr>
              <w:spacing w:after="0" w:line="240" w:lineRule="auto"/>
              <w:jc w:val="center"/>
              <w:rPr>
                <w:rFonts w:ascii="Times New Roman" w:hAnsi="Times New Roman" w:cs="Times New Roman"/>
              </w:rPr>
            </w:pPr>
            <w:r w:rsidRPr="009B6F29">
              <w:rPr>
                <w:rFonts w:ascii="Times New Roman" w:hAnsi="Times New Roman" w:cs="Times New Roman"/>
              </w:rPr>
              <w:t>6,1</w:t>
            </w:r>
          </w:p>
        </w:tc>
        <w:tc>
          <w:tcPr>
            <w:tcW w:w="1725" w:type="pct"/>
            <w:tcBorders>
              <w:top w:val="nil"/>
              <w:left w:val="nil"/>
              <w:bottom w:val="single" w:sz="4" w:space="0" w:color="000000"/>
              <w:right w:val="single" w:sz="4" w:space="0" w:color="000000"/>
            </w:tcBorders>
            <w:vAlign w:val="center"/>
          </w:tcPr>
          <w:p w14:paraId="6FD6C99B" w14:textId="77777777" w:rsidR="00DD2D29" w:rsidRPr="009B6F29" w:rsidRDefault="00A24F9E" w:rsidP="00B610A7">
            <w:pPr>
              <w:spacing w:after="0" w:line="240" w:lineRule="auto"/>
              <w:jc w:val="center"/>
              <w:rPr>
                <w:rFonts w:ascii="Times New Roman" w:hAnsi="Times New Roman" w:cs="Times New Roman"/>
              </w:rPr>
            </w:pPr>
            <w:r w:rsidRPr="009B6F29">
              <w:rPr>
                <w:rFonts w:ascii="Times New Roman" w:hAnsi="Times New Roman" w:cs="Times New Roman"/>
              </w:rPr>
              <w:t>1,43</w:t>
            </w:r>
          </w:p>
        </w:tc>
      </w:tr>
      <w:tr w:rsidR="00DD2D29" w:rsidRPr="009B6F29" w14:paraId="3A7A472A" w14:textId="77777777" w:rsidTr="00B610A7">
        <w:trPr>
          <w:trHeight w:val="250"/>
          <w:jc w:val="center"/>
        </w:trPr>
        <w:tc>
          <w:tcPr>
            <w:tcW w:w="2084" w:type="pct"/>
            <w:tcBorders>
              <w:top w:val="nil"/>
              <w:left w:val="single" w:sz="4" w:space="0" w:color="000000"/>
              <w:bottom w:val="single" w:sz="4" w:space="0" w:color="000000"/>
              <w:right w:val="single" w:sz="4" w:space="0" w:color="000000"/>
            </w:tcBorders>
            <w:vAlign w:val="center"/>
          </w:tcPr>
          <w:p w14:paraId="3055FD1E" w14:textId="77777777" w:rsidR="00DD2D29" w:rsidRPr="009B6F29" w:rsidRDefault="00A24F9E" w:rsidP="00B610A7">
            <w:pPr>
              <w:spacing w:after="0" w:line="240" w:lineRule="auto"/>
              <w:jc w:val="center"/>
              <w:rPr>
                <w:rFonts w:ascii="Times New Roman" w:hAnsi="Times New Roman" w:cs="Times New Roman"/>
              </w:rPr>
            </w:pPr>
            <w:r w:rsidRPr="009B6F29">
              <w:rPr>
                <w:rFonts w:ascii="Times New Roman" w:hAnsi="Times New Roman" w:cs="Times New Roman"/>
              </w:rPr>
              <w:t>Птиця,  100  голів</w:t>
            </w:r>
          </w:p>
        </w:tc>
        <w:tc>
          <w:tcPr>
            <w:tcW w:w="1191" w:type="pct"/>
            <w:tcBorders>
              <w:top w:val="nil"/>
              <w:left w:val="nil"/>
              <w:bottom w:val="single" w:sz="4" w:space="0" w:color="000000"/>
              <w:right w:val="single" w:sz="4" w:space="0" w:color="000000"/>
            </w:tcBorders>
            <w:vAlign w:val="center"/>
          </w:tcPr>
          <w:p w14:paraId="6DDC3586" w14:textId="77777777" w:rsidR="00DD2D29" w:rsidRPr="009B6F29" w:rsidRDefault="00A24F9E" w:rsidP="00B610A7">
            <w:pPr>
              <w:spacing w:after="0" w:line="240" w:lineRule="auto"/>
              <w:jc w:val="center"/>
              <w:rPr>
                <w:rFonts w:ascii="Times New Roman" w:hAnsi="Times New Roman" w:cs="Times New Roman"/>
              </w:rPr>
            </w:pPr>
            <w:r w:rsidRPr="009B6F29">
              <w:rPr>
                <w:rFonts w:ascii="Times New Roman" w:hAnsi="Times New Roman" w:cs="Times New Roman"/>
              </w:rPr>
              <w:t>11,83</w:t>
            </w:r>
          </w:p>
        </w:tc>
        <w:tc>
          <w:tcPr>
            <w:tcW w:w="1725" w:type="pct"/>
            <w:tcBorders>
              <w:top w:val="nil"/>
              <w:left w:val="nil"/>
              <w:bottom w:val="single" w:sz="4" w:space="0" w:color="000000"/>
              <w:right w:val="single" w:sz="4" w:space="0" w:color="000000"/>
            </w:tcBorders>
            <w:vAlign w:val="center"/>
          </w:tcPr>
          <w:p w14:paraId="33FE366A" w14:textId="77777777" w:rsidR="00DD2D29" w:rsidRPr="009B6F29" w:rsidRDefault="00A24F9E" w:rsidP="00B610A7">
            <w:pPr>
              <w:spacing w:after="0" w:line="240" w:lineRule="auto"/>
              <w:jc w:val="center"/>
              <w:rPr>
                <w:rFonts w:ascii="Times New Roman" w:hAnsi="Times New Roman" w:cs="Times New Roman"/>
              </w:rPr>
            </w:pPr>
            <w:r w:rsidRPr="009B6F29">
              <w:rPr>
                <w:rFonts w:ascii="Times New Roman" w:hAnsi="Times New Roman" w:cs="Times New Roman"/>
              </w:rPr>
              <w:t>9,8</w:t>
            </w:r>
          </w:p>
        </w:tc>
      </w:tr>
      <w:tr w:rsidR="00DD2D29" w:rsidRPr="009B6F29" w14:paraId="475A8F88" w14:textId="77777777" w:rsidTr="00B610A7">
        <w:trPr>
          <w:trHeight w:val="264"/>
          <w:jc w:val="center"/>
        </w:trPr>
        <w:tc>
          <w:tcPr>
            <w:tcW w:w="2084" w:type="pct"/>
            <w:tcBorders>
              <w:top w:val="nil"/>
              <w:left w:val="single" w:sz="4" w:space="0" w:color="000000"/>
              <w:bottom w:val="single" w:sz="4" w:space="0" w:color="000000"/>
              <w:right w:val="single" w:sz="4" w:space="0" w:color="000000"/>
            </w:tcBorders>
            <w:vAlign w:val="center"/>
          </w:tcPr>
          <w:p w14:paraId="0008FB1E" w14:textId="77777777" w:rsidR="00DD2D29" w:rsidRPr="009B6F29" w:rsidRDefault="00A24F9E" w:rsidP="00B610A7">
            <w:pPr>
              <w:spacing w:after="0" w:line="240" w:lineRule="auto"/>
              <w:jc w:val="center"/>
              <w:rPr>
                <w:rFonts w:ascii="Times New Roman" w:hAnsi="Times New Roman" w:cs="Times New Roman"/>
              </w:rPr>
            </w:pPr>
            <w:r w:rsidRPr="009B6F29">
              <w:rPr>
                <w:rFonts w:ascii="Times New Roman" w:hAnsi="Times New Roman" w:cs="Times New Roman"/>
              </w:rPr>
              <w:t>Вівці, кози, голови</w:t>
            </w:r>
          </w:p>
        </w:tc>
        <w:tc>
          <w:tcPr>
            <w:tcW w:w="1191" w:type="pct"/>
            <w:tcBorders>
              <w:top w:val="nil"/>
              <w:left w:val="nil"/>
              <w:bottom w:val="single" w:sz="4" w:space="0" w:color="000000"/>
              <w:right w:val="single" w:sz="4" w:space="0" w:color="000000"/>
            </w:tcBorders>
            <w:vAlign w:val="center"/>
          </w:tcPr>
          <w:p w14:paraId="73964DBD" w14:textId="77777777" w:rsidR="00DD2D29" w:rsidRPr="009B6F29" w:rsidRDefault="00A24F9E" w:rsidP="00B610A7">
            <w:pPr>
              <w:spacing w:after="0" w:line="240" w:lineRule="auto"/>
              <w:jc w:val="center"/>
              <w:rPr>
                <w:rFonts w:ascii="Times New Roman" w:hAnsi="Times New Roman" w:cs="Times New Roman"/>
              </w:rPr>
            </w:pPr>
            <w:r w:rsidRPr="009B6F29">
              <w:rPr>
                <w:rFonts w:ascii="Times New Roman" w:hAnsi="Times New Roman" w:cs="Times New Roman"/>
              </w:rPr>
              <w:t>6,2</w:t>
            </w:r>
          </w:p>
        </w:tc>
        <w:tc>
          <w:tcPr>
            <w:tcW w:w="1725" w:type="pct"/>
            <w:tcBorders>
              <w:top w:val="nil"/>
              <w:left w:val="nil"/>
              <w:bottom w:val="single" w:sz="4" w:space="0" w:color="000000"/>
              <w:right w:val="single" w:sz="4" w:space="0" w:color="000000"/>
            </w:tcBorders>
            <w:vAlign w:val="center"/>
          </w:tcPr>
          <w:p w14:paraId="6831536E" w14:textId="77777777" w:rsidR="00DD2D29" w:rsidRPr="009B6F29" w:rsidRDefault="00A24F9E" w:rsidP="00B610A7">
            <w:pPr>
              <w:spacing w:after="0" w:line="240" w:lineRule="auto"/>
              <w:jc w:val="center"/>
              <w:rPr>
                <w:rFonts w:ascii="Times New Roman" w:hAnsi="Times New Roman" w:cs="Times New Roman"/>
              </w:rPr>
            </w:pPr>
            <w:r w:rsidRPr="009B6F29">
              <w:rPr>
                <w:rFonts w:ascii="Times New Roman" w:hAnsi="Times New Roman" w:cs="Times New Roman"/>
              </w:rPr>
              <w:t>1,6</w:t>
            </w:r>
          </w:p>
        </w:tc>
      </w:tr>
    </w:tbl>
    <w:p w14:paraId="784135CF" w14:textId="77777777" w:rsidR="00DD2D29" w:rsidRPr="009B6F29" w:rsidRDefault="00A24F9E" w:rsidP="00B610A7">
      <w:pPr>
        <w:spacing w:before="120" w:line="240" w:lineRule="auto"/>
        <w:rPr>
          <w:rFonts w:ascii="Times New Roman" w:hAnsi="Times New Roman" w:cs="Times New Roman"/>
          <w:sz w:val="24"/>
          <w:szCs w:val="24"/>
        </w:rPr>
      </w:pPr>
      <w:r w:rsidRPr="009B6F29">
        <w:rPr>
          <w:rFonts w:ascii="Times New Roman" w:hAnsi="Times New Roman" w:cs="Times New Roman"/>
          <w:sz w:val="24"/>
          <w:szCs w:val="24"/>
        </w:rPr>
        <w:t xml:space="preserve">У якості одного з індикаторів для оцінки впливу дифузних джерел використовували показники землекористування (а саме, частку сільськогосподарських земель). </w:t>
      </w:r>
    </w:p>
    <w:p w14:paraId="78BA4B7E" w14:textId="2C2C0A7A" w:rsidR="00DD2D29" w:rsidRPr="009B6F29" w:rsidRDefault="00A24F9E" w:rsidP="004A306B">
      <w:pPr>
        <w:spacing w:line="240" w:lineRule="auto"/>
        <w:rPr>
          <w:rFonts w:ascii="Times New Roman" w:hAnsi="Times New Roman" w:cs="Times New Roman"/>
          <w:sz w:val="24"/>
          <w:szCs w:val="24"/>
        </w:rPr>
      </w:pPr>
      <w:r w:rsidRPr="009B6F29">
        <w:rPr>
          <w:rFonts w:ascii="Times New Roman" w:hAnsi="Times New Roman" w:cs="Times New Roman"/>
          <w:sz w:val="24"/>
          <w:szCs w:val="24"/>
        </w:rPr>
        <w:t>Для оцінки можливості потрапляння поживних речовин у поверхневі води точніші результати мають дати прямі кількісні показники, серед яких розглядали параметри застосування добрив та загальний баланс азоту і фосфору в ґрунтах. З огляду на те, що добрива у ґрунтах можуть не тільки споживатися рослинами та вимиватися з водним стоком, а й зазнають дії мікробіальних процесів і надходять у повітря, дійшли до висновку, що розрахунок локального балансу між надходження</w:t>
      </w:r>
      <w:r w:rsidR="00901D46" w:rsidRPr="009B6F29">
        <w:rPr>
          <w:rFonts w:ascii="Times New Roman" w:hAnsi="Times New Roman" w:cs="Times New Roman"/>
          <w:sz w:val="24"/>
          <w:szCs w:val="24"/>
        </w:rPr>
        <w:t>м</w:t>
      </w:r>
      <w:r w:rsidRPr="009B6F29">
        <w:rPr>
          <w:rFonts w:ascii="Times New Roman" w:hAnsi="Times New Roman" w:cs="Times New Roman"/>
          <w:sz w:val="24"/>
          <w:szCs w:val="24"/>
        </w:rPr>
        <w:t xml:space="preserve"> сполук азоту і фосфору у агроекосистему та їх витрачанням дозволить уникнути переоцінки впливу дифузних джерел. Крім того, у цьому випадку враховується не тільки внесені меліоранти, а й накопичені у межах басейну органічні добрива.</w:t>
      </w:r>
    </w:p>
    <w:p w14:paraId="1DEF265F" w14:textId="079661C8" w:rsidR="00DD2D29" w:rsidRPr="009B6F29" w:rsidRDefault="00A24F9E" w:rsidP="004A306B">
      <w:pPr>
        <w:spacing w:line="240" w:lineRule="auto"/>
        <w:rPr>
          <w:rFonts w:ascii="Times New Roman" w:hAnsi="Times New Roman" w:cs="Times New Roman"/>
          <w:sz w:val="24"/>
          <w:szCs w:val="24"/>
        </w:rPr>
      </w:pPr>
      <w:r w:rsidRPr="009B6F29">
        <w:rPr>
          <w:rFonts w:ascii="Times New Roman" w:hAnsi="Times New Roman" w:cs="Times New Roman"/>
          <w:sz w:val="24"/>
          <w:szCs w:val="24"/>
        </w:rPr>
        <w:lastRenderedPageBreak/>
        <w:t xml:space="preserve">Для вирішення завдання оцінки впливу дифузних джерел найкращі результати можуть бути отримані з використанням даних на  рівні окремих полів чи фермерських господарств. З одного боку, вихідна інформація для такого просторового розрізнення є малодоступною, виникає  потреба у використанні супутникових технологій, з іншого боку,  така робота несе за собою великі і часто невиправдані </w:t>
      </w:r>
      <w:r w:rsidR="00901D46" w:rsidRPr="009B6F29">
        <w:rPr>
          <w:rFonts w:ascii="Times New Roman" w:hAnsi="Times New Roman" w:cs="Times New Roman"/>
          <w:sz w:val="24"/>
          <w:szCs w:val="24"/>
        </w:rPr>
        <w:t>витрати</w:t>
      </w:r>
      <w:r w:rsidRPr="009B6F29">
        <w:rPr>
          <w:rFonts w:ascii="Times New Roman" w:hAnsi="Times New Roman" w:cs="Times New Roman"/>
          <w:sz w:val="24"/>
          <w:szCs w:val="24"/>
        </w:rPr>
        <w:t xml:space="preserve"> ресурсів і часу. Для цілей розроблення ПУРБ було прийнято рішення зупинитися на рівні адміністративних районів.</w:t>
      </w:r>
    </w:p>
    <w:p w14:paraId="7A9FDF41" w14:textId="069E4F0E" w:rsidR="00DD2D29" w:rsidRPr="009B6F29" w:rsidRDefault="00A24F9E" w:rsidP="004A306B">
      <w:pPr>
        <w:spacing w:line="240" w:lineRule="auto"/>
        <w:rPr>
          <w:rFonts w:ascii="Times New Roman" w:hAnsi="Times New Roman" w:cs="Times New Roman"/>
          <w:b/>
          <w:sz w:val="24"/>
          <w:szCs w:val="24"/>
        </w:rPr>
      </w:pPr>
      <w:bookmarkStart w:id="78" w:name="_28h4qwu" w:colFirst="0" w:colLast="0"/>
      <w:bookmarkEnd w:id="78"/>
      <w:r w:rsidRPr="009B6F29">
        <w:rPr>
          <w:rFonts w:ascii="Times New Roman" w:hAnsi="Times New Roman" w:cs="Times New Roman"/>
          <w:b/>
          <w:sz w:val="24"/>
          <w:szCs w:val="24"/>
        </w:rPr>
        <w:t>Методологія розрахунку балансу азоту і фосфору у ґрунтовому покриві</w:t>
      </w:r>
    </w:p>
    <w:p w14:paraId="6244AB29" w14:textId="7E80AF75" w:rsidR="00DD2D29" w:rsidRPr="009B6F29" w:rsidRDefault="00A24F9E" w:rsidP="004A306B">
      <w:pPr>
        <w:spacing w:line="240" w:lineRule="auto"/>
        <w:rPr>
          <w:rFonts w:ascii="Times New Roman" w:hAnsi="Times New Roman" w:cs="Times New Roman"/>
          <w:sz w:val="24"/>
          <w:szCs w:val="24"/>
        </w:rPr>
      </w:pPr>
      <w:r w:rsidRPr="009B6F29">
        <w:rPr>
          <w:rFonts w:ascii="Times New Roman" w:hAnsi="Times New Roman" w:cs="Times New Roman"/>
          <w:sz w:val="24"/>
          <w:szCs w:val="24"/>
        </w:rPr>
        <w:t>Валовий баланс поживних елементів, що утворився протягом року у верхньому шарі ґрунту, характеризує потенційну кількість біогенних елементів, які можуть надійти у руслову ме</w:t>
      </w:r>
      <w:r w:rsidR="00447B76" w:rsidRPr="009B6F29">
        <w:rPr>
          <w:rFonts w:ascii="Times New Roman" w:hAnsi="Times New Roman" w:cs="Times New Roman"/>
          <w:sz w:val="24"/>
          <w:szCs w:val="24"/>
        </w:rPr>
        <w:t xml:space="preserve">режу під час формування стоку. </w:t>
      </w:r>
      <w:r w:rsidRPr="009B6F29">
        <w:rPr>
          <w:rFonts w:ascii="Times New Roman" w:hAnsi="Times New Roman" w:cs="Times New Roman"/>
          <w:sz w:val="24"/>
          <w:szCs w:val="24"/>
        </w:rPr>
        <w:t>Значення такого балансу розраховується як різниця між кількістю поживних речовин, які входять у сільськогосподарську систему і виходять з неї.</w:t>
      </w:r>
    </w:p>
    <w:p w14:paraId="7F6728F8" w14:textId="77777777" w:rsidR="00DD2D29" w:rsidRPr="009B6F29" w:rsidRDefault="00A24F9E" w:rsidP="004A306B">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У сільськогосподарській практиці України баланс біогенних сполук до цього часу  розраховувався лише на рівні областей. </w:t>
      </w:r>
    </w:p>
    <w:p w14:paraId="339BB392" w14:textId="0FE706AC" w:rsidR="00DD2D29" w:rsidRPr="009B6F29" w:rsidRDefault="00A24F9E" w:rsidP="004A306B">
      <w:pPr>
        <w:spacing w:line="240" w:lineRule="auto"/>
        <w:rPr>
          <w:rFonts w:ascii="Times New Roman" w:hAnsi="Times New Roman" w:cs="Times New Roman"/>
          <w:sz w:val="24"/>
          <w:szCs w:val="24"/>
        </w:rPr>
      </w:pPr>
      <w:r w:rsidRPr="009B6F29">
        <w:rPr>
          <w:rFonts w:ascii="Times New Roman" w:hAnsi="Times New Roman" w:cs="Times New Roman"/>
          <w:sz w:val="24"/>
          <w:szCs w:val="24"/>
        </w:rPr>
        <w:t>Баланс азоту і фосфору у ґрунтах визначають як різницю між сумарним надходженням вказаних сполук із добривами та їхнє вилучення з урожаєм сільськогосподарських культур. Останнє розраховується множенням даних про урожайність культури на кількіст</w:t>
      </w:r>
      <w:r w:rsidR="002A1B03" w:rsidRPr="009B6F29">
        <w:rPr>
          <w:rFonts w:ascii="Times New Roman" w:hAnsi="Times New Roman" w:cs="Times New Roman"/>
          <w:sz w:val="24"/>
          <w:szCs w:val="24"/>
        </w:rPr>
        <w:t xml:space="preserve">ь поживних елементів, які вона </w:t>
      </w:r>
      <w:r w:rsidRPr="009B6F29">
        <w:rPr>
          <w:rFonts w:ascii="Times New Roman" w:hAnsi="Times New Roman" w:cs="Times New Roman"/>
          <w:sz w:val="24"/>
          <w:szCs w:val="24"/>
        </w:rPr>
        <w:t xml:space="preserve">споживає під час визрівання.  </w:t>
      </w:r>
    </w:p>
    <w:p w14:paraId="7744BD14" w14:textId="23C23029" w:rsidR="00DD2D29" w:rsidRPr="009B6F29" w:rsidRDefault="00A24F9E" w:rsidP="004A306B">
      <w:pPr>
        <w:spacing w:line="240" w:lineRule="auto"/>
        <w:rPr>
          <w:rFonts w:ascii="Times New Roman" w:hAnsi="Times New Roman" w:cs="Times New Roman"/>
          <w:sz w:val="24"/>
          <w:szCs w:val="24"/>
        </w:rPr>
      </w:pPr>
      <w:r w:rsidRPr="009B6F29">
        <w:rPr>
          <w:rFonts w:ascii="Times New Roman" w:hAnsi="Times New Roman" w:cs="Times New Roman"/>
          <w:sz w:val="24"/>
          <w:szCs w:val="24"/>
        </w:rPr>
        <w:t>Показники надходження азоту з атмосферними опадами регіоналізовані за фізико-географічними зонами та обчислено на підставі даних моніторингу атмосферних опадів за 2000-2017 рр. Так, середня річна кількість опадів для зони мішаних лісів становила 606 мм, л</w:t>
      </w:r>
      <w:r w:rsidR="00E3783A" w:rsidRPr="009B6F29">
        <w:rPr>
          <w:rFonts w:ascii="Times New Roman" w:hAnsi="Times New Roman" w:cs="Times New Roman"/>
          <w:sz w:val="24"/>
          <w:szCs w:val="24"/>
        </w:rPr>
        <w:t>ісо</w:t>
      </w:r>
      <w:r w:rsidRPr="009B6F29">
        <w:rPr>
          <w:rFonts w:ascii="Times New Roman" w:hAnsi="Times New Roman" w:cs="Times New Roman"/>
          <w:sz w:val="24"/>
          <w:szCs w:val="24"/>
        </w:rPr>
        <w:t>степу – 571 мм та степу – 488 мм. Кількість азоту, що надходить з опадами становила відповідно 4,5 кг/га; 5,7 кг/га та 4,0 кг/га.</w:t>
      </w:r>
    </w:p>
    <w:p w14:paraId="2316AEB0" w14:textId="77777777" w:rsidR="00DD2D29" w:rsidRPr="009B6F29" w:rsidRDefault="00A24F9E" w:rsidP="004A306B">
      <w:pPr>
        <w:spacing w:line="240" w:lineRule="auto"/>
        <w:rPr>
          <w:rFonts w:ascii="Times New Roman" w:hAnsi="Times New Roman" w:cs="Times New Roman"/>
          <w:b/>
          <w:sz w:val="24"/>
          <w:szCs w:val="24"/>
        </w:rPr>
      </w:pPr>
      <w:bookmarkStart w:id="79" w:name="_nmf14n" w:colFirst="0" w:colLast="0"/>
      <w:bookmarkEnd w:id="79"/>
      <w:r w:rsidRPr="009B6F29">
        <w:rPr>
          <w:rFonts w:ascii="Times New Roman" w:hAnsi="Times New Roman" w:cs="Times New Roman"/>
          <w:b/>
          <w:sz w:val="24"/>
          <w:szCs w:val="24"/>
        </w:rPr>
        <w:t>Визначення граничних значень категорій ризику для індикатора «Баланс ґрунту»</w:t>
      </w:r>
    </w:p>
    <w:p w14:paraId="38386A88" w14:textId="4B861956" w:rsidR="00DD2D29" w:rsidRPr="009B6F29" w:rsidRDefault="00A24F9E" w:rsidP="004A306B">
      <w:pPr>
        <w:spacing w:line="240" w:lineRule="auto"/>
        <w:rPr>
          <w:rFonts w:ascii="Times New Roman" w:hAnsi="Times New Roman" w:cs="Times New Roman"/>
          <w:sz w:val="24"/>
          <w:szCs w:val="24"/>
        </w:rPr>
      </w:pPr>
      <w:r w:rsidRPr="009B6F29">
        <w:rPr>
          <w:rFonts w:ascii="Times New Roman" w:hAnsi="Times New Roman" w:cs="Times New Roman"/>
          <w:sz w:val="24"/>
          <w:szCs w:val="24"/>
        </w:rPr>
        <w:t>В результаті скринінгу матеріалів моніторингових спостережень було знайдено всього 2 точки, де відзначалося перевищення порогового значення 50 мг/дм</w:t>
      </w:r>
      <w:r w:rsidRPr="009B6F29">
        <w:rPr>
          <w:rFonts w:ascii="Times New Roman" w:hAnsi="Times New Roman" w:cs="Times New Roman"/>
          <w:sz w:val="24"/>
          <w:szCs w:val="24"/>
          <w:vertAlign w:val="superscript"/>
        </w:rPr>
        <w:t>3</w:t>
      </w:r>
      <w:r w:rsidRPr="009B6F29">
        <w:rPr>
          <w:rFonts w:ascii="Times New Roman" w:hAnsi="Times New Roman" w:cs="Times New Roman"/>
          <w:sz w:val="24"/>
          <w:szCs w:val="24"/>
        </w:rPr>
        <w:t>, що у перерахунку на азот становить 11,3 мгN/дм</w:t>
      </w:r>
      <w:r w:rsidRPr="009B6F29">
        <w:rPr>
          <w:rFonts w:ascii="Times New Roman" w:hAnsi="Times New Roman" w:cs="Times New Roman"/>
          <w:sz w:val="24"/>
          <w:szCs w:val="24"/>
          <w:vertAlign w:val="superscript"/>
        </w:rPr>
        <w:t>3</w:t>
      </w:r>
      <w:r w:rsidRPr="009B6F29">
        <w:rPr>
          <w:rFonts w:ascii="Times New Roman" w:hAnsi="Times New Roman" w:cs="Times New Roman"/>
          <w:sz w:val="24"/>
          <w:szCs w:val="24"/>
        </w:rPr>
        <w:t xml:space="preserve">. Води обох об’єктів знаходились під впливом точкових джерел забруднення. </w:t>
      </w:r>
    </w:p>
    <w:p w14:paraId="675BC004" w14:textId="00033583" w:rsidR="00DD2D29" w:rsidRPr="009B6F29" w:rsidRDefault="00A24F9E" w:rsidP="004A306B">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Експериментальні дослідження, виконані на спеціально обладнаних малих стокових майданчиках з метою моделювання водообміну </w:t>
      </w:r>
      <w:r w:rsidR="00901D46" w:rsidRPr="009B6F29">
        <w:rPr>
          <w:rFonts w:ascii="Times New Roman" w:hAnsi="Times New Roman" w:cs="Times New Roman"/>
          <w:sz w:val="24"/>
          <w:szCs w:val="24"/>
        </w:rPr>
        <w:t xml:space="preserve">в </w:t>
      </w:r>
      <w:r w:rsidRPr="009B6F29">
        <w:rPr>
          <w:rFonts w:ascii="Times New Roman" w:hAnsi="Times New Roman" w:cs="Times New Roman"/>
          <w:sz w:val="24"/>
          <w:szCs w:val="24"/>
        </w:rPr>
        <w:t xml:space="preserve">межах однорідних гідрологічних ділянок, показали, що за відсутності внесення добрив, концентрації нітратів у водному стоці невисокі. </w:t>
      </w:r>
    </w:p>
    <w:p w14:paraId="45E246C6" w14:textId="6AA7E57E" w:rsidR="00DD2D29" w:rsidRPr="009B6F29" w:rsidRDefault="00A24F9E" w:rsidP="004A306B">
      <w:pPr>
        <w:spacing w:line="240" w:lineRule="auto"/>
        <w:rPr>
          <w:rFonts w:ascii="Times New Roman" w:hAnsi="Times New Roman" w:cs="Times New Roman"/>
          <w:sz w:val="24"/>
          <w:szCs w:val="24"/>
        </w:rPr>
      </w:pPr>
      <w:r w:rsidRPr="009B6F29">
        <w:rPr>
          <w:rFonts w:ascii="Times New Roman" w:hAnsi="Times New Roman" w:cs="Times New Roman"/>
          <w:sz w:val="24"/>
          <w:szCs w:val="24"/>
        </w:rPr>
        <w:t>У випадку застосування мінеральних добрив винесення сполук азоту з водозбірної території різко зростає. При цьому у складі поверхневого стоку азот більшою мірою надходив під час зливових опадів, а загальна концентрація Nmin у водах поверхневого стоку не перевищувала 2 мгN/дм</w:t>
      </w:r>
      <w:r w:rsidRPr="009B6F29">
        <w:rPr>
          <w:rFonts w:ascii="Times New Roman" w:hAnsi="Times New Roman" w:cs="Times New Roman"/>
          <w:sz w:val="24"/>
          <w:szCs w:val="24"/>
          <w:vertAlign w:val="superscript"/>
        </w:rPr>
        <w:t>3</w:t>
      </w:r>
      <w:r w:rsidRPr="009B6F29">
        <w:rPr>
          <w:rFonts w:ascii="Times New Roman" w:hAnsi="Times New Roman" w:cs="Times New Roman"/>
          <w:sz w:val="24"/>
          <w:szCs w:val="24"/>
        </w:rPr>
        <w:t xml:space="preserve">. У водах латерального стоку, що сформувався у вадозній зоні, за рахунок значно більшого часу утримання концентрації сполук азоту перевищили 60 мгN/дм. </w:t>
      </w:r>
    </w:p>
    <w:p w14:paraId="14C1F44C" w14:textId="77777777" w:rsidR="00DD2D29" w:rsidRPr="009B6F29" w:rsidRDefault="00A24F9E" w:rsidP="004A306B">
      <w:pPr>
        <w:spacing w:line="240" w:lineRule="auto"/>
        <w:rPr>
          <w:rFonts w:ascii="Times New Roman" w:hAnsi="Times New Roman" w:cs="Times New Roman"/>
          <w:sz w:val="24"/>
          <w:szCs w:val="24"/>
        </w:rPr>
      </w:pPr>
      <w:r w:rsidRPr="009B6F29">
        <w:rPr>
          <w:rFonts w:ascii="Times New Roman" w:hAnsi="Times New Roman" w:cs="Times New Roman"/>
          <w:sz w:val="24"/>
          <w:szCs w:val="24"/>
        </w:rPr>
        <w:t>У якості критеріальної бази для визначення забруднення поверхневих вод нітратними сполуками від сільськогосподарських джерел була використана екологічна класифікація поверхневих вод суші, побудована за екосистемним принципом. У класифікації за трофо-сапробіологічними критеріями узгоджено величини як біотичних, так і абіотичних параметрів. Так, межею відхилення від доброго стану вод, за якого вони досягають політрофного стану, є концентрації нітратних іонів більше 1 мг/дм</w:t>
      </w:r>
      <w:r w:rsidRPr="009B6F29">
        <w:rPr>
          <w:rFonts w:ascii="Times New Roman" w:hAnsi="Times New Roman" w:cs="Times New Roman"/>
          <w:sz w:val="24"/>
          <w:szCs w:val="24"/>
          <w:vertAlign w:val="superscript"/>
        </w:rPr>
        <w:t>3</w:t>
      </w:r>
      <w:r w:rsidRPr="009B6F29">
        <w:rPr>
          <w:rFonts w:ascii="Times New Roman" w:hAnsi="Times New Roman" w:cs="Times New Roman"/>
          <w:sz w:val="24"/>
          <w:szCs w:val="24"/>
        </w:rPr>
        <w:t xml:space="preserve">.  </w:t>
      </w:r>
    </w:p>
    <w:p w14:paraId="6FC5BD55" w14:textId="58BE0FCF" w:rsidR="00DD2D29" w:rsidRPr="009B6F29" w:rsidRDefault="00A24F9E" w:rsidP="004A306B">
      <w:pPr>
        <w:spacing w:line="240" w:lineRule="auto"/>
        <w:rPr>
          <w:rFonts w:ascii="Times New Roman" w:hAnsi="Times New Roman" w:cs="Times New Roman"/>
          <w:sz w:val="24"/>
          <w:szCs w:val="24"/>
        </w:rPr>
      </w:pPr>
      <w:r w:rsidRPr="009B6F29">
        <w:rPr>
          <w:rFonts w:ascii="Times New Roman" w:hAnsi="Times New Roman" w:cs="Times New Roman"/>
          <w:sz w:val="24"/>
          <w:szCs w:val="24"/>
        </w:rPr>
        <w:t>Вся наявна база моніторингових спостережень поверхневих вод була відсортована за вищевказаним критерієм. В результаті було встановлено наявність 25 пунктів спостережень, де відзначалися концентрації N-NO</w:t>
      </w:r>
      <w:r w:rsidRPr="009B6F29">
        <w:rPr>
          <w:rFonts w:ascii="Times New Roman" w:hAnsi="Times New Roman" w:cs="Times New Roman"/>
          <w:sz w:val="24"/>
          <w:szCs w:val="24"/>
          <w:vertAlign w:val="subscript"/>
        </w:rPr>
        <w:t>3</w:t>
      </w:r>
      <w:r w:rsidRPr="009B6F29">
        <w:rPr>
          <w:rFonts w:ascii="Times New Roman" w:hAnsi="Times New Roman" w:cs="Times New Roman"/>
          <w:sz w:val="24"/>
          <w:szCs w:val="24"/>
        </w:rPr>
        <w:t xml:space="preserve"> вище ліміту 1 мг/дм</w:t>
      </w:r>
      <w:r w:rsidRPr="009B6F29">
        <w:rPr>
          <w:rFonts w:ascii="Times New Roman" w:hAnsi="Times New Roman" w:cs="Times New Roman"/>
          <w:sz w:val="24"/>
          <w:szCs w:val="24"/>
          <w:vertAlign w:val="superscript"/>
        </w:rPr>
        <w:t>3</w:t>
      </w:r>
      <w:r w:rsidRPr="009B6F29">
        <w:rPr>
          <w:rFonts w:ascii="Times New Roman" w:hAnsi="Times New Roman" w:cs="Times New Roman"/>
          <w:sz w:val="24"/>
          <w:szCs w:val="24"/>
        </w:rPr>
        <w:t>. У відповідних пунктах також був визначений показник Балансу азоту у ґрунті. Середнє значення становило 35  кг/га, саме ця величина і була прийнят</w:t>
      </w:r>
      <w:r w:rsidR="00901D46" w:rsidRPr="009B6F29">
        <w:rPr>
          <w:rFonts w:ascii="Times New Roman" w:hAnsi="Times New Roman" w:cs="Times New Roman"/>
          <w:sz w:val="24"/>
          <w:szCs w:val="24"/>
        </w:rPr>
        <w:t xml:space="preserve">а </w:t>
      </w:r>
      <w:r w:rsidRPr="009B6F29">
        <w:rPr>
          <w:rFonts w:ascii="Times New Roman" w:hAnsi="Times New Roman" w:cs="Times New Roman"/>
          <w:sz w:val="24"/>
          <w:szCs w:val="24"/>
        </w:rPr>
        <w:t xml:space="preserve">для визначення межі виникнення забруднення поверхневих вод. </w:t>
      </w:r>
      <w:r w:rsidRPr="009B6F29">
        <w:rPr>
          <w:rFonts w:ascii="Times New Roman" w:hAnsi="Times New Roman" w:cs="Times New Roman"/>
          <w:sz w:val="24"/>
          <w:szCs w:val="24"/>
        </w:rPr>
        <w:lastRenderedPageBreak/>
        <w:t>Слід відзначити, що отримане значення добре співвідноситься з межею ризику, прийнятою у країнах ЄС, де вона становить 25 кг/га.</w:t>
      </w:r>
    </w:p>
    <w:p w14:paraId="0FFD48CA" w14:textId="2DB9AAA5" w:rsidR="00DD2D29" w:rsidRPr="009B6F29" w:rsidRDefault="00A24F9E" w:rsidP="004A306B">
      <w:pPr>
        <w:spacing w:line="240" w:lineRule="auto"/>
        <w:rPr>
          <w:rFonts w:ascii="Times New Roman" w:hAnsi="Times New Roman" w:cs="Times New Roman"/>
          <w:sz w:val="24"/>
          <w:szCs w:val="24"/>
        </w:rPr>
      </w:pPr>
      <w:r w:rsidRPr="009B6F29">
        <w:rPr>
          <w:rFonts w:ascii="Times New Roman" w:hAnsi="Times New Roman" w:cs="Times New Roman"/>
          <w:sz w:val="24"/>
          <w:szCs w:val="24"/>
        </w:rPr>
        <w:t>Річки у доброму екологічному стані, досить чисті, мезотрофні мають граничне значення концентрацій нітратного азоту на рівні 0,5 мгN/дм</w:t>
      </w:r>
      <w:r w:rsidRPr="009B6F29">
        <w:rPr>
          <w:rFonts w:ascii="Times New Roman" w:hAnsi="Times New Roman" w:cs="Times New Roman"/>
          <w:sz w:val="24"/>
          <w:szCs w:val="24"/>
          <w:vertAlign w:val="superscript"/>
        </w:rPr>
        <w:t>3</w:t>
      </w:r>
      <w:r w:rsidR="008D02F8" w:rsidRPr="009B6F29">
        <w:rPr>
          <w:rFonts w:ascii="Times New Roman" w:hAnsi="Times New Roman" w:cs="Times New Roman"/>
          <w:sz w:val="24"/>
          <w:szCs w:val="24"/>
        </w:rPr>
        <w:t>.</w:t>
      </w:r>
    </w:p>
    <w:p w14:paraId="02DE17DF" w14:textId="406A542C" w:rsidR="00DD2D29" w:rsidRPr="009B6F29" w:rsidRDefault="00A24F9E" w:rsidP="004A306B">
      <w:pPr>
        <w:spacing w:line="240" w:lineRule="auto"/>
        <w:rPr>
          <w:rFonts w:ascii="Times New Roman" w:hAnsi="Times New Roman" w:cs="Times New Roman"/>
          <w:sz w:val="24"/>
          <w:szCs w:val="24"/>
        </w:rPr>
      </w:pPr>
      <w:r w:rsidRPr="009B6F29">
        <w:rPr>
          <w:rFonts w:ascii="Times New Roman" w:hAnsi="Times New Roman" w:cs="Times New Roman"/>
          <w:sz w:val="24"/>
          <w:szCs w:val="24"/>
        </w:rPr>
        <w:t>Середнє значення Балансу ґрунту у пунктах, де спостерігалися концентрації нітратного азоту 0,5 мгN/дм</w:t>
      </w:r>
      <w:r w:rsidRPr="009B6F29">
        <w:rPr>
          <w:rFonts w:ascii="Times New Roman" w:hAnsi="Times New Roman" w:cs="Times New Roman"/>
          <w:sz w:val="24"/>
          <w:szCs w:val="24"/>
          <w:vertAlign w:val="superscript"/>
        </w:rPr>
        <w:t>3</w:t>
      </w:r>
      <w:r w:rsidR="003442BC" w:rsidRPr="009B6F29">
        <w:rPr>
          <w:rFonts w:ascii="Times New Roman" w:hAnsi="Times New Roman" w:cs="Times New Roman"/>
          <w:sz w:val="24"/>
          <w:szCs w:val="24"/>
        </w:rPr>
        <w:t xml:space="preserve"> становило 10 </w:t>
      </w:r>
      <w:r w:rsidRPr="009B6F29">
        <w:rPr>
          <w:rFonts w:ascii="Times New Roman" w:hAnsi="Times New Roman" w:cs="Times New Roman"/>
          <w:sz w:val="24"/>
          <w:szCs w:val="24"/>
        </w:rPr>
        <w:t>кг/га, що і було прийнято у якості межі відсутності ризику забруднення вод.</w:t>
      </w:r>
    </w:p>
    <w:p w14:paraId="1D46791E" w14:textId="444FCA90" w:rsidR="00DD2D29" w:rsidRPr="009B6F29" w:rsidRDefault="00A24F9E" w:rsidP="004A306B">
      <w:pPr>
        <w:spacing w:line="240" w:lineRule="auto"/>
        <w:rPr>
          <w:rFonts w:ascii="Times New Roman" w:hAnsi="Times New Roman" w:cs="Times New Roman"/>
          <w:b/>
          <w:sz w:val="24"/>
          <w:szCs w:val="24"/>
        </w:rPr>
      </w:pPr>
      <w:r w:rsidRPr="009B6F29">
        <w:rPr>
          <w:rFonts w:ascii="Times New Roman" w:hAnsi="Times New Roman" w:cs="Times New Roman"/>
          <w:b/>
          <w:sz w:val="24"/>
          <w:szCs w:val="24"/>
        </w:rPr>
        <w:t xml:space="preserve">Таблиця </w:t>
      </w:r>
      <w:r w:rsidR="008D02F8" w:rsidRPr="009B6F29">
        <w:rPr>
          <w:rFonts w:ascii="Times New Roman" w:hAnsi="Times New Roman" w:cs="Times New Roman"/>
          <w:b/>
          <w:sz w:val="24"/>
          <w:szCs w:val="24"/>
        </w:rPr>
        <w:t>19</w:t>
      </w:r>
      <w:r w:rsidRPr="009B6F29">
        <w:rPr>
          <w:rFonts w:ascii="Times New Roman" w:hAnsi="Times New Roman" w:cs="Times New Roman"/>
          <w:b/>
          <w:sz w:val="24"/>
          <w:szCs w:val="24"/>
        </w:rPr>
        <w:t>. Граничні значення категорій для критерію оцінки ризику недосягнення екологічних цілей від дифузних джерел «Баланс ґрунту»</w:t>
      </w:r>
    </w:p>
    <w:tbl>
      <w:tblPr>
        <w:tblStyle w:val="afc"/>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3199"/>
        <w:gridCol w:w="3491"/>
        <w:gridCol w:w="3171"/>
      </w:tblGrid>
      <w:tr w:rsidR="00DD2D29" w:rsidRPr="009B6F29" w14:paraId="252B9057" w14:textId="77777777" w:rsidTr="00B610A7">
        <w:trPr>
          <w:trHeight w:val="204"/>
        </w:trPr>
        <w:tc>
          <w:tcPr>
            <w:tcW w:w="1622" w:type="pct"/>
            <w:shd w:val="clear" w:color="auto" w:fill="C6D9F1"/>
            <w:vAlign w:val="center"/>
          </w:tcPr>
          <w:p w14:paraId="33A122BB" w14:textId="77777777" w:rsidR="00DD2D29" w:rsidRPr="009B6F29" w:rsidRDefault="00A24F9E" w:rsidP="00B610A7">
            <w:pPr>
              <w:spacing w:after="0" w:line="240" w:lineRule="auto"/>
              <w:jc w:val="center"/>
              <w:rPr>
                <w:rFonts w:ascii="Times New Roman" w:hAnsi="Times New Roman" w:cs="Times New Roman"/>
              </w:rPr>
            </w:pPr>
            <w:r w:rsidRPr="009B6F29">
              <w:rPr>
                <w:rFonts w:ascii="Times New Roman" w:hAnsi="Times New Roman" w:cs="Times New Roman"/>
              </w:rPr>
              <w:t>Категорія</w:t>
            </w:r>
          </w:p>
        </w:tc>
        <w:tc>
          <w:tcPr>
            <w:tcW w:w="1770" w:type="pct"/>
            <w:shd w:val="clear" w:color="auto" w:fill="C6D9F1"/>
            <w:vAlign w:val="center"/>
          </w:tcPr>
          <w:p w14:paraId="47BE3E91" w14:textId="77777777" w:rsidR="00DD2D29" w:rsidRPr="009B6F29" w:rsidRDefault="00A24F9E" w:rsidP="00B610A7">
            <w:pPr>
              <w:spacing w:after="0" w:line="240" w:lineRule="auto"/>
              <w:jc w:val="center"/>
              <w:rPr>
                <w:rFonts w:ascii="Times New Roman" w:hAnsi="Times New Roman" w:cs="Times New Roman"/>
              </w:rPr>
            </w:pPr>
            <w:r w:rsidRPr="009B6F29">
              <w:rPr>
                <w:rFonts w:ascii="Times New Roman" w:hAnsi="Times New Roman" w:cs="Times New Roman"/>
              </w:rPr>
              <w:t>Назва категорії</w:t>
            </w:r>
          </w:p>
        </w:tc>
        <w:tc>
          <w:tcPr>
            <w:tcW w:w="1608" w:type="pct"/>
            <w:shd w:val="clear" w:color="auto" w:fill="C6D9F1"/>
            <w:tcMar>
              <w:top w:w="0" w:type="dxa"/>
              <w:left w:w="108" w:type="dxa"/>
              <w:bottom w:w="0" w:type="dxa"/>
              <w:right w:w="108" w:type="dxa"/>
            </w:tcMar>
            <w:vAlign w:val="center"/>
          </w:tcPr>
          <w:p w14:paraId="68732A53" w14:textId="77777777" w:rsidR="00DD2D29" w:rsidRPr="009B6F29" w:rsidRDefault="00A24F9E" w:rsidP="00B610A7">
            <w:pPr>
              <w:spacing w:after="0" w:line="240" w:lineRule="auto"/>
              <w:jc w:val="center"/>
              <w:rPr>
                <w:rFonts w:ascii="Times New Roman" w:hAnsi="Times New Roman" w:cs="Times New Roman"/>
              </w:rPr>
            </w:pPr>
            <w:r w:rsidRPr="009B6F29">
              <w:rPr>
                <w:rFonts w:ascii="Times New Roman" w:hAnsi="Times New Roman" w:cs="Times New Roman"/>
              </w:rPr>
              <w:t>Граничне значення</w:t>
            </w:r>
          </w:p>
        </w:tc>
      </w:tr>
      <w:tr w:rsidR="00DD2D29" w:rsidRPr="009B6F29" w14:paraId="4D659677" w14:textId="77777777" w:rsidTr="00B610A7">
        <w:trPr>
          <w:trHeight w:val="204"/>
        </w:trPr>
        <w:tc>
          <w:tcPr>
            <w:tcW w:w="1622" w:type="pct"/>
            <w:vAlign w:val="center"/>
          </w:tcPr>
          <w:p w14:paraId="134D1973" w14:textId="77777777" w:rsidR="00DD2D29" w:rsidRPr="009B6F29" w:rsidRDefault="00A24F9E" w:rsidP="00B610A7">
            <w:pPr>
              <w:spacing w:after="0" w:line="240" w:lineRule="auto"/>
              <w:jc w:val="center"/>
              <w:rPr>
                <w:rFonts w:ascii="Times New Roman" w:hAnsi="Times New Roman" w:cs="Times New Roman"/>
              </w:rPr>
            </w:pPr>
            <w:r w:rsidRPr="009B6F29">
              <w:rPr>
                <w:rFonts w:ascii="Times New Roman" w:hAnsi="Times New Roman" w:cs="Times New Roman"/>
              </w:rPr>
              <w:t>1</w:t>
            </w:r>
          </w:p>
        </w:tc>
        <w:tc>
          <w:tcPr>
            <w:tcW w:w="1770" w:type="pct"/>
            <w:vAlign w:val="center"/>
          </w:tcPr>
          <w:p w14:paraId="0FD5FAF7" w14:textId="77777777" w:rsidR="00DD2D29" w:rsidRPr="009B6F29" w:rsidRDefault="00A24F9E" w:rsidP="00B610A7">
            <w:pPr>
              <w:spacing w:after="0" w:line="240" w:lineRule="auto"/>
              <w:jc w:val="center"/>
              <w:rPr>
                <w:rFonts w:ascii="Times New Roman" w:hAnsi="Times New Roman" w:cs="Times New Roman"/>
              </w:rPr>
            </w:pPr>
            <w:r w:rsidRPr="009B6F29">
              <w:rPr>
                <w:rFonts w:ascii="Times New Roman" w:hAnsi="Times New Roman" w:cs="Times New Roman"/>
              </w:rPr>
              <w:t>«без ризику»</w:t>
            </w:r>
          </w:p>
        </w:tc>
        <w:tc>
          <w:tcPr>
            <w:tcW w:w="1608" w:type="pct"/>
            <w:shd w:val="clear" w:color="auto" w:fill="00FF00"/>
            <w:tcMar>
              <w:top w:w="0" w:type="dxa"/>
              <w:left w:w="108" w:type="dxa"/>
              <w:bottom w:w="0" w:type="dxa"/>
              <w:right w:w="108" w:type="dxa"/>
            </w:tcMar>
            <w:vAlign w:val="center"/>
          </w:tcPr>
          <w:p w14:paraId="1F099353" w14:textId="77777777" w:rsidR="00DD2D29" w:rsidRPr="009B6F29" w:rsidRDefault="00A24F9E" w:rsidP="00B610A7">
            <w:pPr>
              <w:spacing w:after="0" w:line="240" w:lineRule="auto"/>
              <w:jc w:val="center"/>
              <w:rPr>
                <w:rFonts w:ascii="Times New Roman" w:hAnsi="Times New Roman" w:cs="Times New Roman"/>
              </w:rPr>
            </w:pPr>
            <w:r w:rsidRPr="009B6F29">
              <w:rPr>
                <w:rFonts w:ascii="Times New Roman" w:hAnsi="Times New Roman" w:cs="Times New Roman"/>
              </w:rPr>
              <w:t>БГ&lt;10</w:t>
            </w:r>
          </w:p>
        </w:tc>
      </w:tr>
      <w:tr w:rsidR="00DD2D29" w:rsidRPr="009B6F29" w14:paraId="7EE62F70" w14:textId="77777777" w:rsidTr="00B610A7">
        <w:trPr>
          <w:trHeight w:val="204"/>
        </w:trPr>
        <w:tc>
          <w:tcPr>
            <w:tcW w:w="1622" w:type="pct"/>
            <w:vAlign w:val="center"/>
          </w:tcPr>
          <w:p w14:paraId="4D4A3FBA" w14:textId="77777777" w:rsidR="00DD2D29" w:rsidRPr="009B6F29" w:rsidRDefault="00A24F9E" w:rsidP="00B610A7">
            <w:pPr>
              <w:spacing w:after="0" w:line="240" w:lineRule="auto"/>
              <w:jc w:val="center"/>
              <w:rPr>
                <w:rFonts w:ascii="Times New Roman" w:hAnsi="Times New Roman" w:cs="Times New Roman"/>
              </w:rPr>
            </w:pPr>
            <w:r w:rsidRPr="009B6F29">
              <w:rPr>
                <w:rFonts w:ascii="Times New Roman" w:hAnsi="Times New Roman" w:cs="Times New Roman"/>
              </w:rPr>
              <w:t>2</w:t>
            </w:r>
          </w:p>
        </w:tc>
        <w:tc>
          <w:tcPr>
            <w:tcW w:w="1770" w:type="pct"/>
            <w:vAlign w:val="center"/>
          </w:tcPr>
          <w:p w14:paraId="347B9D03" w14:textId="77777777" w:rsidR="00DD2D29" w:rsidRPr="009B6F29" w:rsidRDefault="00A24F9E" w:rsidP="00B610A7">
            <w:pPr>
              <w:spacing w:after="0" w:line="240" w:lineRule="auto"/>
              <w:jc w:val="center"/>
              <w:rPr>
                <w:rFonts w:ascii="Times New Roman" w:hAnsi="Times New Roman" w:cs="Times New Roman"/>
              </w:rPr>
            </w:pPr>
            <w:r w:rsidRPr="009B6F29">
              <w:rPr>
                <w:rFonts w:ascii="Times New Roman" w:hAnsi="Times New Roman" w:cs="Times New Roman"/>
              </w:rPr>
              <w:t>«можливо під ризиком»</w:t>
            </w:r>
          </w:p>
        </w:tc>
        <w:tc>
          <w:tcPr>
            <w:tcW w:w="1608" w:type="pct"/>
            <w:shd w:val="clear" w:color="auto" w:fill="FFFF00"/>
            <w:tcMar>
              <w:top w:w="0" w:type="dxa"/>
              <w:left w:w="108" w:type="dxa"/>
              <w:bottom w:w="0" w:type="dxa"/>
              <w:right w:w="108" w:type="dxa"/>
            </w:tcMar>
            <w:vAlign w:val="center"/>
          </w:tcPr>
          <w:p w14:paraId="054338C9" w14:textId="77777777" w:rsidR="00DD2D29" w:rsidRPr="009B6F29" w:rsidRDefault="00A24F9E" w:rsidP="00B610A7">
            <w:pPr>
              <w:spacing w:after="0" w:line="240" w:lineRule="auto"/>
              <w:jc w:val="center"/>
              <w:rPr>
                <w:rFonts w:ascii="Times New Roman" w:hAnsi="Times New Roman" w:cs="Times New Roman"/>
              </w:rPr>
            </w:pPr>
            <w:r w:rsidRPr="009B6F29">
              <w:rPr>
                <w:rFonts w:ascii="Times New Roman" w:hAnsi="Times New Roman" w:cs="Times New Roman"/>
              </w:rPr>
              <w:t>10&lt;БГ&lt;35</w:t>
            </w:r>
          </w:p>
        </w:tc>
      </w:tr>
      <w:tr w:rsidR="00DD2D29" w:rsidRPr="009B6F29" w14:paraId="022D9FBD" w14:textId="77777777" w:rsidTr="00B610A7">
        <w:trPr>
          <w:trHeight w:val="204"/>
        </w:trPr>
        <w:tc>
          <w:tcPr>
            <w:tcW w:w="1622" w:type="pct"/>
            <w:vAlign w:val="center"/>
          </w:tcPr>
          <w:p w14:paraId="5FB6D345" w14:textId="77777777" w:rsidR="00DD2D29" w:rsidRPr="009B6F29" w:rsidRDefault="00A24F9E" w:rsidP="00B610A7">
            <w:pPr>
              <w:spacing w:after="0" w:line="240" w:lineRule="auto"/>
              <w:jc w:val="center"/>
              <w:rPr>
                <w:rFonts w:ascii="Times New Roman" w:hAnsi="Times New Roman" w:cs="Times New Roman"/>
              </w:rPr>
            </w:pPr>
            <w:r w:rsidRPr="009B6F29">
              <w:rPr>
                <w:rFonts w:ascii="Times New Roman" w:hAnsi="Times New Roman" w:cs="Times New Roman"/>
              </w:rPr>
              <w:t>3</w:t>
            </w:r>
          </w:p>
        </w:tc>
        <w:tc>
          <w:tcPr>
            <w:tcW w:w="1770" w:type="pct"/>
            <w:vAlign w:val="center"/>
          </w:tcPr>
          <w:p w14:paraId="03D3FA60" w14:textId="77777777" w:rsidR="00DD2D29" w:rsidRPr="009B6F29" w:rsidRDefault="00A24F9E" w:rsidP="00B610A7">
            <w:pPr>
              <w:spacing w:after="0" w:line="240" w:lineRule="auto"/>
              <w:jc w:val="center"/>
              <w:rPr>
                <w:rFonts w:ascii="Times New Roman" w:hAnsi="Times New Roman" w:cs="Times New Roman"/>
              </w:rPr>
            </w:pPr>
            <w:r w:rsidRPr="009B6F29">
              <w:rPr>
                <w:rFonts w:ascii="Times New Roman" w:hAnsi="Times New Roman" w:cs="Times New Roman"/>
              </w:rPr>
              <w:t>«під ризиком»</w:t>
            </w:r>
          </w:p>
        </w:tc>
        <w:tc>
          <w:tcPr>
            <w:tcW w:w="1608" w:type="pct"/>
            <w:shd w:val="clear" w:color="auto" w:fill="FF0000"/>
            <w:tcMar>
              <w:top w:w="0" w:type="dxa"/>
              <w:left w:w="108" w:type="dxa"/>
              <w:bottom w:w="0" w:type="dxa"/>
              <w:right w:w="108" w:type="dxa"/>
            </w:tcMar>
            <w:vAlign w:val="center"/>
          </w:tcPr>
          <w:p w14:paraId="7638F576" w14:textId="77777777" w:rsidR="00DD2D29" w:rsidRPr="009B6F29" w:rsidRDefault="00A24F9E" w:rsidP="00B610A7">
            <w:pPr>
              <w:spacing w:after="0" w:line="240" w:lineRule="auto"/>
              <w:jc w:val="center"/>
              <w:rPr>
                <w:rFonts w:ascii="Times New Roman" w:hAnsi="Times New Roman" w:cs="Times New Roman"/>
              </w:rPr>
            </w:pPr>
            <w:r w:rsidRPr="009B6F29">
              <w:rPr>
                <w:rFonts w:ascii="Times New Roman" w:hAnsi="Times New Roman" w:cs="Times New Roman"/>
              </w:rPr>
              <w:t>БГ &gt;35</w:t>
            </w:r>
          </w:p>
        </w:tc>
      </w:tr>
    </w:tbl>
    <w:p w14:paraId="2B55D07B" w14:textId="77777777" w:rsidR="00DD2D29" w:rsidRPr="009B6F29" w:rsidRDefault="00A24F9E" w:rsidP="00B610A7">
      <w:pPr>
        <w:spacing w:before="120" w:line="240" w:lineRule="auto"/>
        <w:rPr>
          <w:rFonts w:ascii="Times New Roman" w:hAnsi="Times New Roman" w:cs="Times New Roman"/>
          <w:b/>
          <w:sz w:val="24"/>
          <w:szCs w:val="24"/>
        </w:rPr>
      </w:pPr>
      <w:r w:rsidRPr="009B6F29">
        <w:rPr>
          <w:rFonts w:ascii="Times New Roman" w:hAnsi="Times New Roman" w:cs="Times New Roman"/>
          <w:b/>
          <w:sz w:val="24"/>
          <w:szCs w:val="24"/>
        </w:rPr>
        <w:t>Розрахунок балансу азоту ґрунту на рівні адміністративних районів</w:t>
      </w:r>
    </w:p>
    <w:p w14:paraId="162BC8B8" w14:textId="1312D86F" w:rsidR="00DD2D29" w:rsidRPr="009B6F29" w:rsidRDefault="00A24F9E" w:rsidP="004A306B">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Вихідною інформацією для розрахунку балансу біогенних елементів у ґрунтах були статистичні дані про посівні площі, сільськогосподарські культури та їх урожайність, внесення добрив та показники тваринницького комплексу на рівні адміністративних районів областей, що входять у межі басейну річок Причорномор’я. </w:t>
      </w:r>
    </w:p>
    <w:p w14:paraId="28BFF0A5" w14:textId="77777777" w:rsidR="00DD2D29" w:rsidRPr="009B6F29" w:rsidRDefault="00A24F9E" w:rsidP="004A306B">
      <w:pPr>
        <w:spacing w:line="240" w:lineRule="auto"/>
        <w:rPr>
          <w:rFonts w:ascii="Times New Roman" w:hAnsi="Times New Roman" w:cs="Times New Roman"/>
          <w:sz w:val="24"/>
          <w:szCs w:val="24"/>
        </w:rPr>
      </w:pPr>
      <w:r w:rsidRPr="009B6F29">
        <w:rPr>
          <w:rFonts w:ascii="Times New Roman" w:hAnsi="Times New Roman" w:cs="Times New Roman"/>
          <w:sz w:val="24"/>
          <w:szCs w:val="24"/>
        </w:rPr>
        <w:t>На наступному етапі розрахований баланс азоту був приведений до МПВ басейну річок Причорномор’я як середньозважена величина. Величина балансу варіює у широких межах, від дефіциту - 9,9 кгN/га до 63,9 кгN/га, середня величина становить 28,5 кгN/га.</w:t>
      </w:r>
    </w:p>
    <w:p w14:paraId="667FAD73" w14:textId="77777777" w:rsidR="00DD2D29" w:rsidRPr="009B6F29" w:rsidRDefault="00A24F9E" w:rsidP="004A306B">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Баланс фосфору був дефіцитним, у зв’язку з чим фосфор для визначення антропогенного впливу від дифузних джерел надалі не використовувався. </w:t>
      </w:r>
    </w:p>
    <w:p w14:paraId="4B2E07DE" w14:textId="77777777" w:rsidR="00DD2D29" w:rsidRPr="009B6F29" w:rsidRDefault="00A24F9E" w:rsidP="004A306B">
      <w:pPr>
        <w:spacing w:line="240" w:lineRule="auto"/>
        <w:rPr>
          <w:rFonts w:ascii="Times New Roman" w:hAnsi="Times New Roman" w:cs="Times New Roman"/>
          <w:b/>
          <w:sz w:val="24"/>
          <w:szCs w:val="24"/>
        </w:rPr>
      </w:pPr>
      <w:r w:rsidRPr="009B6F29">
        <w:rPr>
          <w:rFonts w:ascii="Times New Roman" w:hAnsi="Times New Roman" w:cs="Times New Roman"/>
          <w:b/>
          <w:sz w:val="24"/>
          <w:szCs w:val="24"/>
        </w:rPr>
        <w:t>Розрахунок навантаження від тваринництва на рівні адміністративних районів</w:t>
      </w:r>
    </w:p>
    <w:p w14:paraId="3FF0A97D" w14:textId="77777777" w:rsidR="00DD2D29" w:rsidRPr="009B6F29" w:rsidRDefault="00A24F9E" w:rsidP="004A306B">
      <w:pPr>
        <w:spacing w:line="240" w:lineRule="auto"/>
        <w:rPr>
          <w:rFonts w:ascii="Times New Roman" w:hAnsi="Times New Roman" w:cs="Times New Roman"/>
          <w:sz w:val="24"/>
          <w:szCs w:val="24"/>
        </w:rPr>
      </w:pPr>
      <w:r w:rsidRPr="009B6F29">
        <w:rPr>
          <w:rFonts w:ascii="Times New Roman" w:hAnsi="Times New Roman" w:cs="Times New Roman"/>
          <w:sz w:val="24"/>
          <w:szCs w:val="24"/>
        </w:rPr>
        <w:t>Для виконання оцінок навантаження від тваринництва необхідно було перевести всі види тварин до однієї умовної одиниці. Для цього використовувались стандартні коефіцієнти, розраховані на підставі цінності кормової бази. За базову одиницю була прийнята 1 голова великої рогатої худоби (ВРХ). Для свиней, сумарно овець та кіз коефіцієнти перерахунку становили 0,3 та 0,1 відповідно. Птиця перераховувалась за коефіцієнтом 0,014.</w:t>
      </w:r>
    </w:p>
    <w:p w14:paraId="0EA2F216" w14:textId="77777777" w:rsidR="00DD2D29" w:rsidRPr="009B6F29" w:rsidRDefault="00A24F9E" w:rsidP="004A306B">
      <w:pPr>
        <w:spacing w:line="240" w:lineRule="auto"/>
        <w:rPr>
          <w:rFonts w:ascii="Times New Roman" w:hAnsi="Times New Roman" w:cs="Times New Roman"/>
          <w:sz w:val="24"/>
          <w:szCs w:val="24"/>
        </w:rPr>
      </w:pPr>
      <w:r w:rsidRPr="009B6F29">
        <w:rPr>
          <w:rFonts w:ascii="Times New Roman" w:hAnsi="Times New Roman" w:cs="Times New Roman"/>
          <w:sz w:val="24"/>
          <w:szCs w:val="24"/>
        </w:rPr>
        <w:t>На підставі отриманих результатів було розраховано середньозважену одиницю тваринництва та частку тваринництва для кожного МПВ.</w:t>
      </w:r>
    </w:p>
    <w:p w14:paraId="1C2DE905" w14:textId="5505DA89" w:rsidR="00DD2D29" w:rsidRPr="009B6F29" w:rsidRDefault="00A24F9E" w:rsidP="004A306B">
      <w:pPr>
        <w:spacing w:line="240" w:lineRule="auto"/>
        <w:rPr>
          <w:rFonts w:ascii="Times New Roman" w:hAnsi="Times New Roman" w:cs="Times New Roman"/>
          <w:sz w:val="24"/>
          <w:szCs w:val="24"/>
        </w:rPr>
      </w:pPr>
      <w:r w:rsidRPr="009B6F29">
        <w:rPr>
          <w:rFonts w:ascii="Times New Roman" w:hAnsi="Times New Roman" w:cs="Times New Roman"/>
          <w:sz w:val="24"/>
          <w:szCs w:val="24"/>
        </w:rPr>
        <w:t>У цілому величина частки тваринництва невисока і коливається у межах від 0,0014 до 0,044, середнє значення становило відповідно 0,018 голів/га.</w:t>
      </w:r>
    </w:p>
    <w:p w14:paraId="2851330B" w14:textId="77777777" w:rsidR="00DD2D29" w:rsidRPr="009B6F29" w:rsidRDefault="00A24F9E" w:rsidP="004A306B">
      <w:pPr>
        <w:spacing w:line="240" w:lineRule="auto"/>
        <w:rPr>
          <w:rFonts w:ascii="Times New Roman" w:hAnsi="Times New Roman" w:cs="Times New Roman"/>
          <w:sz w:val="24"/>
          <w:szCs w:val="24"/>
        </w:rPr>
      </w:pPr>
      <w:r w:rsidRPr="009B6F29">
        <w:rPr>
          <w:rFonts w:ascii="Times New Roman" w:hAnsi="Times New Roman" w:cs="Times New Roman"/>
          <w:sz w:val="24"/>
          <w:szCs w:val="24"/>
        </w:rPr>
        <w:t>Основним чинником, що визначає антропогенне навантаження на МПВ від дифузних джерел є показники землекористування. У басейні річок Причорномор’я відзначається істотна диспропорція між основними типами землекористування, наслідком чого є значне забруднення вод .</w:t>
      </w:r>
    </w:p>
    <w:p w14:paraId="4E1FF8C0" w14:textId="5C9DAD28" w:rsidR="00DD2D29" w:rsidRPr="009B6F29" w:rsidRDefault="00A24F9E" w:rsidP="004A306B">
      <w:pPr>
        <w:spacing w:line="240" w:lineRule="auto"/>
        <w:rPr>
          <w:rFonts w:ascii="Times New Roman" w:hAnsi="Times New Roman" w:cs="Times New Roman"/>
          <w:sz w:val="24"/>
          <w:szCs w:val="24"/>
        </w:rPr>
      </w:pPr>
      <w:r w:rsidRPr="009B6F29">
        <w:rPr>
          <w:rFonts w:ascii="Times New Roman" w:hAnsi="Times New Roman" w:cs="Times New Roman"/>
          <w:sz w:val="24"/>
          <w:szCs w:val="24"/>
        </w:rPr>
        <w:t>У середньому по басейну відносна частка орних земель досягає 86,8%. Порушення ґрунтового покриву внаслідок оранки, а також застосування добрив призводять до значних втрат органічних та поживних речовин внаслідок дефляції та водного стоку.</w:t>
      </w:r>
    </w:p>
    <w:p w14:paraId="3B96A9BA" w14:textId="77777777" w:rsidR="00DD2D29" w:rsidRPr="009B6F29" w:rsidRDefault="00A24F9E" w:rsidP="004A306B">
      <w:pPr>
        <w:spacing w:line="240" w:lineRule="auto"/>
        <w:rPr>
          <w:rFonts w:ascii="Times New Roman" w:hAnsi="Times New Roman" w:cs="Times New Roman"/>
          <w:sz w:val="24"/>
          <w:szCs w:val="24"/>
        </w:rPr>
      </w:pPr>
      <w:r w:rsidRPr="009B6F29">
        <w:rPr>
          <w:rFonts w:ascii="Times New Roman" w:hAnsi="Times New Roman" w:cs="Times New Roman"/>
          <w:sz w:val="24"/>
          <w:szCs w:val="24"/>
        </w:rPr>
        <w:t>Найбільший ступінь розораності території відзначається у балці Стара Донська – 95%, а найменший – на водозборі р. Кубанка – 82%.</w:t>
      </w:r>
    </w:p>
    <w:p w14:paraId="1DFA2574" w14:textId="77777777" w:rsidR="00DD2D29" w:rsidRPr="009B6F29" w:rsidRDefault="00A24F9E" w:rsidP="00B610A7">
      <w:pPr>
        <w:spacing w:after="0" w:line="240" w:lineRule="auto"/>
        <w:jc w:val="center"/>
        <w:rPr>
          <w:rFonts w:ascii="Times New Roman" w:hAnsi="Times New Roman" w:cs="Times New Roman"/>
          <w:sz w:val="24"/>
          <w:szCs w:val="24"/>
        </w:rPr>
      </w:pPr>
      <w:r w:rsidRPr="009B6F29">
        <w:rPr>
          <w:rFonts w:ascii="Times New Roman" w:hAnsi="Times New Roman" w:cs="Times New Roman"/>
          <w:noProof/>
          <w:sz w:val="24"/>
          <w:szCs w:val="24"/>
          <w:lang w:eastAsia="uk-UA"/>
        </w:rPr>
        <w:lastRenderedPageBreak/>
        <w:drawing>
          <wp:inline distT="0" distB="0" distL="0" distR="0" wp14:anchorId="46C33D6C" wp14:editId="6B6869C3">
            <wp:extent cx="4284041" cy="2114550"/>
            <wp:effectExtent l="0" t="0" r="2540" b="0"/>
            <wp:docPr id="40"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20"/>
                    <a:srcRect/>
                    <a:stretch>
                      <a:fillRect/>
                    </a:stretch>
                  </pic:blipFill>
                  <pic:spPr>
                    <a:xfrm>
                      <a:off x="0" y="0"/>
                      <a:ext cx="4282310" cy="2113695"/>
                    </a:xfrm>
                    <a:prstGeom prst="rect">
                      <a:avLst/>
                    </a:prstGeom>
                    <a:ln>
                      <a:noFill/>
                    </a:ln>
                  </pic:spPr>
                </pic:pic>
              </a:graphicData>
            </a:graphic>
          </wp:inline>
        </w:drawing>
      </w:r>
    </w:p>
    <w:p w14:paraId="207BA7A9" w14:textId="5A4212F5" w:rsidR="00DD2D29" w:rsidRPr="00347177" w:rsidRDefault="00A24F9E" w:rsidP="00B610A7">
      <w:pPr>
        <w:spacing w:line="240" w:lineRule="auto"/>
        <w:jc w:val="center"/>
        <w:rPr>
          <w:rFonts w:ascii="Times New Roman" w:hAnsi="Times New Roman" w:cs="Times New Roman"/>
          <w:i/>
          <w:sz w:val="24"/>
          <w:szCs w:val="24"/>
        </w:rPr>
      </w:pPr>
      <w:r w:rsidRPr="00347177">
        <w:rPr>
          <w:rFonts w:ascii="Times New Roman" w:hAnsi="Times New Roman" w:cs="Times New Roman"/>
          <w:i/>
          <w:sz w:val="24"/>
          <w:szCs w:val="24"/>
        </w:rPr>
        <w:t>Рисунок 12</w:t>
      </w:r>
      <w:r w:rsidR="008D02F8" w:rsidRPr="00347177">
        <w:rPr>
          <w:rFonts w:ascii="Times New Roman" w:hAnsi="Times New Roman" w:cs="Times New Roman"/>
          <w:i/>
          <w:sz w:val="24"/>
          <w:szCs w:val="24"/>
        </w:rPr>
        <w:t>.</w:t>
      </w:r>
      <w:r w:rsidRPr="00347177">
        <w:rPr>
          <w:rFonts w:ascii="Times New Roman" w:hAnsi="Times New Roman" w:cs="Times New Roman"/>
          <w:i/>
          <w:sz w:val="24"/>
          <w:szCs w:val="24"/>
        </w:rPr>
        <w:t xml:space="preserve"> Відносна частка орних земель у басейні річок Причорномор’я</w:t>
      </w:r>
    </w:p>
    <w:p w14:paraId="42DBD40A"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Визначення антропогенного навантаження від дифузних джерел забруднення біогенними речовинами знаходиться у площині моделювання. Існують різні за принципом моделі, які враховують основні шляхи надходження речовин. </w:t>
      </w:r>
    </w:p>
    <w:p w14:paraId="06624EB7"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Для першого циклу плану управління була розроблена концептуальна модель, яка дозволяла врахувати основні шляхи надходження досліджуваних речовин від розподілених джерел на підставі ГІС-шарів земного покриву та коефіцієнтів експорту речовин.</w:t>
      </w:r>
    </w:p>
    <w:p w14:paraId="0472761C" w14:textId="7B1F5598"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Вхідною інформацією слугували дані про величину водного стоку у МПВ РБ</w:t>
      </w:r>
      <w:r w:rsidR="0081621F" w:rsidRPr="009B6F29">
        <w:rPr>
          <w:rFonts w:ascii="Times New Roman" w:hAnsi="Times New Roman" w:cs="Times New Roman"/>
          <w:sz w:val="24"/>
          <w:szCs w:val="24"/>
        </w:rPr>
        <w:t>Р</w:t>
      </w:r>
      <w:r w:rsidRPr="009B6F29">
        <w:rPr>
          <w:rFonts w:ascii="Times New Roman" w:hAnsi="Times New Roman" w:cs="Times New Roman"/>
          <w:sz w:val="24"/>
          <w:szCs w:val="24"/>
        </w:rPr>
        <w:t xml:space="preserve">. У тих з них, що не були забезпечені гідрологічною інформацією, величину водного стоку визначали на підставі карти модуля стоку. Дані щодо коефіцієнтів перерозподілу між твердою і рідкою фазами були запозичені із численних спеціалізованих наукових видань, або були отримані в результаті особистих експериментальних робіт на малих дослідницьких водозборах. </w:t>
      </w:r>
    </w:p>
    <w:p w14:paraId="3629C96B"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Дані щодо атмосферних опадів та їхнього хімічного складу отримані із бази даних гідрометеорологічних спостережень ДСНС України. </w:t>
      </w:r>
    </w:p>
    <w:p w14:paraId="7C20DF04"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Хімічний стік окремих компонентів розраховувався для річного періоду шляхом інтегрування даних про щоденні показники стоку відповідних речовин. Для отримання щоденних концентрацій хімічних компонентів було проведено графічну інтерполяцію наявних даних апроксимуючим поліномом. Для приведення значень хімічного стоку до показників емісії використовували коефіцієнт утримання, встановлений на підставі даних про температуру води та гідрологічні характеристики згідно.</w:t>
      </w:r>
    </w:p>
    <w:p w14:paraId="141891CB"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Застосування ГІС дозволило диференціювати за регіонами кількісне визначення емісії біогенних речовин.</w:t>
      </w:r>
    </w:p>
    <w:p w14:paraId="0D9DDD75" w14:textId="77777777" w:rsidR="00DD2D29" w:rsidRPr="009B6F29" w:rsidRDefault="00A24F9E" w:rsidP="00306FF2">
      <w:pPr>
        <w:spacing w:line="240" w:lineRule="auto"/>
        <w:rPr>
          <w:rFonts w:ascii="Times New Roman" w:hAnsi="Times New Roman" w:cs="Times New Roman"/>
          <w:b/>
          <w:sz w:val="24"/>
          <w:szCs w:val="24"/>
        </w:rPr>
      </w:pPr>
      <w:r w:rsidRPr="009B6F29">
        <w:rPr>
          <w:rFonts w:ascii="Times New Roman" w:hAnsi="Times New Roman" w:cs="Times New Roman"/>
          <w:b/>
          <w:sz w:val="24"/>
          <w:szCs w:val="24"/>
        </w:rPr>
        <w:t>Азот</w:t>
      </w:r>
    </w:p>
    <w:p w14:paraId="7C459AA1" w14:textId="7286D6E0"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З території басейну річок Причорномор’я формується емісійний потік сполук азоту рівний 1947,7 т/рік. При цьому просторовий розподіл стоку азоту характеризується високою неоднорідністю. Найбільші показники властиві річкам Когильник, Тилігул та Алкалія, сумарно з їхнім стоком надходить 69,6 % усього потоку азоту (135,46 т/рік) (рис. 13). Це пояснюється великою водозбірною площею вказаних річок у межах басейну річок Причорномор’я. Для Тилігулу площа басейну становить 3369 км</w:t>
      </w:r>
      <w:r w:rsidRPr="009B6F29">
        <w:rPr>
          <w:rFonts w:ascii="Times New Roman" w:hAnsi="Times New Roman" w:cs="Times New Roman"/>
          <w:sz w:val="24"/>
          <w:szCs w:val="24"/>
          <w:vertAlign w:val="superscript"/>
        </w:rPr>
        <w:t>2</w:t>
      </w:r>
      <w:r w:rsidRPr="009B6F29">
        <w:rPr>
          <w:rFonts w:ascii="Times New Roman" w:hAnsi="Times New Roman" w:cs="Times New Roman"/>
          <w:sz w:val="24"/>
          <w:szCs w:val="24"/>
        </w:rPr>
        <w:t>, для Когильника – 1296 км</w:t>
      </w:r>
      <w:r w:rsidRPr="009B6F29">
        <w:rPr>
          <w:rFonts w:ascii="Times New Roman" w:hAnsi="Times New Roman" w:cs="Times New Roman"/>
          <w:sz w:val="24"/>
          <w:szCs w:val="24"/>
          <w:vertAlign w:val="superscript"/>
        </w:rPr>
        <w:t>2</w:t>
      </w:r>
      <w:r w:rsidRPr="009B6F29">
        <w:rPr>
          <w:rFonts w:ascii="Times New Roman" w:hAnsi="Times New Roman" w:cs="Times New Roman"/>
          <w:sz w:val="24"/>
          <w:szCs w:val="24"/>
        </w:rPr>
        <w:t xml:space="preserve"> і Алкалії 653 км</w:t>
      </w:r>
      <w:r w:rsidRPr="009B6F29">
        <w:rPr>
          <w:rFonts w:ascii="Times New Roman" w:hAnsi="Times New Roman" w:cs="Times New Roman"/>
          <w:sz w:val="24"/>
          <w:szCs w:val="24"/>
          <w:vertAlign w:val="superscript"/>
        </w:rPr>
        <w:t>2</w:t>
      </w:r>
      <w:r w:rsidRPr="009B6F29">
        <w:rPr>
          <w:rFonts w:ascii="Times New Roman" w:hAnsi="Times New Roman" w:cs="Times New Roman"/>
          <w:sz w:val="24"/>
          <w:szCs w:val="24"/>
        </w:rPr>
        <w:t>.</w:t>
      </w:r>
    </w:p>
    <w:p w14:paraId="154A1D7C"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Дифузне надходження сполук азоту у басейні Причорномор’я в основному зумовлено дією  сільськогосподарських джерел. За рахунок внесення добрив та обробітку ґрунту формується 78% загального стоку азоту від розподілених джерел. З поверхні сільськогосподарських угідь домінуюча частина азоту, що становить 82%, надходить у формі нітратних сполук . Інша частка нітрогену (18%) змивається у формі еродованих органічних часток.</w:t>
      </w:r>
    </w:p>
    <w:p w14:paraId="5759CF6C" w14:textId="77777777" w:rsidR="00DD2D29" w:rsidRPr="009B6F29" w:rsidRDefault="00A24F9E" w:rsidP="00B610A7">
      <w:pPr>
        <w:spacing w:after="0" w:line="240" w:lineRule="auto"/>
        <w:jc w:val="center"/>
        <w:rPr>
          <w:rFonts w:ascii="Times New Roman" w:hAnsi="Times New Roman" w:cs="Times New Roman"/>
          <w:sz w:val="24"/>
          <w:szCs w:val="24"/>
        </w:rPr>
      </w:pPr>
      <w:r w:rsidRPr="009B6F29">
        <w:rPr>
          <w:rFonts w:ascii="Times New Roman" w:hAnsi="Times New Roman" w:cs="Times New Roman"/>
          <w:noProof/>
          <w:sz w:val="24"/>
          <w:szCs w:val="24"/>
          <w:lang w:eastAsia="uk-UA"/>
        </w:rPr>
        <w:lastRenderedPageBreak/>
        <w:drawing>
          <wp:inline distT="0" distB="0" distL="0" distR="0" wp14:anchorId="7C371E33" wp14:editId="6592CF68">
            <wp:extent cx="3917004" cy="2121408"/>
            <wp:effectExtent l="0" t="0" r="7620" b="0"/>
            <wp:docPr id="42" name="image42.png"/>
            <wp:cNvGraphicFramePr/>
            <a:graphic xmlns:a="http://schemas.openxmlformats.org/drawingml/2006/main">
              <a:graphicData uri="http://schemas.openxmlformats.org/drawingml/2006/picture">
                <pic:pic xmlns:pic="http://schemas.openxmlformats.org/drawingml/2006/picture">
                  <pic:nvPicPr>
                    <pic:cNvPr id="0" name="image42.png"/>
                    <pic:cNvPicPr preferRelativeResize="0"/>
                  </pic:nvPicPr>
                  <pic:blipFill>
                    <a:blip r:embed="rId21"/>
                    <a:srcRect/>
                    <a:stretch>
                      <a:fillRect/>
                    </a:stretch>
                  </pic:blipFill>
                  <pic:spPr>
                    <a:xfrm>
                      <a:off x="0" y="0"/>
                      <a:ext cx="3917387" cy="2121615"/>
                    </a:xfrm>
                    <a:prstGeom prst="rect">
                      <a:avLst/>
                    </a:prstGeom>
                    <a:ln/>
                  </pic:spPr>
                </pic:pic>
              </a:graphicData>
            </a:graphic>
          </wp:inline>
        </w:drawing>
      </w:r>
    </w:p>
    <w:p w14:paraId="2B7756F9" w14:textId="7C23A6B2" w:rsidR="00DD2D29" w:rsidRPr="00347177" w:rsidRDefault="00A24F9E" w:rsidP="00B610A7">
      <w:pPr>
        <w:spacing w:line="240" w:lineRule="auto"/>
        <w:jc w:val="center"/>
        <w:rPr>
          <w:rFonts w:ascii="Times New Roman" w:hAnsi="Times New Roman" w:cs="Times New Roman"/>
          <w:i/>
          <w:sz w:val="24"/>
          <w:szCs w:val="24"/>
        </w:rPr>
      </w:pPr>
      <w:r w:rsidRPr="00347177">
        <w:rPr>
          <w:rFonts w:ascii="Times New Roman" w:hAnsi="Times New Roman" w:cs="Times New Roman"/>
          <w:i/>
          <w:sz w:val="24"/>
          <w:szCs w:val="24"/>
        </w:rPr>
        <w:t>Рисунок 13</w:t>
      </w:r>
      <w:r w:rsidR="0081621F" w:rsidRPr="00347177">
        <w:rPr>
          <w:rFonts w:ascii="Times New Roman" w:hAnsi="Times New Roman" w:cs="Times New Roman"/>
          <w:i/>
          <w:sz w:val="24"/>
          <w:szCs w:val="24"/>
        </w:rPr>
        <w:t>.</w:t>
      </w:r>
      <w:r w:rsidRPr="00347177">
        <w:rPr>
          <w:rFonts w:ascii="Times New Roman" w:hAnsi="Times New Roman" w:cs="Times New Roman"/>
          <w:i/>
          <w:sz w:val="24"/>
          <w:szCs w:val="24"/>
        </w:rPr>
        <w:t xml:space="preserve"> Емісія сполук азоту з водозбірної площі окремих річок Причорномор’я</w:t>
      </w:r>
    </w:p>
    <w:p w14:paraId="1C506826" w14:textId="77777777" w:rsidR="00DD2D29" w:rsidRPr="009B6F29" w:rsidRDefault="00A24F9E" w:rsidP="00306FF2">
      <w:pPr>
        <w:spacing w:line="240" w:lineRule="auto"/>
        <w:rPr>
          <w:rFonts w:ascii="Times New Roman" w:hAnsi="Times New Roman" w:cs="Times New Roman"/>
          <w:b/>
          <w:sz w:val="24"/>
          <w:szCs w:val="24"/>
        </w:rPr>
      </w:pPr>
      <w:r w:rsidRPr="009B6F29">
        <w:rPr>
          <w:rFonts w:ascii="Times New Roman" w:hAnsi="Times New Roman" w:cs="Times New Roman"/>
          <w:b/>
          <w:sz w:val="24"/>
          <w:szCs w:val="24"/>
        </w:rPr>
        <w:t>Фосфор</w:t>
      </w:r>
    </w:p>
    <w:p w14:paraId="53B83D8A" w14:textId="496601C5"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Згідно проведених розрахунків загальне навантаження сполуками фосфору становить 13,1 т/рік. При цьому найбільші значення стоку фосфору  подібно до азоту характерні для річок Когильник, Тилігул і Алкалія (рис. 14).</w:t>
      </w:r>
    </w:p>
    <w:p w14:paraId="5E1DB8C3" w14:textId="77777777" w:rsidR="00DD2D29" w:rsidRPr="009B6F29" w:rsidRDefault="00A24F9E" w:rsidP="00B610A7">
      <w:pPr>
        <w:spacing w:after="0" w:line="240" w:lineRule="auto"/>
        <w:jc w:val="center"/>
        <w:rPr>
          <w:rFonts w:ascii="Times New Roman" w:hAnsi="Times New Roman" w:cs="Times New Roman"/>
          <w:sz w:val="24"/>
          <w:szCs w:val="24"/>
        </w:rPr>
      </w:pPr>
      <w:r w:rsidRPr="009B6F29">
        <w:rPr>
          <w:rFonts w:ascii="Times New Roman" w:hAnsi="Times New Roman" w:cs="Times New Roman"/>
          <w:noProof/>
          <w:sz w:val="24"/>
          <w:szCs w:val="24"/>
          <w:lang w:eastAsia="uk-UA"/>
        </w:rPr>
        <w:drawing>
          <wp:inline distT="0" distB="0" distL="0" distR="0" wp14:anchorId="1900410D" wp14:editId="374DC075">
            <wp:extent cx="4085590" cy="1858061"/>
            <wp:effectExtent l="0" t="0" r="0" b="8890"/>
            <wp:docPr id="43"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22"/>
                    <a:srcRect b="16433"/>
                    <a:stretch>
                      <a:fillRect/>
                    </a:stretch>
                  </pic:blipFill>
                  <pic:spPr>
                    <a:xfrm>
                      <a:off x="0" y="0"/>
                      <a:ext cx="4094139" cy="1861949"/>
                    </a:xfrm>
                    <a:prstGeom prst="rect">
                      <a:avLst/>
                    </a:prstGeom>
                    <a:ln>
                      <a:noFill/>
                    </a:ln>
                  </pic:spPr>
                </pic:pic>
              </a:graphicData>
            </a:graphic>
          </wp:inline>
        </w:drawing>
      </w:r>
    </w:p>
    <w:p w14:paraId="354604AE" w14:textId="7EBEEBE1" w:rsidR="00DD2D29" w:rsidRPr="00347177" w:rsidRDefault="00A24F9E" w:rsidP="00B610A7">
      <w:pPr>
        <w:spacing w:line="240" w:lineRule="auto"/>
        <w:jc w:val="center"/>
        <w:rPr>
          <w:rFonts w:ascii="Times New Roman" w:hAnsi="Times New Roman" w:cs="Times New Roman"/>
          <w:i/>
          <w:sz w:val="24"/>
          <w:szCs w:val="24"/>
        </w:rPr>
      </w:pPr>
      <w:r w:rsidRPr="00347177">
        <w:rPr>
          <w:rFonts w:ascii="Times New Roman" w:hAnsi="Times New Roman" w:cs="Times New Roman"/>
          <w:i/>
          <w:sz w:val="24"/>
          <w:szCs w:val="24"/>
        </w:rPr>
        <w:t>Рисунок 14</w:t>
      </w:r>
      <w:r w:rsidR="0081621F" w:rsidRPr="00347177">
        <w:rPr>
          <w:rFonts w:ascii="Times New Roman" w:hAnsi="Times New Roman" w:cs="Times New Roman"/>
          <w:i/>
          <w:sz w:val="24"/>
          <w:szCs w:val="24"/>
        </w:rPr>
        <w:t>.</w:t>
      </w:r>
      <w:r w:rsidRPr="00347177">
        <w:rPr>
          <w:rFonts w:ascii="Times New Roman" w:hAnsi="Times New Roman" w:cs="Times New Roman"/>
          <w:i/>
          <w:sz w:val="24"/>
          <w:szCs w:val="24"/>
        </w:rPr>
        <w:t xml:space="preserve"> Емісія сполук фосфору з водозбірної площі окремих річок Причорномор’я</w:t>
      </w:r>
    </w:p>
    <w:p w14:paraId="5A2E5A01"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За джерелами надходження загальний стік фосфору, передусім, визначається дією дифузних джерел. </w:t>
      </w:r>
    </w:p>
    <w:p w14:paraId="3F3FCD8D" w14:textId="1C35EBDF"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На відміну від азоту фосфор з водозбірних територій практично повністю транспортується у складі ерозійних часток (94%). Частка розчинних форм не перевищує 6%.</w:t>
      </w:r>
    </w:p>
    <w:p w14:paraId="0DBD775D" w14:textId="339F90FE" w:rsidR="00DD2D29" w:rsidRPr="009B6F29" w:rsidRDefault="00A24F9E" w:rsidP="00306FF2">
      <w:pPr>
        <w:spacing w:line="240" w:lineRule="auto"/>
        <w:rPr>
          <w:rFonts w:ascii="Times New Roman" w:hAnsi="Times New Roman" w:cs="Times New Roman"/>
          <w:b/>
          <w:sz w:val="24"/>
          <w:szCs w:val="24"/>
        </w:rPr>
      </w:pPr>
      <w:r w:rsidRPr="009B6F29">
        <w:rPr>
          <w:rFonts w:ascii="Times New Roman" w:hAnsi="Times New Roman" w:cs="Times New Roman"/>
          <w:b/>
          <w:sz w:val="24"/>
          <w:szCs w:val="24"/>
        </w:rPr>
        <w:t>Таблиця 2</w:t>
      </w:r>
      <w:r w:rsidR="0081621F" w:rsidRPr="009B6F29">
        <w:rPr>
          <w:rFonts w:ascii="Times New Roman" w:hAnsi="Times New Roman" w:cs="Times New Roman"/>
          <w:b/>
          <w:sz w:val="24"/>
          <w:szCs w:val="24"/>
        </w:rPr>
        <w:t>0</w:t>
      </w:r>
      <w:r w:rsidRPr="009B6F29">
        <w:rPr>
          <w:rFonts w:ascii="Times New Roman" w:hAnsi="Times New Roman" w:cs="Times New Roman"/>
          <w:b/>
          <w:sz w:val="24"/>
          <w:szCs w:val="24"/>
        </w:rPr>
        <w:t xml:space="preserve">. Надходження сполук азоту і фосфору з водозбірної площі басейну річок Причорномор'я </w:t>
      </w:r>
    </w:p>
    <w:tbl>
      <w:tblPr>
        <w:tblStyle w:val="afd"/>
        <w:tblW w:w="896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661"/>
        <w:gridCol w:w="2314"/>
        <w:gridCol w:w="2990"/>
      </w:tblGrid>
      <w:tr w:rsidR="00DD2D29" w:rsidRPr="009B6F29" w14:paraId="3F5783FF" w14:textId="77777777">
        <w:trPr>
          <w:trHeight w:val="144"/>
          <w:jc w:val="center"/>
        </w:trPr>
        <w:tc>
          <w:tcPr>
            <w:tcW w:w="3661" w:type="dxa"/>
            <w:shd w:val="clear" w:color="auto" w:fill="DBE5F1"/>
            <w:vAlign w:val="center"/>
          </w:tcPr>
          <w:p w14:paraId="3898D5CB" w14:textId="77777777" w:rsidR="00DD2D29" w:rsidRPr="009B6F29" w:rsidRDefault="00DD2D29" w:rsidP="00B610A7">
            <w:pPr>
              <w:spacing w:after="0" w:line="240" w:lineRule="auto"/>
              <w:rPr>
                <w:rFonts w:ascii="Times New Roman" w:hAnsi="Times New Roman" w:cs="Times New Roman"/>
              </w:rPr>
            </w:pPr>
          </w:p>
        </w:tc>
        <w:tc>
          <w:tcPr>
            <w:tcW w:w="2314" w:type="dxa"/>
            <w:shd w:val="clear" w:color="auto" w:fill="DBE5F1"/>
            <w:vAlign w:val="center"/>
          </w:tcPr>
          <w:p w14:paraId="5A4EB0A0" w14:textId="77777777" w:rsidR="00DD2D29" w:rsidRPr="009B6F29" w:rsidRDefault="00A24F9E" w:rsidP="00B610A7">
            <w:pPr>
              <w:spacing w:after="0" w:line="240" w:lineRule="auto"/>
              <w:rPr>
                <w:rFonts w:ascii="Times New Roman" w:hAnsi="Times New Roman" w:cs="Times New Roman"/>
                <w:b/>
              </w:rPr>
            </w:pPr>
            <w:r w:rsidRPr="009B6F29">
              <w:rPr>
                <w:rFonts w:ascii="Times New Roman" w:hAnsi="Times New Roman" w:cs="Times New Roman"/>
                <w:b/>
              </w:rPr>
              <w:t>Азот, т/рік</w:t>
            </w:r>
          </w:p>
        </w:tc>
        <w:tc>
          <w:tcPr>
            <w:tcW w:w="2990" w:type="dxa"/>
            <w:shd w:val="clear" w:color="auto" w:fill="DBE5F1"/>
            <w:vAlign w:val="center"/>
          </w:tcPr>
          <w:p w14:paraId="17DAC8D6" w14:textId="77777777" w:rsidR="00DD2D29" w:rsidRPr="009B6F29" w:rsidRDefault="00A24F9E" w:rsidP="00B610A7">
            <w:pPr>
              <w:spacing w:after="0" w:line="240" w:lineRule="auto"/>
              <w:rPr>
                <w:rFonts w:ascii="Times New Roman" w:hAnsi="Times New Roman" w:cs="Times New Roman"/>
                <w:b/>
              </w:rPr>
            </w:pPr>
            <w:r w:rsidRPr="009B6F29">
              <w:rPr>
                <w:rFonts w:ascii="Times New Roman" w:hAnsi="Times New Roman" w:cs="Times New Roman"/>
                <w:b/>
              </w:rPr>
              <w:t>Фосфор, т/рік</w:t>
            </w:r>
          </w:p>
        </w:tc>
      </w:tr>
      <w:tr w:rsidR="00DD2D29" w:rsidRPr="009B6F29" w14:paraId="65A5C197" w14:textId="77777777">
        <w:trPr>
          <w:trHeight w:val="127"/>
          <w:jc w:val="center"/>
        </w:trPr>
        <w:tc>
          <w:tcPr>
            <w:tcW w:w="3661" w:type="dxa"/>
          </w:tcPr>
          <w:p w14:paraId="1B6FA7B4"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Населені пункти</w:t>
            </w:r>
          </w:p>
        </w:tc>
        <w:tc>
          <w:tcPr>
            <w:tcW w:w="2314" w:type="dxa"/>
            <w:vAlign w:val="center"/>
          </w:tcPr>
          <w:p w14:paraId="2581649B"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185,7</w:t>
            </w:r>
          </w:p>
        </w:tc>
        <w:tc>
          <w:tcPr>
            <w:tcW w:w="2990" w:type="dxa"/>
            <w:vAlign w:val="center"/>
          </w:tcPr>
          <w:p w14:paraId="6FFD5B55"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10,9</w:t>
            </w:r>
          </w:p>
        </w:tc>
      </w:tr>
      <w:tr w:rsidR="00DD2D29" w:rsidRPr="009B6F29" w14:paraId="3A42E776" w14:textId="77777777">
        <w:trPr>
          <w:trHeight w:val="144"/>
          <w:jc w:val="center"/>
        </w:trPr>
        <w:tc>
          <w:tcPr>
            <w:tcW w:w="3661" w:type="dxa"/>
          </w:tcPr>
          <w:p w14:paraId="2300A57C"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Сільське господарство</w:t>
            </w:r>
          </w:p>
        </w:tc>
        <w:tc>
          <w:tcPr>
            <w:tcW w:w="2314" w:type="dxa"/>
            <w:vAlign w:val="center"/>
          </w:tcPr>
          <w:p w14:paraId="6AD9418A"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1878,1</w:t>
            </w:r>
          </w:p>
        </w:tc>
        <w:tc>
          <w:tcPr>
            <w:tcW w:w="2990" w:type="dxa"/>
            <w:vAlign w:val="center"/>
          </w:tcPr>
          <w:p w14:paraId="2BB42D84"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94,0</w:t>
            </w:r>
          </w:p>
        </w:tc>
      </w:tr>
      <w:tr w:rsidR="00DD2D29" w:rsidRPr="009B6F29" w14:paraId="3CB1AE3A" w14:textId="77777777">
        <w:trPr>
          <w:trHeight w:val="144"/>
          <w:jc w:val="center"/>
        </w:trPr>
        <w:tc>
          <w:tcPr>
            <w:tcW w:w="3661" w:type="dxa"/>
          </w:tcPr>
          <w:p w14:paraId="33B670C9"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Інші джерела</w:t>
            </w:r>
          </w:p>
        </w:tc>
        <w:tc>
          <w:tcPr>
            <w:tcW w:w="2314" w:type="dxa"/>
            <w:vAlign w:val="center"/>
          </w:tcPr>
          <w:p w14:paraId="79119D77"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309,6</w:t>
            </w:r>
          </w:p>
        </w:tc>
        <w:tc>
          <w:tcPr>
            <w:tcW w:w="2990" w:type="dxa"/>
            <w:vAlign w:val="center"/>
          </w:tcPr>
          <w:p w14:paraId="33D2E541"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4,5</w:t>
            </w:r>
          </w:p>
        </w:tc>
      </w:tr>
      <w:tr w:rsidR="00DD2D29" w:rsidRPr="009B6F29" w14:paraId="4DB92E40" w14:textId="77777777">
        <w:trPr>
          <w:trHeight w:val="144"/>
          <w:jc w:val="center"/>
        </w:trPr>
        <w:tc>
          <w:tcPr>
            <w:tcW w:w="3661" w:type="dxa"/>
          </w:tcPr>
          <w:p w14:paraId="0775C915"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Природній фон</w:t>
            </w:r>
          </w:p>
        </w:tc>
        <w:tc>
          <w:tcPr>
            <w:tcW w:w="2314" w:type="dxa"/>
            <w:vAlign w:val="center"/>
          </w:tcPr>
          <w:p w14:paraId="4CAFCE38"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410,1</w:t>
            </w:r>
          </w:p>
        </w:tc>
        <w:tc>
          <w:tcPr>
            <w:tcW w:w="2990" w:type="dxa"/>
            <w:vAlign w:val="center"/>
          </w:tcPr>
          <w:p w14:paraId="0F871EE7"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17,7</w:t>
            </w:r>
          </w:p>
        </w:tc>
      </w:tr>
      <w:tr w:rsidR="00DD2D29" w:rsidRPr="009B6F29" w14:paraId="084D8824" w14:textId="77777777">
        <w:trPr>
          <w:trHeight w:val="144"/>
          <w:jc w:val="center"/>
        </w:trPr>
        <w:tc>
          <w:tcPr>
            <w:tcW w:w="3661" w:type="dxa"/>
          </w:tcPr>
          <w:p w14:paraId="54303F24"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Всього</w:t>
            </w:r>
          </w:p>
        </w:tc>
        <w:tc>
          <w:tcPr>
            <w:tcW w:w="2314" w:type="dxa"/>
            <w:vAlign w:val="center"/>
          </w:tcPr>
          <w:p w14:paraId="59F32583"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2792</w:t>
            </w:r>
          </w:p>
        </w:tc>
        <w:tc>
          <w:tcPr>
            <w:tcW w:w="2990" w:type="dxa"/>
            <w:vAlign w:val="center"/>
          </w:tcPr>
          <w:p w14:paraId="5FF2FFD5"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127</w:t>
            </w:r>
          </w:p>
        </w:tc>
      </w:tr>
    </w:tbl>
    <w:p w14:paraId="216C86ED" w14:textId="750C7551" w:rsidR="00DD2D29" w:rsidRPr="009B6F29" w:rsidRDefault="00A24F9E" w:rsidP="00B610A7">
      <w:pPr>
        <w:spacing w:before="120" w:line="240" w:lineRule="auto"/>
        <w:rPr>
          <w:rFonts w:ascii="Times New Roman" w:hAnsi="Times New Roman" w:cs="Times New Roman"/>
          <w:sz w:val="24"/>
          <w:szCs w:val="24"/>
        </w:rPr>
      </w:pPr>
      <w:bookmarkStart w:id="80" w:name="_37m2jsg" w:colFirst="0" w:colLast="0"/>
      <w:bookmarkEnd w:id="80"/>
      <w:r w:rsidRPr="009B6F29">
        <w:rPr>
          <w:rFonts w:ascii="Times New Roman" w:hAnsi="Times New Roman" w:cs="Times New Roman"/>
          <w:sz w:val="24"/>
          <w:szCs w:val="24"/>
        </w:rPr>
        <w:t>Найбільша небезпека дифузного забруднення поверхневих вод буде відзначатися навесні, коли показники стоку досягають найбільших величин. У цей час треба максимально відповідально проводити обробіток посівів добривами та засобами захисту рослин.</w:t>
      </w:r>
    </w:p>
    <w:p w14:paraId="5B80EE44" w14:textId="00A05655"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У період мінімального стоку (літня межень) роль дифузних джерел різко зменшиться через зменшення носія – водного стоку. У цей час максимально підсилиться роль точкових джерел. Зважаючи на малі показники водності більшості річок, це буде нести велику небезпек</w:t>
      </w:r>
      <w:r w:rsidR="00901D46" w:rsidRPr="009B6F29">
        <w:rPr>
          <w:rFonts w:ascii="Times New Roman" w:hAnsi="Times New Roman" w:cs="Times New Roman"/>
          <w:sz w:val="24"/>
          <w:szCs w:val="24"/>
        </w:rPr>
        <w:t xml:space="preserve">у </w:t>
      </w:r>
      <w:r w:rsidRPr="009B6F29">
        <w:rPr>
          <w:rFonts w:ascii="Times New Roman" w:hAnsi="Times New Roman" w:cs="Times New Roman"/>
          <w:sz w:val="24"/>
          <w:szCs w:val="24"/>
        </w:rPr>
        <w:t>через зменшення розбавляючої здатності водного стоку. У деяких річках навіть відзначається пересихання.</w:t>
      </w:r>
    </w:p>
    <w:p w14:paraId="7C417B12" w14:textId="77777777" w:rsidR="00DD2D29" w:rsidRPr="009B6F29" w:rsidRDefault="00A24F9E" w:rsidP="00306FF2">
      <w:pPr>
        <w:spacing w:line="240" w:lineRule="auto"/>
        <w:rPr>
          <w:rFonts w:ascii="Times New Roman" w:hAnsi="Times New Roman" w:cs="Times New Roman"/>
          <w:b/>
          <w:sz w:val="24"/>
          <w:szCs w:val="24"/>
        </w:rPr>
      </w:pPr>
      <w:r w:rsidRPr="009B6F29">
        <w:rPr>
          <w:rFonts w:ascii="Times New Roman" w:hAnsi="Times New Roman" w:cs="Times New Roman"/>
          <w:b/>
          <w:sz w:val="24"/>
          <w:szCs w:val="24"/>
        </w:rPr>
        <w:lastRenderedPageBreak/>
        <w:t>Оцінка ризиків недосягнення доброго екологічного стану від дифузних джерел</w:t>
      </w:r>
    </w:p>
    <w:p w14:paraId="126528E1" w14:textId="05C95847" w:rsidR="00B610A7"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Оцінка ризиків недосягнення «доброго» екологічного стану проводилась на підставі граничних значень категорій ризику для індикаторів «Баланс ґрунту» та «Частка тваринництва»</w:t>
      </w:r>
    </w:p>
    <w:p w14:paraId="345D1B9C" w14:textId="77777777" w:rsidR="00CE6888" w:rsidRPr="009B6F29" w:rsidRDefault="00CE6888" w:rsidP="00CE6888">
      <w:pPr>
        <w:spacing w:line="240" w:lineRule="auto"/>
        <w:rPr>
          <w:rFonts w:ascii="Times New Roman" w:hAnsi="Times New Roman" w:cs="Times New Roman"/>
          <w:b/>
          <w:sz w:val="24"/>
          <w:szCs w:val="24"/>
        </w:rPr>
      </w:pPr>
      <w:r w:rsidRPr="009B6F29">
        <w:rPr>
          <w:rFonts w:ascii="Times New Roman" w:hAnsi="Times New Roman" w:cs="Times New Roman"/>
          <w:b/>
          <w:sz w:val="24"/>
          <w:szCs w:val="24"/>
        </w:rPr>
        <w:t>Таблиця 21. Оцінка ризиків недосягнення доброго екологічного стану від дифузних джерел</w:t>
      </w:r>
    </w:p>
    <w:tbl>
      <w:tblPr>
        <w:tblStyle w:val="afe"/>
        <w:tblW w:w="90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00"/>
        <w:gridCol w:w="1578"/>
        <w:gridCol w:w="1273"/>
        <w:gridCol w:w="1395"/>
        <w:gridCol w:w="1517"/>
        <w:gridCol w:w="1818"/>
      </w:tblGrid>
      <w:tr w:rsidR="00DD2D29" w:rsidRPr="009B6F29" w14:paraId="55D20D14" w14:textId="77777777">
        <w:tc>
          <w:tcPr>
            <w:tcW w:w="4351" w:type="dxa"/>
            <w:gridSpan w:val="3"/>
            <w:shd w:val="clear" w:color="auto" w:fill="DBE5F1"/>
            <w:vAlign w:val="center"/>
          </w:tcPr>
          <w:p w14:paraId="6DC9E711" w14:textId="77777777" w:rsidR="00DD2D29" w:rsidRPr="009B6F29" w:rsidRDefault="00A24F9E" w:rsidP="00306FF2">
            <w:pPr>
              <w:spacing w:line="240" w:lineRule="auto"/>
              <w:rPr>
                <w:rFonts w:ascii="Times New Roman" w:hAnsi="Times New Roman" w:cs="Times New Roman"/>
              </w:rPr>
            </w:pPr>
            <w:r w:rsidRPr="009B6F29">
              <w:rPr>
                <w:rFonts w:ascii="Times New Roman" w:hAnsi="Times New Roman" w:cs="Times New Roman"/>
              </w:rPr>
              <w:t>Баланс ґрунту, БГ</w:t>
            </w:r>
          </w:p>
        </w:tc>
        <w:tc>
          <w:tcPr>
            <w:tcW w:w="4730" w:type="dxa"/>
            <w:gridSpan w:val="3"/>
            <w:shd w:val="clear" w:color="auto" w:fill="DBE5F1"/>
            <w:vAlign w:val="center"/>
          </w:tcPr>
          <w:p w14:paraId="75B25775" w14:textId="77777777" w:rsidR="00DD2D29" w:rsidRPr="009B6F29" w:rsidRDefault="00A24F9E" w:rsidP="00306FF2">
            <w:pPr>
              <w:spacing w:line="240" w:lineRule="auto"/>
              <w:rPr>
                <w:rFonts w:ascii="Times New Roman" w:hAnsi="Times New Roman" w:cs="Times New Roman"/>
              </w:rPr>
            </w:pPr>
            <w:r w:rsidRPr="009B6F29">
              <w:rPr>
                <w:rFonts w:ascii="Times New Roman" w:hAnsi="Times New Roman" w:cs="Times New Roman"/>
              </w:rPr>
              <w:t>Частка тваринництва, Ітв</w:t>
            </w:r>
          </w:p>
        </w:tc>
      </w:tr>
      <w:tr w:rsidR="00DD2D29" w:rsidRPr="009B6F29" w14:paraId="069507EA" w14:textId="77777777">
        <w:tc>
          <w:tcPr>
            <w:tcW w:w="1500" w:type="dxa"/>
            <w:shd w:val="clear" w:color="auto" w:fill="DBE5F1"/>
            <w:vAlign w:val="center"/>
          </w:tcPr>
          <w:p w14:paraId="764C8F8E" w14:textId="77777777" w:rsidR="00DD2D29" w:rsidRPr="009B6F29" w:rsidRDefault="00A24F9E" w:rsidP="00306FF2">
            <w:pPr>
              <w:spacing w:line="240" w:lineRule="auto"/>
              <w:rPr>
                <w:rFonts w:ascii="Times New Roman" w:hAnsi="Times New Roman" w:cs="Times New Roman"/>
                <w:b/>
              </w:rPr>
            </w:pPr>
            <w:r w:rsidRPr="009B6F29">
              <w:rPr>
                <w:rFonts w:ascii="Times New Roman" w:hAnsi="Times New Roman" w:cs="Times New Roman"/>
                <w:b/>
              </w:rPr>
              <w:t>Категорія</w:t>
            </w:r>
          </w:p>
        </w:tc>
        <w:tc>
          <w:tcPr>
            <w:tcW w:w="1578" w:type="dxa"/>
            <w:shd w:val="clear" w:color="auto" w:fill="DBE5F1"/>
            <w:vAlign w:val="center"/>
          </w:tcPr>
          <w:p w14:paraId="722C2BE0" w14:textId="77777777" w:rsidR="00DD2D29" w:rsidRPr="009B6F29" w:rsidRDefault="00A24F9E" w:rsidP="00306FF2">
            <w:pPr>
              <w:spacing w:line="240" w:lineRule="auto"/>
              <w:rPr>
                <w:rFonts w:ascii="Times New Roman" w:hAnsi="Times New Roman" w:cs="Times New Roman"/>
                <w:b/>
              </w:rPr>
            </w:pPr>
            <w:r w:rsidRPr="009B6F29">
              <w:rPr>
                <w:rFonts w:ascii="Times New Roman" w:hAnsi="Times New Roman" w:cs="Times New Roman"/>
                <w:b/>
              </w:rPr>
              <w:t>Назва категорії</w:t>
            </w:r>
          </w:p>
        </w:tc>
        <w:tc>
          <w:tcPr>
            <w:tcW w:w="1273" w:type="dxa"/>
            <w:shd w:val="clear" w:color="auto" w:fill="DBE5F1"/>
            <w:vAlign w:val="center"/>
          </w:tcPr>
          <w:p w14:paraId="239C22CB" w14:textId="77777777" w:rsidR="00DD2D29" w:rsidRPr="009B6F29" w:rsidRDefault="00A24F9E" w:rsidP="00306FF2">
            <w:pPr>
              <w:spacing w:line="240" w:lineRule="auto"/>
              <w:rPr>
                <w:rFonts w:ascii="Times New Roman" w:hAnsi="Times New Roman" w:cs="Times New Roman"/>
                <w:b/>
              </w:rPr>
            </w:pPr>
            <w:r w:rsidRPr="009B6F29">
              <w:rPr>
                <w:rFonts w:ascii="Times New Roman" w:hAnsi="Times New Roman" w:cs="Times New Roman"/>
                <w:b/>
              </w:rPr>
              <w:t>Критерій</w:t>
            </w:r>
          </w:p>
        </w:tc>
        <w:tc>
          <w:tcPr>
            <w:tcW w:w="1395" w:type="dxa"/>
            <w:shd w:val="clear" w:color="auto" w:fill="DBE5F1"/>
            <w:vAlign w:val="center"/>
          </w:tcPr>
          <w:p w14:paraId="37EF874F" w14:textId="77777777" w:rsidR="00DD2D29" w:rsidRPr="009B6F29" w:rsidRDefault="00A24F9E" w:rsidP="00306FF2">
            <w:pPr>
              <w:spacing w:line="240" w:lineRule="auto"/>
              <w:rPr>
                <w:rFonts w:ascii="Times New Roman" w:hAnsi="Times New Roman" w:cs="Times New Roman"/>
                <w:b/>
              </w:rPr>
            </w:pPr>
            <w:r w:rsidRPr="009B6F29">
              <w:rPr>
                <w:rFonts w:ascii="Times New Roman" w:hAnsi="Times New Roman" w:cs="Times New Roman"/>
                <w:b/>
              </w:rPr>
              <w:t>Категорія</w:t>
            </w:r>
          </w:p>
        </w:tc>
        <w:tc>
          <w:tcPr>
            <w:tcW w:w="1517" w:type="dxa"/>
            <w:shd w:val="clear" w:color="auto" w:fill="DBE5F1"/>
            <w:vAlign w:val="center"/>
          </w:tcPr>
          <w:p w14:paraId="7B26B910" w14:textId="77777777" w:rsidR="00DD2D29" w:rsidRPr="009B6F29" w:rsidRDefault="00A24F9E" w:rsidP="00306FF2">
            <w:pPr>
              <w:spacing w:line="240" w:lineRule="auto"/>
              <w:rPr>
                <w:rFonts w:ascii="Times New Roman" w:hAnsi="Times New Roman" w:cs="Times New Roman"/>
                <w:b/>
              </w:rPr>
            </w:pPr>
            <w:r w:rsidRPr="009B6F29">
              <w:rPr>
                <w:rFonts w:ascii="Times New Roman" w:hAnsi="Times New Roman" w:cs="Times New Roman"/>
                <w:b/>
              </w:rPr>
              <w:t>Назва категорії</w:t>
            </w:r>
          </w:p>
        </w:tc>
        <w:tc>
          <w:tcPr>
            <w:tcW w:w="1818" w:type="dxa"/>
            <w:shd w:val="clear" w:color="auto" w:fill="DBE5F1"/>
            <w:vAlign w:val="center"/>
          </w:tcPr>
          <w:p w14:paraId="17969313" w14:textId="77777777" w:rsidR="00DD2D29" w:rsidRPr="009B6F29" w:rsidRDefault="00A24F9E" w:rsidP="00306FF2">
            <w:pPr>
              <w:spacing w:line="240" w:lineRule="auto"/>
              <w:rPr>
                <w:rFonts w:ascii="Times New Roman" w:hAnsi="Times New Roman" w:cs="Times New Roman"/>
                <w:b/>
              </w:rPr>
            </w:pPr>
            <w:r w:rsidRPr="009B6F29">
              <w:rPr>
                <w:rFonts w:ascii="Times New Roman" w:hAnsi="Times New Roman" w:cs="Times New Roman"/>
                <w:b/>
              </w:rPr>
              <w:t>Критерій</w:t>
            </w:r>
          </w:p>
        </w:tc>
      </w:tr>
      <w:tr w:rsidR="00DD2D29" w:rsidRPr="009B6F29" w14:paraId="6EFCA096" w14:textId="77777777">
        <w:trPr>
          <w:trHeight w:val="211"/>
        </w:trPr>
        <w:tc>
          <w:tcPr>
            <w:tcW w:w="1500" w:type="dxa"/>
            <w:vAlign w:val="center"/>
          </w:tcPr>
          <w:p w14:paraId="1E5D3E7A" w14:textId="77777777" w:rsidR="00DD2D29" w:rsidRPr="009B6F29" w:rsidRDefault="00A24F9E" w:rsidP="00306FF2">
            <w:pPr>
              <w:spacing w:line="240" w:lineRule="auto"/>
              <w:rPr>
                <w:rFonts w:ascii="Times New Roman" w:hAnsi="Times New Roman" w:cs="Times New Roman"/>
              </w:rPr>
            </w:pPr>
            <w:r w:rsidRPr="009B6F29">
              <w:rPr>
                <w:rFonts w:ascii="Times New Roman" w:hAnsi="Times New Roman" w:cs="Times New Roman"/>
              </w:rPr>
              <w:t>3</w:t>
            </w:r>
          </w:p>
        </w:tc>
        <w:tc>
          <w:tcPr>
            <w:tcW w:w="1578" w:type="dxa"/>
            <w:vAlign w:val="center"/>
          </w:tcPr>
          <w:p w14:paraId="7A329713" w14:textId="77777777" w:rsidR="00DD2D29" w:rsidRPr="009B6F29" w:rsidRDefault="00A24F9E" w:rsidP="00306FF2">
            <w:pPr>
              <w:spacing w:line="240" w:lineRule="auto"/>
              <w:rPr>
                <w:rFonts w:ascii="Times New Roman" w:hAnsi="Times New Roman" w:cs="Times New Roman"/>
              </w:rPr>
            </w:pPr>
            <w:r w:rsidRPr="009B6F29">
              <w:rPr>
                <w:rFonts w:ascii="Times New Roman" w:hAnsi="Times New Roman" w:cs="Times New Roman"/>
              </w:rPr>
              <w:t>Під ризиком</w:t>
            </w:r>
          </w:p>
        </w:tc>
        <w:tc>
          <w:tcPr>
            <w:tcW w:w="1273" w:type="dxa"/>
            <w:vAlign w:val="center"/>
          </w:tcPr>
          <w:p w14:paraId="01DA9C0F" w14:textId="77777777" w:rsidR="00DD2D29" w:rsidRPr="009B6F29" w:rsidRDefault="00A24F9E" w:rsidP="00306FF2">
            <w:pPr>
              <w:spacing w:line="240" w:lineRule="auto"/>
              <w:rPr>
                <w:rFonts w:ascii="Times New Roman" w:hAnsi="Times New Roman" w:cs="Times New Roman"/>
              </w:rPr>
            </w:pPr>
            <w:r w:rsidRPr="009B6F29">
              <w:rPr>
                <w:rFonts w:ascii="Times New Roman" w:hAnsi="Times New Roman" w:cs="Times New Roman"/>
              </w:rPr>
              <w:t>БГ  &gt; 0,3</w:t>
            </w:r>
          </w:p>
        </w:tc>
        <w:tc>
          <w:tcPr>
            <w:tcW w:w="1395" w:type="dxa"/>
            <w:vAlign w:val="center"/>
          </w:tcPr>
          <w:p w14:paraId="3AA18AFF" w14:textId="77777777" w:rsidR="00DD2D29" w:rsidRPr="009B6F29" w:rsidRDefault="00A24F9E" w:rsidP="00306FF2">
            <w:pPr>
              <w:spacing w:line="240" w:lineRule="auto"/>
              <w:rPr>
                <w:rFonts w:ascii="Times New Roman" w:hAnsi="Times New Roman" w:cs="Times New Roman"/>
              </w:rPr>
            </w:pPr>
            <w:r w:rsidRPr="009B6F29">
              <w:rPr>
                <w:rFonts w:ascii="Times New Roman" w:hAnsi="Times New Roman" w:cs="Times New Roman"/>
              </w:rPr>
              <w:t>3</w:t>
            </w:r>
          </w:p>
        </w:tc>
        <w:tc>
          <w:tcPr>
            <w:tcW w:w="1517" w:type="dxa"/>
            <w:vAlign w:val="center"/>
          </w:tcPr>
          <w:p w14:paraId="625E1E2C" w14:textId="77777777" w:rsidR="00DD2D29" w:rsidRPr="009B6F29" w:rsidRDefault="00A24F9E" w:rsidP="00306FF2">
            <w:pPr>
              <w:spacing w:line="240" w:lineRule="auto"/>
              <w:rPr>
                <w:rFonts w:ascii="Times New Roman" w:hAnsi="Times New Roman" w:cs="Times New Roman"/>
              </w:rPr>
            </w:pPr>
            <w:r w:rsidRPr="009B6F29">
              <w:rPr>
                <w:rFonts w:ascii="Times New Roman" w:hAnsi="Times New Roman" w:cs="Times New Roman"/>
              </w:rPr>
              <w:t>Під ризиком</w:t>
            </w:r>
          </w:p>
        </w:tc>
        <w:tc>
          <w:tcPr>
            <w:tcW w:w="1818" w:type="dxa"/>
            <w:vAlign w:val="center"/>
          </w:tcPr>
          <w:p w14:paraId="4FB85E0B" w14:textId="77777777" w:rsidR="00DD2D29" w:rsidRPr="009B6F29" w:rsidRDefault="00A24F9E" w:rsidP="00306FF2">
            <w:pPr>
              <w:spacing w:line="240" w:lineRule="auto"/>
              <w:rPr>
                <w:rFonts w:ascii="Times New Roman" w:hAnsi="Times New Roman" w:cs="Times New Roman"/>
              </w:rPr>
            </w:pPr>
            <w:r w:rsidRPr="009B6F29">
              <w:rPr>
                <w:rFonts w:ascii="Times New Roman" w:hAnsi="Times New Roman" w:cs="Times New Roman"/>
              </w:rPr>
              <w:t>Ітв  &gt; 1,0</w:t>
            </w:r>
          </w:p>
        </w:tc>
      </w:tr>
      <w:tr w:rsidR="00DD2D29" w:rsidRPr="009B6F29" w14:paraId="359F350B" w14:textId="77777777">
        <w:tc>
          <w:tcPr>
            <w:tcW w:w="1500" w:type="dxa"/>
            <w:vAlign w:val="center"/>
          </w:tcPr>
          <w:p w14:paraId="6CA99D77" w14:textId="77777777" w:rsidR="00DD2D29" w:rsidRPr="009B6F29" w:rsidRDefault="00A24F9E" w:rsidP="00306FF2">
            <w:pPr>
              <w:spacing w:line="240" w:lineRule="auto"/>
              <w:rPr>
                <w:rFonts w:ascii="Times New Roman" w:hAnsi="Times New Roman" w:cs="Times New Roman"/>
              </w:rPr>
            </w:pPr>
            <w:r w:rsidRPr="009B6F29">
              <w:rPr>
                <w:rFonts w:ascii="Times New Roman" w:hAnsi="Times New Roman" w:cs="Times New Roman"/>
              </w:rPr>
              <w:t>2</w:t>
            </w:r>
          </w:p>
        </w:tc>
        <w:tc>
          <w:tcPr>
            <w:tcW w:w="1578" w:type="dxa"/>
            <w:vAlign w:val="center"/>
          </w:tcPr>
          <w:p w14:paraId="420ACB8D" w14:textId="77777777" w:rsidR="00DD2D29" w:rsidRPr="009B6F29" w:rsidRDefault="00A24F9E" w:rsidP="00306FF2">
            <w:pPr>
              <w:spacing w:line="240" w:lineRule="auto"/>
              <w:rPr>
                <w:rFonts w:ascii="Times New Roman" w:hAnsi="Times New Roman" w:cs="Times New Roman"/>
              </w:rPr>
            </w:pPr>
            <w:r w:rsidRPr="009B6F29">
              <w:rPr>
                <w:rFonts w:ascii="Times New Roman" w:hAnsi="Times New Roman" w:cs="Times New Roman"/>
              </w:rPr>
              <w:t>Можливо</w:t>
            </w:r>
          </w:p>
          <w:p w14:paraId="332FBAAA" w14:textId="77777777" w:rsidR="00DD2D29" w:rsidRPr="009B6F29" w:rsidRDefault="00A24F9E" w:rsidP="00306FF2">
            <w:pPr>
              <w:spacing w:line="240" w:lineRule="auto"/>
              <w:rPr>
                <w:rFonts w:ascii="Times New Roman" w:hAnsi="Times New Roman" w:cs="Times New Roman"/>
              </w:rPr>
            </w:pPr>
            <w:r w:rsidRPr="009B6F29">
              <w:rPr>
                <w:rFonts w:ascii="Times New Roman" w:hAnsi="Times New Roman" w:cs="Times New Roman"/>
              </w:rPr>
              <w:t>під ризиком</w:t>
            </w:r>
          </w:p>
        </w:tc>
        <w:tc>
          <w:tcPr>
            <w:tcW w:w="1273" w:type="dxa"/>
            <w:vAlign w:val="center"/>
          </w:tcPr>
          <w:p w14:paraId="4918C873" w14:textId="77777777" w:rsidR="00DD2D29" w:rsidRPr="009B6F29" w:rsidRDefault="00A24F9E" w:rsidP="00306FF2">
            <w:pPr>
              <w:spacing w:line="240" w:lineRule="auto"/>
              <w:rPr>
                <w:rFonts w:ascii="Times New Roman" w:hAnsi="Times New Roman" w:cs="Times New Roman"/>
              </w:rPr>
            </w:pPr>
            <w:r w:rsidRPr="009B6F29">
              <w:rPr>
                <w:rFonts w:ascii="Times New Roman" w:hAnsi="Times New Roman" w:cs="Times New Roman"/>
              </w:rPr>
              <w:t>10 &lt; БГ &lt; 35</w:t>
            </w:r>
          </w:p>
        </w:tc>
        <w:tc>
          <w:tcPr>
            <w:tcW w:w="1395" w:type="dxa"/>
            <w:vAlign w:val="center"/>
          </w:tcPr>
          <w:p w14:paraId="56CEC290" w14:textId="77777777" w:rsidR="00DD2D29" w:rsidRPr="009B6F29" w:rsidRDefault="00A24F9E" w:rsidP="00306FF2">
            <w:pPr>
              <w:spacing w:line="240" w:lineRule="auto"/>
              <w:rPr>
                <w:rFonts w:ascii="Times New Roman" w:hAnsi="Times New Roman" w:cs="Times New Roman"/>
              </w:rPr>
            </w:pPr>
            <w:r w:rsidRPr="009B6F29">
              <w:rPr>
                <w:rFonts w:ascii="Times New Roman" w:hAnsi="Times New Roman" w:cs="Times New Roman"/>
              </w:rPr>
              <w:t>2</w:t>
            </w:r>
          </w:p>
        </w:tc>
        <w:tc>
          <w:tcPr>
            <w:tcW w:w="1517" w:type="dxa"/>
            <w:vAlign w:val="center"/>
          </w:tcPr>
          <w:p w14:paraId="550ADF89" w14:textId="77777777" w:rsidR="00DD2D29" w:rsidRPr="009B6F29" w:rsidRDefault="00A24F9E" w:rsidP="00306FF2">
            <w:pPr>
              <w:spacing w:line="240" w:lineRule="auto"/>
              <w:rPr>
                <w:rFonts w:ascii="Times New Roman" w:hAnsi="Times New Roman" w:cs="Times New Roman"/>
              </w:rPr>
            </w:pPr>
            <w:r w:rsidRPr="009B6F29">
              <w:rPr>
                <w:rFonts w:ascii="Times New Roman" w:hAnsi="Times New Roman" w:cs="Times New Roman"/>
              </w:rPr>
              <w:t>Можливо</w:t>
            </w:r>
          </w:p>
          <w:p w14:paraId="1D2E60B7" w14:textId="77777777" w:rsidR="00DD2D29" w:rsidRPr="009B6F29" w:rsidRDefault="00A24F9E" w:rsidP="00306FF2">
            <w:pPr>
              <w:spacing w:line="240" w:lineRule="auto"/>
              <w:rPr>
                <w:rFonts w:ascii="Times New Roman" w:hAnsi="Times New Roman" w:cs="Times New Roman"/>
              </w:rPr>
            </w:pPr>
            <w:r w:rsidRPr="009B6F29">
              <w:rPr>
                <w:rFonts w:ascii="Times New Roman" w:hAnsi="Times New Roman" w:cs="Times New Roman"/>
              </w:rPr>
              <w:t>під ризиком</w:t>
            </w:r>
          </w:p>
        </w:tc>
        <w:tc>
          <w:tcPr>
            <w:tcW w:w="1818" w:type="dxa"/>
            <w:vAlign w:val="center"/>
          </w:tcPr>
          <w:p w14:paraId="17410D12" w14:textId="77777777" w:rsidR="00DD2D29" w:rsidRPr="009B6F29" w:rsidRDefault="00A24F9E" w:rsidP="00306FF2">
            <w:pPr>
              <w:spacing w:line="240" w:lineRule="auto"/>
              <w:rPr>
                <w:rFonts w:ascii="Times New Roman" w:hAnsi="Times New Roman" w:cs="Times New Roman"/>
              </w:rPr>
            </w:pPr>
            <w:r w:rsidRPr="009B6F29">
              <w:rPr>
                <w:rFonts w:ascii="Times New Roman" w:hAnsi="Times New Roman" w:cs="Times New Roman"/>
              </w:rPr>
              <w:t>0,3 &lt; Ітв &lt; 1</w:t>
            </w:r>
          </w:p>
        </w:tc>
      </w:tr>
      <w:tr w:rsidR="00DD2D29" w:rsidRPr="009B6F29" w14:paraId="34908C21" w14:textId="77777777">
        <w:trPr>
          <w:trHeight w:val="301"/>
        </w:trPr>
        <w:tc>
          <w:tcPr>
            <w:tcW w:w="1500" w:type="dxa"/>
            <w:vAlign w:val="center"/>
          </w:tcPr>
          <w:p w14:paraId="37C2C81B" w14:textId="77777777" w:rsidR="00DD2D29" w:rsidRPr="009B6F29" w:rsidRDefault="00A24F9E" w:rsidP="00306FF2">
            <w:pPr>
              <w:spacing w:line="240" w:lineRule="auto"/>
              <w:rPr>
                <w:rFonts w:ascii="Times New Roman" w:hAnsi="Times New Roman" w:cs="Times New Roman"/>
              </w:rPr>
            </w:pPr>
            <w:r w:rsidRPr="009B6F29">
              <w:rPr>
                <w:rFonts w:ascii="Times New Roman" w:hAnsi="Times New Roman" w:cs="Times New Roman"/>
              </w:rPr>
              <w:t>1</w:t>
            </w:r>
          </w:p>
        </w:tc>
        <w:tc>
          <w:tcPr>
            <w:tcW w:w="1578" w:type="dxa"/>
            <w:vAlign w:val="center"/>
          </w:tcPr>
          <w:p w14:paraId="468376DF" w14:textId="77777777" w:rsidR="00DD2D29" w:rsidRPr="009B6F29" w:rsidRDefault="00A24F9E" w:rsidP="00306FF2">
            <w:pPr>
              <w:spacing w:line="240" w:lineRule="auto"/>
              <w:rPr>
                <w:rFonts w:ascii="Times New Roman" w:hAnsi="Times New Roman" w:cs="Times New Roman"/>
              </w:rPr>
            </w:pPr>
            <w:r w:rsidRPr="009B6F29">
              <w:rPr>
                <w:rFonts w:ascii="Times New Roman" w:hAnsi="Times New Roman" w:cs="Times New Roman"/>
              </w:rPr>
              <w:t>Без ризику</w:t>
            </w:r>
          </w:p>
        </w:tc>
        <w:tc>
          <w:tcPr>
            <w:tcW w:w="1273" w:type="dxa"/>
            <w:vAlign w:val="center"/>
          </w:tcPr>
          <w:p w14:paraId="3C74124B" w14:textId="77777777" w:rsidR="00DD2D29" w:rsidRPr="009B6F29" w:rsidRDefault="00A24F9E" w:rsidP="00306FF2">
            <w:pPr>
              <w:spacing w:line="240" w:lineRule="auto"/>
              <w:rPr>
                <w:rFonts w:ascii="Times New Roman" w:hAnsi="Times New Roman" w:cs="Times New Roman"/>
              </w:rPr>
            </w:pPr>
            <w:r w:rsidRPr="009B6F29">
              <w:rPr>
                <w:rFonts w:ascii="Times New Roman" w:hAnsi="Times New Roman" w:cs="Times New Roman"/>
              </w:rPr>
              <w:t>БГ &lt; 10</w:t>
            </w:r>
          </w:p>
        </w:tc>
        <w:tc>
          <w:tcPr>
            <w:tcW w:w="1395" w:type="dxa"/>
            <w:vAlign w:val="center"/>
          </w:tcPr>
          <w:p w14:paraId="4BEE9373" w14:textId="77777777" w:rsidR="00DD2D29" w:rsidRPr="009B6F29" w:rsidRDefault="00A24F9E" w:rsidP="00306FF2">
            <w:pPr>
              <w:spacing w:line="240" w:lineRule="auto"/>
              <w:rPr>
                <w:rFonts w:ascii="Times New Roman" w:hAnsi="Times New Roman" w:cs="Times New Roman"/>
              </w:rPr>
            </w:pPr>
            <w:r w:rsidRPr="009B6F29">
              <w:rPr>
                <w:rFonts w:ascii="Times New Roman" w:hAnsi="Times New Roman" w:cs="Times New Roman"/>
              </w:rPr>
              <w:t>1</w:t>
            </w:r>
          </w:p>
        </w:tc>
        <w:tc>
          <w:tcPr>
            <w:tcW w:w="1517" w:type="dxa"/>
            <w:vAlign w:val="center"/>
          </w:tcPr>
          <w:p w14:paraId="1A9B7234" w14:textId="77777777" w:rsidR="00DD2D29" w:rsidRPr="009B6F29" w:rsidRDefault="00A24F9E" w:rsidP="00306FF2">
            <w:pPr>
              <w:spacing w:line="240" w:lineRule="auto"/>
              <w:rPr>
                <w:rFonts w:ascii="Times New Roman" w:hAnsi="Times New Roman" w:cs="Times New Roman"/>
              </w:rPr>
            </w:pPr>
            <w:r w:rsidRPr="009B6F29">
              <w:rPr>
                <w:rFonts w:ascii="Times New Roman" w:hAnsi="Times New Roman" w:cs="Times New Roman"/>
              </w:rPr>
              <w:t>Без ризику</w:t>
            </w:r>
          </w:p>
        </w:tc>
        <w:tc>
          <w:tcPr>
            <w:tcW w:w="1818" w:type="dxa"/>
            <w:vAlign w:val="center"/>
          </w:tcPr>
          <w:p w14:paraId="5878FD0C" w14:textId="77777777" w:rsidR="00DD2D29" w:rsidRPr="009B6F29" w:rsidRDefault="00A24F9E" w:rsidP="00306FF2">
            <w:pPr>
              <w:spacing w:line="240" w:lineRule="auto"/>
              <w:rPr>
                <w:rFonts w:ascii="Times New Roman" w:hAnsi="Times New Roman" w:cs="Times New Roman"/>
              </w:rPr>
            </w:pPr>
            <w:r w:rsidRPr="009B6F29">
              <w:rPr>
                <w:rFonts w:ascii="Times New Roman" w:hAnsi="Times New Roman" w:cs="Times New Roman"/>
              </w:rPr>
              <w:t>Ітв &lt; 0,3</w:t>
            </w:r>
          </w:p>
        </w:tc>
      </w:tr>
    </w:tbl>
    <w:p w14:paraId="285C8E81" w14:textId="77777777" w:rsidR="00DD2D29" w:rsidRPr="009B6F29" w:rsidRDefault="00A24F9E" w:rsidP="00B610A7">
      <w:pPr>
        <w:spacing w:before="120" w:line="240" w:lineRule="auto"/>
        <w:rPr>
          <w:rFonts w:ascii="Times New Roman" w:hAnsi="Times New Roman" w:cs="Times New Roman"/>
          <w:sz w:val="24"/>
          <w:szCs w:val="24"/>
        </w:rPr>
      </w:pPr>
      <w:r w:rsidRPr="009B6F29">
        <w:rPr>
          <w:rFonts w:ascii="Times New Roman" w:hAnsi="Times New Roman" w:cs="Times New Roman"/>
          <w:sz w:val="24"/>
          <w:szCs w:val="24"/>
        </w:rPr>
        <w:t>Оцінка ризику забруднення від тваринництва на підставі індикатора «Частка тваринництва» свідчить про повну відсутність небезпеки забруднення вод. Значення критерію «Частка тваринництва» у всіх  МПВ не перевищує порогового рівня виникнення ризику.</w:t>
      </w:r>
    </w:p>
    <w:p w14:paraId="01D3AD67" w14:textId="77777777" w:rsidR="00DD2D29" w:rsidRPr="009B6F29" w:rsidRDefault="00A24F9E" w:rsidP="00306FF2">
      <w:pPr>
        <w:spacing w:line="240" w:lineRule="auto"/>
        <w:rPr>
          <w:rFonts w:ascii="Times New Roman" w:hAnsi="Times New Roman" w:cs="Times New Roman"/>
          <w:b/>
          <w:bCs/>
          <w:sz w:val="24"/>
          <w:szCs w:val="24"/>
        </w:rPr>
      </w:pPr>
      <w:r w:rsidRPr="009B6F29">
        <w:rPr>
          <w:rFonts w:ascii="Times New Roman" w:hAnsi="Times New Roman" w:cs="Times New Roman"/>
          <w:b/>
          <w:bCs/>
          <w:sz w:val="24"/>
          <w:szCs w:val="24"/>
        </w:rPr>
        <w:t>Точкові джерела</w:t>
      </w:r>
    </w:p>
    <w:p w14:paraId="30B00749"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Забруднення біогенними речовинами з точкових джерел спричиняються, переважно, скидами недостатньо-очищених або неочищених зворотних вод у поверхневі водні джерела (після використання населеними пунктами, промисловістю та об’єктами сільського господарства), внаслідок чого їх концентрація значно збільшується в водних об'єктах.</w:t>
      </w:r>
    </w:p>
    <w:p w14:paraId="6C143E35" w14:textId="44BCAB6E"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Скиди біогенних речовин у водні об’єкти басейну та вплив з точкових джерел був виміряний та визначений такими показниками як: азот амонійний, нітрит-іон, нітрат-іон, фосфати.</w:t>
      </w:r>
      <w:r w:rsidR="00CE6888" w:rsidRPr="009B6F29">
        <w:rPr>
          <w:rFonts w:ascii="Times New Roman" w:hAnsi="Times New Roman" w:cs="Times New Roman"/>
          <w:sz w:val="24"/>
          <w:szCs w:val="24"/>
        </w:rPr>
        <w:t xml:space="preserve"> </w:t>
      </w:r>
    </w:p>
    <w:p w14:paraId="3A129476" w14:textId="078DA5D3" w:rsidR="00CE6888" w:rsidRPr="009B6F29" w:rsidRDefault="00CE6888" w:rsidP="00CE6888">
      <w:pPr>
        <w:spacing w:line="240" w:lineRule="auto"/>
        <w:rPr>
          <w:rFonts w:ascii="Times New Roman" w:hAnsi="Times New Roman" w:cs="Times New Roman"/>
          <w:b/>
          <w:sz w:val="24"/>
          <w:szCs w:val="24"/>
        </w:rPr>
      </w:pPr>
      <w:r w:rsidRPr="009B6F29">
        <w:rPr>
          <w:rFonts w:ascii="Times New Roman" w:hAnsi="Times New Roman" w:cs="Times New Roman"/>
          <w:b/>
          <w:sz w:val="24"/>
          <w:szCs w:val="24"/>
        </w:rPr>
        <w:t>Таблиця 22. Скиди біогенних речовин у водні об’єкти басейну та вплив з точкових джерел</w:t>
      </w:r>
    </w:p>
    <w:tbl>
      <w:tblPr>
        <w:tblStyle w:val="aff"/>
        <w:tblW w:w="908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411"/>
        <w:gridCol w:w="1319"/>
        <w:gridCol w:w="1036"/>
        <w:gridCol w:w="1024"/>
        <w:gridCol w:w="1291"/>
      </w:tblGrid>
      <w:tr w:rsidR="00DD2D29" w:rsidRPr="009B6F29" w14:paraId="203C68A0" w14:textId="77777777">
        <w:trPr>
          <w:tblHeader/>
          <w:jc w:val="center"/>
        </w:trPr>
        <w:tc>
          <w:tcPr>
            <w:tcW w:w="4411" w:type="dxa"/>
            <w:tcBorders>
              <w:top w:val="single" w:sz="4" w:space="0" w:color="000000"/>
              <w:left w:val="single" w:sz="4" w:space="0" w:color="000000"/>
              <w:bottom w:val="single" w:sz="4" w:space="0" w:color="000000"/>
              <w:right w:val="single" w:sz="4" w:space="0" w:color="000000"/>
            </w:tcBorders>
            <w:shd w:val="clear" w:color="auto" w:fill="DBE5F1"/>
            <w:vAlign w:val="center"/>
          </w:tcPr>
          <w:p w14:paraId="5FA35B0F" w14:textId="77777777" w:rsidR="00DD2D29" w:rsidRPr="009B6F29" w:rsidRDefault="00A24F9E" w:rsidP="00B610A7">
            <w:pPr>
              <w:spacing w:after="0" w:line="240" w:lineRule="auto"/>
              <w:rPr>
                <w:rFonts w:ascii="Times New Roman" w:hAnsi="Times New Roman" w:cs="Times New Roman"/>
                <w:bCs/>
              </w:rPr>
            </w:pPr>
            <w:r w:rsidRPr="009B6F29">
              <w:rPr>
                <w:rFonts w:ascii="Times New Roman" w:hAnsi="Times New Roman" w:cs="Times New Roman"/>
                <w:bCs/>
              </w:rPr>
              <w:t>Назва підприємства</w:t>
            </w:r>
          </w:p>
        </w:tc>
        <w:tc>
          <w:tcPr>
            <w:tcW w:w="1319" w:type="dxa"/>
            <w:tcBorders>
              <w:top w:val="single" w:sz="4" w:space="0" w:color="000000"/>
              <w:left w:val="single" w:sz="4" w:space="0" w:color="000000"/>
              <w:bottom w:val="single" w:sz="4" w:space="0" w:color="000000"/>
              <w:right w:val="single" w:sz="4" w:space="0" w:color="000000"/>
            </w:tcBorders>
            <w:shd w:val="clear" w:color="auto" w:fill="DBE5F1"/>
            <w:vAlign w:val="center"/>
          </w:tcPr>
          <w:p w14:paraId="18E92631" w14:textId="77777777" w:rsidR="00DD2D29" w:rsidRPr="009B6F29" w:rsidRDefault="00A24F9E" w:rsidP="00B610A7">
            <w:pPr>
              <w:spacing w:after="0" w:line="240" w:lineRule="auto"/>
              <w:rPr>
                <w:rFonts w:ascii="Times New Roman" w:hAnsi="Times New Roman" w:cs="Times New Roman"/>
                <w:bCs/>
              </w:rPr>
            </w:pPr>
            <w:r w:rsidRPr="009B6F29">
              <w:rPr>
                <w:rFonts w:ascii="Times New Roman" w:hAnsi="Times New Roman" w:cs="Times New Roman"/>
                <w:bCs/>
              </w:rPr>
              <w:t>Азот амонійний,</w:t>
            </w:r>
          </w:p>
          <w:p w14:paraId="436AF42D" w14:textId="77777777" w:rsidR="00DD2D29" w:rsidRPr="009B6F29" w:rsidRDefault="00A24F9E" w:rsidP="00B610A7">
            <w:pPr>
              <w:spacing w:after="0" w:line="240" w:lineRule="auto"/>
              <w:rPr>
                <w:rFonts w:ascii="Times New Roman" w:hAnsi="Times New Roman" w:cs="Times New Roman"/>
                <w:bCs/>
              </w:rPr>
            </w:pPr>
            <w:r w:rsidRPr="009B6F29">
              <w:rPr>
                <w:rFonts w:ascii="Times New Roman" w:hAnsi="Times New Roman" w:cs="Times New Roman"/>
                <w:bCs/>
              </w:rPr>
              <w:t>тонн</w:t>
            </w:r>
          </w:p>
        </w:tc>
        <w:tc>
          <w:tcPr>
            <w:tcW w:w="1036" w:type="dxa"/>
            <w:tcBorders>
              <w:top w:val="single" w:sz="4" w:space="0" w:color="000000"/>
              <w:left w:val="single" w:sz="4" w:space="0" w:color="000000"/>
              <w:bottom w:val="single" w:sz="4" w:space="0" w:color="000000"/>
              <w:right w:val="single" w:sz="4" w:space="0" w:color="000000"/>
            </w:tcBorders>
            <w:shd w:val="clear" w:color="auto" w:fill="DBE5F1"/>
            <w:vAlign w:val="center"/>
          </w:tcPr>
          <w:p w14:paraId="79263C09" w14:textId="77777777" w:rsidR="00DD2D29" w:rsidRPr="009B6F29" w:rsidRDefault="00A24F9E" w:rsidP="00B610A7">
            <w:pPr>
              <w:spacing w:after="0" w:line="240" w:lineRule="auto"/>
              <w:rPr>
                <w:rFonts w:ascii="Times New Roman" w:hAnsi="Times New Roman" w:cs="Times New Roman"/>
                <w:bCs/>
              </w:rPr>
            </w:pPr>
            <w:r w:rsidRPr="009B6F29">
              <w:rPr>
                <w:rFonts w:ascii="Times New Roman" w:hAnsi="Times New Roman" w:cs="Times New Roman"/>
                <w:bCs/>
              </w:rPr>
              <w:t>Нітрити,</w:t>
            </w:r>
          </w:p>
          <w:p w14:paraId="4ADA0F5E" w14:textId="77777777" w:rsidR="00DD2D29" w:rsidRPr="009B6F29" w:rsidRDefault="00A24F9E" w:rsidP="00B610A7">
            <w:pPr>
              <w:spacing w:after="0" w:line="240" w:lineRule="auto"/>
              <w:rPr>
                <w:rFonts w:ascii="Times New Roman" w:hAnsi="Times New Roman" w:cs="Times New Roman"/>
                <w:bCs/>
              </w:rPr>
            </w:pPr>
            <w:r w:rsidRPr="009B6F29">
              <w:rPr>
                <w:rFonts w:ascii="Times New Roman" w:hAnsi="Times New Roman" w:cs="Times New Roman"/>
                <w:bCs/>
              </w:rPr>
              <w:t>тонн</w:t>
            </w:r>
          </w:p>
        </w:tc>
        <w:tc>
          <w:tcPr>
            <w:tcW w:w="1024" w:type="dxa"/>
            <w:tcBorders>
              <w:top w:val="single" w:sz="4" w:space="0" w:color="000000"/>
              <w:left w:val="single" w:sz="4" w:space="0" w:color="000000"/>
              <w:bottom w:val="single" w:sz="4" w:space="0" w:color="000000"/>
              <w:right w:val="single" w:sz="4" w:space="0" w:color="000000"/>
            </w:tcBorders>
            <w:shd w:val="clear" w:color="auto" w:fill="DBE5F1"/>
            <w:vAlign w:val="center"/>
          </w:tcPr>
          <w:p w14:paraId="2A8C6AC8" w14:textId="77777777" w:rsidR="00DD2D29" w:rsidRPr="009B6F29" w:rsidRDefault="00A24F9E" w:rsidP="00B610A7">
            <w:pPr>
              <w:spacing w:after="0" w:line="240" w:lineRule="auto"/>
              <w:rPr>
                <w:rFonts w:ascii="Times New Roman" w:hAnsi="Times New Roman" w:cs="Times New Roman"/>
                <w:bCs/>
              </w:rPr>
            </w:pPr>
            <w:r w:rsidRPr="009B6F29">
              <w:rPr>
                <w:rFonts w:ascii="Times New Roman" w:hAnsi="Times New Roman" w:cs="Times New Roman"/>
                <w:bCs/>
              </w:rPr>
              <w:t>Нітрати,</w:t>
            </w:r>
          </w:p>
          <w:p w14:paraId="67E94821" w14:textId="77777777" w:rsidR="00DD2D29" w:rsidRPr="009B6F29" w:rsidRDefault="00A24F9E" w:rsidP="00B610A7">
            <w:pPr>
              <w:spacing w:after="0" w:line="240" w:lineRule="auto"/>
              <w:rPr>
                <w:rFonts w:ascii="Times New Roman" w:hAnsi="Times New Roman" w:cs="Times New Roman"/>
                <w:bCs/>
              </w:rPr>
            </w:pPr>
            <w:r w:rsidRPr="009B6F29">
              <w:rPr>
                <w:rFonts w:ascii="Times New Roman" w:hAnsi="Times New Roman" w:cs="Times New Roman"/>
                <w:bCs/>
              </w:rPr>
              <w:t>тонн</w:t>
            </w:r>
          </w:p>
        </w:tc>
        <w:tc>
          <w:tcPr>
            <w:tcW w:w="1291" w:type="dxa"/>
            <w:tcBorders>
              <w:top w:val="single" w:sz="4" w:space="0" w:color="000000"/>
              <w:left w:val="single" w:sz="4" w:space="0" w:color="000000"/>
              <w:bottom w:val="single" w:sz="4" w:space="0" w:color="000000"/>
              <w:right w:val="single" w:sz="4" w:space="0" w:color="000000"/>
            </w:tcBorders>
            <w:shd w:val="clear" w:color="auto" w:fill="DBE5F1"/>
            <w:vAlign w:val="center"/>
          </w:tcPr>
          <w:p w14:paraId="7B811325" w14:textId="77777777" w:rsidR="00DD2D29" w:rsidRPr="009B6F29" w:rsidRDefault="00A24F9E" w:rsidP="00B610A7">
            <w:pPr>
              <w:spacing w:after="0" w:line="240" w:lineRule="auto"/>
              <w:rPr>
                <w:rFonts w:ascii="Times New Roman" w:hAnsi="Times New Roman" w:cs="Times New Roman"/>
                <w:bCs/>
              </w:rPr>
            </w:pPr>
            <w:r w:rsidRPr="009B6F29">
              <w:rPr>
                <w:rFonts w:ascii="Times New Roman" w:hAnsi="Times New Roman" w:cs="Times New Roman"/>
                <w:bCs/>
              </w:rPr>
              <w:t>Фосфати,</w:t>
            </w:r>
          </w:p>
          <w:p w14:paraId="21C867A2" w14:textId="77777777" w:rsidR="00DD2D29" w:rsidRPr="009B6F29" w:rsidRDefault="00A24F9E" w:rsidP="00B610A7">
            <w:pPr>
              <w:spacing w:after="0" w:line="240" w:lineRule="auto"/>
              <w:rPr>
                <w:rFonts w:ascii="Times New Roman" w:hAnsi="Times New Roman" w:cs="Times New Roman"/>
                <w:bCs/>
              </w:rPr>
            </w:pPr>
            <w:r w:rsidRPr="009B6F29">
              <w:rPr>
                <w:rFonts w:ascii="Times New Roman" w:hAnsi="Times New Roman" w:cs="Times New Roman"/>
                <w:bCs/>
              </w:rPr>
              <w:t>тонн</w:t>
            </w:r>
          </w:p>
        </w:tc>
      </w:tr>
      <w:tr w:rsidR="009B6F29" w:rsidRPr="009B6F29" w14:paraId="2042343F" w14:textId="77777777" w:rsidTr="00C52510">
        <w:trPr>
          <w:trHeight w:val="318"/>
          <w:jc w:val="center"/>
        </w:trPr>
        <w:tc>
          <w:tcPr>
            <w:tcW w:w="4411" w:type="dxa"/>
            <w:tcBorders>
              <w:top w:val="single" w:sz="4" w:space="0" w:color="000000"/>
              <w:left w:val="single" w:sz="4" w:space="0" w:color="000000"/>
              <w:bottom w:val="single" w:sz="4" w:space="0" w:color="000000"/>
              <w:right w:val="single" w:sz="4" w:space="0" w:color="000000"/>
            </w:tcBorders>
            <w:vAlign w:val="center"/>
          </w:tcPr>
          <w:p w14:paraId="4886937F"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ТОВ СП «Аквавінтекс», 510259</w:t>
            </w:r>
          </w:p>
        </w:tc>
        <w:tc>
          <w:tcPr>
            <w:tcW w:w="1319" w:type="dxa"/>
            <w:tcBorders>
              <w:top w:val="single" w:sz="4" w:space="0" w:color="000000"/>
              <w:left w:val="single" w:sz="4" w:space="0" w:color="000000"/>
              <w:bottom w:val="single" w:sz="4" w:space="0" w:color="000000"/>
              <w:right w:val="single" w:sz="4" w:space="0" w:color="000000"/>
            </w:tcBorders>
            <w:vAlign w:val="center"/>
          </w:tcPr>
          <w:p w14:paraId="6DD55303"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w:t>
            </w:r>
          </w:p>
        </w:tc>
        <w:tc>
          <w:tcPr>
            <w:tcW w:w="1036" w:type="dxa"/>
            <w:tcBorders>
              <w:top w:val="single" w:sz="4" w:space="0" w:color="000000"/>
              <w:left w:val="single" w:sz="4" w:space="0" w:color="000000"/>
              <w:bottom w:val="single" w:sz="4" w:space="0" w:color="000000"/>
              <w:right w:val="single" w:sz="4" w:space="0" w:color="000000"/>
            </w:tcBorders>
            <w:vAlign w:val="center"/>
          </w:tcPr>
          <w:p w14:paraId="2BDE9F2A"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w:t>
            </w:r>
          </w:p>
        </w:tc>
        <w:tc>
          <w:tcPr>
            <w:tcW w:w="1024" w:type="dxa"/>
            <w:tcBorders>
              <w:top w:val="single" w:sz="4" w:space="0" w:color="000000"/>
              <w:left w:val="single" w:sz="4" w:space="0" w:color="000000"/>
              <w:bottom w:val="single" w:sz="4" w:space="0" w:color="000000"/>
              <w:right w:val="single" w:sz="4" w:space="0" w:color="000000"/>
            </w:tcBorders>
            <w:vAlign w:val="center"/>
          </w:tcPr>
          <w:p w14:paraId="168CD884"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w:t>
            </w:r>
          </w:p>
        </w:tc>
        <w:tc>
          <w:tcPr>
            <w:tcW w:w="1291" w:type="dxa"/>
            <w:tcBorders>
              <w:top w:val="single" w:sz="4" w:space="0" w:color="000000"/>
              <w:left w:val="single" w:sz="4" w:space="0" w:color="000000"/>
              <w:bottom w:val="single" w:sz="4" w:space="0" w:color="000000"/>
              <w:right w:val="single" w:sz="4" w:space="0" w:color="000000"/>
            </w:tcBorders>
            <w:vAlign w:val="center"/>
          </w:tcPr>
          <w:p w14:paraId="345AF3A8"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0,0002</w:t>
            </w:r>
          </w:p>
        </w:tc>
      </w:tr>
      <w:tr w:rsidR="009B6F29" w:rsidRPr="009B6F29" w14:paraId="6CB6FE11" w14:textId="77777777" w:rsidTr="00C52510">
        <w:trPr>
          <w:trHeight w:val="279"/>
          <w:jc w:val="center"/>
        </w:trPr>
        <w:tc>
          <w:tcPr>
            <w:tcW w:w="4411" w:type="dxa"/>
            <w:tcBorders>
              <w:top w:val="single" w:sz="4" w:space="0" w:color="000000"/>
              <w:left w:val="single" w:sz="4" w:space="0" w:color="000000"/>
              <w:bottom w:val="single" w:sz="4" w:space="0" w:color="000000"/>
              <w:right w:val="single" w:sz="4" w:space="0" w:color="000000"/>
            </w:tcBorders>
            <w:vAlign w:val="center"/>
          </w:tcPr>
          <w:p w14:paraId="26DB21EA"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КП «Ананьїв-Водоканал», 510723</w:t>
            </w:r>
          </w:p>
        </w:tc>
        <w:tc>
          <w:tcPr>
            <w:tcW w:w="1319" w:type="dxa"/>
            <w:tcBorders>
              <w:top w:val="single" w:sz="4" w:space="0" w:color="000000"/>
              <w:left w:val="single" w:sz="4" w:space="0" w:color="000000"/>
              <w:bottom w:val="single" w:sz="4" w:space="0" w:color="000000"/>
              <w:right w:val="single" w:sz="4" w:space="0" w:color="000000"/>
            </w:tcBorders>
            <w:vAlign w:val="center"/>
          </w:tcPr>
          <w:p w14:paraId="3FB0DD5B"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1,4</w:t>
            </w:r>
          </w:p>
        </w:tc>
        <w:tc>
          <w:tcPr>
            <w:tcW w:w="1036" w:type="dxa"/>
            <w:tcBorders>
              <w:top w:val="single" w:sz="4" w:space="0" w:color="000000"/>
              <w:left w:val="single" w:sz="4" w:space="0" w:color="000000"/>
              <w:bottom w:val="single" w:sz="4" w:space="0" w:color="000000"/>
              <w:right w:val="single" w:sz="4" w:space="0" w:color="000000"/>
            </w:tcBorders>
            <w:vAlign w:val="center"/>
          </w:tcPr>
          <w:p w14:paraId="7F28D39B"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w:t>
            </w:r>
          </w:p>
        </w:tc>
        <w:tc>
          <w:tcPr>
            <w:tcW w:w="1024" w:type="dxa"/>
            <w:tcBorders>
              <w:top w:val="single" w:sz="4" w:space="0" w:color="000000"/>
              <w:left w:val="single" w:sz="4" w:space="0" w:color="000000"/>
              <w:bottom w:val="single" w:sz="4" w:space="0" w:color="000000"/>
              <w:right w:val="single" w:sz="4" w:space="0" w:color="000000"/>
            </w:tcBorders>
            <w:vAlign w:val="center"/>
          </w:tcPr>
          <w:p w14:paraId="5C4AE28F"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1,1</w:t>
            </w:r>
          </w:p>
        </w:tc>
        <w:tc>
          <w:tcPr>
            <w:tcW w:w="1291" w:type="dxa"/>
            <w:tcBorders>
              <w:top w:val="single" w:sz="4" w:space="0" w:color="000000"/>
              <w:left w:val="single" w:sz="4" w:space="0" w:color="000000"/>
              <w:bottom w:val="single" w:sz="4" w:space="0" w:color="000000"/>
              <w:right w:val="single" w:sz="4" w:space="0" w:color="000000"/>
            </w:tcBorders>
            <w:vAlign w:val="center"/>
          </w:tcPr>
          <w:p w14:paraId="3FE26E87"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0,1539</w:t>
            </w:r>
          </w:p>
        </w:tc>
      </w:tr>
      <w:tr w:rsidR="009B6F29" w:rsidRPr="009B6F29" w14:paraId="11B93547" w14:textId="77777777" w:rsidTr="00C52510">
        <w:trPr>
          <w:trHeight w:val="284"/>
          <w:jc w:val="center"/>
        </w:trPr>
        <w:tc>
          <w:tcPr>
            <w:tcW w:w="4411" w:type="dxa"/>
            <w:tcBorders>
              <w:top w:val="single" w:sz="4" w:space="0" w:color="000000"/>
              <w:left w:val="single" w:sz="4" w:space="0" w:color="000000"/>
              <w:bottom w:val="single" w:sz="4" w:space="0" w:color="000000"/>
              <w:right w:val="single" w:sz="4" w:space="0" w:color="000000"/>
            </w:tcBorders>
            <w:vAlign w:val="center"/>
          </w:tcPr>
          <w:p w14:paraId="433DC7E3" w14:textId="5509B9AF"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КП «ВУЖКГ» смт Тарутино, 510724</w:t>
            </w:r>
          </w:p>
        </w:tc>
        <w:tc>
          <w:tcPr>
            <w:tcW w:w="1319" w:type="dxa"/>
            <w:tcBorders>
              <w:top w:val="single" w:sz="4" w:space="0" w:color="000000"/>
              <w:left w:val="single" w:sz="4" w:space="0" w:color="000000"/>
              <w:bottom w:val="single" w:sz="4" w:space="0" w:color="000000"/>
              <w:right w:val="single" w:sz="4" w:space="0" w:color="000000"/>
            </w:tcBorders>
            <w:vAlign w:val="center"/>
          </w:tcPr>
          <w:p w14:paraId="342A3717"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1,6</w:t>
            </w:r>
          </w:p>
        </w:tc>
        <w:tc>
          <w:tcPr>
            <w:tcW w:w="1036" w:type="dxa"/>
            <w:tcBorders>
              <w:top w:val="single" w:sz="4" w:space="0" w:color="000000"/>
              <w:left w:val="single" w:sz="4" w:space="0" w:color="000000"/>
              <w:bottom w:val="single" w:sz="4" w:space="0" w:color="000000"/>
              <w:right w:val="single" w:sz="4" w:space="0" w:color="000000"/>
            </w:tcBorders>
            <w:vAlign w:val="center"/>
          </w:tcPr>
          <w:p w14:paraId="52904F36"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0,2</w:t>
            </w:r>
          </w:p>
        </w:tc>
        <w:tc>
          <w:tcPr>
            <w:tcW w:w="1024" w:type="dxa"/>
            <w:tcBorders>
              <w:top w:val="single" w:sz="4" w:space="0" w:color="000000"/>
              <w:left w:val="single" w:sz="4" w:space="0" w:color="000000"/>
              <w:bottom w:val="single" w:sz="4" w:space="0" w:color="000000"/>
              <w:right w:val="single" w:sz="4" w:space="0" w:color="000000"/>
            </w:tcBorders>
            <w:vAlign w:val="center"/>
          </w:tcPr>
          <w:p w14:paraId="053BAD00"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0,3</w:t>
            </w:r>
          </w:p>
        </w:tc>
        <w:tc>
          <w:tcPr>
            <w:tcW w:w="1291" w:type="dxa"/>
            <w:tcBorders>
              <w:top w:val="single" w:sz="4" w:space="0" w:color="000000"/>
              <w:left w:val="single" w:sz="4" w:space="0" w:color="000000"/>
              <w:bottom w:val="single" w:sz="4" w:space="0" w:color="000000"/>
              <w:right w:val="single" w:sz="4" w:space="0" w:color="000000"/>
            </w:tcBorders>
            <w:vAlign w:val="center"/>
          </w:tcPr>
          <w:p w14:paraId="5D689F6E"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w:t>
            </w:r>
          </w:p>
        </w:tc>
      </w:tr>
      <w:tr w:rsidR="009B6F29" w:rsidRPr="009B6F29" w14:paraId="3C5B3EF6" w14:textId="77777777" w:rsidTr="00C52510">
        <w:trPr>
          <w:trHeight w:val="259"/>
          <w:jc w:val="center"/>
        </w:trPr>
        <w:tc>
          <w:tcPr>
            <w:tcW w:w="4411" w:type="dxa"/>
            <w:tcBorders>
              <w:top w:val="single" w:sz="4" w:space="0" w:color="000000"/>
              <w:left w:val="single" w:sz="4" w:space="0" w:color="000000"/>
              <w:bottom w:val="single" w:sz="4" w:space="0" w:color="000000"/>
              <w:right w:val="single" w:sz="4" w:space="0" w:color="000000"/>
            </w:tcBorders>
            <w:vAlign w:val="center"/>
          </w:tcPr>
          <w:p w14:paraId="093D9101" w14:textId="304B8291"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ВУЖКГ смт</w:t>
            </w:r>
            <w:r w:rsidR="00901D46" w:rsidRPr="009B6F29">
              <w:rPr>
                <w:rFonts w:ascii="Times New Roman" w:hAnsi="Times New Roman" w:cs="Times New Roman"/>
              </w:rPr>
              <w:t xml:space="preserve"> </w:t>
            </w:r>
            <w:r w:rsidRPr="009B6F29">
              <w:rPr>
                <w:rFonts w:ascii="Times New Roman" w:hAnsi="Times New Roman" w:cs="Times New Roman"/>
              </w:rPr>
              <w:t>Березівка, 510734</w:t>
            </w:r>
          </w:p>
        </w:tc>
        <w:tc>
          <w:tcPr>
            <w:tcW w:w="1319" w:type="dxa"/>
            <w:tcBorders>
              <w:top w:val="single" w:sz="4" w:space="0" w:color="000000"/>
              <w:left w:val="single" w:sz="4" w:space="0" w:color="000000"/>
              <w:bottom w:val="single" w:sz="4" w:space="0" w:color="000000"/>
              <w:right w:val="single" w:sz="4" w:space="0" w:color="000000"/>
            </w:tcBorders>
            <w:vAlign w:val="center"/>
          </w:tcPr>
          <w:p w14:paraId="19F08D49"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w:t>
            </w:r>
          </w:p>
        </w:tc>
        <w:tc>
          <w:tcPr>
            <w:tcW w:w="1036" w:type="dxa"/>
            <w:tcBorders>
              <w:top w:val="single" w:sz="4" w:space="0" w:color="000000"/>
              <w:left w:val="single" w:sz="4" w:space="0" w:color="000000"/>
              <w:bottom w:val="single" w:sz="4" w:space="0" w:color="000000"/>
              <w:right w:val="single" w:sz="4" w:space="0" w:color="000000"/>
            </w:tcBorders>
            <w:vAlign w:val="center"/>
          </w:tcPr>
          <w:p w14:paraId="3C68ECA8"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w:t>
            </w:r>
          </w:p>
        </w:tc>
        <w:tc>
          <w:tcPr>
            <w:tcW w:w="1024" w:type="dxa"/>
            <w:tcBorders>
              <w:top w:val="single" w:sz="4" w:space="0" w:color="000000"/>
              <w:left w:val="single" w:sz="4" w:space="0" w:color="000000"/>
              <w:bottom w:val="single" w:sz="4" w:space="0" w:color="000000"/>
              <w:right w:val="single" w:sz="4" w:space="0" w:color="000000"/>
            </w:tcBorders>
            <w:vAlign w:val="center"/>
          </w:tcPr>
          <w:p w14:paraId="204BB948"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w:t>
            </w:r>
          </w:p>
        </w:tc>
        <w:tc>
          <w:tcPr>
            <w:tcW w:w="1291" w:type="dxa"/>
            <w:tcBorders>
              <w:top w:val="single" w:sz="4" w:space="0" w:color="000000"/>
              <w:left w:val="single" w:sz="4" w:space="0" w:color="000000"/>
              <w:bottom w:val="single" w:sz="4" w:space="0" w:color="000000"/>
              <w:right w:val="single" w:sz="4" w:space="0" w:color="000000"/>
            </w:tcBorders>
            <w:vAlign w:val="center"/>
          </w:tcPr>
          <w:p w14:paraId="140FC73E"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0,1435</w:t>
            </w:r>
          </w:p>
        </w:tc>
      </w:tr>
      <w:tr w:rsidR="009B6F29" w:rsidRPr="009B6F29" w14:paraId="3C30948D" w14:textId="77777777" w:rsidTr="00C52510">
        <w:trPr>
          <w:trHeight w:val="278"/>
          <w:jc w:val="center"/>
        </w:trPr>
        <w:tc>
          <w:tcPr>
            <w:tcW w:w="4411" w:type="dxa"/>
            <w:tcBorders>
              <w:top w:val="single" w:sz="4" w:space="0" w:color="000000"/>
              <w:left w:val="single" w:sz="4" w:space="0" w:color="000000"/>
              <w:bottom w:val="single" w:sz="4" w:space="0" w:color="000000"/>
              <w:right w:val="single" w:sz="4" w:space="0" w:color="000000"/>
            </w:tcBorders>
            <w:vAlign w:val="center"/>
          </w:tcPr>
          <w:p w14:paraId="138B2801" w14:textId="4096338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КВ</w:t>
            </w:r>
            <w:r w:rsidR="00901D46" w:rsidRPr="009B6F29">
              <w:rPr>
                <w:rFonts w:ascii="Times New Roman" w:hAnsi="Times New Roman" w:cs="Times New Roman"/>
              </w:rPr>
              <w:t>Е</w:t>
            </w:r>
            <w:r w:rsidRPr="009B6F29">
              <w:rPr>
                <w:rFonts w:ascii="Times New Roman" w:hAnsi="Times New Roman" w:cs="Times New Roman"/>
              </w:rPr>
              <w:t>П «Подільськводоканал», 510738</w:t>
            </w:r>
          </w:p>
        </w:tc>
        <w:tc>
          <w:tcPr>
            <w:tcW w:w="1319" w:type="dxa"/>
            <w:tcBorders>
              <w:top w:val="single" w:sz="4" w:space="0" w:color="000000"/>
              <w:left w:val="single" w:sz="4" w:space="0" w:color="000000"/>
              <w:bottom w:val="single" w:sz="4" w:space="0" w:color="000000"/>
              <w:right w:val="single" w:sz="4" w:space="0" w:color="000000"/>
            </w:tcBorders>
            <w:vAlign w:val="center"/>
          </w:tcPr>
          <w:p w14:paraId="5C8A7086"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9,0</w:t>
            </w:r>
          </w:p>
        </w:tc>
        <w:tc>
          <w:tcPr>
            <w:tcW w:w="1036" w:type="dxa"/>
            <w:tcBorders>
              <w:top w:val="single" w:sz="4" w:space="0" w:color="000000"/>
              <w:left w:val="single" w:sz="4" w:space="0" w:color="000000"/>
              <w:bottom w:val="single" w:sz="4" w:space="0" w:color="000000"/>
              <w:right w:val="single" w:sz="4" w:space="0" w:color="000000"/>
            </w:tcBorders>
            <w:vAlign w:val="center"/>
          </w:tcPr>
          <w:p w14:paraId="460BAD6E"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w:t>
            </w:r>
          </w:p>
        </w:tc>
        <w:tc>
          <w:tcPr>
            <w:tcW w:w="1024" w:type="dxa"/>
            <w:tcBorders>
              <w:top w:val="single" w:sz="4" w:space="0" w:color="000000"/>
              <w:left w:val="single" w:sz="4" w:space="0" w:color="000000"/>
              <w:bottom w:val="single" w:sz="4" w:space="0" w:color="000000"/>
              <w:right w:val="single" w:sz="4" w:space="0" w:color="000000"/>
            </w:tcBorders>
            <w:vAlign w:val="center"/>
          </w:tcPr>
          <w:p w14:paraId="49092C41"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9,5</w:t>
            </w:r>
          </w:p>
        </w:tc>
        <w:tc>
          <w:tcPr>
            <w:tcW w:w="1291" w:type="dxa"/>
            <w:tcBorders>
              <w:top w:val="single" w:sz="4" w:space="0" w:color="000000"/>
              <w:left w:val="single" w:sz="4" w:space="0" w:color="000000"/>
              <w:bottom w:val="single" w:sz="4" w:space="0" w:color="000000"/>
              <w:right w:val="single" w:sz="4" w:space="0" w:color="000000"/>
            </w:tcBorders>
            <w:vAlign w:val="center"/>
          </w:tcPr>
          <w:p w14:paraId="7FF3848A"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5,668</w:t>
            </w:r>
          </w:p>
        </w:tc>
      </w:tr>
      <w:tr w:rsidR="009B6F29" w:rsidRPr="009B6F29" w14:paraId="40A2E921" w14:textId="77777777" w:rsidTr="00C52510">
        <w:trPr>
          <w:trHeight w:val="281"/>
          <w:jc w:val="center"/>
        </w:trPr>
        <w:tc>
          <w:tcPr>
            <w:tcW w:w="4411" w:type="dxa"/>
            <w:tcBorders>
              <w:top w:val="single" w:sz="4" w:space="0" w:color="000000"/>
              <w:left w:val="single" w:sz="4" w:space="0" w:color="000000"/>
              <w:bottom w:val="single" w:sz="4" w:space="0" w:color="000000"/>
              <w:right w:val="single" w:sz="4" w:space="0" w:color="000000"/>
            </w:tcBorders>
            <w:vAlign w:val="center"/>
          </w:tcPr>
          <w:p w14:paraId="2EBFA6C9"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ТОВ «Інфокс» філія «Інфоксводоканал», 510760</w:t>
            </w:r>
          </w:p>
        </w:tc>
        <w:tc>
          <w:tcPr>
            <w:tcW w:w="1319" w:type="dxa"/>
            <w:tcBorders>
              <w:top w:val="single" w:sz="4" w:space="0" w:color="000000"/>
              <w:left w:val="single" w:sz="4" w:space="0" w:color="000000"/>
              <w:bottom w:val="single" w:sz="4" w:space="0" w:color="000000"/>
              <w:right w:val="single" w:sz="4" w:space="0" w:color="000000"/>
            </w:tcBorders>
            <w:vAlign w:val="center"/>
          </w:tcPr>
          <w:p w14:paraId="096E4464"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503,6</w:t>
            </w:r>
          </w:p>
        </w:tc>
        <w:tc>
          <w:tcPr>
            <w:tcW w:w="1036" w:type="dxa"/>
            <w:tcBorders>
              <w:top w:val="single" w:sz="4" w:space="0" w:color="000000"/>
              <w:left w:val="single" w:sz="4" w:space="0" w:color="000000"/>
              <w:bottom w:val="single" w:sz="4" w:space="0" w:color="000000"/>
              <w:right w:val="single" w:sz="4" w:space="0" w:color="000000"/>
            </w:tcBorders>
            <w:vAlign w:val="center"/>
          </w:tcPr>
          <w:p w14:paraId="66425BDC"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202,5</w:t>
            </w:r>
          </w:p>
        </w:tc>
        <w:tc>
          <w:tcPr>
            <w:tcW w:w="1024" w:type="dxa"/>
            <w:tcBorders>
              <w:top w:val="single" w:sz="4" w:space="0" w:color="000000"/>
              <w:left w:val="single" w:sz="4" w:space="0" w:color="000000"/>
              <w:bottom w:val="single" w:sz="4" w:space="0" w:color="000000"/>
              <w:right w:val="single" w:sz="4" w:space="0" w:color="000000"/>
            </w:tcBorders>
            <w:vAlign w:val="center"/>
          </w:tcPr>
          <w:p w14:paraId="1ACAF538"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2607,7</w:t>
            </w:r>
          </w:p>
        </w:tc>
        <w:tc>
          <w:tcPr>
            <w:tcW w:w="1291" w:type="dxa"/>
            <w:tcBorders>
              <w:top w:val="single" w:sz="4" w:space="0" w:color="000000"/>
              <w:left w:val="single" w:sz="4" w:space="0" w:color="000000"/>
              <w:bottom w:val="single" w:sz="4" w:space="0" w:color="000000"/>
              <w:right w:val="single" w:sz="4" w:space="0" w:color="000000"/>
            </w:tcBorders>
            <w:vAlign w:val="center"/>
          </w:tcPr>
          <w:p w14:paraId="772E2734"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390,484</w:t>
            </w:r>
          </w:p>
        </w:tc>
      </w:tr>
      <w:tr w:rsidR="009B6F29" w:rsidRPr="009B6F29" w14:paraId="1F691FC3" w14:textId="77777777" w:rsidTr="00C52510">
        <w:trPr>
          <w:trHeight w:val="272"/>
          <w:jc w:val="center"/>
        </w:trPr>
        <w:tc>
          <w:tcPr>
            <w:tcW w:w="4411" w:type="dxa"/>
            <w:tcBorders>
              <w:top w:val="single" w:sz="4" w:space="0" w:color="000000"/>
              <w:left w:val="single" w:sz="4" w:space="0" w:color="000000"/>
              <w:bottom w:val="single" w:sz="4" w:space="0" w:color="000000"/>
              <w:right w:val="single" w:sz="4" w:space="0" w:color="000000"/>
            </w:tcBorders>
            <w:vAlign w:val="center"/>
          </w:tcPr>
          <w:p w14:paraId="44D67EC4"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КП «Набережне», 511345</w:t>
            </w:r>
          </w:p>
        </w:tc>
        <w:tc>
          <w:tcPr>
            <w:tcW w:w="1319" w:type="dxa"/>
            <w:tcBorders>
              <w:top w:val="single" w:sz="4" w:space="0" w:color="000000"/>
              <w:left w:val="single" w:sz="4" w:space="0" w:color="000000"/>
              <w:bottom w:val="single" w:sz="4" w:space="0" w:color="000000"/>
              <w:right w:val="single" w:sz="4" w:space="0" w:color="000000"/>
            </w:tcBorders>
            <w:vAlign w:val="center"/>
          </w:tcPr>
          <w:p w14:paraId="73C9EEA1"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0,9</w:t>
            </w:r>
          </w:p>
        </w:tc>
        <w:tc>
          <w:tcPr>
            <w:tcW w:w="1036" w:type="dxa"/>
            <w:tcBorders>
              <w:top w:val="single" w:sz="4" w:space="0" w:color="000000"/>
              <w:left w:val="single" w:sz="4" w:space="0" w:color="000000"/>
              <w:bottom w:val="single" w:sz="4" w:space="0" w:color="000000"/>
              <w:right w:val="single" w:sz="4" w:space="0" w:color="000000"/>
            </w:tcBorders>
            <w:vAlign w:val="center"/>
          </w:tcPr>
          <w:p w14:paraId="24D496FE"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0,1</w:t>
            </w:r>
          </w:p>
        </w:tc>
        <w:tc>
          <w:tcPr>
            <w:tcW w:w="1024" w:type="dxa"/>
            <w:tcBorders>
              <w:top w:val="single" w:sz="4" w:space="0" w:color="000000"/>
              <w:left w:val="single" w:sz="4" w:space="0" w:color="000000"/>
              <w:bottom w:val="single" w:sz="4" w:space="0" w:color="000000"/>
              <w:right w:val="single" w:sz="4" w:space="0" w:color="000000"/>
            </w:tcBorders>
            <w:vAlign w:val="center"/>
          </w:tcPr>
          <w:p w14:paraId="0AB15589"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w:t>
            </w:r>
          </w:p>
        </w:tc>
        <w:tc>
          <w:tcPr>
            <w:tcW w:w="1291" w:type="dxa"/>
            <w:tcBorders>
              <w:top w:val="single" w:sz="4" w:space="0" w:color="000000"/>
              <w:left w:val="single" w:sz="4" w:space="0" w:color="000000"/>
              <w:bottom w:val="single" w:sz="4" w:space="0" w:color="000000"/>
              <w:right w:val="single" w:sz="4" w:space="0" w:color="000000"/>
            </w:tcBorders>
            <w:vAlign w:val="center"/>
          </w:tcPr>
          <w:p w14:paraId="502B1247"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0,0874</w:t>
            </w:r>
          </w:p>
        </w:tc>
      </w:tr>
      <w:tr w:rsidR="00DD2D29" w:rsidRPr="009B6F29" w14:paraId="728C18CC" w14:textId="77777777">
        <w:trPr>
          <w:jc w:val="center"/>
        </w:trPr>
        <w:tc>
          <w:tcPr>
            <w:tcW w:w="4411" w:type="dxa"/>
            <w:tcBorders>
              <w:top w:val="single" w:sz="4" w:space="0" w:color="000000"/>
              <w:left w:val="single" w:sz="4" w:space="0" w:color="000000"/>
              <w:bottom w:val="single" w:sz="4" w:space="0" w:color="000000"/>
              <w:right w:val="single" w:sz="4" w:space="0" w:color="000000"/>
            </w:tcBorders>
            <w:vAlign w:val="center"/>
          </w:tcPr>
          <w:p w14:paraId="1EF439E2"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КП «Пролісок-1», 512014</w:t>
            </w:r>
          </w:p>
        </w:tc>
        <w:tc>
          <w:tcPr>
            <w:tcW w:w="1319" w:type="dxa"/>
            <w:tcBorders>
              <w:top w:val="single" w:sz="4" w:space="0" w:color="000000"/>
              <w:left w:val="single" w:sz="4" w:space="0" w:color="000000"/>
              <w:bottom w:val="single" w:sz="4" w:space="0" w:color="000000"/>
              <w:right w:val="single" w:sz="4" w:space="0" w:color="000000"/>
            </w:tcBorders>
            <w:vAlign w:val="center"/>
          </w:tcPr>
          <w:p w14:paraId="1A5D55DE"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w:t>
            </w:r>
          </w:p>
        </w:tc>
        <w:tc>
          <w:tcPr>
            <w:tcW w:w="1036" w:type="dxa"/>
            <w:tcBorders>
              <w:top w:val="single" w:sz="4" w:space="0" w:color="000000"/>
              <w:left w:val="single" w:sz="4" w:space="0" w:color="000000"/>
              <w:bottom w:val="single" w:sz="4" w:space="0" w:color="000000"/>
              <w:right w:val="single" w:sz="4" w:space="0" w:color="000000"/>
            </w:tcBorders>
            <w:vAlign w:val="center"/>
          </w:tcPr>
          <w:p w14:paraId="09B3D30F"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w:t>
            </w:r>
          </w:p>
        </w:tc>
        <w:tc>
          <w:tcPr>
            <w:tcW w:w="1024" w:type="dxa"/>
            <w:tcBorders>
              <w:top w:val="single" w:sz="4" w:space="0" w:color="000000"/>
              <w:left w:val="single" w:sz="4" w:space="0" w:color="000000"/>
              <w:bottom w:val="single" w:sz="4" w:space="0" w:color="000000"/>
              <w:right w:val="single" w:sz="4" w:space="0" w:color="000000"/>
            </w:tcBorders>
            <w:vAlign w:val="center"/>
          </w:tcPr>
          <w:p w14:paraId="52B49CC5"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9,0</w:t>
            </w:r>
          </w:p>
        </w:tc>
        <w:tc>
          <w:tcPr>
            <w:tcW w:w="1291" w:type="dxa"/>
            <w:tcBorders>
              <w:top w:val="single" w:sz="4" w:space="0" w:color="000000"/>
              <w:left w:val="single" w:sz="4" w:space="0" w:color="000000"/>
              <w:bottom w:val="single" w:sz="4" w:space="0" w:color="000000"/>
              <w:right w:val="single" w:sz="4" w:space="0" w:color="000000"/>
            </w:tcBorders>
            <w:vAlign w:val="center"/>
          </w:tcPr>
          <w:p w14:paraId="75EF25DA"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w:t>
            </w:r>
          </w:p>
        </w:tc>
      </w:tr>
      <w:tr w:rsidR="00DD2D29" w:rsidRPr="009B6F29" w14:paraId="76B5C111" w14:textId="77777777">
        <w:trPr>
          <w:jc w:val="center"/>
        </w:trPr>
        <w:tc>
          <w:tcPr>
            <w:tcW w:w="4411" w:type="dxa"/>
            <w:tcBorders>
              <w:top w:val="single" w:sz="4" w:space="0" w:color="000000"/>
              <w:left w:val="single" w:sz="4" w:space="0" w:color="000000"/>
              <w:bottom w:val="single" w:sz="4" w:space="0" w:color="000000"/>
              <w:right w:val="single" w:sz="4" w:space="0" w:color="000000"/>
            </w:tcBorders>
            <w:vAlign w:val="center"/>
          </w:tcPr>
          <w:p w14:paraId="03A04D03"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ПРАТ «Одесавинпром», 512041</w:t>
            </w:r>
          </w:p>
        </w:tc>
        <w:tc>
          <w:tcPr>
            <w:tcW w:w="1319" w:type="dxa"/>
            <w:tcBorders>
              <w:top w:val="single" w:sz="4" w:space="0" w:color="000000"/>
              <w:left w:val="single" w:sz="4" w:space="0" w:color="000000"/>
              <w:bottom w:val="single" w:sz="4" w:space="0" w:color="000000"/>
              <w:right w:val="single" w:sz="4" w:space="0" w:color="000000"/>
            </w:tcBorders>
            <w:vAlign w:val="center"/>
          </w:tcPr>
          <w:p w14:paraId="37B72C28"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w:t>
            </w:r>
          </w:p>
        </w:tc>
        <w:tc>
          <w:tcPr>
            <w:tcW w:w="1036" w:type="dxa"/>
            <w:tcBorders>
              <w:top w:val="single" w:sz="4" w:space="0" w:color="000000"/>
              <w:left w:val="single" w:sz="4" w:space="0" w:color="000000"/>
              <w:bottom w:val="single" w:sz="4" w:space="0" w:color="000000"/>
              <w:right w:val="single" w:sz="4" w:space="0" w:color="000000"/>
            </w:tcBorders>
            <w:vAlign w:val="center"/>
          </w:tcPr>
          <w:p w14:paraId="0925B9A0"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w:t>
            </w:r>
          </w:p>
        </w:tc>
        <w:tc>
          <w:tcPr>
            <w:tcW w:w="1024" w:type="dxa"/>
            <w:tcBorders>
              <w:top w:val="single" w:sz="4" w:space="0" w:color="000000"/>
              <w:left w:val="single" w:sz="4" w:space="0" w:color="000000"/>
              <w:bottom w:val="single" w:sz="4" w:space="0" w:color="000000"/>
              <w:right w:val="single" w:sz="4" w:space="0" w:color="000000"/>
            </w:tcBorders>
            <w:vAlign w:val="center"/>
          </w:tcPr>
          <w:p w14:paraId="074EE05B"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w:t>
            </w:r>
          </w:p>
        </w:tc>
        <w:tc>
          <w:tcPr>
            <w:tcW w:w="1291" w:type="dxa"/>
            <w:tcBorders>
              <w:top w:val="single" w:sz="4" w:space="0" w:color="000000"/>
              <w:left w:val="single" w:sz="4" w:space="0" w:color="000000"/>
              <w:bottom w:val="single" w:sz="4" w:space="0" w:color="000000"/>
              <w:right w:val="single" w:sz="4" w:space="0" w:color="000000"/>
            </w:tcBorders>
            <w:vAlign w:val="center"/>
          </w:tcPr>
          <w:p w14:paraId="7801C37E"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0,001</w:t>
            </w:r>
          </w:p>
        </w:tc>
      </w:tr>
      <w:tr w:rsidR="00DD2D29" w:rsidRPr="009B6F29" w14:paraId="7787639D" w14:textId="77777777">
        <w:trPr>
          <w:jc w:val="center"/>
        </w:trPr>
        <w:tc>
          <w:tcPr>
            <w:tcW w:w="4411" w:type="dxa"/>
            <w:tcBorders>
              <w:top w:val="single" w:sz="4" w:space="0" w:color="000000"/>
              <w:left w:val="single" w:sz="4" w:space="0" w:color="000000"/>
              <w:bottom w:val="single" w:sz="4" w:space="0" w:color="000000"/>
              <w:right w:val="single" w:sz="4" w:space="0" w:color="000000"/>
            </w:tcBorders>
            <w:vAlign w:val="center"/>
          </w:tcPr>
          <w:p w14:paraId="35BC929A"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ТОВ «Рис України», 651793</w:t>
            </w:r>
          </w:p>
        </w:tc>
        <w:tc>
          <w:tcPr>
            <w:tcW w:w="1319" w:type="dxa"/>
            <w:tcBorders>
              <w:top w:val="single" w:sz="4" w:space="0" w:color="000000"/>
              <w:left w:val="single" w:sz="4" w:space="0" w:color="000000"/>
              <w:bottom w:val="single" w:sz="4" w:space="0" w:color="000000"/>
              <w:right w:val="single" w:sz="4" w:space="0" w:color="000000"/>
            </w:tcBorders>
            <w:vAlign w:val="center"/>
          </w:tcPr>
          <w:p w14:paraId="1E50E74D"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0,3</w:t>
            </w:r>
          </w:p>
        </w:tc>
        <w:tc>
          <w:tcPr>
            <w:tcW w:w="1036" w:type="dxa"/>
            <w:tcBorders>
              <w:top w:val="single" w:sz="4" w:space="0" w:color="000000"/>
              <w:left w:val="single" w:sz="4" w:space="0" w:color="000000"/>
              <w:bottom w:val="single" w:sz="4" w:space="0" w:color="000000"/>
              <w:right w:val="single" w:sz="4" w:space="0" w:color="000000"/>
            </w:tcBorders>
            <w:vAlign w:val="center"/>
          </w:tcPr>
          <w:p w14:paraId="20C64825"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0,0</w:t>
            </w:r>
          </w:p>
        </w:tc>
        <w:tc>
          <w:tcPr>
            <w:tcW w:w="1024" w:type="dxa"/>
            <w:tcBorders>
              <w:top w:val="single" w:sz="4" w:space="0" w:color="000000"/>
              <w:left w:val="single" w:sz="4" w:space="0" w:color="000000"/>
              <w:bottom w:val="single" w:sz="4" w:space="0" w:color="000000"/>
              <w:right w:val="single" w:sz="4" w:space="0" w:color="000000"/>
            </w:tcBorders>
            <w:vAlign w:val="center"/>
          </w:tcPr>
          <w:p w14:paraId="71CA7EBE"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0,5</w:t>
            </w:r>
          </w:p>
        </w:tc>
        <w:tc>
          <w:tcPr>
            <w:tcW w:w="1291" w:type="dxa"/>
            <w:tcBorders>
              <w:top w:val="single" w:sz="4" w:space="0" w:color="000000"/>
              <w:left w:val="single" w:sz="4" w:space="0" w:color="000000"/>
              <w:bottom w:val="single" w:sz="4" w:space="0" w:color="000000"/>
              <w:right w:val="single" w:sz="4" w:space="0" w:color="000000"/>
            </w:tcBorders>
            <w:vAlign w:val="center"/>
          </w:tcPr>
          <w:p w14:paraId="006D2DEC"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w:t>
            </w:r>
          </w:p>
        </w:tc>
      </w:tr>
      <w:tr w:rsidR="00DD2D29" w:rsidRPr="009B6F29" w14:paraId="4205C8C1" w14:textId="77777777">
        <w:trPr>
          <w:jc w:val="center"/>
        </w:trPr>
        <w:tc>
          <w:tcPr>
            <w:tcW w:w="4411" w:type="dxa"/>
            <w:tcBorders>
              <w:top w:val="single" w:sz="4" w:space="0" w:color="000000"/>
              <w:left w:val="single" w:sz="4" w:space="0" w:color="000000"/>
              <w:bottom w:val="single" w:sz="4" w:space="0" w:color="000000"/>
              <w:right w:val="single" w:sz="4" w:space="0" w:color="000000"/>
            </w:tcBorders>
            <w:vAlign w:val="center"/>
          </w:tcPr>
          <w:p w14:paraId="200576AC" w14:textId="655CD2DE"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 xml:space="preserve">КП </w:t>
            </w:r>
            <w:r w:rsidR="00901D46" w:rsidRPr="009B6F29">
              <w:rPr>
                <w:rFonts w:ascii="Times New Roman" w:hAnsi="Times New Roman" w:cs="Times New Roman"/>
              </w:rPr>
              <w:t xml:space="preserve">ОМР </w:t>
            </w:r>
            <w:r w:rsidRPr="009B6F29">
              <w:rPr>
                <w:rFonts w:ascii="Times New Roman" w:hAnsi="Times New Roman" w:cs="Times New Roman"/>
              </w:rPr>
              <w:t>«Очаків-сервіс», 480886</w:t>
            </w:r>
          </w:p>
        </w:tc>
        <w:tc>
          <w:tcPr>
            <w:tcW w:w="1319" w:type="dxa"/>
            <w:tcBorders>
              <w:top w:val="single" w:sz="4" w:space="0" w:color="000000"/>
              <w:left w:val="single" w:sz="4" w:space="0" w:color="000000"/>
              <w:bottom w:val="single" w:sz="4" w:space="0" w:color="000000"/>
              <w:right w:val="single" w:sz="4" w:space="0" w:color="000000"/>
            </w:tcBorders>
            <w:vAlign w:val="center"/>
          </w:tcPr>
          <w:p w14:paraId="0CA67470"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0,1</w:t>
            </w:r>
          </w:p>
        </w:tc>
        <w:tc>
          <w:tcPr>
            <w:tcW w:w="1036" w:type="dxa"/>
            <w:tcBorders>
              <w:top w:val="single" w:sz="4" w:space="0" w:color="000000"/>
              <w:left w:val="single" w:sz="4" w:space="0" w:color="000000"/>
              <w:bottom w:val="single" w:sz="4" w:space="0" w:color="000000"/>
              <w:right w:val="single" w:sz="4" w:space="0" w:color="000000"/>
            </w:tcBorders>
            <w:vAlign w:val="center"/>
          </w:tcPr>
          <w:p w14:paraId="68CD98E5"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w:t>
            </w:r>
          </w:p>
        </w:tc>
        <w:tc>
          <w:tcPr>
            <w:tcW w:w="1024" w:type="dxa"/>
            <w:tcBorders>
              <w:top w:val="single" w:sz="4" w:space="0" w:color="000000"/>
              <w:left w:val="single" w:sz="4" w:space="0" w:color="000000"/>
              <w:bottom w:val="single" w:sz="4" w:space="0" w:color="000000"/>
              <w:right w:val="single" w:sz="4" w:space="0" w:color="000000"/>
            </w:tcBorders>
            <w:vAlign w:val="center"/>
          </w:tcPr>
          <w:p w14:paraId="326F697A"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0,8</w:t>
            </w:r>
          </w:p>
        </w:tc>
        <w:tc>
          <w:tcPr>
            <w:tcW w:w="1291" w:type="dxa"/>
            <w:tcBorders>
              <w:top w:val="single" w:sz="4" w:space="0" w:color="000000"/>
              <w:left w:val="single" w:sz="4" w:space="0" w:color="000000"/>
              <w:bottom w:val="single" w:sz="4" w:space="0" w:color="000000"/>
              <w:right w:val="single" w:sz="4" w:space="0" w:color="000000"/>
            </w:tcBorders>
            <w:vAlign w:val="center"/>
          </w:tcPr>
          <w:p w14:paraId="772E3074"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0,2163</w:t>
            </w:r>
          </w:p>
        </w:tc>
      </w:tr>
      <w:tr w:rsidR="00DD2D29" w:rsidRPr="009B6F29" w14:paraId="6D538BBC" w14:textId="77777777">
        <w:trPr>
          <w:jc w:val="center"/>
        </w:trPr>
        <w:tc>
          <w:tcPr>
            <w:tcW w:w="4411" w:type="dxa"/>
            <w:tcBorders>
              <w:top w:val="single" w:sz="4" w:space="0" w:color="000000"/>
              <w:left w:val="single" w:sz="4" w:space="0" w:color="000000"/>
              <w:bottom w:val="single" w:sz="4" w:space="0" w:color="000000"/>
              <w:right w:val="single" w:sz="4" w:space="0" w:color="000000"/>
            </w:tcBorders>
            <w:vAlign w:val="center"/>
          </w:tcPr>
          <w:p w14:paraId="72F35C44"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АТ «Одеській припортовий завод», 510005</w:t>
            </w:r>
          </w:p>
        </w:tc>
        <w:tc>
          <w:tcPr>
            <w:tcW w:w="1319" w:type="dxa"/>
            <w:tcBorders>
              <w:top w:val="single" w:sz="4" w:space="0" w:color="000000"/>
              <w:left w:val="single" w:sz="4" w:space="0" w:color="000000"/>
              <w:bottom w:val="single" w:sz="4" w:space="0" w:color="000000"/>
              <w:right w:val="single" w:sz="4" w:space="0" w:color="000000"/>
            </w:tcBorders>
            <w:vAlign w:val="center"/>
          </w:tcPr>
          <w:p w14:paraId="7D2799D4"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0,3</w:t>
            </w:r>
          </w:p>
        </w:tc>
        <w:tc>
          <w:tcPr>
            <w:tcW w:w="1036" w:type="dxa"/>
            <w:tcBorders>
              <w:top w:val="single" w:sz="4" w:space="0" w:color="000000"/>
              <w:left w:val="single" w:sz="4" w:space="0" w:color="000000"/>
              <w:bottom w:val="single" w:sz="4" w:space="0" w:color="000000"/>
              <w:right w:val="single" w:sz="4" w:space="0" w:color="000000"/>
            </w:tcBorders>
            <w:vAlign w:val="center"/>
          </w:tcPr>
          <w:p w14:paraId="73456741"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w:t>
            </w:r>
          </w:p>
        </w:tc>
        <w:tc>
          <w:tcPr>
            <w:tcW w:w="1024" w:type="dxa"/>
            <w:tcBorders>
              <w:top w:val="single" w:sz="4" w:space="0" w:color="000000"/>
              <w:left w:val="single" w:sz="4" w:space="0" w:color="000000"/>
              <w:bottom w:val="single" w:sz="4" w:space="0" w:color="000000"/>
              <w:right w:val="single" w:sz="4" w:space="0" w:color="000000"/>
            </w:tcBorders>
            <w:vAlign w:val="center"/>
          </w:tcPr>
          <w:p w14:paraId="48971196"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14,3</w:t>
            </w:r>
          </w:p>
        </w:tc>
        <w:tc>
          <w:tcPr>
            <w:tcW w:w="1291" w:type="dxa"/>
            <w:tcBorders>
              <w:top w:val="single" w:sz="4" w:space="0" w:color="000000"/>
              <w:left w:val="single" w:sz="4" w:space="0" w:color="000000"/>
              <w:bottom w:val="single" w:sz="4" w:space="0" w:color="000000"/>
              <w:right w:val="single" w:sz="4" w:space="0" w:color="000000"/>
            </w:tcBorders>
            <w:vAlign w:val="center"/>
          </w:tcPr>
          <w:p w14:paraId="668A93C3"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4,3332</w:t>
            </w:r>
          </w:p>
        </w:tc>
      </w:tr>
      <w:tr w:rsidR="00DD2D29" w:rsidRPr="009B6F29" w14:paraId="706706D4" w14:textId="77777777">
        <w:trPr>
          <w:jc w:val="center"/>
        </w:trPr>
        <w:tc>
          <w:tcPr>
            <w:tcW w:w="4411" w:type="dxa"/>
            <w:tcBorders>
              <w:top w:val="single" w:sz="4" w:space="0" w:color="000000"/>
              <w:left w:val="single" w:sz="4" w:space="0" w:color="000000"/>
              <w:bottom w:val="single" w:sz="4" w:space="0" w:color="000000"/>
              <w:right w:val="single" w:sz="4" w:space="0" w:color="000000"/>
            </w:tcBorders>
            <w:vAlign w:val="center"/>
          </w:tcPr>
          <w:p w14:paraId="39249AB7"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АТ «Одеська ТЕЦ», 510187</w:t>
            </w:r>
          </w:p>
        </w:tc>
        <w:tc>
          <w:tcPr>
            <w:tcW w:w="1319" w:type="dxa"/>
            <w:tcBorders>
              <w:top w:val="single" w:sz="4" w:space="0" w:color="000000"/>
              <w:left w:val="single" w:sz="4" w:space="0" w:color="000000"/>
              <w:bottom w:val="single" w:sz="4" w:space="0" w:color="000000"/>
              <w:right w:val="single" w:sz="4" w:space="0" w:color="000000"/>
            </w:tcBorders>
            <w:vAlign w:val="center"/>
          </w:tcPr>
          <w:p w14:paraId="4C503C37"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w:t>
            </w:r>
          </w:p>
        </w:tc>
        <w:tc>
          <w:tcPr>
            <w:tcW w:w="1036" w:type="dxa"/>
            <w:tcBorders>
              <w:top w:val="single" w:sz="4" w:space="0" w:color="000000"/>
              <w:left w:val="single" w:sz="4" w:space="0" w:color="000000"/>
              <w:bottom w:val="single" w:sz="4" w:space="0" w:color="000000"/>
              <w:right w:val="single" w:sz="4" w:space="0" w:color="000000"/>
            </w:tcBorders>
            <w:vAlign w:val="center"/>
          </w:tcPr>
          <w:p w14:paraId="3D22ECBD"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w:t>
            </w:r>
          </w:p>
        </w:tc>
        <w:tc>
          <w:tcPr>
            <w:tcW w:w="1024" w:type="dxa"/>
            <w:tcBorders>
              <w:top w:val="single" w:sz="4" w:space="0" w:color="000000"/>
              <w:left w:val="single" w:sz="4" w:space="0" w:color="000000"/>
              <w:bottom w:val="single" w:sz="4" w:space="0" w:color="000000"/>
              <w:right w:val="single" w:sz="4" w:space="0" w:color="000000"/>
            </w:tcBorders>
            <w:vAlign w:val="center"/>
          </w:tcPr>
          <w:p w14:paraId="7FE0D191"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0,9</w:t>
            </w:r>
          </w:p>
        </w:tc>
        <w:tc>
          <w:tcPr>
            <w:tcW w:w="1291" w:type="dxa"/>
            <w:tcBorders>
              <w:top w:val="single" w:sz="4" w:space="0" w:color="000000"/>
              <w:left w:val="single" w:sz="4" w:space="0" w:color="000000"/>
              <w:bottom w:val="single" w:sz="4" w:space="0" w:color="000000"/>
              <w:right w:val="single" w:sz="4" w:space="0" w:color="000000"/>
            </w:tcBorders>
            <w:vAlign w:val="center"/>
          </w:tcPr>
          <w:p w14:paraId="6ED4AFBE"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0,003</w:t>
            </w:r>
          </w:p>
        </w:tc>
      </w:tr>
      <w:tr w:rsidR="00DD2D29" w:rsidRPr="009B6F29" w14:paraId="23256912" w14:textId="77777777">
        <w:trPr>
          <w:jc w:val="center"/>
        </w:trPr>
        <w:tc>
          <w:tcPr>
            <w:tcW w:w="4411" w:type="dxa"/>
            <w:tcBorders>
              <w:top w:val="single" w:sz="4" w:space="0" w:color="000000"/>
              <w:left w:val="single" w:sz="4" w:space="0" w:color="000000"/>
              <w:bottom w:val="single" w:sz="4" w:space="0" w:color="000000"/>
              <w:right w:val="single" w:sz="4" w:space="0" w:color="000000"/>
            </w:tcBorders>
            <w:vAlign w:val="center"/>
          </w:tcPr>
          <w:p w14:paraId="3B7DE821"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КП «Чорноморськводоканал», 510187</w:t>
            </w:r>
          </w:p>
        </w:tc>
        <w:tc>
          <w:tcPr>
            <w:tcW w:w="1319" w:type="dxa"/>
            <w:tcBorders>
              <w:top w:val="single" w:sz="4" w:space="0" w:color="000000"/>
              <w:left w:val="single" w:sz="4" w:space="0" w:color="000000"/>
              <w:bottom w:val="single" w:sz="4" w:space="0" w:color="000000"/>
              <w:right w:val="single" w:sz="4" w:space="0" w:color="000000"/>
            </w:tcBorders>
            <w:vAlign w:val="center"/>
          </w:tcPr>
          <w:p w14:paraId="683F103B"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5,1</w:t>
            </w:r>
          </w:p>
        </w:tc>
        <w:tc>
          <w:tcPr>
            <w:tcW w:w="1036" w:type="dxa"/>
            <w:tcBorders>
              <w:top w:val="single" w:sz="4" w:space="0" w:color="000000"/>
              <w:left w:val="single" w:sz="4" w:space="0" w:color="000000"/>
              <w:bottom w:val="single" w:sz="4" w:space="0" w:color="000000"/>
              <w:right w:val="single" w:sz="4" w:space="0" w:color="000000"/>
            </w:tcBorders>
            <w:vAlign w:val="center"/>
          </w:tcPr>
          <w:p w14:paraId="565E83E5"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0,4</w:t>
            </w:r>
          </w:p>
        </w:tc>
        <w:tc>
          <w:tcPr>
            <w:tcW w:w="1024" w:type="dxa"/>
            <w:tcBorders>
              <w:top w:val="single" w:sz="4" w:space="0" w:color="000000"/>
              <w:left w:val="single" w:sz="4" w:space="0" w:color="000000"/>
              <w:bottom w:val="single" w:sz="4" w:space="0" w:color="000000"/>
              <w:right w:val="single" w:sz="4" w:space="0" w:color="000000"/>
            </w:tcBorders>
            <w:vAlign w:val="center"/>
          </w:tcPr>
          <w:p w14:paraId="02F6C794"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26,4</w:t>
            </w:r>
          </w:p>
        </w:tc>
        <w:tc>
          <w:tcPr>
            <w:tcW w:w="1291" w:type="dxa"/>
            <w:tcBorders>
              <w:top w:val="single" w:sz="4" w:space="0" w:color="000000"/>
              <w:left w:val="single" w:sz="4" w:space="0" w:color="000000"/>
              <w:bottom w:val="single" w:sz="4" w:space="0" w:color="000000"/>
              <w:right w:val="single" w:sz="4" w:space="0" w:color="000000"/>
            </w:tcBorders>
            <w:vAlign w:val="center"/>
          </w:tcPr>
          <w:p w14:paraId="50533502"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20,040</w:t>
            </w:r>
          </w:p>
        </w:tc>
      </w:tr>
      <w:tr w:rsidR="00DD2D29" w:rsidRPr="009B6F29" w14:paraId="493634C6" w14:textId="77777777">
        <w:trPr>
          <w:jc w:val="center"/>
        </w:trPr>
        <w:tc>
          <w:tcPr>
            <w:tcW w:w="4411" w:type="dxa"/>
            <w:tcBorders>
              <w:top w:val="single" w:sz="4" w:space="0" w:color="000000"/>
              <w:left w:val="single" w:sz="4" w:space="0" w:color="000000"/>
              <w:bottom w:val="single" w:sz="4" w:space="0" w:color="000000"/>
              <w:right w:val="single" w:sz="4" w:space="0" w:color="000000"/>
            </w:tcBorders>
            <w:vAlign w:val="center"/>
          </w:tcPr>
          <w:p w14:paraId="6D3C8BC3"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КП «Водопровід та каналізація», 511033</w:t>
            </w:r>
          </w:p>
        </w:tc>
        <w:tc>
          <w:tcPr>
            <w:tcW w:w="1319" w:type="dxa"/>
            <w:tcBorders>
              <w:top w:val="single" w:sz="4" w:space="0" w:color="000000"/>
              <w:left w:val="single" w:sz="4" w:space="0" w:color="000000"/>
              <w:bottom w:val="single" w:sz="4" w:space="0" w:color="000000"/>
              <w:right w:val="single" w:sz="4" w:space="0" w:color="000000"/>
            </w:tcBorders>
            <w:vAlign w:val="center"/>
          </w:tcPr>
          <w:p w14:paraId="46CAA8D5"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0,6</w:t>
            </w:r>
          </w:p>
        </w:tc>
        <w:tc>
          <w:tcPr>
            <w:tcW w:w="1036" w:type="dxa"/>
            <w:tcBorders>
              <w:top w:val="single" w:sz="4" w:space="0" w:color="000000"/>
              <w:left w:val="single" w:sz="4" w:space="0" w:color="000000"/>
              <w:bottom w:val="single" w:sz="4" w:space="0" w:color="000000"/>
              <w:right w:val="single" w:sz="4" w:space="0" w:color="000000"/>
            </w:tcBorders>
            <w:vAlign w:val="center"/>
          </w:tcPr>
          <w:p w14:paraId="67BBC9EB"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w:t>
            </w:r>
          </w:p>
        </w:tc>
        <w:tc>
          <w:tcPr>
            <w:tcW w:w="1024" w:type="dxa"/>
            <w:tcBorders>
              <w:top w:val="single" w:sz="4" w:space="0" w:color="000000"/>
              <w:left w:val="single" w:sz="4" w:space="0" w:color="000000"/>
              <w:bottom w:val="single" w:sz="4" w:space="0" w:color="000000"/>
              <w:right w:val="single" w:sz="4" w:space="0" w:color="000000"/>
            </w:tcBorders>
            <w:vAlign w:val="center"/>
          </w:tcPr>
          <w:p w14:paraId="2A3E34B5"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1,3</w:t>
            </w:r>
          </w:p>
        </w:tc>
        <w:tc>
          <w:tcPr>
            <w:tcW w:w="1291" w:type="dxa"/>
            <w:tcBorders>
              <w:top w:val="single" w:sz="4" w:space="0" w:color="000000"/>
              <w:left w:val="single" w:sz="4" w:space="0" w:color="000000"/>
              <w:bottom w:val="single" w:sz="4" w:space="0" w:color="000000"/>
              <w:right w:val="single" w:sz="4" w:space="0" w:color="000000"/>
            </w:tcBorders>
            <w:vAlign w:val="center"/>
          </w:tcPr>
          <w:p w14:paraId="2F78D2A8"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0,1228</w:t>
            </w:r>
          </w:p>
        </w:tc>
      </w:tr>
      <w:tr w:rsidR="00DD2D29" w:rsidRPr="009B6F29" w14:paraId="604BA42D" w14:textId="77777777">
        <w:trPr>
          <w:jc w:val="center"/>
        </w:trPr>
        <w:tc>
          <w:tcPr>
            <w:tcW w:w="4411" w:type="dxa"/>
            <w:tcBorders>
              <w:top w:val="single" w:sz="4" w:space="0" w:color="000000"/>
              <w:left w:val="single" w:sz="4" w:space="0" w:color="000000"/>
              <w:bottom w:val="single" w:sz="4" w:space="0" w:color="000000"/>
              <w:right w:val="single" w:sz="4" w:space="0" w:color="000000"/>
            </w:tcBorders>
            <w:vAlign w:val="center"/>
          </w:tcPr>
          <w:p w14:paraId="3F935D2E"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ТОВ «Дельта Вільмар Україна», 511335</w:t>
            </w:r>
          </w:p>
        </w:tc>
        <w:tc>
          <w:tcPr>
            <w:tcW w:w="1319" w:type="dxa"/>
            <w:tcBorders>
              <w:top w:val="single" w:sz="4" w:space="0" w:color="000000"/>
              <w:left w:val="single" w:sz="4" w:space="0" w:color="000000"/>
              <w:bottom w:val="single" w:sz="4" w:space="0" w:color="000000"/>
              <w:right w:val="single" w:sz="4" w:space="0" w:color="000000"/>
            </w:tcBorders>
            <w:vAlign w:val="center"/>
          </w:tcPr>
          <w:p w14:paraId="136A91F8"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0,1</w:t>
            </w:r>
          </w:p>
        </w:tc>
        <w:tc>
          <w:tcPr>
            <w:tcW w:w="1036" w:type="dxa"/>
            <w:tcBorders>
              <w:top w:val="single" w:sz="4" w:space="0" w:color="000000"/>
              <w:left w:val="single" w:sz="4" w:space="0" w:color="000000"/>
              <w:bottom w:val="single" w:sz="4" w:space="0" w:color="000000"/>
              <w:right w:val="single" w:sz="4" w:space="0" w:color="000000"/>
            </w:tcBorders>
            <w:vAlign w:val="center"/>
          </w:tcPr>
          <w:p w14:paraId="7A6E8BEA"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w:t>
            </w:r>
          </w:p>
        </w:tc>
        <w:tc>
          <w:tcPr>
            <w:tcW w:w="1024" w:type="dxa"/>
            <w:tcBorders>
              <w:top w:val="single" w:sz="4" w:space="0" w:color="000000"/>
              <w:left w:val="single" w:sz="4" w:space="0" w:color="000000"/>
              <w:bottom w:val="single" w:sz="4" w:space="0" w:color="000000"/>
              <w:right w:val="single" w:sz="4" w:space="0" w:color="000000"/>
            </w:tcBorders>
            <w:vAlign w:val="center"/>
          </w:tcPr>
          <w:p w14:paraId="7DFA9261"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4,1</w:t>
            </w:r>
          </w:p>
        </w:tc>
        <w:tc>
          <w:tcPr>
            <w:tcW w:w="1291" w:type="dxa"/>
            <w:tcBorders>
              <w:top w:val="single" w:sz="4" w:space="0" w:color="000000"/>
              <w:left w:val="single" w:sz="4" w:space="0" w:color="000000"/>
              <w:bottom w:val="single" w:sz="4" w:space="0" w:color="000000"/>
              <w:right w:val="single" w:sz="4" w:space="0" w:color="000000"/>
            </w:tcBorders>
            <w:vAlign w:val="center"/>
          </w:tcPr>
          <w:p w14:paraId="10CE958B"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0,0005</w:t>
            </w:r>
          </w:p>
        </w:tc>
      </w:tr>
      <w:tr w:rsidR="00DD2D29" w:rsidRPr="009B6F29" w14:paraId="7CB0AE9E" w14:textId="77777777">
        <w:trPr>
          <w:jc w:val="center"/>
        </w:trPr>
        <w:tc>
          <w:tcPr>
            <w:tcW w:w="4411" w:type="dxa"/>
            <w:tcBorders>
              <w:top w:val="single" w:sz="4" w:space="0" w:color="000000"/>
              <w:left w:val="single" w:sz="4" w:space="0" w:color="000000"/>
              <w:bottom w:val="single" w:sz="4" w:space="0" w:color="000000"/>
              <w:right w:val="single" w:sz="4" w:space="0" w:color="000000"/>
            </w:tcBorders>
            <w:vAlign w:val="center"/>
          </w:tcPr>
          <w:p w14:paraId="50E63268"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КП «Саратський комунсервіс», 511934</w:t>
            </w:r>
          </w:p>
        </w:tc>
        <w:tc>
          <w:tcPr>
            <w:tcW w:w="1319" w:type="dxa"/>
            <w:tcBorders>
              <w:top w:val="single" w:sz="4" w:space="0" w:color="000000"/>
              <w:left w:val="single" w:sz="4" w:space="0" w:color="000000"/>
              <w:bottom w:val="single" w:sz="4" w:space="0" w:color="000000"/>
              <w:right w:val="single" w:sz="4" w:space="0" w:color="000000"/>
            </w:tcBorders>
            <w:vAlign w:val="center"/>
          </w:tcPr>
          <w:p w14:paraId="2A289460"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0,2</w:t>
            </w:r>
          </w:p>
        </w:tc>
        <w:tc>
          <w:tcPr>
            <w:tcW w:w="1036" w:type="dxa"/>
            <w:tcBorders>
              <w:top w:val="single" w:sz="4" w:space="0" w:color="000000"/>
              <w:left w:val="single" w:sz="4" w:space="0" w:color="000000"/>
              <w:bottom w:val="single" w:sz="4" w:space="0" w:color="000000"/>
              <w:right w:val="single" w:sz="4" w:space="0" w:color="000000"/>
            </w:tcBorders>
            <w:vAlign w:val="center"/>
          </w:tcPr>
          <w:p w14:paraId="71D1037C"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w:t>
            </w:r>
          </w:p>
        </w:tc>
        <w:tc>
          <w:tcPr>
            <w:tcW w:w="1024" w:type="dxa"/>
            <w:tcBorders>
              <w:top w:val="single" w:sz="4" w:space="0" w:color="000000"/>
              <w:left w:val="single" w:sz="4" w:space="0" w:color="000000"/>
              <w:bottom w:val="single" w:sz="4" w:space="0" w:color="000000"/>
              <w:right w:val="single" w:sz="4" w:space="0" w:color="000000"/>
            </w:tcBorders>
            <w:vAlign w:val="center"/>
          </w:tcPr>
          <w:p w14:paraId="7A7F995D"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0,2</w:t>
            </w:r>
          </w:p>
        </w:tc>
        <w:tc>
          <w:tcPr>
            <w:tcW w:w="1291" w:type="dxa"/>
            <w:tcBorders>
              <w:top w:val="single" w:sz="4" w:space="0" w:color="000000"/>
              <w:left w:val="single" w:sz="4" w:space="0" w:color="000000"/>
              <w:bottom w:val="single" w:sz="4" w:space="0" w:color="000000"/>
              <w:right w:val="single" w:sz="4" w:space="0" w:color="000000"/>
            </w:tcBorders>
            <w:vAlign w:val="center"/>
          </w:tcPr>
          <w:p w14:paraId="0C2B8597"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w:t>
            </w:r>
          </w:p>
        </w:tc>
      </w:tr>
      <w:tr w:rsidR="00DD2D29" w:rsidRPr="009B6F29" w14:paraId="1E9E50B4" w14:textId="77777777">
        <w:trPr>
          <w:jc w:val="center"/>
        </w:trPr>
        <w:tc>
          <w:tcPr>
            <w:tcW w:w="4411" w:type="dxa"/>
            <w:tcBorders>
              <w:top w:val="single" w:sz="4" w:space="0" w:color="000000"/>
              <w:left w:val="single" w:sz="4" w:space="0" w:color="000000"/>
              <w:bottom w:val="single" w:sz="4" w:space="0" w:color="000000"/>
              <w:right w:val="single" w:sz="4" w:space="0" w:color="000000"/>
            </w:tcBorders>
            <w:vAlign w:val="center"/>
          </w:tcPr>
          <w:p w14:paraId="2127EF84"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ДП «АМПУ», 511959</w:t>
            </w:r>
          </w:p>
        </w:tc>
        <w:tc>
          <w:tcPr>
            <w:tcW w:w="1319" w:type="dxa"/>
            <w:tcBorders>
              <w:top w:val="single" w:sz="4" w:space="0" w:color="000000"/>
              <w:left w:val="single" w:sz="4" w:space="0" w:color="000000"/>
              <w:bottom w:val="single" w:sz="4" w:space="0" w:color="000000"/>
              <w:right w:val="single" w:sz="4" w:space="0" w:color="000000"/>
            </w:tcBorders>
            <w:vAlign w:val="center"/>
          </w:tcPr>
          <w:p w14:paraId="141C680F"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0,7</w:t>
            </w:r>
          </w:p>
        </w:tc>
        <w:tc>
          <w:tcPr>
            <w:tcW w:w="1036" w:type="dxa"/>
            <w:tcBorders>
              <w:top w:val="single" w:sz="4" w:space="0" w:color="000000"/>
              <w:left w:val="single" w:sz="4" w:space="0" w:color="000000"/>
              <w:bottom w:val="single" w:sz="4" w:space="0" w:color="000000"/>
              <w:right w:val="single" w:sz="4" w:space="0" w:color="000000"/>
            </w:tcBorders>
            <w:vAlign w:val="center"/>
          </w:tcPr>
          <w:p w14:paraId="20D0B768"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w:t>
            </w:r>
          </w:p>
        </w:tc>
        <w:tc>
          <w:tcPr>
            <w:tcW w:w="1024" w:type="dxa"/>
            <w:tcBorders>
              <w:top w:val="single" w:sz="4" w:space="0" w:color="000000"/>
              <w:left w:val="single" w:sz="4" w:space="0" w:color="000000"/>
              <w:bottom w:val="single" w:sz="4" w:space="0" w:color="000000"/>
              <w:right w:val="single" w:sz="4" w:space="0" w:color="000000"/>
            </w:tcBorders>
            <w:vAlign w:val="center"/>
          </w:tcPr>
          <w:p w14:paraId="0218CDDA"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2,6</w:t>
            </w:r>
          </w:p>
        </w:tc>
        <w:tc>
          <w:tcPr>
            <w:tcW w:w="1291" w:type="dxa"/>
            <w:tcBorders>
              <w:top w:val="single" w:sz="4" w:space="0" w:color="000000"/>
              <w:left w:val="single" w:sz="4" w:space="0" w:color="000000"/>
              <w:bottom w:val="single" w:sz="4" w:space="0" w:color="000000"/>
              <w:right w:val="single" w:sz="4" w:space="0" w:color="000000"/>
            </w:tcBorders>
            <w:vAlign w:val="center"/>
          </w:tcPr>
          <w:p w14:paraId="0C9DD919"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0,1287</w:t>
            </w:r>
          </w:p>
        </w:tc>
      </w:tr>
    </w:tbl>
    <w:p w14:paraId="7AA0E222" w14:textId="77777777" w:rsidR="00DD2D29" w:rsidRPr="009B6F29" w:rsidRDefault="00A24F9E" w:rsidP="00B610A7">
      <w:pPr>
        <w:pStyle w:val="3"/>
        <w:numPr>
          <w:ilvl w:val="2"/>
          <w:numId w:val="1"/>
        </w:numPr>
        <w:spacing w:before="120" w:after="120" w:line="240" w:lineRule="auto"/>
        <w:ind w:left="567" w:hanging="567"/>
        <w:rPr>
          <w:rFonts w:ascii="Times New Roman" w:hAnsi="Times New Roman" w:cs="Times New Roman"/>
          <w:color w:val="auto"/>
        </w:rPr>
      </w:pPr>
      <w:bookmarkStart w:id="81" w:name="_1mrcu09" w:colFirst="0" w:colLast="0"/>
      <w:bookmarkStart w:id="82" w:name="_46r0co2" w:colFirst="0" w:colLast="0"/>
      <w:bookmarkStart w:id="83" w:name="_Toc174881459"/>
      <w:bookmarkEnd w:id="81"/>
      <w:bookmarkEnd w:id="82"/>
      <w:r w:rsidRPr="009B6F29">
        <w:rPr>
          <w:rFonts w:ascii="Times New Roman" w:hAnsi="Times New Roman" w:cs="Times New Roman"/>
          <w:color w:val="auto"/>
        </w:rPr>
        <w:lastRenderedPageBreak/>
        <w:t>Забруднення небезпечними речовинами</w:t>
      </w:r>
      <w:bookmarkEnd w:id="83"/>
    </w:p>
    <w:p w14:paraId="09101D5A" w14:textId="143950F9" w:rsidR="00DD2D29" w:rsidRPr="009B6F29" w:rsidRDefault="00A24F9E" w:rsidP="00306FF2">
      <w:pPr>
        <w:spacing w:line="240" w:lineRule="auto"/>
        <w:rPr>
          <w:rFonts w:ascii="Times New Roman" w:hAnsi="Times New Roman" w:cs="Times New Roman"/>
          <w:b/>
          <w:sz w:val="24"/>
          <w:szCs w:val="24"/>
        </w:rPr>
      </w:pPr>
      <w:r w:rsidRPr="009B6F29">
        <w:rPr>
          <w:rFonts w:ascii="Times New Roman" w:hAnsi="Times New Roman" w:cs="Times New Roman"/>
          <w:b/>
          <w:sz w:val="24"/>
          <w:szCs w:val="24"/>
        </w:rPr>
        <w:t>Дифузні джерела</w:t>
      </w:r>
    </w:p>
    <w:p w14:paraId="4A42C7DB"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Ризик забруднення небезпечними речовинами від дифузних джерел не оцінювався через відсутність даних про використання пестицидів.</w:t>
      </w:r>
    </w:p>
    <w:p w14:paraId="7EFA054E" w14:textId="1E7E923D"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Запропоновані індикатори цілком реалістично відображають ризики забруднення поверхневих вод басейну річок Причорномор’я від дифузних джерел. Під ризиком знаходиться трохи більше 20% МПВ Причорномор’я. Після проведення першого циклу моніторингових досліджень та отримання даних про вміст пріоритетних речовин методологія може бути до</w:t>
      </w:r>
      <w:r w:rsidR="00901D46" w:rsidRPr="009B6F29">
        <w:rPr>
          <w:rFonts w:ascii="Times New Roman" w:hAnsi="Times New Roman" w:cs="Times New Roman"/>
          <w:sz w:val="24"/>
          <w:szCs w:val="24"/>
        </w:rPr>
        <w:t>о</w:t>
      </w:r>
      <w:r w:rsidRPr="009B6F29">
        <w:rPr>
          <w:rFonts w:ascii="Times New Roman" w:hAnsi="Times New Roman" w:cs="Times New Roman"/>
          <w:sz w:val="24"/>
          <w:szCs w:val="24"/>
        </w:rPr>
        <w:t>працьована у розрізі індикатора «Пестициди».</w:t>
      </w:r>
    </w:p>
    <w:p w14:paraId="58AA7EFD" w14:textId="601F363D" w:rsidR="00DD2D29" w:rsidRPr="009B6F29" w:rsidRDefault="00A24F9E" w:rsidP="00306FF2">
      <w:pPr>
        <w:spacing w:line="240" w:lineRule="auto"/>
        <w:rPr>
          <w:rFonts w:ascii="Times New Roman" w:hAnsi="Times New Roman" w:cs="Times New Roman"/>
          <w:b/>
          <w:sz w:val="24"/>
          <w:szCs w:val="24"/>
        </w:rPr>
      </w:pPr>
      <w:r w:rsidRPr="009B6F29">
        <w:rPr>
          <w:rFonts w:ascii="Times New Roman" w:hAnsi="Times New Roman" w:cs="Times New Roman"/>
          <w:b/>
          <w:sz w:val="24"/>
          <w:szCs w:val="24"/>
        </w:rPr>
        <w:t>Точкові джерела</w:t>
      </w:r>
    </w:p>
    <w:p w14:paraId="48FD5395" w14:textId="3FA2DB1A" w:rsidR="00B610A7"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Джерелами забруднення небезпечними речовинами басейну річок Причорномор’я є: промислові стоки, господарсько-побутові</w:t>
      </w:r>
      <w:r w:rsidR="00CE6888" w:rsidRPr="009B6F29">
        <w:rPr>
          <w:rFonts w:ascii="Times New Roman" w:hAnsi="Times New Roman" w:cs="Times New Roman"/>
          <w:sz w:val="24"/>
          <w:szCs w:val="24"/>
        </w:rPr>
        <w:t xml:space="preserve"> зворотні води</w:t>
      </w:r>
      <w:r w:rsidRPr="009B6F29">
        <w:rPr>
          <w:rFonts w:ascii="Times New Roman" w:hAnsi="Times New Roman" w:cs="Times New Roman"/>
          <w:sz w:val="24"/>
          <w:szCs w:val="24"/>
        </w:rPr>
        <w:t xml:space="preserve">, поверхневий стік з територій, пестициди, нафтопродукти, важкі метали та інші хімічні речовини, що застосовуються у сільському господарстві, а також аварійні скиди). </w:t>
      </w:r>
    </w:p>
    <w:p w14:paraId="464A64B0" w14:textId="0405B8D8" w:rsidR="00CE6888" w:rsidRPr="009B6F29" w:rsidRDefault="00CE6888" w:rsidP="00CE6888">
      <w:pPr>
        <w:spacing w:line="240" w:lineRule="auto"/>
        <w:rPr>
          <w:rFonts w:ascii="Times New Roman" w:hAnsi="Times New Roman" w:cs="Times New Roman"/>
          <w:b/>
          <w:sz w:val="24"/>
          <w:szCs w:val="24"/>
        </w:rPr>
      </w:pPr>
      <w:r w:rsidRPr="009B6F29">
        <w:rPr>
          <w:rFonts w:ascii="Times New Roman" w:hAnsi="Times New Roman" w:cs="Times New Roman"/>
          <w:b/>
          <w:sz w:val="24"/>
          <w:szCs w:val="24"/>
        </w:rPr>
        <w:t>Таблиця 23. Точкові джерела</w:t>
      </w:r>
    </w:p>
    <w:tbl>
      <w:tblPr>
        <w:tblStyle w:val="aff0"/>
        <w:tblW w:w="908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231"/>
        <w:gridCol w:w="2425"/>
        <w:gridCol w:w="2425"/>
      </w:tblGrid>
      <w:tr w:rsidR="00DD2D29" w:rsidRPr="009B6F29" w14:paraId="219F68A5" w14:textId="77777777">
        <w:trPr>
          <w:tblHeader/>
          <w:jc w:val="center"/>
        </w:trPr>
        <w:tc>
          <w:tcPr>
            <w:tcW w:w="4231" w:type="dxa"/>
            <w:tcBorders>
              <w:top w:val="single" w:sz="4" w:space="0" w:color="000000"/>
              <w:left w:val="single" w:sz="4" w:space="0" w:color="000000"/>
              <w:bottom w:val="single" w:sz="4" w:space="0" w:color="000000"/>
              <w:right w:val="single" w:sz="4" w:space="0" w:color="000000"/>
            </w:tcBorders>
            <w:shd w:val="clear" w:color="auto" w:fill="DBE5F1"/>
            <w:vAlign w:val="center"/>
          </w:tcPr>
          <w:p w14:paraId="07F5F3D1" w14:textId="77777777" w:rsidR="00DD2D29" w:rsidRPr="009B6F29" w:rsidRDefault="00A24F9E" w:rsidP="000713DF">
            <w:pPr>
              <w:spacing w:after="0" w:line="240" w:lineRule="auto"/>
              <w:jc w:val="center"/>
              <w:rPr>
                <w:rFonts w:ascii="Times New Roman" w:hAnsi="Times New Roman" w:cs="Times New Roman"/>
              </w:rPr>
            </w:pPr>
            <w:r w:rsidRPr="009B6F29">
              <w:rPr>
                <w:rFonts w:ascii="Times New Roman" w:hAnsi="Times New Roman" w:cs="Times New Roman"/>
              </w:rPr>
              <w:t>Назва підприємства</w:t>
            </w:r>
          </w:p>
        </w:tc>
        <w:tc>
          <w:tcPr>
            <w:tcW w:w="2425" w:type="dxa"/>
            <w:tcBorders>
              <w:top w:val="single" w:sz="4" w:space="0" w:color="000000"/>
              <w:left w:val="single" w:sz="4" w:space="0" w:color="000000"/>
              <w:bottom w:val="single" w:sz="4" w:space="0" w:color="000000"/>
              <w:right w:val="single" w:sz="4" w:space="0" w:color="000000"/>
            </w:tcBorders>
            <w:shd w:val="clear" w:color="auto" w:fill="DBE5F1"/>
            <w:vAlign w:val="center"/>
          </w:tcPr>
          <w:p w14:paraId="25D64C05" w14:textId="6C7D6068" w:rsidR="00DD2D29" w:rsidRPr="009B6F29" w:rsidRDefault="00A24F9E" w:rsidP="000713DF">
            <w:pPr>
              <w:spacing w:after="0" w:line="240" w:lineRule="auto"/>
              <w:jc w:val="center"/>
              <w:rPr>
                <w:rFonts w:ascii="Times New Roman" w:hAnsi="Times New Roman" w:cs="Times New Roman"/>
              </w:rPr>
            </w:pPr>
            <w:r w:rsidRPr="009B6F29">
              <w:rPr>
                <w:rFonts w:ascii="Times New Roman" w:hAnsi="Times New Roman" w:cs="Times New Roman"/>
              </w:rPr>
              <w:t>Залізо загальне,</w:t>
            </w:r>
            <w:r w:rsidR="00B610A7" w:rsidRPr="009B6F29">
              <w:rPr>
                <w:rFonts w:ascii="Times New Roman" w:hAnsi="Times New Roman" w:cs="Times New Roman"/>
              </w:rPr>
              <w:t xml:space="preserve"> </w:t>
            </w:r>
            <w:r w:rsidRPr="009B6F29">
              <w:rPr>
                <w:rFonts w:ascii="Times New Roman" w:hAnsi="Times New Roman" w:cs="Times New Roman"/>
              </w:rPr>
              <w:t>тонн</w:t>
            </w:r>
          </w:p>
        </w:tc>
        <w:tc>
          <w:tcPr>
            <w:tcW w:w="2425" w:type="dxa"/>
            <w:tcBorders>
              <w:top w:val="single" w:sz="4" w:space="0" w:color="000000"/>
              <w:left w:val="single" w:sz="4" w:space="0" w:color="000000"/>
              <w:bottom w:val="single" w:sz="4" w:space="0" w:color="000000"/>
              <w:right w:val="single" w:sz="4" w:space="0" w:color="000000"/>
            </w:tcBorders>
            <w:shd w:val="clear" w:color="auto" w:fill="DBE5F1"/>
            <w:vAlign w:val="center"/>
          </w:tcPr>
          <w:p w14:paraId="121097E2" w14:textId="0DCA1B57" w:rsidR="00DD2D29" w:rsidRPr="009B6F29" w:rsidRDefault="00A24F9E" w:rsidP="000713DF">
            <w:pPr>
              <w:spacing w:after="0" w:line="240" w:lineRule="auto"/>
              <w:jc w:val="center"/>
              <w:rPr>
                <w:rFonts w:ascii="Times New Roman" w:hAnsi="Times New Roman" w:cs="Times New Roman"/>
              </w:rPr>
            </w:pPr>
            <w:r w:rsidRPr="009B6F29">
              <w:rPr>
                <w:rFonts w:ascii="Times New Roman" w:hAnsi="Times New Roman" w:cs="Times New Roman"/>
              </w:rPr>
              <w:t>Нафтопродукти,</w:t>
            </w:r>
            <w:r w:rsidR="00B610A7" w:rsidRPr="009B6F29">
              <w:rPr>
                <w:rFonts w:ascii="Times New Roman" w:hAnsi="Times New Roman" w:cs="Times New Roman"/>
              </w:rPr>
              <w:t xml:space="preserve"> </w:t>
            </w:r>
            <w:r w:rsidRPr="009B6F29">
              <w:rPr>
                <w:rFonts w:ascii="Times New Roman" w:hAnsi="Times New Roman" w:cs="Times New Roman"/>
              </w:rPr>
              <w:t>тонн</w:t>
            </w:r>
          </w:p>
        </w:tc>
      </w:tr>
      <w:tr w:rsidR="00DD2D29" w:rsidRPr="009B6F29" w14:paraId="18ADE4B9" w14:textId="77777777">
        <w:trPr>
          <w:jc w:val="center"/>
        </w:trPr>
        <w:tc>
          <w:tcPr>
            <w:tcW w:w="4231" w:type="dxa"/>
            <w:tcBorders>
              <w:top w:val="single" w:sz="4" w:space="0" w:color="000000"/>
              <w:left w:val="single" w:sz="4" w:space="0" w:color="000000"/>
              <w:bottom w:val="single" w:sz="4" w:space="0" w:color="000000"/>
              <w:right w:val="single" w:sz="4" w:space="0" w:color="000000"/>
            </w:tcBorders>
          </w:tcPr>
          <w:p w14:paraId="7B7E5239"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ТОВ СП «Аквавінтекс», 510259</w:t>
            </w:r>
          </w:p>
        </w:tc>
        <w:tc>
          <w:tcPr>
            <w:tcW w:w="2425" w:type="dxa"/>
            <w:tcBorders>
              <w:top w:val="single" w:sz="4" w:space="0" w:color="000000"/>
              <w:left w:val="single" w:sz="4" w:space="0" w:color="000000"/>
              <w:bottom w:val="single" w:sz="4" w:space="0" w:color="000000"/>
              <w:right w:val="single" w:sz="4" w:space="0" w:color="000000"/>
            </w:tcBorders>
            <w:vAlign w:val="center"/>
          </w:tcPr>
          <w:p w14:paraId="382559D1"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0,0003</w:t>
            </w:r>
          </w:p>
        </w:tc>
        <w:tc>
          <w:tcPr>
            <w:tcW w:w="2425" w:type="dxa"/>
            <w:tcBorders>
              <w:top w:val="single" w:sz="4" w:space="0" w:color="000000"/>
              <w:left w:val="single" w:sz="4" w:space="0" w:color="000000"/>
              <w:bottom w:val="single" w:sz="4" w:space="0" w:color="000000"/>
              <w:right w:val="single" w:sz="4" w:space="0" w:color="000000"/>
            </w:tcBorders>
            <w:vAlign w:val="center"/>
          </w:tcPr>
          <w:p w14:paraId="0BF387D0"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0,0001</w:t>
            </w:r>
          </w:p>
        </w:tc>
      </w:tr>
      <w:tr w:rsidR="00DD2D29" w:rsidRPr="009B6F29" w14:paraId="1F1EABAA" w14:textId="77777777">
        <w:trPr>
          <w:jc w:val="center"/>
        </w:trPr>
        <w:tc>
          <w:tcPr>
            <w:tcW w:w="4231" w:type="dxa"/>
            <w:tcBorders>
              <w:top w:val="single" w:sz="4" w:space="0" w:color="000000"/>
              <w:left w:val="single" w:sz="4" w:space="0" w:color="000000"/>
              <w:bottom w:val="single" w:sz="4" w:space="0" w:color="000000"/>
              <w:right w:val="single" w:sz="4" w:space="0" w:color="000000"/>
            </w:tcBorders>
          </w:tcPr>
          <w:p w14:paraId="622C3C7C"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ВУЖКГ смт. Березівка, 510734</w:t>
            </w:r>
          </w:p>
        </w:tc>
        <w:tc>
          <w:tcPr>
            <w:tcW w:w="2425" w:type="dxa"/>
            <w:tcBorders>
              <w:top w:val="single" w:sz="4" w:space="0" w:color="000000"/>
              <w:left w:val="single" w:sz="4" w:space="0" w:color="000000"/>
              <w:bottom w:val="single" w:sz="4" w:space="0" w:color="000000"/>
              <w:right w:val="single" w:sz="4" w:space="0" w:color="000000"/>
            </w:tcBorders>
            <w:vAlign w:val="center"/>
          </w:tcPr>
          <w:p w14:paraId="5619527D"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0,015</w:t>
            </w:r>
          </w:p>
        </w:tc>
        <w:tc>
          <w:tcPr>
            <w:tcW w:w="2425" w:type="dxa"/>
            <w:tcBorders>
              <w:top w:val="single" w:sz="4" w:space="0" w:color="000000"/>
              <w:left w:val="single" w:sz="4" w:space="0" w:color="000000"/>
              <w:bottom w:val="single" w:sz="4" w:space="0" w:color="000000"/>
              <w:right w:val="single" w:sz="4" w:space="0" w:color="000000"/>
            </w:tcBorders>
            <w:vAlign w:val="center"/>
          </w:tcPr>
          <w:p w14:paraId="247E5F67"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0,0008</w:t>
            </w:r>
          </w:p>
        </w:tc>
      </w:tr>
      <w:tr w:rsidR="00DD2D29" w:rsidRPr="009B6F29" w14:paraId="0299A912" w14:textId="77777777">
        <w:trPr>
          <w:jc w:val="center"/>
        </w:trPr>
        <w:tc>
          <w:tcPr>
            <w:tcW w:w="4231" w:type="dxa"/>
            <w:tcBorders>
              <w:top w:val="single" w:sz="4" w:space="0" w:color="000000"/>
              <w:left w:val="single" w:sz="4" w:space="0" w:color="000000"/>
              <w:bottom w:val="single" w:sz="4" w:space="0" w:color="000000"/>
              <w:right w:val="single" w:sz="4" w:space="0" w:color="000000"/>
            </w:tcBorders>
          </w:tcPr>
          <w:p w14:paraId="76AC69E7" w14:textId="745869DD"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КВ</w:t>
            </w:r>
            <w:r w:rsidR="00901D46" w:rsidRPr="009B6F29">
              <w:rPr>
                <w:rFonts w:ascii="Times New Roman" w:hAnsi="Times New Roman" w:cs="Times New Roman"/>
              </w:rPr>
              <w:t>Е</w:t>
            </w:r>
            <w:r w:rsidRPr="009B6F29">
              <w:rPr>
                <w:rFonts w:ascii="Times New Roman" w:hAnsi="Times New Roman" w:cs="Times New Roman"/>
              </w:rPr>
              <w:t>П «Подільськводоканал», 510738</w:t>
            </w:r>
          </w:p>
        </w:tc>
        <w:tc>
          <w:tcPr>
            <w:tcW w:w="2425" w:type="dxa"/>
            <w:tcBorders>
              <w:top w:val="single" w:sz="4" w:space="0" w:color="000000"/>
              <w:left w:val="single" w:sz="4" w:space="0" w:color="000000"/>
              <w:bottom w:val="single" w:sz="4" w:space="0" w:color="000000"/>
              <w:right w:val="single" w:sz="4" w:space="0" w:color="000000"/>
            </w:tcBorders>
            <w:vAlign w:val="center"/>
          </w:tcPr>
          <w:p w14:paraId="4F67B841"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0,0729</w:t>
            </w:r>
          </w:p>
        </w:tc>
        <w:tc>
          <w:tcPr>
            <w:tcW w:w="2425" w:type="dxa"/>
            <w:tcBorders>
              <w:top w:val="single" w:sz="4" w:space="0" w:color="000000"/>
              <w:left w:val="single" w:sz="4" w:space="0" w:color="000000"/>
              <w:bottom w:val="single" w:sz="4" w:space="0" w:color="000000"/>
              <w:right w:val="single" w:sz="4" w:space="0" w:color="000000"/>
            </w:tcBorders>
            <w:vAlign w:val="center"/>
          </w:tcPr>
          <w:p w14:paraId="591480AF"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0,0316</w:t>
            </w:r>
          </w:p>
        </w:tc>
      </w:tr>
      <w:tr w:rsidR="00DD2D29" w:rsidRPr="009B6F29" w14:paraId="1B4AE82D" w14:textId="77777777">
        <w:trPr>
          <w:jc w:val="center"/>
        </w:trPr>
        <w:tc>
          <w:tcPr>
            <w:tcW w:w="4231" w:type="dxa"/>
            <w:tcBorders>
              <w:top w:val="single" w:sz="4" w:space="0" w:color="000000"/>
              <w:left w:val="single" w:sz="4" w:space="0" w:color="000000"/>
              <w:bottom w:val="single" w:sz="4" w:space="0" w:color="000000"/>
              <w:right w:val="single" w:sz="4" w:space="0" w:color="000000"/>
            </w:tcBorders>
          </w:tcPr>
          <w:p w14:paraId="5BF7D5CE"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ТОВ «Інфокс» філія «Інфоксводоканал»</w:t>
            </w:r>
          </w:p>
        </w:tc>
        <w:tc>
          <w:tcPr>
            <w:tcW w:w="2425" w:type="dxa"/>
            <w:tcBorders>
              <w:top w:val="single" w:sz="4" w:space="0" w:color="000000"/>
              <w:left w:val="single" w:sz="4" w:space="0" w:color="000000"/>
              <w:bottom w:val="single" w:sz="4" w:space="0" w:color="000000"/>
              <w:right w:val="single" w:sz="4" w:space="0" w:color="000000"/>
            </w:tcBorders>
            <w:vAlign w:val="center"/>
          </w:tcPr>
          <w:p w14:paraId="4DD21781"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4,3254</w:t>
            </w:r>
          </w:p>
        </w:tc>
        <w:tc>
          <w:tcPr>
            <w:tcW w:w="2425" w:type="dxa"/>
            <w:tcBorders>
              <w:top w:val="single" w:sz="4" w:space="0" w:color="000000"/>
              <w:left w:val="single" w:sz="4" w:space="0" w:color="000000"/>
              <w:bottom w:val="single" w:sz="4" w:space="0" w:color="000000"/>
              <w:right w:val="single" w:sz="4" w:space="0" w:color="000000"/>
            </w:tcBorders>
            <w:vAlign w:val="center"/>
          </w:tcPr>
          <w:p w14:paraId="0FDC8E47"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3,875</w:t>
            </w:r>
          </w:p>
        </w:tc>
      </w:tr>
      <w:tr w:rsidR="00DD2D29" w:rsidRPr="009B6F29" w14:paraId="0E5D91F1" w14:textId="77777777">
        <w:trPr>
          <w:jc w:val="center"/>
        </w:trPr>
        <w:tc>
          <w:tcPr>
            <w:tcW w:w="4231" w:type="dxa"/>
            <w:tcBorders>
              <w:top w:val="single" w:sz="4" w:space="0" w:color="000000"/>
              <w:left w:val="single" w:sz="4" w:space="0" w:color="000000"/>
              <w:bottom w:val="single" w:sz="4" w:space="0" w:color="000000"/>
              <w:right w:val="single" w:sz="4" w:space="0" w:color="000000"/>
            </w:tcBorders>
          </w:tcPr>
          <w:p w14:paraId="23B9CA89"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ПРАТ «Одесавинпром», 512041</w:t>
            </w:r>
          </w:p>
        </w:tc>
        <w:tc>
          <w:tcPr>
            <w:tcW w:w="2425" w:type="dxa"/>
            <w:tcBorders>
              <w:top w:val="single" w:sz="4" w:space="0" w:color="000000"/>
              <w:left w:val="single" w:sz="4" w:space="0" w:color="000000"/>
              <w:bottom w:val="single" w:sz="4" w:space="0" w:color="000000"/>
              <w:right w:val="single" w:sz="4" w:space="0" w:color="000000"/>
            </w:tcBorders>
            <w:vAlign w:val="center"/>
          </w:tcPr>
          <w:p w14:paraId="299BA87C"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w:t>
            </w:r>
          </w:p>
        </w:tc>
        <w:tc>
          <w:tcPr>
            <w:tcW w:w="2425" w:type="dxa"/>
            <w:tcBorders>
              <w:top w:val="single" w:sz="4" w:space="0" w:color="000000"/>
              <w:left w:val="single" w:sz="4" w:space="0" w:color="000000"/>
              <w:bottom w:val="single" w:sz="4" w:space="0" w:color="000000"/>
              <w:right w:val="single" w:sz="4" w:space="0" w:color="000000"/>
            </w:tcBorders>
            <w:vAlign w:val="center"/>
          </w:tcPr>
          <w:p w14:paraId="539B7829"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w:t>
            </w:r>
          </w:p>
        </w:tc>
      </w:tr>
      <w:tr w:rsidR="00DD2D29" w:rsidRPr="009B6F29" w14:paraId="2FAC2A91" w14:textId="77777777">
        <w:trPr>
          <w:jc w:val="center"/>
        </w:trPr>
        <w:tc>
          <w:tcPr>
            <w:tcW w:w="4231" w:type="dxa"/>
            <w:tcBorders>
              <w:top w:val="single" w:sz="4" w:space="0" w:color="000000"/>
              <w:left w:val="single" w:sz="4" w:space="0" w:color="000000"/>
              <w:bottom w:val="single" w:sz="4" w:space="0" w:color="000000"/>
              <w:right w:val="single" w:sz="4" w:space="0" w:color="000000"/>
            </w:tcBorders>
          </w:tcPr>
          <w:p w14:paraId="36B4843F"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МКП «Очисні споруди»</w:t>
            </w:r>
          </w:p>
        </w:tc>
        <w:tc>
          <w:tcPr>
            <w:tcW w:w="2425" w:type="dxa"/>
            <w:tcBorders>
              <w:top w:val="single" w:sz="4" w:space="0" w:color="000000"/>
              <w:left w:val="single" w:sz="4" w:space="0" w:color="000000"/>
              <w:bottom w:val="single" w:sz="4" w:space="0" w:color="000000"/>
              <w:right w:val="single" w:sz="4" w:space="0" w:color="000000"/>
            </w:tcBorders>
            <w:vAlign w:val="center"/>
          </w:tcPr>
          <w:p w14:paraId="4642397B"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w:t>
            </w:r>
          </w:p>
        </w:tc>
        <w:tc>
          <w:tcPr>
            <w:tcW w:w="2425" w:type="dxa"/>
            <w:tcBorders>
              <w:top w:val="single" w:sz="4" w:space="0" w:color="000000"/>
              <w:left w:val="single" w:sz="4" w:space="0" w:color="000000"/>
              <w:bottom w:val="single" w:sz="4" w:space="0" w:color="000000"/>
              <w:right w:val="single" w:sz="4" w:space="0" w:color="000000"/>
            </w:tcBorders>
            <w:vAlign w:val="center"/>
          </w:tcPr>
          <w:p w14:paraId="75A4004B"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w:t>
            </w:r>
          </w:p>
        </w:tc>
      </w:tr>
      <w:tr w:rsidR="00DD2D29" w:rsidRPr="009B6F29" w14:paraId="05840DE1" w14:textId="77777777">
        <w:trPr>
          <w:jc w:val="center"/>
        </w:trPr>
        <w:tc>
          <w:tcPr>
            <w:tcW w:w="4231" w:type="dxa"/>
            <w:tcBorders>
              <w:top w:val="single" w:sz="4" w:space="0" w:color="000000"/>
              <w:left w:val="single" w:sz="4" w:space="0" w:color="000000"/>
              <w:bottom w:val="single" w:sz="4" w:space="0" w:color="000000"/>
              <w:right w:val="single" w:sz="4" w:space="0" w:color="000000"/>
            </w:tcBorders>
            <w:vAlign w:val="center"/>
          </w:tcPr>
          <w:p w14:paraId="7AE9D71C"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ТОВ СП «Аквавінтекс», 510259</w:t>
            </w:r>
          </w:p>
        </w:tc>
        <w:tc>
          <w:tcPr>
            <w:tcW w:w="2425" w:type="dxa"/>
            <w:tcBorders>
              <w:top w:val="single" w:sz="4" w:space="0" w:color="000000"/>
              <w:left w:val="single" w:sz="4" w:space="0" w:color="000000"/>
              <w:bottom w:val="single" w:sz="4" w:space="0" w:color="000000"/>
              <w:right w:val="single" w:sz="4" w:space="0" w:color="000000"/>
            </w:tcBorders>
            <w:vAlign w:val="center"/>
          </w:tcPr>
          <w:p w14:paraId="77EE5696"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0,0003</w:t>
            </w:r>
          </w:p>
        </w:tc>
        <w:tc>
          <w:tcPr>
            <w:tcW w:w="2425" w:type="dxa"/>
            <w:tcBorders>
              <w:top w:val="single" w:sz="4" w:space="0" w:color="000000"/>
              <w:left w:val="single" w:sz="4" w:space="0" w:color="000000"/>
              <w:bottom w:val="single" w:sz="4" w:space="0" w:color="000000"/>
              <w:right w:val="single" w:sz="4" w:space="0" w:color="000000"/>
            </w:tcBorders>
            <w:vAlign w:val="center"/>
          </w:tcPr>
          <w:p w14:paraId="0D7CBDA5"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0,0001</w:t>
            </w:r>
          </w:p>
        </w:tc>
      </w:tr>
      <w:tr w:rsidR="00DD2D29" w:rsidRPr="009B6F29" w14:paraId="5D6FC0FC" w14:textId="77777777">
        <w:trPr>
          <w:jc w:val="center"/>
        </w:trPr>
        <w:tc>
          <w:tcPr>
            <w:tcW w:w="4231" w:type="dxa"/>
            <w:tcBorders>
              <w:top w:val="single" w:sz="4" w:space="0" w:color="000000"/>
              <w:left w:val="single" w:sz="4" w:space="0" w:color="000000"/>
              <w:bottom w:val="single" w:sz="4" w:space="0" w:color="000000"/>
              <w:right w:val="single" w:sz="4" w:space="0" w:color="000000"/>
            </w:tcBorders>
            <w:vAlign w:val="center"/>
          </w:tcPr>
          <w:p w14:paraId="36152749"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КП «Ананьїв-Водоканал», 510723</w:t>
            </w:r>
          </w:p>
        </w:tc>
        <w:tc>
          <w:tcPr>
            <w:tcW w:w="2425" w:type="dxa"/>
            <w:tcBorders>
              <w:top w:val="single" w:sz="4" w:space="0" w:color="000000"/>
              <w:left w:val="single" w:sz="4" w:space="0" w:color="000000"/>
              <w:bottom w:val="single" w:sz="4" w:space="0" w:color="000000"/>
              <w:right w:val="single" w:sz="4" w:space="0" w:color="000000"/>
            </w:tcBorders>
            <w:vAlign w:val="center"/>
          </w:tcPr>
          <w:p w14:paraId="6490FE59"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0,5081</w:t>
            </w:r>
          </w:p>
        </w:tc>
        <w:tc>
          <w:tcPr>
            <w:tcW w:w="2425" w:type="dxa"/>
            <w:tcBorders>
              <w:top w:val="single" w:sz="4" w:space="0" w:color="000000"/>
              <w:left w:val="single" w:sz="4" w:space="0" w:color="000000"/>
              <w:bottom w:val="single" w:sz="4" w:space="0" w:color="000000"/>
              <w:right w:val="single" w:sz="4" w:space="0" w:color="000000"/>
            </w:tcBorders>
            <w:vAlign w:val="center"/>
          </w:tcPr>
          <w:p w14:paraId="297A8C94"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0,0015</w:t>
            </w:r>
          </w:p>
        </w:tc>
      </w:tr>
      <w:tr w:rsidR="00DD2D29" w:rsidRPr="009B6F29" w14:paraId="3FDBD0C4" w14:textId="77777777">
        <w:trPr>
          <w:jc w:val="center"/>
        </w:trPr>
        <w:tc>
          <w:tcPr>
            <w:tcW w:w="4231" w:type="dxa"/>
            <w:tcBorders>
              <w:top w:val="single" w:sz="4" w:space="0" w:color="000000"/>
              <w:left w:val="single" w:sz="4" w:space="0" w:color="000000"/>
              <w:bottom w:val="single" w:sz="4" w:space="0" w:color="000000"/>
              <w:right w:val="single" w:sz="4" w:space="0" w:color="000000"/>
            </w:tcBorders>
            <w:vAlign w:val="center"/>
          </w:tcPr>
          <w:p w14:paraId="234B7EBB"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КП «ВУЖКГ» смт. Тарутино, 510724</w:t>
            </w:r>
          </w:p>
        </w:tc>
        <w:tc>
          <w:tcPr>
            <w:tcW w:w="2425" w:type="dxa"/>
            <w:tcBorders>
              <w:top w:val="single" w:sz="4" w:space="0" w:color="000000"/>
              <w:left w:val="single" w:sz="4" w:space="0" w:color="000000"/>
              <w:bottom w:val="single" w:sz="4" w:space="0" w:color="000000"/>
              <w:right w:val="single" w:sz="4" w:space="0" w:color="000000"/>
            </w:tcBorders>
            <w:vAlign w:val="center"/>
          </w:tcPr>
          <w:p w14:paraId="22499717"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w:t>
            </w:r>
          </w:p>
        </w:tc>
        <w:tc>
          <w:tcPr>
            <w:tcW w:w="2425" w:type="dxa"/>
            <w:tcBorders>
              <w:top w:val="single" w:sz="4" w:space="0" w:color="000000"/>
              <w:left w:val="single" w:sz="4" w:space="0" w:color="000000"/>
              <w:bottom w:val="single" w:sz="4" w:space="0" w:color="000000"/>
              <w:right w:val="single" w:sz="4" w:space="0" w:color="000000"/>
            </w:tcBorders>
            <w:vAlign w:val="center"/>
          </w:tcPr>
          <w:p w14:paraId="7C3607F2"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w:t>
            </w:r>
          </w:p>
        </w:tc>
      </w:tr>
      <w:tr w:rsidR="00DD2D29" w:rsidRPr="009B6F29" w14:paraId="0AFC4A84" w14:textId="77777777">
        <w:trPr>
          <w:jc w:val="center"/>
        </w:trPr>
        <w:tc>
          <w:tcPr>
            <w:tcW w:w="4231" w:type="dxa"/>
            <w:tcBorders>
              <w:top w:val="single" w:sz="4" w:space="0" w:color="000000"/>
              <w:left w:val="single" w:sz="4" w:space="0" w:color="000000"/>
              <w:bottom w:val="single" w:sz="4" w:space="0" w:color="000000"/>
              <w:right w:val="single" w:sz="4" w:space="0" w:color="000000"/>
            </w:tcBorders>
            <w:vAlign w:val="center"/>
          </w:tcPr>
          <w:p w14:paraId="6EE4C0CC"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ВУЖКГ смт. Березівка, 510734</w:t>
            </w:r>
          </w:p>
        </w:tc>
        <w:tc>
          <w:tcPr>
            <w:tcW w:w="2425" w:type="dxa"/>
            <w:tcBorders>
              <w:top w:val="single" w:sz="4" w:space="0" w:color="000000"/>
              <w:left w:val="single" w:sz="4" w:space="0" w:color="000000"/>
              <w:bottom w:val="single" w:sz="4" w:space="0" w:color="000000"/>
              <w:right w:val="single" w:sz="4" w:space="0" w:color="000000"/>
            </w:tcBorders>
            <w:vAlign w:val="center"/>
          </w:tcPr>
          <w:p w14:paraId="58C54AE5"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w:t>
            </w:r>
          </w:p>
        </w:tc>
        <w:tc>
          <w:tcPr>
            <w:tcW w:w="2425" w:type="dxa"/>
            <w:tcBorders>
              <w:top w:val="single" w:sz="4" w:space="0" w:color="000000"/>
              <w:left w:val="single" w:sz="4" w:space="0" w:color="000000"/>
              <w:bottom w:val="single" w:sz="4" w:space="0" w:color="000000"/>
              <w:right w:val="single" w:sz="4" w:space="0" w:color="000000"/>
            </w:tcBorders>
            <w:vAlign w:val="center"/>
          </w:tcPr>
          <w:p w14:paraId="23D7058A"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0,0008</w:t>
            </w:r>
          </w:p>
        </w:tc>
      </w:tr>
      <w:tr w:rsidR="00DD2D29" w:rsidRPr="009B6F29" w14:paraId="1482C2C5" w14:textId="77777777">
        <w:trPr>
          <w:jc w:val="center"/>
        </w:trPr>
        <w:tc>
          <w:tcPr>
            <w:tcW w:w="4231" w:type="dxa"/>
            <w:tcBorders>
              <w:top w:val="single" w:sz="4" w:space="0" w:color="000000"/>
              <w:left w:val="single" w:sz="4" w:space="0" w:color="000000"/>
              <w:bottom w:val="single" w:sz="4" w:space="0" w:color="000000"/>
              <w:right w:val="single" w:sz="4" w:space="0" w:color="000000"/>
            </w:tcBorders>
            <w:vAlign w:val="center"/>
          </w:tcPr>
          <w:p w14:paraId="0BC35318"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КП «Набережне», 511345</w:t>
            </w:r>
          </w:p>
        </w:tc>
        <w:tc>
          <w:tcPr>
            <w:tcW w:w="2425" w:type="dxa"/>
            <w:tcBorders>
              <w:top w:val="single" w:sz="4" w:space="0" w:color="000000"/>
              <w:left w:val="single" w:sz="4" w:space="0" w:color="000000"/>
              <w:bottom w:val="single" w:sz="4" w:space="0" w:color="000000"/>
              <w:right w:val="single" w:sz="4" w:space="0" w:color="000000"/>
            </w:tcBorders>
            <w:vAlign w:val="center"/>
          </w:tcPr>
          <w:p w14:paraId="5F57687A"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w:t>
            </w:r>
          </w:p>
        </w:tc>
        <w:tc>
          <w:tcPr>
            <w:tcW w:w="2425" w:type="dxa"/>
            <w:tcBorders>
              <w:top w:val="single" w:sz="4" w:space="0" w:color="000000"/>
              <w:left w:val="single" w:sz="4" w:space="0" w:color="000000"/>
              <w:bottom w:val="single" w:sz="4" w:space="0" w:color="000000"/>
              <w:right w:val="single" w:sz="4" w:space="0" w:color="000000"/>
            </w:tcBorders>
            <w:vAlign w:val="center"/>
          </w:tcPr>
          <w:p w14:paraId="37500955"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0,0002</w:t>
            </w:r>
          </w:p>
        </w:tc>
      </w:tr>
      <w:tr w:rsidR="00DD2D29" w:rsidRPr="009B6F29" w14:paraId="7958920A" w14:textId="77777777">
        <w:trPr>
          <w:jc w:val="center"/>
        </w:trPr>
        <w:tc>
          <w:tcPr>
            <w:tcW w:w="4231" w:type="dxa"/>
            <w:tcBorders>
              <w:top w:val="single" w:sz="4" w:space="0" w:color="000000"/>
              <w:left w:val="single" w:sz="4" w:space="0" w:color="000000"/>
              <w:bottom w:val="single" w:sz="4" w:space="0" w:color="000000"/>
              <w:right w:val="single" w:sz="4" w:space="0" w:color="000000"/>
            </w:tcBorders>
            <w:vAlign w:val="center"/>
          </w:tcPr>
          <w:p w14:paraId="7776BE94"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КП «Пролісок-1», 512014</w:t>
            </w:r>
          </w:p>
        </w:tc>
        <w:tc>
          <w:tcPr>
            <w:tcW w:w="2425" w:type="dxa"/>
            <w:tcBorders>
              <w:top w:val="single" w:sz="4" w:space="0" w:color="000000"/>
              <w:left w:val="single" w:sz="4" w:space="0" w:color="000000"/>
              <w:bottom w:val="single" w:sz="4" w:space="0" w:color="000000"/>
              <w:right w:val="single" w:sz="4" w:space="0" w:color="000000"/>
            </w:tcBorders>
            <w:vAlign w:val="center"/>
          </w:tcPr>
          <w:p w14:paraId="217A2AC1"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w:t>
            </w:r>
          </w:p>
        </w:tc>
        <w:tc>
          <w:tcPr>
            <w:tcW w:w="2425" w:type="dxa"/>
            <w:tcBorders>
              <w:top w:val="single" w:sz="4" w:space="0" w:color="000000"/>
              <w:left w:val="single" w:sz="4" w:space="0" w:color="000000"/>
              <w:bottom w:val="single" w:sz="4" w:space="0" w:color="000000"/>
              <w:right w:val="single" w:sz="4" w:space="0" w:color="000000"/>
            </w:tcBorders>
            <w:vAlign w:val="center"/>
          </w:tcPr>
          <w:p w14:paraId="66C6F2AC"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w:t>
            </w:r>
          </w:p>
        </w:tc>
      </w:tr>
      <w:tr w:rsidR="00DD2D29" w:rsidRPr="009B6F29" w14:paraId="2621B25C" w14:textId="77777777">
        <w:trPr>
          <w:jc w:val="center"/>
        </w:trPr>
        <w:tc>
          <w:tcPr>
            <w:tcW w:w="4231" w:type="dxa"/>
            <w:tcBorders>
              <w:top w:val="single" w:sz="4" w:space="0" w:color="000000"/>
              <w:left w:val="single" w:sz="4" w:space="0" w:color="000000"/>
              <w:bottom w:val="single" w:sz="4" w:space="0" w:color="000000"/>
              <w:right w:val="single" w:sz="4" w:space="0" w:color="000000"/>
            </w:tcBorders>
            <w:vAlign w:val="center"/>
          </w:tcPr>
          <w:p w14:paraId="55E77681"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ТОВ «Рис України», 651793</w:t>
            </w:r>
          </w:p>
        </w:tc>
        <w:tc>
          <w:tcPr>
            <w:tcW w:w="2425" w:type="dxa"/>
            <w:tcBorders>
              <w:top w:val="single" w:sz="4" w:space="0" w:color="000000"/>
              <w:left w:val="single" w:sz="4" w:space="0" w:color="000000"/>
              <w:bottom w:val="single" w:sz="4" w:space="0" w:color="000000"/>
              <w:right w:val="single" w:sz="4" w:space="0" w:color="000000"/>
            </w:tcBorders>
            <w:vAlign w:val="center"/>
          </w:tcPr>
          <w:p w14:paraId="2BBA09DB"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w:t>
            </w:r>
          </w:p>
        </w:tc>
        <w:tc>
          <w:tcPr>
            <w:tcW w:w="2425" w:type="dxa"/>
            <w:tcBorders>
              <w:top w:val="single" w:sz="4" w:space="0" w:color="000000"/>
              <w:left w:val="single" w:sz="4" w:space="0" w:color="000000"/>
              <w:bottom w:val="single" w:sz="4" w:space="0" w:color="000000"/>
              <w:right w:val="single" w:sz="4" w:space="0" w:color="000000"/>
            </w:tcBorders>
            <w:vAlign w:val="center"/>
          </w:tcPr>
          <w:p w14:paraId="1B18EBFB"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w:t>
            </w:r>
          </w:p>
        </w:tc>
      </w:tr>
      <w:tr w:rsidR="00DD2D29" w:rsidRPr="009B6F29" w14:paraId="5FC2DFD3" w14:textId="77777777">
        <w:trPr>
          <w:jc w:val="center"/>
        </w:trPr>
        <w:tc>
          <w:tcPr>
            <w:tcW w:w="4231" w:type="dxa"/>
            <w:tcBorders>
              <w:top w:val="single" w:sz="4" w:space="0" w:color="000000"/>
              <w:left w:val="single" w:sz="4" w:space="0" w:color="000000"/>
              <w:bottom w:val="single" w:sz="4" w:space="0" w:color="000000"/>
              <w:right w:val="single" w:sz="4" w:space="0" w:color="000000"/>
            </w:tcBorders>
            <w:vAlign w:val="center"/>
          </w:tcPr>
          <w:p w14:paraId="75C43368" w14:textId="396E8E10"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 xml:space="preserve">КП </w:t>
            </w:r>
            <w:r w:rsidR="00901D46" w:rsidRPr="009B6F29">
              <w:rPr>
                <w:rFonts w:ascii="Times New Roman" w:hAnsi="Times New Roman" w:cs="Times New Roman"/>
              </w:rPr>
              <w:t xml:space="preserve">ОМР </w:t>
            </w:r>
            <w:r w:rsidRPr="009B6F29">
              <w:rPr>
                <w:rFonts w:ascii="Times New Roman" w:hAnsi="Times New Roman" w:cs="Times New Roman"/>
              </w:rPr>
              <w:t>«Очаків-сервіс», 480886</w:t>
            </w:r>
          </w:p>
        </w:tc>
        <w:tc>
          <w:tcPr>
            <w:tcW w:w="2425" w:type="dxa"/>
            <w:tcBorders>
              <w:top w:val="single" w:sz="4" w:space="0" w:color="000000"/>
              <w:left w:val="single" w:sz="4" w:space="0" w:color="000000"/>
              <w:bottom w:val="single" w:sz="4" w:space="0" w:color="000000"/>
              <w:right w:val="single" w:sz="4" w:space="0" w:color="000000"/>
            </w:tcBorders>
            <w:vAlign w:val="center"/>
          </w:tcPr>
          <w:p w14:paraId="02F521A2"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0,0053</w:t>
            </w:r>
          </w:p>
        </w:tc>
        <w:tc>
          <w:tcPr>
            <w:tcW w:w="2425" w:type="dxa"/>
            <w:tcBorders>
              <w:top w:val="single" w:sz="4" w:space="0" w:color="000000"/>
              <w:left w:val="single" w:sz="4" w:space="0" w:color="000000"/>
              <w:bottom w:val="single" w:sz="4" w:space="0" w:color="000000"/>
              <w:right w:val="single" w:sz="4" w:space="0" w:color="000000"/>
            </w:tcBorders>
            <w:vAlign w:val="center"/>
          </w:tcPr>
          <w:p w14:paraId="1117F947"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0,0006</w:t>
            </w:r>
          </w:p>
        </w:tc>
      </w:tr>
      <w:tr w:rsidR="00DD2D29" w:rsidRPr="009B6F29" w14:paraId="082C9797" w14:textId="77777777">
        <w:trPr>
          <w:jc w:val="center"/>
        </w:trPr>
        <w:tc>
          <w:tcPr>
            <w:tcW w:w="4231" w:type="dxa"/>
            <w:tcBorders>
              <w:top w:val="single" w:sz="4" w:space="0" w:color="000000"/>
              <w:left w:val="single" w:sz="4" w:space="0" w:color="000000"/>
              <w:bottom w:val="single" w:sz="4" w:space="0" w:color="000000"/>
              <w:right w:val="single" w:sz="4" w:space="0" w:color="000000"/>
            </w:tcBorders>
            <w:vAlign w:val="center"/>
          </w:tcPr>
          <w:p w14:paraId="521199FD"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АТ «Одеський припортовий завод», 510005</w:t>
            </w:r>
          </w:p>
        </w:tc>
        <w:tc>
          <w:tcPr>
            <w:tcW w:w="2425" w:type="dxa"/>
            <w:tcBorders>
              <w:top w:val="single" w:sz="4" w:space="0" w:color="000000"/>
              <w:left w:val="single" w:sz="4" w:space="0" w:color="000000"/>
              <w:bottom w:val="single" w:sz="4" w:space="0" w:color="000000"/>
              <w:right w:val="single" w:sz="4" w:space="0" w:color="000000"/>
            </w:tcBorders>
            <w:vAlign w:val="center"/>
          </w:tcPr>
          <w:p w14:paraId="084D4DD0"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0,3006</w:t>
            </w:r>
          </w:p>
        </w:tc>
        <w:tc>
          <w:tcPr>
            <w:tcW w:w="2425" w:type="dxa"/>
            <w:tcBorders>
              <w:top w:val="single" w:sz="4" w:space="0" w:color="000000"/>
              <w:left w:val="single" w:sz="4" w:space="0" w:color="000000"/>
              <w:bottom w:val="single" w:sz="4" w:space="0" w:color="000000"/>
              <w:right w:val="single" w:sz="4" w:space="0" w:color="000000"/>
            </w:tcBorders>
            <w:vAlign w:val="center"/>
          </w:tcPr>
          <w:p w14:paraId="18AEE24E"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0,026</w:t>
            </w:r>
          </w:p>
        </w:tc>
      </w:tr>
      <w:tr w:rsidR="00DD2D29" w:rsidRPr="009B6F29" w14:paraId="3D671C72" w14:textId="77777777">
        <w:trPr>
          <w:jc w:val="center"/>
        </w:trPr>
        <w:tc>
          <w:tcPr>
            <w:tcW w:w="4231" w:type="dxa"/>
            <w:tcBorders>
              <w:top w:val="single" w:sz="4" w:space="0" w:color="000000"/>
              <w:left w:val="single" w:sz="4" w:space="0" w:color="000000"/>
              <w:bottom w:val="single" w:sz="4" w:space="0" w:color="000000"/>
              <w:right w:val="single" w:sz="4" w:space="0" w:color="000000"/>
            </w:tcBorders>
            <w:vAlign w:val="center"/>
          </w:tcPr>
          <w:p w14:paraId="31C039BF"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АТ «Одеська ТЕЦ», 510187</w:t>
            </w:r>
          </w:p>
        </w:tc>
        <w:tc>
          <w:tcPr>
            <w:tcW w:w="2425" w:type="dxa"/>
            <w:tcBorders>
              <w:top w:val="single" w:sz="4" w:space="0" w:color="000000"/>
              <w:left w:val="single" w:sz="4" w:space="0" w:color="000000"/>
              <w:bottom w:val="single" w:sz="4" w:space="0" w:color="000000"/>
              <w:right w:val="single" w:sz="4" w:space="0" w:color="000000"/>
            </w:tcBorders>
            <w:vAlign w:val="center"/>
          </w:tcPr>
          <w:p w14:paraId="36742F93"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0,008</w:t>
            </w:r>
          </w:p>
        </w:tc>
        <w:tc>
          <w:tcPr>
            <w:tcW w:w="2425" w:type="dxa"/>
            <w:tcBorders>
              <w:top w:val="single" w:sz="4" w:space="0" w:color="000000"/>
              <w:left w:val="single" w:sz="4" w:space="0" w:color="000000"/>
              <w:bottom w:val="single" w:sz="4" w:space="0" w:color="000000"/>
              <w:right w:val="single" w:sz="4" w:space="0" w:color="000000"/>
            </w:tcBorders>
            <w:vAlign w:val="center"/>
          </w:tcPr>
          <w:p w14:paraId="2251F66B"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0,006</w:t>
            </w:r>
          </w:p>
        </w:tc>
      </w:tr>
      <w:tr w:rsidR="00DD2D29" w:rsidRPr="009B6F29" w14:paraId="46522EB1" w14:textId="77777777">
        <w:trPr>
          <w:jc w:val="center"/>
        </w:trPr>
        <w:tc>
          <w:tcPr>
            <w:tcW w:w="4231" w:type="dxa"/>
            <w:tcBorders>
              <w:top w:val="single" w:sz="4" w:space="0" w:color="000000"/>
              <w:left w:val="single" w:sz="4" w:space="0" w:color="000000"/>
              <w:bottom w:val="single" w:sz="4" w:space="0" w:color="000000"/>
              <w:right w:val="single" w:sz="4" w:space="0" w:color="000000"/>
            </w:tcBorders>
            <w:vAlign w:val="center"/>
          </w:tcPr>
          <w:p w14:paraId="37BB1662"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КП «Чорноморськводоканал», 510737</w:t>
            </w:r>
          </w:p>
        </w:tc>
        <w:tc>
          <w:tcPr>
            <w:tcW w:w="2425" w:type="dxa"/>
            <w:tcBorders>
              <w:top w:val="single" w:sz="4" w:space="0" w:color="000000"/>
              <w:left w:val="single" w:sz="4" w:space="0" w:color="000000"/>
              <w:bottom w:val="single" w:sz="4" w:space="0" w:color="000000"/>
              <w:right w:val="single" w:sz="4" w:space="0" w:color="000000"/>
            </w:tcBorders>
            <w:vAlign w:val="center"/>
          </w:tcPr>
          <w:p w14:paraId="1F5686B2"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0,136</w:t>
            </w:r>
          </w:p>
        </w:tc>
        <w:tc>
          <w:tcPr>
            <w:tcW w:w="2425" w:type="dxa"/>
            <w:tcBorders>
              <w:top w:val="single" w:sz="4" w:space="0" w:color="000000"/>
              <w:left w:val="single" w:sz="4" w:space="0" w:color="000000"/>
              <w:bottom w:val="single" w:sz="4" w:space="0" w:color="000000"/>
              <w:right w:val="single" w:sz="4" w:space="0" w:color="000000"/>
            </w:tcBorders>
            <w:vAlign w:val="center"/>
          </w:tcPr>
          <w:p w14:paraId="557A0D04"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0,072</w:t>
            </w:r>
          </w:p>
        </w:tc>
      </w:tr>
      <w:tr w:rsidR="00DD2D29" w:rsidRPr="009B6F29" w14:paraId="243790BE" w14:textId="77777777">
        <w:trPr>
          <w:jc w:val="center"/>
        </w:trPr>
        <w:tc>
          <w:tcPr>
            <w:tcW w:w="4231" w:type="dxa"/>
            <w:tcBorders>
              <w:top w:val="single" w:sz="4" w:space="0" w:color="000000"/>
              <w:left w:val="single" w:sz="4" w:space="0" w:color="000000"/>
              <w:bottom w:val="single" w:sz="4" w:space="0" w:color="000000"/>
              <w:right w:val="single" w:sz="4" w:space="0" w:color="000000"/>
            </w:tcBorders>
            <w:vAlign w:val="center"/>
          </w:tcPr>
          <w:p w14:paraId="59D606C7"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КП «Водопровід та каналізація», 511033</w:t>
            </w:r>
          </w:p>
        </w:tc>
        <w:tc>
          <w:tcPr>
            <w:tcW w:w="2425" w:type="dxa"/>
            <w:tcBorders>
              <w:top w:val="single" w:sz="4" w:space="0" w:color="000000"/>
              <w:left w:val="single" w:sz="4" w:space="0" w:color="000000"/>
              <w:bottom w:val="single" w:sz="4" w:space="0" w:color="000000"/>
              <w:right w:val="single" w:sz="4" w:space="0" w:color="000000"/>
            </w:tcBorders>
            <w:vAlign w:val="center"/>
          </w:tcPr>
          <w:p w14:paraId="02CEEF44"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0,0562</w:t>
            </w:r>
          </w:p>
        </w:tc>
        <w:tc>
          <w:tcPr>
            <w:tcW w:w="2425" w:type="dxa"/>
            <w:tcBorders>
              <w:top w:val="single" w:sz="4" w:space="0" w:color="000000"/>
              <w:left w:val="single" w:sz="4" w:space="0" w:color="000000"/>
              <w:bottom w:val="single" w:sz="4" w:space="0" w:color="000000"/>
              <w:right w:val="single" w:sz="4" w:space="0" w:color="000000"/>
            </w:tcBorders>
            <w:vAlign w:val="center"/>
          </w:tcPr>
          <w:p w14:paraId="57BDB78D"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0,0209</w:t>
            </w:r>
          </w:p>
        </w:tc>
      </w:tr>
      <w:tr w:rsidR="00DD2D29" w:rsidRPr="009B6F29" w14:paraId="784BE65F" w14:textId="77777777">
        <w:trPr>
          <w:jc w:val="center"/>
        </w:trPr>
        <w:tc>
          <w:tcPr>
            <w:tcW w:w="4231" w:type="dxa"/>
            <w:tcBorders>
              <w:top w:val="single" w:sz="4" w:space="0" w:color="000000"/>
              <w:left w:val="single" w:sz="4" w:space="0" w:color="000000"/>
              <w:bottom w:val="single" w:sz="4" w:space="0" w:color="000000"/>
              <w:right w:val="single" w:sz="4" w:space="0" w:color="000000"/>
            </w:tcBorders>
            <w:vAlign w:val="center"/>
          </w:tcPr>
          <w:p w14:paraId="02B87E74"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ТОВ «Дельта Вільмар Україна», 511335</w:t>
            </w:r>
          </w:p>
        </w:tc>
        <w:tc>
          <w:tcPr>
            <w:tcW w:w="2425" w:type="dxa"/>
            <w:tcBorders>
              <w:top w:val="single" w:sz="4" w:space="0" w:color="000000"/>
              <w:left w:val="single" w:sz="4" w:space="0" w:color="000000"/>
              <w:bottom w:val="single" w:sz="4" w:space="0" w:color="000000"/>
              <w:right w:val="single" w:sz="4" w:space="0" w:color="000000"/>
            </w:tcBorders>
            <w:vAlign w:val="center"/>
          </w:tcPr>
          <w:p w14:paraId="7AD7C8CE"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w:t>
            </w:r>
          </w:p>
        </w:tc>
        <w:tc>
          <w:tcPr>
            <w:tcW w:w="2425" w:type="dxa"/>
            <w:tcBorders>
              <w:top w:val="single" w:sz="4" w:space="0" w:color="000000"/>
              <w:left w:val="single" w:sz="4" w:space="0" w:color="000000"/>
              <w:bottom w:val="single" w:sz="4" w:space="0" w:color="000000"/>
              <w:right w:val="single" w:sz="4" w:space="0" w:color="000000"/>
            </w:tcBorders>
            <w:vAlign w:val="center"/>
          </w:tcPr>
          <w:p w14:paraId="433F8E89"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w:t>
            </w:r>
          </w:p>
        </w:tc>
      </w:tr>
      <w:tr w:rsidR="00DD2D29" w:rsidRPr="009B6F29" w14:paraId="53F7BA30" w14:textId="77777777">
        <w:trPr>
          <w:jc w:val="center"/>
        </w:trPr>
        <w:tc>
          <w:tcPr>
            <w:tcW w:w="4231" w:type="dxa"/>
            <w:tcBorders>
              <w:top w:val="single" w:sz="4" w:space="0" w:color="000000"/>
              <w:left w:val="single" w:sz="4" w:space="0" w:color="000000"/>
              <w:bottom w:val="single" w:sz="4" w:space="0" w:color="000000"/>
              <w:right w:val="single" w:sz="4" w:space="0" w:color="000000"/>
            </w:tcBorders>
            <w:vAlign w:val="center"/>
          </w:tcPr>
          <w:p w14:paraId="12D1CB17"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КП «Саратський комунсервіс», 511934</w:t>
            </w:r>
          </w:p>
        </w:tc>
        <w:tc>
          <w:tcPr>
            <w:tcW w:w="2425" w:type="dxa"/>
            <w:tcBorders>
              <w:top w:val="single" w:sz="4" w:space="0" w:color="000000"/>
              <w:left w:val="single" w:sz="4" w:space="0" w:color="000000"/>
              <w:bottom w:val="single" w:sz="4" w:space="0" w:color="000000"/>
              <w:right w:val="single" w:sz="4" w:space="0" w:color="000000"/>
            </w:tcBorders>
            <w:vAlign w:val="center"/>
          </w:tcPr>
          <w:p w14:paraId="1568FF82"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w:t>
            </w:r>
          </w:p>
        </w:tc>
        <w:tc>
          <w:tcPr>
            <w:tcW w:w="2425" w:type="dxa"/>
            <w:tcBorders>
              <w:top w:val="single" w:sz="4" w:space="0" w:color="000000"/>
              <w:left w:val="single" w:sz="4" w:space="0" w:color="000000"/>
              <w:bottom w:val="single" w:sz="4" w:space="0" w:color="000000"/>
              <w:right w:val="single" w:sz="4" w:space="0" w:color="000000"/>
            </w:tcBorders>
            <w:vAlign w:val="center"/>
          </w:tcPr>
          <w:p w14:paraId="781EE302"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w:t>
            </w:r>
          </w:p>
        </w:tc>
      </w:tr>
      <w:tr w:rsidR="00DD2D29" w:rsidRPr="009B6F29" w14:paraId="47CEF83C" w14:textId="77777777">
        <w:trPr>
          <w:jc w:val="center"/>
        </w:trPr>
        <w:tc>
          <w:tcPr>
            <w:tcW w:w="4231" w:type="dxa"/>
            <w:tcBorders>
              <w:top w:val="single" w:sz="4" w:space="0" w:color="000000"/>
              <w:left w:val="single" w:sz="4" w:space="0" w:color="000000"/>
              <w:bottom w:val="single" w:sz="4" w:space="0" w:color="000000"/>
              <w:right w:val="single" w:sz="4" w:space="0" w:color="000000"/>
            </w:tcBorders>
            <w:vAlign w:val="center"/>
          </w:tcPr>
          <w:p w14:paraId="61AEA405"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ДП «АМПУ», 511959</w:t>
            </w:r>
          </w:p>
        </w:tc>
        <w:tc>
          <w:tcPr>
            <w:tcW w:w="2425" w:type="dxa"/>
            <w:tcBorders>
              <w:top w:val="single" w:sz="4" w:space="0" w:color="000000"/>
              <w:left w:val="single" w:sz="4" w:space="0" w:color="000000"/>
              <w:bottom w:val="single" w:sz="4" w:space="0" w:color="000000"/>
              <w:right w:val="single" w:sz="4" w:space="0" w:color="000000"/>
            </w:tcBorders>
            <w:vAlign w:val="center"/>
          </w:tcPr>
          <w:p w14:paraId="03D732D4"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0,0002</w:t>
            </w:r>
          </w:p>
        </w:tc>
        <w:tc>
          <w:tcPr>
            <w:tcW w:w="2425" w:type="dxa"/>
            <w:tcBorders>
              <w:top w:val="single" w:sz="4" w:space="0" w:color="000000"/>
              <w:left w:val="single" w:sz="4" w:space="0" w:color="000000"/>
              <w:bottom w:val="single" w:sz="4" w:space="0" w:color="000000"/>
              <w:right w:val="single" w:sz="4" w:space="0" w:color="000000"/>
            </w:tcBorders>
            <w:vAlign w:val="center"/>
          </w:tcPr>
          <w:p w14:paraId="71C5AEC7" w14:textId="77777777" w:rsidR="00DD2D29" w:rsidRPr="009B6F29" w:rsidRDefault="00A24F9E" w:rsidP="00B610A7">
            <w:pPr>
              <w:spacing w:after="0" w:line="240" w:lineRule="auto"/>
              <w:rPr>
                <w:rFonts w:ascii="Times New Roman" w:hAnsi="Times New Roman" w:cs="Times New Roman"/>
              </w:rPr>
            </w:pPr>
            <w:r w:rsidRPr="009B6F29">
              <w:rPr>
                <w:rFonts w:ascii="Times New Roman" w:hAnsi="Times New Roman" w:cs="Times New Roman"/>
              </w:rPr>
              <w:t>1,2845</w:t>
            </w:r>
          </w:p>
        </w:tc>
      </w:tr>
    </w:tbl>
    <w:p w14:paraId="6A15FDDF" w14:textId="77777777" w:rsidR="00DD2D29" w:rsidRPr="009B6F29" w:rsidRDefault="00A24F9E" w:rsidP="00306FF2">
      <w:pPr>
        <w:pStyle w:val="3"/>
        <w:spacing w:before="120" w:after="120" w:line="240" w:lineRule="auto"/>
        <w:ind w:left="720" w:hanging="720"/>
        <w:jc w:val="both"/>
        <w:rPr>
          <w:rFonts w:ascii="Times New Roman" w:hAnsi="Times New Roman" w:cs="Times New Roman"/>
          <w:color w:val="auto"/>
        </w:rPr>
      </w:pPr>
      <w:bookmarkStart w:id="84" w:name="_2lwamvv" w:colFirst="0" w:colLast="0"/>
      <w:bookmarkStart w:id="85" w:name="_Toc174881460"/>
      <w:bookmarkEnd w:id="84"/>
      <w:r w:rsidRPr="009B6F29">
        <w:rPr>
          <w:rFonts w:ascii="Times New Roman" w:hAnsi="Times New Roman" w:cs="Times New Roman"/>
          <w:color w:val="auto"/>
        </w:rPr>
        <w:t>2.1.4. Аварійне забруднення та вплив забруднених територій (полігонів, майданчиків, зон тощо)</w:t>
      </w:r>
      <w:bookmarkEnd w:id="85"/>
    </w:p>
    <w:p w14:paraId="4063A48F" w14:textId="417EA427" w:rsidR="00B610A7" w:rsidRPr="009B6F29" w:rsidRDefault="00B610A7" w:rsidP="00B610A7">
      <w:pPr>
        <w:spacing w:line="240" w:lineRule="auto"/>
        <w:rPr>
          <w:rFonts w:ascii="Times New Roman" w:eastAsiaTheme="majorEastAsia" w:hAnsi="Times New Roman" w:cs="Times New Roman"/>
          <w:sz w:val="24"/>
          <w:szCs w:val="24"/>
        </w:rPr>
      </w:pPr>
      <w:r w:rsidRPr="009B6F29">
        <w:rPr>
          <w:rFonts w:ascii="Times New Roman" w:eastAsiaTheme="majorEastAsia" w:hAnsi="Times New Roman" w:cs="Times New Roman"/>
          <w:sz w:val="24"/>
          <w:szCs w:val="24"/>
        </w:rPr>
        <w:t xml:space="preserve">Механізм запобігання та мінімізації ризику аварійного забруднення встановлено в державах-членах ЄС шляхом імплементації </w:t>
      </w:r>
      <w:r w:rsidR="00B23EBE" w:rsidRPr="009B6F29">
        <w:rPr>
          <w:rFonts w:ascii="Times New Roman" w:eastAsiaTheme="majorEastAsia" w:hAnsi="Times New Roman" w:cs="Times New Roman"/>
          <w:sz w:val="24"/>
          <w:szCs w:val="24"/>
        </w:rPr>
        <w:t>Директиви 2012/18/ЄС Європейського Парламенту та Ради від 4 липня 2012 року про контроль за загрозами значних небезпек, пов’язаних з небезпечними речовинами, та про внесення змін і подальше с</w:t>
      </w:r>
      <w:r w:rsidR="007F49C0" w:rsidRPr="009B6F29">
        <w:rPr>
          <w:rFonts w:ascii="Times New Roman" w:eastAsiaTheme="majorEastAsia" w:hAnsi="Times New Roman" w:cs="Times New Roman"/>
          <w:sz w:val="24"/>
          <w:szCs w:val="24"/>
        </w:rPr>
        <w:t>касування Директиви Ради 96/82/</w:t>
      </w:r>
      <w:r w:rsidR="00B23EBE" w:rsidRPr="009B6F29">
        <w:rPr>
          <w:rFonts w:ascii="Times New Roman" w:eastAsiaTheme="majorEastAsia" w:hAnsi="Times New Roman" w:cs="Times New Roman"/>
          <w:sz w:val="24"/>
          <w:szCs w:val="24"/>
        </w:rPr>
        <w:t>ЄС, Директиви 2006/21/ЄС Європейського Парламенту та Ради від 15 березня 2006 року про управління відходами видобувної промисловості та внесення змін до Директиви 2004/35/ЄС та Директиви Європейського Парламенту і Ради 2010/75/ЄС від 24 листопада 2010 року про промислові викиди (інтегрований підхід до запобігання забрудненню та його контролю)</w:t>
      </w:r>
      <w:r w:rsidRPr="009B6F29">
        <w:rPr>
          <w:rFonts w:ascii="Times New Roman" w:eastAsiaTheme="majorEastAsia" w:hAnsi="Times New Roman" w:cs="Times New Roman"/>
          <w:sz w:val="24"/>
          <w:szCs w:val="24"/>
        </w:rPr>
        <w:t>, а для країн, що не входять до ЄС, шляхом виконання рекомендацій Конвенції ЄЕК ООН щодо транскордонного впливу промислових аварій.</w:t>
      </w:r>
    </w:p>
    <w:p w14:paraId="49ACD1AC" w14:textId="5429768F" w:rsidR="00B610A7" w:rsidRPr="009B6F29" w:rsidRDefault="00B23EBE" w:rsidP="00B610A7">
      <w:pPr>
        <w:spacing w:line="240" w:lineRule="auto"/>
        <w:rPr>
          <w:rFonts w:ascii="Times New Roman" w:eastAsiaTheme="majorEastAsia" w:hAnsi="Times New Roman" w:cs="Times New Roman"/>
          <w:sz w:val="24"/>
          <w:szCs w:val="24"/>
        </w:rPr>
      </w:pPr>
      <w:r w:rsidRPr="009B6F29">
        <w:rPr>
          <w:rFonts w:ascii="Times New Roman" w:eastAsiaTheme="majorEastAsia" w:hAnsi="Times New Roman" w:cs="Times New Roman"/>
          <w:sz w:val="24"/>
          <w:szCs w:val="24"/>
        </w:rPr>
        <w:t xml:space="preserve">Основні положення Директиви 2012/18/ЄС Європейського Парламенту та Ради від </w:t>
      </w:r>
      <w:r w:rsidR="007F49C0" w:rsidRPr="009B6F29">
        <w:rPr>
          <w:rFonts w:ascii="Times New Roman" w:eastAsiaTheme="majorEastAsia" w:hAnsi="Times New Roman" w:cs="Times New Roman"/>
          <w:sz w:val="24"/>
          <w:szCs w:val="24"/>
        </w:rPr>
        <w:br/>
      </w:r>
      <w:r w:rsidRPr="009B6F29">
        <w:rPr>
          <w:rFonts w:ascii="Times New Roman" w:eastAsiaTheme="majorEastAsia" w:hAnsi="Times New Roman" w:cs="Times New Roman"/>
          <w:sz w:val="24"/>
          <w:szCs w:val="24"/>
        </w:rPr>
        <w:t xml:space="preserve">4 липня 2012 року про контроль за загрозами значних небезпек, пов’язаних з небезпечними </w:t>
      </w:r>
      <w:r w:rsidRPr="009B6F29">
        <w:rPr>
          <w:rFonts w:ascii="Times New Roman" w:eastAsiaTheme="majorEastAsia" w:hAnsi="Times New Roman" w:cs="Times New Roman"/>
          <w:sz w:val="24"/>
          <w:szCs w:val="24"/>
        </w:rPr>
        <w:lastRenderedPageBreak/>
        <w:t>речовинами, та про внесення змін і подальше с</w:t>
      </w:r>
      <w:r w:rsidR="007F49C0" w:rsidRPr="009B6F29">
        <w:rPr>
          <w:rFonts w:ascii="Times New Roman" w:eastAsiaTheme="majorEastAsia" w:hAnsi="Times New Roman" w:cs="Times New Roman"/>
          <w:sz w:val="24"/>
          <w:szCs w:val="24"/>
        </w:rPr>
        <w:t>касування Директиви Ради 96/82/</w:t>
      </w:r>
      <w:r w:rsidRPr="009B6F29">
        <w:rPr>
          <w:rFonts w:ascii="Times New Roman" w:eastAsiaTheme="majorEastAsia" w:hAnsi="Times New Roman" w:cs="Times New Roman"/>
          <w:sz w:val="24"/>
          <w:szCs w:val="24"/>
        </w:rPr>
        <w:t>ЄС перенесено до законодавства України у 2021 році шляхом внесення змін до Кодексу цивільного захисту України, Закону України «Про об’єкти підвищеної небезпеки»</w:t>
      </w:r>
      <w:r w:rsidR="00E76250">
        <w:rPr>
          <w:rFonts w:ascii="Times New Roman" w:eastAsiaTheme="majorEastAsia" w:hAnsi="Times New Roman" w:cs="Times New Roman"/>
          <w:sz w:val="24"/>
          <w:szCs w:val="24"/>
        </w:rPr>
        <w:t xml:space="preserve"> </w:t>
      </w:r>
      <w:r w:rsidRPr="009B6F29">
        <w:rPr>
          <w:rFonts w:ascii="Times New Roman" w:eastAsiaTheme="majorEastAsia" w:hAnsi="Times New Roman" w:cs="Times New Roman"/>
          <w:sz w:val="24"/>
          <w:szCs w:val="24"/>
        </w:rPr>
        <w:t>(далі -Закон) та низки інших законів.</w:t>
      </w:r>
      <w:r w:rsidR="00B610A7" w:rsidRPr="009B6F29">
        <w:rPr>
          <w:rFonts w:ascii="Times New Roman" w:eastAsiaTheme="majorEastAsia" w:hAnsi="Times New Roman" w:cs="Times New Roman"/>
          <w:sz w:val="24"/>
          <w:szCs w:val="24"/>
        </w:rPr>
        <w:t xml:space="preserve"> </w:t>
      </w:r>
    </w:p>
    <w:p w14:paraId="05F49784" w14:textId="77777777" w:rsidR="00B610A7" w:rsidRPr="009B6F29" w:rsidRDefault="00B610A7" w:rsidP="00B610A7">
      <w:pPr>
        <w:spacing w:line="240" w:lineRule="auto"/>
        <w:rPr>
          <w:rFonts w:ascii="Times New Roman" w:eastAsiaTheme="majorEastAsia" w:hAnsi="Times New Roman" w:cs="Times New Roman"/>
          <w:sz w:val="24"/>
          <w:szCs w:val="24"/>
        </w:rPr>
      </w:pPr>
      <w:r w:rsidRPr="009B6F29">
        <w:rPr>
          <w:rFonts w:ascii="Times New Roman" w:eastAsiaTheme="majorEastAsia" w:hAnsi="Times New Roman" w:cs="Times New Roman"/>
          <w:sz w:val="24"/>
          <w:szCs w:val="24"/>
        </w:rPr>
        <w:t xml:space="preserve">Так, відповідно до статті 9 Закону суб’єкт господарювання ідентифікує об’єкти підвищеної небезпеки відповідно до кількості порогових мас небезпечних речовин. За результатами ідентифікації об’єкта підвищеної небезпеки йому встановлюється 1, 2 або 3 клас. </w:t>
      </w:r>
    </w:p>
    <w:p w14:paraId="1365693D" w14:textId="77777777" w:rsidR="00B610A7" w:rsidRPr="009B6F29" w:rsidRDefault="00B610A7" w:rsidP="00B610A7">
      <w:pPr>
        <w:spacing w:line="240" w:lineRule="auto"/>
        <w:rPr>
          <w:rFonts w:ascii="Times New Roman" w:eastAsiaTheme="majorEastAsia" w:hAnsi="Times New Roman" w:cs="Times New Roman"/>
          <w:sz w:val="24"/>
          <w:szCs w:val="24"/>
        </w:rPr>
      </w:pPr>
      <w:r w:rsidRPr="009B6F29">
        <w:rPr>
          <w:rFonts w:ascii="Times New Roman" w:eastAsiaTheme="majorEastAsia" w:hAnsi="Times New Roman" w:cs="Times New Roman"/>
          <w:sz w:val="24"/>
          <w:szCs w:val="24"/>
        </w:rPr>
        <w:t xml:space="preserve">Визначення та затвердження політики запобігання аваріям на об’єкті підвищеної небезпеки 1 або 2 класу передбачені статтею 9-1 Закону. Згідно із статтею 10 Закону для об’єкту підвищеної небезпеки 1 або 2 класу оператор розробляє та у визначених Законом випадках переглядає звіт про заходи безпеки на об’єкті підвищеної небезпеки. </w:t>
      </w:r>
    </w:p>
    <w:p w14:paraId="34830B2C" w14:textId="585014D9" w:rsidR="00B610A7" w:rsidRPr="009B6F29" w:rsidRDefault="00B610A7" w:rsidP="00B610A7">
      <w:pPr>
        <w:spacing w:line="240" w:lineRule="auto"/>
        <w:rPr>
          <w:rFonts w:ascii="Times New Roman" w:eastAsiaTheme="majorEastAsia" w:hAnsi="Times New Roman" w:cs="Times New Roman"/>
          <w:sz w:val="24"/>
          <w:szCs w:val="24"/>
        </w:rPr>
      </w:pPr>
      <w:r w:rsidRPr="009B6F29">
        <w:rPr>
          <w:rFonts w:ascii="Times New Roman" w:eastAsiaTheme="majorEastAsia" w:hAnsi="Times New Roman" w:cs="Times New Roman"/>
          <w:sz w:val="24"/>
          <w:szCs w:val="24"/>
        </w:rPr>
        <w:t xml:space="preserve">Відповідно до статті 11 Закону для організації реагування на аварії на об’єктах підвищеної небезпеки оператори розробляють і затверджують плани локалізації і ліквідації аварій та їх наслідків для кожного об’єкта підвищеної небезпеки, який вони експлуатують. План локалізації і ліквідації аварій та їх наслідків переглядається не менше, ніж кожні три роки. Порядок дій у разі виникнення аварії на об’єкті підвищеної небезпеки визначено статтею 14 Закону. </w:t>
      </w:r>
      <w:r w:rsidR="00FB1751" w:rsidRPr="009B6F29">
        <w:rPr>
          <w:rFonts w:ascii="Times New Roman" w:eastAsiaTheme="majorEastAsia" w:hAnsi="Times New Roman" w:cs="Times New Roman"/>
          <w:sz w:val="24"/>
          <w:szCs w:val="24"/>
        </w:rPr>
        <w:t>На виконання зазначеної статті постановою Кабінету Міністрів України від 08 вересня 2023 р. № 965 затверджено Порядок розслідування аварій на об’єктах підвищеної небезпеки</w:t>
      </w:r>
      <w:r w:rsidR="00AD35A2" w:rsidRPr="009B6F29">
        <w:rPr>
          <w:rFonts w:ascii="Times New Roman" w:eastAsiaTheme="majorEastAsia" w:hAnsi="Times New Roman" w:cs="Times New Roman"/>
          <w:sz w:val="24"/>
          <w:szCs w:val="24"/>
        </w:rPr>
        <w:t xml:space="preserve"> (Офіційний вісник України, 2023р., № 87, ст. 5051)</w:t>
      </w:r>
      <w:r w:rsidR="00FB1751" w:rsidRPr="009B6F29">
        <w:rPr>
          <w:rFonts w:ascii="Times New Roman" w:eastAsiaTheme="majorEastAsia" w:hAnsi="Times New Roman" w:cs="Times New Roman"/>
          <w:sz w:val="24"/>
          <w:szCs w:val="24"/>
        </w:rPr>
        <w:t>.</w:t>
      </w:r>
      <w:r w:rsidRPr="009B6F29">
        <w:rPr>
          <w:rFonts w:ascii="Times New Roman" w:eastAsiaTheme="majorEastAsia" w:hAnsi="Times New Roman" w:cs="Times New Roman"/>
          <w:sz w:val="24"/>
          <w:szCs w:val="24"/>
        </w:rPr>
        <w:t xml:space="preserve"> </w:t>
      </w:r>
    </w:p>
    <w:p w14:paraId="225071CD" w14:textId="739311DC" w:rsidR="00B610A7" w:rsidRPr="009B6F29" w:rsidRDefault="00B610A7" w:rsidP="00B610A7">
      <w:pPr>
        <w:spacing w:line="240" w:lineRule="auto"/>
        <w:rPr>
          <w:rFonts w:ascii="Times New Roman" w:eastAsiaTheme="majorEastAsia" w:hAnsi="Times New Roman" w:cs="Times New Roman"/>
          <w:sz w:val="24"/>
          <w:szCs w:val="24"/>
        </w:rPr>
      </w:pPr>
      <w:r w:rsidRPr="009B6F29">
        <w:rPr>
          <w:rFonts w:ascii="Times New Roman" w:eastAsiaTheme="majorEastAsia" w:hAnsi="Times New Roman" w:cs="Times New Roman"/>
          <w:sz w:val="24"/>
          <w:szCs w:val="24"/>
        </w:rPr>
        <w:t xml:space="preserve">Стаття 15 Закону передбачає, що оператор щороку до 30 грудня подає компетентному органу, місцевим органам виконавчої влади, органам місцевого самоврядування інформацію про об’єкти підвищеної небезпеки, які перебувають в його власності або користуванні. За запитом юридичної або фізичної особи чи їх представників про потребу в отриманні інформації про небезпеку, що виникла на об’єктах підвищеної небезпеки і становить загрозу для людей і </w:t>
      </w:r>
      <w:r w:rsidR="005B0BC3" w:rsidRPr="009B6F29">
        <w:rPr>
          <w:rFonts w:ascii="Times New Roman" w:eastAsiaTheme="majorEastAsia" w:hAnsi="Times New Roman" w:cs="Times New Roman"/>
          <w:sz w:val="24"/>
          <w:szCs w:val="24"/>
        </w:rPr>
        <w:t>навколишнього природного середовища</w:t>
      </w:r>
      <w:r w:rsidRPr="009B6F29">
        <w:rPr>
          <w:rFonts w:ascii="Times New Roman" w:eastAsiaTheme="majorEastAsia" w:hAnsi="Times New Roman" w:cs="Times New Roman"/>
          <w:sz w:val="24"/>
          <w:szCs w:val="24"/>
        </w:rPr>
        <w:t xml:space="preserve">, оператор протягом не пізніше ніж 48 годин з дня отримання запиту повинен подати таку інформацію. </w:t>
      </w:r>
    </w:p>
    <w:p w14:paraId="032A7EA6" w14:textId="77777777" w:rsidR="00B610A7" w:rsidRPr="009B6F29" w:rsidRDefault="00B610A7" w:rsidP="00B610A7">
      <w:pPr>
        <w:spacing w:line="240" w:lineRule="auto"/>
        <w:rPr>
          <w:rFonts w:ascii="Times New Roman" w:eastAsiaTheme="majorEastAsia" w:hAnsi="Times New Roman" w:cs="Times New Roman"/>
          <w:sz w:val="24"/>
          <w:szCs w:val="24"/>
        </w:rPr>
      </w:pPr>
      <w:r w:rsidRPr="009B6F29">
        <w:rPr>
          <w:rFonts w:ascii="Times New Roman" w:eastAsiaTheme="majorEastAsia" w:hAnsi="Times New Roman" w:cs="Times New Roman"/>
          <w:sz w:val="24"/>
          <w:szCs w:val="24"/>
        </w:rPr>
        <w:t>Згідно із статтею 16 Закону шкода, завдана фізичним чи юридичним особам внаслідок аварії, що сталася на об’єкті підвищеної небезпеки, відшкодовується оператором, який на відповідній правовій підставі володіє об’єктом підвищеної небезпеки, якщо він не доведе, що шкоду було завдано внаслідок непереборної сили або умислу потерпілого.</w:t>
      </w:r>
    </w:p>
    <w:p w14:paraId="68B93950" w14:textId="77777777" w:rsidR="00DD2D29" w:rsidRPr="009B6F29" w:rsidRDefault="00A24F9E" w:rsidP="00B610A7">
      <w:pPr>
        <w:spacing w:line="240" w:lineRule="auto"/>
        <w:rPr>
          <w:rFonts w:ascii="Times New Roman" w:hAnsi="Times New Roman" w:cs="Times New Roman"/>
          <w:sz w:val="24"/>
          <w:szCs w:val="24"/>
        </w:rPr>
      </w:pPr>
      <w:r w:rsidRPr="009B6F29">
        <w:rPr>
          <w:rFonts w:ascii="Times New Roman" w:hAnsi="Times New Roman" w:cs="Times New Roman"/>
          <w:sz w:val="24"/>
          <w:szCs w:val="24"/>
        </w:rPr>
        <w:t>Аварійні забруднення в 2021-2022 роках в басейні річок Причорномор’я не зафіксовані.</w:t>
      </w:r>
    </w:p>
    <w:p w14:paraId="24D8A215" w14:textId="77777777" w:rsidR="00DD2D29" w:rsidRPr="009B6F29" w:rsidRDefault="00A24F9E" w:rsidP="00306FF2">
      <w:pPr>
        <w:pStyle w:val="3"/>
        <w:spacing w:before="120" w:after="120" w:line="240" w:lineRule="auto"/>
        <w:rPr>
          <w:rFonts w:ascii="Times New Roman" w:hAnsi="Times New Roman" w:cs="Times New Roman"/>
          <w:color w:val="auto"/>
        </w:rPr>
      </w:pPr>
      <w:bookmarkStart w:id="86" w:name="_111kx3o" w:colFirst="0" w:colLast="0"/>
      <w:bookmarkStart w:id="87" w:name="_Toc174881461"/>
      <w:bookmarkEnd w:id="86"/>
      <w:r w:rsidRPr="009B6F29">
        <w:rPr>
          <w:rFonts w:ascii="Times New Roman" w:hAnsi="Times New Roman" w:cs="Times New Roman"/>
          <w:color w:val="auto"/>
        </w:rPr>
        <w:t>2.1.5. Гідроморфологічні зміни</w:t>
      </w:r>
      <w:bookmarkEnd w:id="87"/>
    </w:p>
    <w:p w14:paraId="25CEC850" w14:textId="295855D0" w:rsidR="00DD2D29" w:rsidRPr="009B6F29" w:rsidRDefault="00A24F9E" w:rsidP="00306FF2">
      <w:pPr>
        <w:spacing w:line="240" w:lineRule="auto"/>
        <w:rPr>
          <w:rFonts w:ascii="Times New Roman" w:hAnsi="Times New Roman" w:cs="Times New Roman"/>
          <w:sz w:val="24"/>
          <w:szCs w:val="24"/>
        </w:rPr>
      </w:pPr>
      <w:bookmarkStart w:id="88" w:name="_3l18frh" w:colFirst="0" w:colLast="0"/>
      <w:bookmarkEnd w:id="88"/>
      <w:r w:rsidRPr="009B6F29">
        <w:rPr>
          <w:rFonts w:ascii="Times New Roman" w:hAnsi="Times New Roman" w:cs="Times New Roman"/>
          <w:sz w:val="24"/>
          <w:szCs w:val="24"/>
        </w:rPr>
        <w:t>Гідроморфологічні зміни є однією із головних водно-екологічних проблем, які перешкоджають досягненню встановлених та закріплених в ПУРБ екологічних цілей. Гідроморфологічні зміни, як  результат господарської діяльності, впливають на умови існування водних угрупувань. Наявність гідроморфологічних змін МПВ призводить до погіршення екологічного стану багатьох МПВ у басейні річок Причорномор’я.</w:t>
      </w:r>
    </w:p>
    <w:p w14:paraId="08E75FE3"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Гідроморфологічні зміни поділяються на типи:</w:t>
      </w:r>
    </w:p>
    <w:p w14:paraId="2F562B22" w14:textId="77777777" w:rsidR="00DD2D29" w:rsidRPr="009B6F29" w:rsidRDefault="00A24F9E" w:rsidP="00AF13BC">
      <w:pPr>
        <w:numPr>
          <w:ilvl w:val="0"/>
          <w:numId w:val="3"/>
        </w:numPr>
        <w:pBdr>
          <w:top w:val="nil"/>
          <w:left w:val="nil"/>
          <w:bottom w:val="nil"/>
          <w:right w:val="nil"/>
          <w:between w:val="nil"/>
        </w:pBdr>
        <w:spacing w:after="0" w:line="240" w:lineRule="auto"/>
        <w:rPr>
          <w:rFonts w:ascii="Times New Roman" w:hAnsi="Times New Roman" w:cs="Times New Roman"/>
          <w:sz w:val="24"/>
          <w:szCs w:val="24"/>
        </w:rPr>
      </w:pPr>
      <w:r w:rsidRPr="009B6F29">
        <w:rPr>
          <w:rFonts w:ascii="Times New Roman" w:hAnsi="Times New Roman" w:cs="Times New Roman"/>
          <w:sz w:val="24"/>
          <w:szCs w:val="24"/>
        </w:rPr>
        <w:t>порушення неперервності потоку води та середовищ – поздовжнє порушення безперервності річок та середовищ існування (поперечні штучні споруди в руслі річки, переривання потоку води, порушення вільної течії річок, переміщення наносів, міграції риб та інших гідробіонтів);</w:t>
      </w:r>
    </w:p>
    <w:p w14:paraId="17C17C83" w14:textId="77777777" w:rsidR="00DD2D29" w:rsidRPr="009B6F29" w:rsidRDefault="00A24F9E" w:rsidP="00306FF2">
      <w:pPr>
        <w:numPr>
          <w:ilvl w:val="0"/>
          <w:numId w:val="3"/>
        </w:numPr>
        <w:pBdr>
          <w:top w:val="nil"/>
          <w:left w:val="nil"/>
          <w:bottom w:val="nil"/>
          <w:right w:val="nil"/>
          <w:between w:val="nil"/>
        </w:pBdr>
        <w:spacing w:after="0" w:line="240" w:lineRule="auto"/>
        <w:jc w:val="left"/>
        <w:rPr>
          <w:rFonts w:ascii="Times New Roman" w:hAnsi="Times New Roman" w:cs="Times New Roman"/>
          <w:sz w:val="24"/>
          <w:szCs w:val="24"/>
        </w:rPr>
      </w:pPr>
      <w:r w:rsidRPr="009B6F29">
        <w:rPr>
          <w:rFonts w:ascii="Times New Roman" w:hAnsi="Times New Roman" w:cs="Times New Roman"/>
          <w:sz w:val="24"/>
          <w:szCs w:val="24"/>
        </w:rPr>
        <w:t>порушення гідравлічного зв’язку між руслами річок та їх заплавами;</w:t>
      </w:r>
    </w:p>
    <w:p w14:paraId="74D27A2A" w14:textId="77777777" w:rsidR="00DD2D29" w:rsidRPr="009B6F29" w:rsidRDefault="00A24F9E" w:rsidP="00306FF2">
      <w:pPr>
        <w:numPr>
          <w:ilvl w:val="0"/>
          <w:numId w:val="3"/>
        </w:numPr>
        <w:pBdr>
          <w:top w:val="nil"/>
          <w:left w:val="nil"/>
          <w:bottom w:val="nil"/>
          <w:right w:val="nil"/>
          <w:between w:val="nil"/>
        </w:pBdr>
        <w:spacing w:after="0" w:line="240" w:lineRule="auto"/>
        <w:jc w:val="left"/>
        <w:rPr>
          <w:rFonts w:ascii="Times New Roman" w:hAnsi="Times New Roman" w:cs="Times New Roman"/>
          <w:sz w:val="24"/>
          <w:szCs w:val="24"/>
        </w:rPr>
      </w:pPr>
      <w:r w:rsidRPr="009B6F29">
        <w:rPr>
          <w:rFonts w:ascii="Times New Roman" w:hAnsi="Times New Roman" w:cs="Times New Roman"/>
          <w:sz w:val="24"/>
          <w:szCs w:val="24"/>
        </w:rPr>
        <w:t xml:space="preserve">гідрологічні зміни (забір води, гідропікінг /коливання рівнів води штучного походження); </w:t>
      </w:r>
    </w:p>
    <w:p w14:paraId="49A58F86" w14:textId="77777777" w:rsidR="00DD2D29" w:rsidRPr="009B6F29" w:rsidRDefault="00A24F9E" w:rsidP="00306FF2">
      <w:pPr>
        <w:numPr>
          <w:ilvl w:val="0"/>
          <w:numId w:val="3"/>
        </w:numPr>
        <w:pBdr>
          <w:top w:val="nil"/>
          <w:left w:val="nil"/>
          <w:bottom w:val="nil"/>
          <w:right w:val="nil"/>
          <w:between w:val="nil"/>
        </w:pBdr>
        <w:spacing w:line="240" w:lineRule="auto"/>
        <w:jc w:val="left"/>
        <w:rPr>
          <w:rFonts w:ascii="Times New Roman" w:hAnsi="Times New Roman" w:cs="Times New Roman"/>
          <w:sz w:val="24"/>
          <w:szCs w:val="24"/>
        </w:rPr>
      </w:pPr>
      <w:r w:rsidRPr="009B6F29">
        <w:rPr>
          <w:rFonts w:ascii="Times New Roman" w:hAnsi="Times New Roman" w:cs="Times New Roman"/>
          <w:sz w:val="24"/>
          <w:szCs w:val="24"/>
        </w:rPr>
        <w:t>морфологічні зміни (модифікація морфології русла, берегів, прилеглої частини заплави річок, наприклад, спрямлення).</w:t>
      </w:r>
    </w:p>
    <w:p w14:paraId="6F7FE1AA" w14:textId="365CEF7D" w:rsidR="00DD2D29" w:rsidRPr="009B6F29" w:rsidRDefault="00B610A7" w:rsidP="00B610A7">
      <w:pPr>
        <w:spacing w:line="240" w:lineRule="auto"/>
        <w:rPr>
          <w:rFonts w:ascii="Times New Roman" w:hAnsi="Times New Roman" w:cs="Times New Roman"/>
          <w:sz w:val="24"/>
          <w:szCs w:val="24"/>
        </w:rPr>
      </w:pPr>
      <w:r w:rsidRPr="009B6F29">
        <w:rPr>
          <w:rFonts w:ascii="Times New Roman" w:hAnsi="Times New Roman" w:cs="Times New Roman"/>
          <w:b/>
          <w:sz w:val="24"/>
          <w:szCs w:val="24"/>
        </w:rPr>
        <w:lastRenderedPageBreak/>
        <w:t xml:space="preserve">Порушення вільної течії річок. </w:t>
      </w:r>
      <w:r w:rsidRPr="009B6F29">
        <w:rPr>
          <w:rFonts w:ascii="Times New Roman" w:hAnsi="Times New Roman" w:cs="Times New Roman"/>
          <w:sz w:val="24"/>
          <w:szCs w:val="24"/>
        </w:rPr>
        <w:t xml:space="preserve">Греблі та інші штучні поперечні споруди, що розташовані в руслах річок, будувались, насамперед, для акумуляції води, з подальшим її використанням для потреб сільського господарства, водозабезпечення населення та промисловості. В басейні річок Причорномор’я визначено 53 МПВ, де є порушення неперервності потоку води та середовищ (зарегульованість). </w:t>
      </w:r>
    </w:p>
    <w:p w14:paraId="18013CBB" w14:textId="5B033DAA" w:rsidR="00DD2D29" w:rsidRPr="009B6F29" w:rsidRDefault="00A24F9E" w:rsidP="00B610A7">
      <w:pPr>
        <w:spacing w:line="240" w:lineRule="auto"/>
        <w:rPr>
          <w:rFonts w:ascii="Times New Roman" w:hAnsi="Times New Roman" w:cs="Times New Roman"/>
          <w:sz w:val="24"/>
          <w:szCs w:val="24"/>
        </w:rPr>
      </w:pPr>
      <w:r w:rsidRPr="009B6F29">
        <w:rPr>
          <w:rFonts w:ascii="Times New Roman" w:hAnsi="Times New Roman" w:cs="Times New Roman"/>
          <w:sz w:val="24"/>
          <w:szCs w:val="24"/>
        </w:rPr>
        <w:t>Акумуляція води в ставках та водосховищах вище гребель також забезпечує протипаводковий захист територій, розташованих нижче гребель. За даними Державного агентства водних ресурсів України значна частина ставків мають незадовільний технічний стан. Більшість з них побудовані в 1960-1980 рр. за спрощеною про</w:t>
      </w:r>
      <w:r w:rsidR="00306FF2" w:rsidRPr="009B6F29">
        <w:rPr>
          <w:rFonts w:ascii="Times New Roman" w:hAnsi="Times New Roman" w:cs="Times New Roman"/>
          <w:sz w:val="24"/>
          <w:szCs w:val="24"/>
        </w:rPr>
        <w:t>є</w:t>
      </w:r>
      <w:r w:rsidRPr="009B6F29">
        <w:rPr>
          <w:rFonts w:ascii="Times New Roman" w:hAnsi="Times New Roman" w:cs="Times New Roman"/>
          <w:sz w:val="24"/>
          <w:szCs w:val="24"/>
        </w:rPr>
        <w:t>ктною документацією. Греблі земляні, з незакріпленими укосами, багато з них розмиті. Водоскидні споруди за технічним станом, зазвичай, не відповідають сучасним вимогам.</w:t>
      </w:r>
    </w:p>
    <w:p w14:paraId="0283A316" w14:textId="77777777" w:rsidR="00DD2D29" w:rsidRPr="009B6F29" w:rsidRDefault="00A24F9E" w:rsidP="00B610A7">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Наявність гребель та інших поперечних руслу споруд призводить до порушення безперервності потоку води та руху наносів, а також міграції риб, інших гідробіонтів. </w:t>
      </w:r>
    </w:p>
    <w:p w14:paraId="0F142B9B" w14:textId="7A550CCB" w:rsidR="00DD2D29" w:rsidRPr="009B6F29" w:rsidRDefault="00A24F9E" w:rsidP="00B610A7">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Рибоходи у поперечних спорудах не будувались і як наслідок цього, відбулося зменшення або зникнення популяцій різних видів риб. На сьогоднішній день будівництво рибоходів на вже існуючих греблях на річках басейну виглядає достатньо проблематичним через відсутність не лише коштів, а і самої оцінки економічної доцільності побудови рибоходу. </w:t>
      </w:r>
    </w:p>
    <w:p w14:paraId="13D99E06" w14:textId="4F659560" w:rsidR="00DD2D29" w:rsidRPr="009B6F29" w:rsidRDefault="00A24F9E" w:rsidP="00B610A7">
      <w:pPr>
        <w:spacing w:line="240" w:lineRule="auto"/>
        <w:rPr>
          <w:rFonts w:ascii="Times New Roman" w:hAnsi="Times New Roman" w:cs="Times New Roman"/>
          <w:sz w:val="24"/>
          <w:szCs w:val="24"/>
        </w:rPr>
      </w:pPr>
      <w:r w:rsidRPr="009B6F29">
        <w:rPr>
          <w:rFonts w:ascii="Times New Roman" w:hAnsi="Times New Roman" w:cs="Times New Roman"/>
          <w:b/>
          <w:sz w:val="24"/>
          <w:szCs w:val="24"/>
        </w:rPr>
        <w:t>Порушення гідравлічного зв’язку між руслами річок та їх заплавами</w:t>
      </w:r>
      <w:r w:rsidRPr="009B6F29">
        <w:rPr>
          <w:rFonts w:ascii="Times New Roman" w:hAnsi="Times New Roman" w:cs="Times New Roman"/>
          <w:sz w:val="24"/>
          <w:szCs w:val="24"/>
        </w:rPr>
        <w:t>. Гідравлічний зв’язок між руслом та заплавою відіграє важливу роль у функціонуванні водних екосистем, забезпечуючи водо</w:t>
      </w:r>
      <w:r w:rsidR="007F49C0" w:rsidRPr="009B6F29">
        <w:rPr>
          <w:rFonts w:ascii="Times New Roman" w:hAnsi="Times New Roman" w:cs="Times New Roman"/>
          <w:sz w:val="24"/>
          <w:szCs w:val="24"/>
        </w:rPr>
        <w:t xml:space="preserve">ю важливі середовища існування </w:t>
      </w:r>
      <w:r w:rsidRPr="009B6F29">
        <w:rPr>
          <w:rFonts w:ascii="Times New Roman" w:hAnsi="Times New Roman" w:cs="Times New Roman"/>
          <w:sz w:val="24"/>
          <w:szCs w:val="24"/>
        </w:rPr>
        <w:t>риб та гідробіонтів, та позитивно впливає на стан поверхневих та підземних вод.</w:t>
      </w:r>
    </w:p>
    <w:p w14:paraId="1E9005F4" w14:textId="6F8468BE" w:rsidR="00DD2D29" w:rsidRPr="009B6F29" w:rsidRDefault="00A24F9E" w:rsidP="00B610A7">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Оцінка даного типу гідроморфологічних змін входить до гідроморфологічного протоколу оцінки МПВ, який використовується ДСНС при виконанні державного моніторингу </w:t>
      </w:r>
      <w:r w:rsidR="00171D61" w:rsidRPr="009B6F29">
        <w:rPr>
          <w:rFonts w:ascii="Times New Roman" w:hAnsi="Times New Roman" w:cs="Times New Roman"/>
          <w:sz w:val="24"/>
          <w:szCs w:val="24"/>
        </w:rPr>
        <w:t xml:space="preserve">масивів </w:t>
      </w:r>
      <w:r w:rsidRPr="009B6F29">
        <w:rPr>
          <w:rFonts w:ascii="Times New Roman" w:hAnsi="Times New Roman" w:cs="Times New Roman"/>
          <w:sz w:val="24"/>
          <w:szCs w:val="24"/>
        </w:rPr>
        <w:t>поверхневих вод  (показники №</w:t>
      </w:r>
      <w:r w:rsidR="007F49C0" w:rsidRPr="009B6F29">
        <w:rPr>
          <w:rFonts w:ascii="Times New Roman" w:hAnsi="Times New Roman" w:cs="Times New Roman"/>
          <w:sz w:val="24"/>
          <w:szCs w:val="24"/>
        </w:rPr>
        <w:t xml:space="preserve"> </w:t>
      </w:r>
      <w:r w:rsidRPr="009B6F29">
        <w:rPr>
          <w:rFonts w:ascii="Times New Roman" w:hAnsi="Times New Roman" w:cs="Times New Roman"/>
          <w:sz w:val="24"/>
          <w:szCs w:val="24"/>
        </w:rPr>
        <w:t xml:space="preserve">10: «Взаємодія між руслом та заплавою: 10а – Можливість затоплення заплави, 10б – Обмежуючий фактор розвитку горизонтальних деформацій русла»). </w:t>
      </w:r>
    </w:p>
    <w:p w14:paraId="164116D8" w14:textId="09C8DD48" w:rsidR="00DD2D29" w:rsidRPr="009B6F29" w:rsidRDefault="00A24F9E" w:rsidP="00B610A7">
      <w:pPr>
        <w:spacing w:line="240" w:lineRule="auto"/>
        <w:rPr>
          <w:rFonts w:ascii="Times New Roman" w:hAnsi="Times New Roman" w:cs="Times New Roman"/>
          <w:sz w:val="24"/>
          <w:szCs w:val="24"/>
        </w:rPr>
      </w:pPr>
      <w:r w:rsidRPr="009B6F29">
        <w:rPr>
          <w:rFonts w:ascii="Times New Roman" w:hAnsi="Times New Roman" w:cs="Times New Roman"/>
          <w:b/>
          <w:sz w:val="24"/>
          <w:szCs w:val="24"/>
        </w:rPr>
        <w:t>Гідрологічні зміни</w:t>
      </w:r>
      <w:r w:rsidRPr="009B6F29">
        <w:rPr>
          <w:rFonts w:ascii="Times New Roman" w:hAnsi="Times New Roman" w:cs="Times New Roman"/>
          <w:sz w:val="24"/>
          <w:szCs w:val="24"/>
        </w:rPr>
        <w:t>. Гідрологічні зміни впливають на водні об’єкти через забори води та коливання рівнів води нижче гребель, і як наслідок, призводять до зміни режиму та розподілу стоку річок. Скиди, забори води та штучні періодичні коливання рівня води (гідропікінг) є ключовими навантаженням</w:t>
      </w:r>
      <w:r w:rsidR="001C7150" w:rsidRPr="009B6F29">
        <w:rPr>
          <w:rFonts w:ascii="Times New Roman" w:hAnsi="Times New Roman" w:cs="Times New Roman"/>
          <w:sz w:val="24"/>
          <w:szCs w:val="24"/>
        </w:rPr>
        <w:t xml:space="preserve">и, які вимагають запровадження </w:t>
      </w:r>
      <w:r w:rsidRPr="009B6F29">
        <w:rPr>
          <w:rFonts w:ascii="Times New Roman" w:hAnsi="Times New Roman" w:cs="Times New Roman"/>
          <w:sz w:val="24"/>
          <w:szCs w:val="24"/>
        </w:rPr>
        <w:t xml:space="preserve">компенсаційних заходів у масштабах всього річкового басейну. </w:t>
      </w:r>
    </w:p>
    <w:p w14:paraId="5A160E98" w14:textId="77777777" w:rsidR="00DD2D29" w:rsidRPr="009B6F29" w:rsidRDefault="00A24F9E" w:rsidP="00B610A7">
      <w:pPr>
        <w:spacing w:line="240" w:lineRule="auto"/>
        <w:rPr>
          <w:rFonts w:ascii="Times New Roman" w:hAnsi="Times New Roman" w:cs="Times New Roman"/>
          <w:sz w:val="24"/>
          <w:szCs w:val="24"/>
        </w:rPr>
      </w:pPr>
      <w:r w:rsidRPr="009B6F29">
        <w:rPr>
          <w:rFonts w:ascii="Times New Roman" w:hAnsi="Times New Roman" w:cs="Times New Roman"/>
          <w:sz w:val="24"/>
          <w:szCs w:val="24"/>
        </w:rPr>
        <w:t>У басейні річок Причорномор’я МПВ з гідрологічними змінами відсутні.</w:t>
      </w:r>
    </w:p>
    <w:p w14:paraId="1B3ACAEB" w14:textId="77777777" w:rsidR="00DD2D29" w:rsidRPr="009B6F29" w:rsidRDefault="00A24F9E" w:rsidP="00B610A7">
      <w:pPr>
        <w:spacing w:line="240" w:lineRule="auto"/>
        <w:rPr>
          <w:rFonts w:ascii="Times New Roman" w:hAnsi="Times New Roman" w:cs="Times New Roman"/>
          <w:sz w:val="24"/>
          <w:szCs w:val="24"/>
        </w:rPr>
      </w:pPr>
      <w:r w:rsidRPr="009B6F29">
        <w:rPr>
          <w:rFonts w:ascii="Times New Roman" w:hAnsi="Times New Roman" w:cs="Times New Roman"/>
          <w:sz w:val="24"/>
          <w:szCs w:val="24"/>
        </w:rPr>
        <w:t>Зменшення природного стоку в умовах глобального потепління та природного маловоддя, зменшення швидкостей течії та утворення застійних зон сприяє процесам евтрофікації, і, як наслідок, призводить до погіршення біорізноманіття та деградації водних екосистем.</w:t>
      </w:r>
    </w:p>
    <w:p w14:paraId="398749DA" w14:textId="5F340F8F" w:rsidR="00DD2D29" w:rsidRPr="009B6F29" w:rsidRDefault="003D3312" w:rsidP="00B610A7">
      <w:pPr>
        <w:spacing w:line="240" w:lineRule="auto"/>
        <w:rPr>
          <w:rFonts w:ascii="Times New Roman" w:hAnsi="Times New Roman" w:cs="Times New Roman"/>
          <w:sz w:val="24"/>
          <w:szCs w:val="24"/>
        </w:rPr>
      </w:pPr>
      <w:r w:rsidRPr="009B6F29">
        <w:rPr>
          <w:rFonts w:ascii="Times New Roman" w:hAnsi="Times New Roman" w:cs="Times New Roman"/>
          <w:b/>
          <w:sz w:val="24"/>
          <w:szCs w:val="24"/>
        </w:rPr>
        <w:t>Модифікація морфології річок</w:t>
      </w:r>
      <w:r w:rsidR="00A24F9E" w:rsidRPr="009B6F29">
        <w:rPr>
          <w:rFonts w:ascii="Times New Roman" w:hAnsi="Times New Roman" w:cs="Times New Roman"/>
          <w:sz w:val="24"/>
          <w:szCs w:val="24"/>
        </w:rPr>
        <w:t xml:space="preserve">. Основними чинниками, які негативно впливають на природну морфологію русел річок Причорномор’я, їхніх берегів та заплав є урбанізація, протипаводковий захист, сільське господарство та судноплавство. Внаслідок цих видів діяльності річки на певних ділянках зазнають спрямлення, днопоглиблення, укріплюються береги, розорюється прилегла до русла частина заплави, змінюється її природна рослинність. </w:t>
      </w:r>
    </w:p>
    <w:p w14:paraId="1628F7AE" w14:textId="77777777" w:rsidR="00DD2D29" w:rsidRPr="009B6F29" w:rsidRDefault="00A24F9E" w:rsidP="00B610A7">
      <w:pPr>
        <w:spacing w:line="240" w:lineRule="auto"/>
        <w:rPr>
          <w:rFonts w:ascii="Times New Roman" w:hAnsi="Times New Roman" w:cs="Times New Roman"/>
          <w:sz w:val="24"/>
          <w:szCs w:val="24"/>
        </w:rPr>
      </w:pPr>
      <w:r w:rsidRPr="009B6F29">
        <w:rPr>
          <w:rFonts w:ascii="Times New Roman" w:hAnsi="Times New Roman" w:cs="Times New Roman"/>
          <w:sz w:val="24"/>
          <w:szCs w:val="24"/>
        </w:rPr>
        <w:t>В басейні 17 МПВ зазнали модифікації морфології річки (спрямлення). Зменшення варіативності глибини та ширини русла, порушення природного балансу ерозії та акумуляції, звуження міждамбового простору та обмеження вільного меандрування призводить до збіднення складу та зменшення чисельності біологічних показників – риби, донних безхребетних, вищої водної рослинності, фітопланктону.</w:t>
      </w:r>
    </w:p>
    <w:p w14:paraId="46552360" w14:textId="77777777" w:rsidR="00B610A7" w:rsidRPr="009B6F29" w:rsidRDefault="00B610A7" w:rsidP="00B610A7">
      <w:pPr>
        <w:pStyle w:val="afffff7"/>
        <w:spacing w:after="120"/>
        <w:jc w:val="both"/>
        <w:rPr>
          <w:rFonts w:ascii="Times New Roman" w:hAnsi="Times New Roman" w:cs="Times New Roman"/>
          <w:sz w:val="24"/>
          <w:szCs w:val="24"/>
        </w:rPr>
      </w:pPr>
      <w:r w:rsidRPr="009B6F29">
        <w:rPr>
          <w:rFonts w:ascii="Times New Roman" w:hAnsi="Times New Roman" w:cs="Times New Roman"/>
          <w:sz w:val="24"/>
          <w:szCs w:val="24"/>
        </w:rPr>
        <w:t xml:space="preserve">Критеріями віднесення МПВ до категорії «ІЗМПВ» з причини гідроморфологічних змін є: </w:t>
      </w:r>
    </w:p>
    <w:p w14:paraId="4B3AFDD4" w14:textId="77777777" w:rsidR="00B610A7" w:rsidRPr="009B6F29" w:rsidRDefault="00B610A7" w:rsidP="006E4A21">
      <w:pPr>
        <w:pStyle w:val="afffff7"/>
        <w:numPr>
          <w:ilvl w:val="0"/>
          <w:numId w:val="61"/>
        </w:numPr>
        <w:jc w:val="both"/>
        <w:rPr>
          <w:rFonts w:ascii="Times New Roman" w:hAnsi="Times New Roman" w:cs="Times New Roman"/>
          <w:sz w:val="24"/>
          <w:szCs w:val="24"/>
        </w:rPr>
      </w:pPr>
      <w:r w:rsidRPr="009B6F29">
        <w:rPr>
          <w:rFonts w:ascii="Times New Roman" w:hAnsi="Times New Roman" w:cs="Times New Roman"/>
          <w:sz w:val="24"/>
          <w:szCs w:val="24"/>
        </w:rPr>
        <w:t xml:space="preserve">порушення безперервності потоку води та середовищ (поперечні штучні споруди в </w:t>
      </w:r>
      <w:r w:rsidRPr="009B6F29">
        <w:rPr>
          <w:rFonts w:ascii="Times New Roman" w:hAnsi="Times New Roman" w:cs="Times New Roman"/>
          <w:sz w:val="24"/>
          <w:szCs w:val="24"/>
        </w:rPr>
        <w:lastRenderedPageBreak/>
        <w:t>руслі річки, порушення безперервності потоку води та руху наносів і міграції риб, інших гідробіонтів);</w:t>
      </w:r>
    </w:p>
    <w:p w14:paraId="312893B2" w14:textId="77777777" w:rsidR="00B610A7" w:rsidRPr="009B6F29" w:rsidRDefault="00B610A7" w:rsidP="006E4A21">
      <w:pPr>
        <w:pStyle w:val="afffff7"/>
        <w:numPr>
          <w:ilvl w:val="0"/>
          <w:numId w:val="61"/>
        </w:numPr>
        <w:jc w:val="both"/>
        <w:rPr>
          <w:rFonts w:ascii="Times New Roman" w:hAnsi="Times New Roman" w:cs="Times New Roman"/>
          <w:sz w:val="24"/>
          <w:szCs w:val="24"/>
        </w:rPr>
      </w:pPr>
      <w:r w:rsidRPr="009B6F29">
        <w:rPr>
          <w:rFonts w:ascii="Times New Roman" w:hAnsi="Times New Roman" w:cs="Times New Roman"/>
          <w:sz w:val="24"/>
          <w:szCs w:val="24"/>
        </w:rPr>
        <w:t>забір води (малі та середні річки – забір води більше витрати 75% забезпеченості; великі та дуже великі річки – забір води більше витрати 90% забезпеченості);</w:t>
      </w:r>
    </w:p>
    <w:p w14:paraId="7CB6D9CB" w14:textId="77777777" w:rsidR="00B610A7" w:rsidRPr="009B6F29" w:rsidRDefault="00B610A7" w:rsidP="006E4A21">
      <w:pPr>
        <w:pStyle w:val="afffff7"/>
        <w:numPr>
          <w:ilvl w:val="0"/>
          <w:numId w:val="61"/>
        </w:numPr>
        <w:jc w:val="both"/>
        <w:rPr>
          <w:rFonts w:ascii="Times New Roman" w:hAnsi="Times New Roman" w:cs="Times New Roman"/>
          <w:sz w:val="24"/>
          <w:szCs w:val="24"/>
        </w:rPr>
      </w:pPr>
      <w:r w:rsidRPr="009B6F29">
        <w:rPr>
          <w:rFonts w:ascii="Times New Roman" w:hAnsi="Times New Roman" w:cs="Times New Roman"/>
          <w:sz w:val="24"/>
          <w:szCs w:val="24"/>
        </w:rPr>
        <w:t>акумуляція води (ставки із підпором більше 1 км або декілька ставків з підпорами менше 1 км, але їхня сумарна довжина більше 30% довжини МПВ, а також водосховища із об’ємом більше 1 млн м</w:t>
      </w:r>
      <w:r w:rsidRPr="009B6F29">
        <w:rPr>
          <w:rFonts w:ascii="Times New Roman" w:hAnsi="Times New Roman" w:cs="Times New Roman"/>
          <w:sz w:val="24"/>
          <w:szCs w:val="24"/>
          <w:vertAlign w:val="superscript"/>
        </w:rPr>
        <w:t>3</w:t>
      </w:r>
      <w:r w:rsidRPr="009B6F29">
        <w:rPr>
          <w:rFonts w:ascii="Times New Roman" w:hAnsi="Times New Roman" w:cs="Times New Roman"/>
          <w:sz w:val="24"/>
          <w:szCs w:val="24"/>
        </w:rPr>
        <w:t>);</w:t>
      </w:r>
    </w:p>
    <w:p w14:paraId="0DCE418D" w14:textId="77777777" w:rsidR="00B610A7" w:rsidRPr="009B6F29" w:rsidRDefault="00B610A7" w:rsidP="006E4A21">
      <w:pPr>
        <w:pStyle w:val="afffff7"/>
        <w:numPr>
          <w:ilvl w:val="0"/>
          <w:numId w:val="61"/>
        </w:numPr>
        <w:jc w:val="both"/>
        <w:rPr>
          <w:rFonts w:ascii="Times New Roman" w:hAnsi="Times New Roman" w:cs="Times New Roman"/>
          <w:sz w:val="24"/>
          <w:szCs w:val="24"/>
        </w:rPr>
      </w:pPr>
      <w:r w:rsidRPr="009B6F29">
        <w:rPr>
          <w:rFonts w:ascii="Times New Roman" w:hAnsi="Times New Roman" w:cs="Times New Roman"/>
          <w:sz w:val="24"/>
          <w:szCs w:val="24"/>
        </w:rPr>
        <w:t xml:space="preserve">коливання рівні води нижче греблі (коливання рівнів води перевищують 0,5 м протягом доби протягом більшої частини року); </w:t>
      </w:r>
    </w:p>
    <w:p w14:paraId="640C48E3" w14:textId="79B1B174" w:rsidR="00B610A7" w:rsidRPr="009B6F29" w:rsidRDefault="00B610A7" w:rsidP="006E4A21">
      <w:pPr>
        <w:pStyle w:val="afffff7"/>
        <w:numPr>
          <w:ilvl w:val="0"/>
          <w:numId w:val="61"/>
        </w:numPr>
        <w:spacing w:after="120"/>
        <w:jc w:val="both"/>
        <w:rPr>
          <w:rFonts w:ascii="Times New Roman" w:hAnsi="Times New Roman" w:cs="Times New Roman"/>
          <w:sz w:val="24"/>
          <w:szCs w:val="24"/>
        </w:rPr>
      </w:pPr>
      <w:r w:rsidRPr="009B6F29">
        <w:rPr>
          <w:rFonts w:ascii="Times New Roman" w:hAnsi="Times New Roman" w:cs="Times New Roman"/>
          <w:sz w:val="24"/>
          <w:szCs w:val="24"/>
        </w:rPr>
        <w:t>порушення природних морфологічних характеристик річок (гідроморфологічний клас нижче третього за результатами моніторингу, або спрямлення більше, ніж 70% довжини МПВ за відсутності даних моніторингу).</w:t>
      </w:r>
    </w:p>
    <w:p w14:paraId="4FFF3157" w14:textId="77777777" w:rsidR="00DD2D29" w:rsidRPr="009B6F29" w:rsidRDefault="00A24F9E" w:rsidP="00B610A7">
      <w:pPr>
        <w:spacing w:line="240" w:lineRule="auto"/>
        <w:rPr>
          <w:rFonts w:ascii="Times New Roman" w:hAnsi="Times New Roman" w:cs="Times New Roman"/>
          <w:sz w:val="24"/>
          <w:szCs w:val="24"/>
        </w:rPr>
      </w:pPr>
      <w:r w:rsidRPr="009B6F29">
        <w:rPr>
          <w:rFonts w:ascii="Times New Roman" w:hAnsi="Times New Roman" w:cs="Times New Roman"/>
          <w:sz w:val="24"/>
          <w:szCs w:val="24"/>
        </w:rPr>
        <w:t>Найбільше випадків гідроморфологічних змін трапляється на малих річках басейну Причорномор’я. Малі річки, згідно з класифікацією річок за площею басейну, яка була використана при визначенні МПВ, це річки із площею до 100 км</w:t>
      </w:r>
      <w:r w:rsidRPr="009B6F29">
        <w:rPr>
          <w:rFonts w:ascii="Times New Roman" w:hAnsi="Times New Roman" w:cs="Times New Roman"/>
          <w:sz w:val="24"/>
          <w:szCs w:val="24"/>
          <w:vertAlign w:val="superscript"/>
        </w:rPr>
        <w:t>2</w:t>
      </w:r>
      <w:r w:rsidRPr="009B6F29">
        <w:rPr>
          <w:rFonts w:ascii="Times New Roman" w:hAnsi="Times New Roman" w:cs="Times New Roman"/>
          <w:sz w:val="24"/>
          <w:szCs w:val="24"/>
        </w:rPr>
        <w:t>.</w:t>
      </w:r>
    </w:p>
    <w:p w14:paraId="0C14B76B" w14:textId="77777777" w:rsidR="00DD2D29" w:rsidRPr="002E35E0" w:rsidRDefault="00A24F9E" w:rsidP="000713DF">
      <w:pPr>
        <w:pStyle w:val="2"/>
        <w:numPr>
          <w:ilvl w:val="1"/>
          <w:numId w:val="1"/>
        </w:numPr>
        <w:spacing w:before="240" w:after="120" w:line="240" w:lineRule="auto"/>
        <w:ind w:left="426" w:hanging="426"/>
        <w:rPr>
          <w:rFonts w:ascii="Times New Roman" w:hAnsi="Times New Roman" w:cs="Times New Roman"/>
          <w:b/>
          <w:color w:val="auto"/>
          <w:sz w:val="24"/>
          <w:szCs w:val="24"/>
        </w:rPr>
      </w:pPr>
      <w:bookmarkStart w:id="89" w:name="_206ipza" w:colFirst="0" w:colLast="0"/>
      <w:bookmarkStart w:id="90" w:name="_Toc174881462"/>
      <w:bookmarkEnd w:id="89"/>
      <w:r w:rsidRPr="002E35E0">
        <w:rPr>
          <w:rFonts w:ascii="Times New Roman" w:hAnsi="Times New Roman" w:cs="Times New Roman"/>
          <w:b/>
          <w:color w:val="auto"/>
          <w:sz w:val="24"/>
          <w:szCs w:val="24"/>
        </w:rPr>
        <w:t>Підземні води</w:t>
      </w:r>
      <w:bookmarkEnd w:id="90"/>
    </w:p>
    <w:p w14:paraId="11CD2B10" w14:textId="77777777" w:rsidR="00DD2D29" w:rsidRPr="009B6F29" w:rsidRDefault="00A24F9E" w:rsidP="007C435C">
      <w:pPr>
        <w:pStyle w:val="3"/>
        <w:spacing w:after="120"/>
        <w:rPr>
          <w:rFonts w:ascii="Times New Roman" w:hAnsi="Times New Roman" w:cs="Times New Roman"/>
          <w:color w:val="auto"/>
        </w:rPr>
      </w:pPr>
      <w:bookmarkStart w:id="91" w:name="_Toc174881463"/>
      <w:r w:rsidRPr="009B6F29">
        <w:rPr>
          <w:rFonts w:ascii="Times New Roman" w:hAnsi="Times New Roman" w:cs="Times New Roman"/>
          <w:color w:val="auto"/>
        </w:rPr>
        <w:t xml:space="preserve">2.2.1. </w:t>
      </w:r>
      <w:r w:rsidRPr="009B6F29">
        <w:rPr>
          <w:rFonts w:ascii="Times New Roman" w:hAnsi="Times New Roman" w:cs="Times New Roman"/>
          <w:bCs/>
          <w:color w:val="auto"/>
          <w:lang w:eastAsia="en-US"/>
        </w:rPr>
        <w:t>Забруднення</w:t>
      </w:r>
      <w:bookmarkEnd w:id="91"/>
    </w:p>
    <w:p w14:paraId="7597FC79" w14:textId="77777777" w:rsidR="00B610A7" w:rsidRPr="009B6F29" w:rsidRDefault="00B610A7" w:rsidP="00B610A7">
      <w:pPr>
        <w:pStyle w:val="afffff7"/>
        <w:spacing w:after="120"/>
        <w:jc w:val="both"/>
        <w:rPr>
          <w:rFonts w:ascii="Times New Roman" w:hAnsi="Times New Roman" w:cs="Times New Roman"/>
          <w:sz w:val="24"/>
          <w:szCs w:val="24"/>
        </w:rPr>
      </w:pPr>
      <w:r w:rsidRPr="009B6F29">
        <w:rPr>
          <w:rFonts w:ascii="Times New Roman" w:hAnsi="Times New Roman" w:cs="Times New Roman"/>
          <w:sz w:val="24"/>
          <w:szCs w:val="24"/>
        </w:rPr>
        <w:t>Антропогенне навантаження на геологічне середовище значною мірою впливає  на стан підземних вод. До основних чинників, що впливають на стан підземної гідросфери, належать відбір підземних вод для водопостачання, використання поверхневих вод для цілей меліорації, використання в сільськогосподарському виробництві мінеральних</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добрив</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та отрутохімікатів,</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відведення</w:t>
      </w:r>
      <w:r w:rsidRPr="009B6F29">
        <w:rPr>
          <w:rFonts w:ascii="Times New Roman" w:hAnsi="Times New Roman" w:cs="Times New Roman"/>
          <w:spacing w:val="2"/>
          <w:sz w:val="24"/>
          <w:szCs w:val="24"/>
        </w:rPr>
        <w:t xml:space="preserve"> </w:t>
      </w:r>
      <w:r w:rsidRPr="009B6F29">
        <w:rPr>
          <w:rFonts w:ascii="Times New Roman" w:hAnsi="Times New Roman" w:cs="Times New Roman"/>
          <w:sz w:val="24"/>
          <w:szCs w:val="24"/>
        </w:rPr>
        <w:t>та</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скидання</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промислових</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та</w:t>
      </w:r>
      <w:r w:rsidRPr="009B6F29">
        <w:rPr>
          <w:rFonts w:ascii="Times New Roman" w:hAnsi="Times New Roman" w:cs="Times New Roman"/>
          <w:spacing w:val="2"/>
          <w:sz w:val="24"/>
          <w:szCs w:val="24"/>
        </w:rPr>
        <w:t xml:space="preserve"> </w:t>
      </w:r>
      <w:r w:rsidRPr="009B6F29">
        <w:rPr>
          <w:rFonts w:ascii="Times New Roman" w:hAnsi="Times New Roman" w:cs="Times New Roman"/>
          <w:sz w:val="24"/>
          <w:szCs w:val="24"/>
        </w:rPr>
        <w:t>комунальних</w:t>
      </w:r>
      <w:r w:rsidRPr="009B6F29">
        <w:rPr>
          <w:rFonts w:ascii="Times New Roman" w:hAnsi="Times New Roman" w:cs="Times New Roman"/>
          <w:spacing w:val="2"/>
          <w:sz w:val="24"/>
          <w:szCs w:val="24"/>
        </w:rPr>
        <w:t xml:space="preserve"> </w:t>
      </w:r>
      <w:r w:rsidRPr="009B6F29">
        <w:rPr>
          <w:rFonts w:ascii="Times New Roman" w:hAnsi="Times New Roman" w:cs="Times New Roman"/>
          <w:sz w:val="24"/>
          <w:szCs w:val="24"/>
        </w:rPr>
        <w:t>стоків.</w:t>
      </w:r>
    </w:p>
    <w:p w14:paraId="62BD9355" w14:textId="0D2FF20C" w:rsidR="00B610A7" w:rsidRPr="009B6F29" w:rsidRDefault="00B610A7" w:rsidP="00B610A7">
      <w:pPr>
        <w:pStyle w:val="afffff7"/>
        <w:spacing w:after="120"/>
        <w:jc w:val="both"/>
        <w:rPr>
          <w:rFonts w:ascii="Times New Roman" w:hAnsi="Times New Roman" w:cs="Times New Roman"/>
          <w:sz w:val="24"/>
          <w:szCs w:val="24"/>
        </w:rPr>
      </w:pPr>
      <w:r w:rsidRPr="009B6F29">
        <w:rPr>
          <w:rFonts w:ascii="Times New Roman" w:hAnsi="Times New Roman" w:cs="Times New Roman"/>
          <w:sz w:val="24"/>
          <w:szCs w:val="24"/>
        </w:rPr>
        <w:t>За територіальною ознакою цей вплив умовно можна кваліфікувати як локальний (відведення</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комунальних та стічн</w:t>
      </w:r>
      <w:r w:rsidR="00C22DA9" w:rsidRPr="009B6F29">
        <w:rPr>
          <w:rFonts w:ascii="Times New Roman" w:hAnsi="Times New Roman" w:cs="Times New Roman"/>
          <w:sz w:val="24"/>
          <w:szCs w:val="24"/>
        </w:rPr>
        <w:t>их вод промислових підприємств до підземних горизонтів</w:t>
      </w:r>
      <w:r w:rsidRPr="009B6F29">
        <w:rPr>
          <w:rFonts w:ascii="Times New Roman" w:hAnsi="Times New Roman" w:cs="Times New Roman"/>
          <w:sz w:val="24"/>
          <w:szCs w:val="24"/>
        </w:rPr>
        <w:t>, утворення і</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функціонування</w:t>
      </w:r>
      <w:r w:rsidRPr="009B6F29">
        <w:rPr>
          <w:rFonts w:ascii="Times New Roman" w:hAnsi="Times New Roman" w:cs="Times New Roman"/>
          <w:spacing w:val="-7"/>
          <w:sz w:val="24"/>
          <w:szCs w:val="24"/>
        </w:rPr>
        <w:t xml:space="preserve"> </w:t>
      </w:r>
      <w:r w:rsidRPr="009B6F29">
        <w:rPr>
          <w:rFonts w:ascii="Times New Roman" w:hAnsi="Times New Roman" w:cs="Times New Roman"/>
          <w:sz w:val="24"/>
          <w:szCs w:val="24"/>
        </w:rPr>
        <w:t>звалищ</w:t>
      </w:r>
      <w:r w:rsidRPr="009B6F29">
        <w:rPr>
          <w:rFonts w:ascii="Times New Roman" w:hAnsi="Times New Roman" w:cs="Times New Roman"/>
          <w:spacing w:val="-8"/>
          <w:sz w:val="24"/>
          <w:szCs w:val="24"/>
        </w:rPr>
        <w:t xml:space="preserve"> </w:t>
      </w:r>
      <w:r w:rsidRPr="009B6F29">
        <w:rPr>
          <w:rFonts w:ascii="Times New Roman" w:hAnsi="Times New Roman" w:cs="Times New Roman"/>
          <w:sz w:val="24"/>
          <w:szCs w:val="24"/>
        </w:rPr>
        <w:t>побутових</w:t>
      </w:r>
      <w:r w:rsidRPr="009B6F29">
        <w:rPr>
          <w:rFonts w:ascii="Times New Roman" w:hAnsi="Times New Roman" w:cs="Times New Roman"/>
          <w:spacing w:val="-6"/>
          <w:sz w:val="24"/>
          <w:szCs w:val="24"/>
        </w:rPr>
        <w:t xml:space="preserve"> </w:t>
      </w:r>
      <w:r w:rsidRPr="009B6F29">
        <w:rPr>
          <w:rFonts w:ascii="Times New Roman" w:hAnsi="Times New Roman" w:cs="Times New Roman"/>
          <w:sz w:val="24"/>
          <w:szCs w:val="24"/>
        </w:rPr>
        <w:t>та</w:t>
      </w:r>
      <w:r w:rsidRPr="009B6F29">
        <w:rPr>
          <w:rFonts w:ascii="Times New Roman" w:hAnsi="Times New Roman" w:cs="Times New Roman"/>
          <w:spacing w:val="-6"/>
          <w:sz w:val="24"/>
          <w:szCs w:val="24"/>
        </w:rPr>
        <w:t xml:space="preserve"> </w:t>
      </w:r>
      <w:r w:rsidR="003433D9" w:rsidRPr="009B6F29">
        <w:rPr>
          <w:rFonts w:ascii="Times New Roman" w:hAnsi="Times New Roman" w:cs="Times New Roman"/>
          <w:sz w:val="24"/>
          <w:szCs w:val="24"/>
        </w:rPr>
        <w:t>відходів виробництва</w:t>
      </w:r>
      <w:r w:rsidRPr="009B6F29">
        <w:rPr>
          <w:rFonts w:ascii="Times New Roman" w:hAnsi="Times New Roman" w:cs="Times New Roman"/>
          <w:spacing w:val="-6"/>
          <w:sz w:val="24"/>
          <w:szCs w:val="24"/>
        </w:rPr>
        <w:t xml:space="preserve"> </w:t>
      </w:r>
      <w:r w:rsidRPr="009B6F29">
        <w:rPr>
          <w:rFonts w:ascii="Times New Roman" w:hAnsi="Times New Roman" w:cs="Times New Roman"/>
          <w:sz w:val="24"/>
          <w:szCs w:val="24"/>
        </w:rPr>
        <w:t>та</w:t>
      </w:r>
      <w:r w:rsidRPr="009B6F29">
        <w:rPr>
          <w:rFonts w:ascii="Times New Roman" w:hAnsi="Times New Roman" w:cs="Times New Roman"/>
          <w:spacing w:val="-7"/>
          <w:sz w:val="24"/>
          <w:szCs w:val="24"/>
        </w:rPr>
        <w:t xml:space="preserve"> </w:t>
      </w:r>
      <w:r w:rsidRPr="009B6F29">
        <w:rPr>
          <w:rFonts w:ascii="Times New Roman" w:hAnsi="Times New Roman" w:cs="Times New Roman"/>
          <w:sz w:val="24"/>
          <w:szCs w:val="24"/>
        </w:rPr>
        <w:t>ін.)</w:t>
      </w:r>
      <w:r w:rsidRPr="009B6F29">
        <w:rPr>
          <w:rFonts w:ascii="Times New Roman" w:hAnsi="Times New Roman" w:cs="Times New Roman"/>
          <w:spacing w:val="-7"/>
          <w:sz w:val="24"/>
          <w:szCs w:val="24"/>
        </w:rPr>
        <w:t xml:space="preserve"> </w:t>
      </w:r>
      <w:r w:rsidRPr="009B6F29">
        <w:rPr>
          <w:rFonts w:ascii="Times New Roman" w:hAnsi="Times New Roman" w:cs="Times New Roman"/>
          <w:sz w:val="24"/>
          <w:szCs w:val="24"/>
        </w:rPr>
        <w:t>та</w:t>
      </w:r>
      <w:r w:rsidRPr="009B6F29">
        <w:rPr>
          <w:rFonts w:ascii="Times New Roman" w:hAnsi="Times New Roman" w:cs="Times New Roman"/>
          <w:spacing w:val="-6"/>
          <w:sz w:val="24"/>
          <w:szCs w:val="24"/>
        </w:rPr>
        <w:t xml:space="preserve"> </w:t>
      </w:r>
      <w:r w:rsidRPr="009B6F29">
        <w:rPr>
          <w:rFonts w:ascii="Times New Roman" w:hAnsi="Times New Roman" w:cs="Times New Roman"/>
          <w:sz w:val="24"/>
          <w:szCs w:val="24"/>
        </w:rPr>
        <w:t>регіональний</w:t>
      </w:r>
      <w:r w:rsidRPr="009B6F29">
        <w:rPr>
          <w:rFonts w:ascii="Times New Roman" w:hAnsi="Times New Roman" w:cs="Times New Roman"/>
          <w:spacing w:val="-7"/>
          <w:sz w:val="24"/>
          <w:szCs w:val="24"/>
        </w:rPr>
        <w:t xml:space="preserve"> </w:t>
      </w:r>
      <w:r w:rsidRPr="009B6F29">
        <w:rPr>
          <w:rFonts w:ascii="Times New Roman" w:hAnsi="Times New Roman" w:cs="Times New Roman"/>
          <w:sz w:val="24"/>
          <w:szCs w:val="24"/>
        </w:rPr>
        <w:t>(зрошувальна</w:t>
      </w:r>
      <w:r w:rsidRPr="009B6F29">
        <w:rPr>
          <w:rFonts w:ascii="Times New Roman" w:hAnsi="Times New Roman" w:cs="Times New Roman"/>
          <w:spacing w:val="-51"/>
          <w:sz w:val="24"/>
          <w:szCs w:val="24"/>
        </w:rPr>
        <w:t xml:space="preserve"> </w:t>
      </w:r>
      <w:r w:rsidRPr="009B6F29">
        <w:rPr>
          <w:rFonts w:ascii="Times New Roman" w:hAnsi="Times New Roman" w:cs="Times New Roman"/>
          <w:sz w:val="24"/>
          <w:szCs w:val="24"/>
        </w:rPr>
        <w:t>меліорація, видобуток підземних вод, використання агрохімікатів). При цьому низка антропогенних</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чинників,</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пов’язаних</w:t>
      </w:r>
      <w:r w:rsidRPr="009B6F29">
        <w:rPr>
          <w:rFonts w:ascii="Times New Roman" w:hAnsi="Times New Roman" w:cs="Times New Roman"/>
          <w:spacing w:val="1"/>
          <w:sz w:val="24"/>
          <w:szCs w:val="24"/>
        </w:rPr>
        <w:t xml:space="preserve"> і</w:t>
      </w:r>
      <w:r w:rsidRPr="009B6F29">
        <w:rPr>
          <w:rFonts w:ascii="Times New Roman" w:hAnsi="Times New Roman" w:cs="Times New Roman"/>
          <w:sz w:val="24"/>
          <w:szCs w:val="24"/>
        </w:rPr>
        <w:t>з</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додатковим</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водним</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навантаженням</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на</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геологічне</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середовище</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(зрошувальні води, різноманітні стоки) може впливати одночасно і на рівневий, і на хімічний</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стан</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підземних</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вод.</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Використання</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мінеральних</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добрив</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та</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отрутохімікатів</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як</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техногенний</w:t>
      </w:r>
      <w:r w:rsidRPr="009B6F29">
        <w:rPr>
          <w:rFonts w:ascii="Times New Roman" w:hAnsi="Times New Roman" w:cs="Times New Roman"/>
          <w:spacing w:val="-51"/>
          <w:sz w:val="24"/>
          <w:szCs w:val="24"/>
        </w:rPr>
        <w:t xml:space="preserve">   </w:t>
      </w:r>
      <w:r w:rsidRPr="009B6F29">
        <w:rPr>
          <w:rFonts w:ascii="Times New Roman" w:hAnsi="Times New Roman" w:cs="Times New Roman"/>
          <w:sz w:val="24"/>
          <w:szCs w:val="24"/>
        </w:rPr>
        <w:t xml:space="preserve"> чинник може суттєво впливати на </w:t>
      </w:r>
      <w:r w:rsidRPr="009B6F29">
        <w:rPr>
          <w:rFonts w:ascii="Times New Roman" w:hAnsi="Times New Roman" w:cs="Times New Roman"/>
          <w:spacing w:val="2"/>
          <w:sz w:val="24"/>
          <w:szCs w:val="24"/>
        </w:rPr>
        <w:t xml:space="preserve"> </w:t>
      </w:r>
      <w:r w:rsidRPr="009B6F29">
        <w:rPr>
          <w:rFonts w:ascii="Times New Roman" w:hAnsi="Times New Roman" w:cs="Times New Roman"/>
          <w:sz w:val="24"/>
          <w:szCs w:val="24"/>
        </w:rPr>
        <w:t>хімічний</w:t>
      </w:r>
      <w:r w:rsidRPr="009B6F29">
        <w:rPr>
          <w:rFonts w:ascii="Times New Roman" w:hAnsi="Times New Roman" w:cs="Times New Roman"/>
          <w:spacing w:val="2"/>
          <w:sz w:val="24"/>
          <w:szCs w:val="24"/>
        </w:rPr>
        <w:t xml:space="preserve"> </w:t>
      </w:r>
      <w:r w:rsidRPr="009B6F29">
        <w:rPr>
          <w:rFonts w:ascii="Times New Roman" w:hAnsi="Times New Roman" w:cs="Times New Roman"/>
          <w:sz w:val="24"/>
          <w:szCs w:val="24"/>
        </w:rPr>
        <w:t>стан підземних вод.</w:t>
      </w:r>
    </w:p>
    <w:p w14:paraId="6D785B13" w14:textId="189F5AC9" w:rsidR="00B610A7" w:rsidRPr="009B6F29" w:rsidRDefault="00B610A7" w:rsidP="00B610A7">
      <w:pPr>
        <w:pStyle w:val="afffff7"/>
        <w:spacing w:after="120"/>
        <w:jc w:val="both"/>
        <w:rPr>
          <w:rFonts w:ascii="Times New Roman" w:hAnsi="Times New Roman" w:cs="Times New Roman"/>
          <w:sz w:val="24"/>
          <w:szCs w:val="24"/>
        </w:rPr>
      </w:pPr>
      <w:r w:rsidRPr="009B6F29">
        <w:rPr>
          <w:rFonts w:ascii="Times New Roman" w:hAnsi="Times New Roman" w:cs="Times New Roman"/>
          <w:sz w:val="24"/>
          <w:szCs w:val="24"/>
        </w:rPr>
        <w:t xml:space="preserve">У таблиці </w:t>
      </w:r>
      <w:r w:rsidR="007F49C0" w:rsidRPr="009B6F29">
        <w:rPr>
          <w:rFonts w:ascii="Times New Roman" w:hAnsi="Times New Roman" w:cs="Times New Roman"/>
          <w:sz w:val="24"/>
          <w:szCs w:val="24"/>
        </w:rPr>
        <w:t>24</w:t>
      </w:r>
      <w:r w:rsidRPr="009B6F29">
        <w:rPr>
          <w:rFonts w:ascii="Times New Roman" w:hAnsi="Times New Roman" w:cs="Times New Roman"/>
          <w:sz w:val="24"/>
          <w:szCs w:val="24"/>
        </w:rPr>
        <w:t xml:space="preserve"> наведено дані про внесення добрив і засобів захисту рослин у межах Одеської, Херсонської та Миколаївської областей 2020 р. За переліченими у таблиці показниками найвище навантаження відзначається на території Миколаївської області.</w:t>
      </w:r>
    </w:p>
    <w:p w14:paraId="7E411F58" w14:textId="74FF7E18" w:rsidR="00B610A7" w:rsidRPr="009B6F29" w:rsidRDefault="00B610A7" w:rsidP="00B610A7">
      <w:pPr>
        <w:pStyle w:val="afffff7"/>
        <w:spacing w:after="120"/>
        <w:jc w:val="both"/>
        <w:rPr>
          <w:rFonts w:ascii="Times New Roman" w:hAnsi="Times New Roman" w:cs="Times New Roman"/>
          <w:sz w:val="24"/>
          <w:szCs w:val="24"/>
        </w:rPr>
      </w:pPr>
      <w:r w:rsidRPr="009B6F29">
        <w:rPr>
          <w:rFonts w:ascii="Times New Roman" w:hAnsi="Times New Roman" w:cs="Times New Roman"/>
          <w:b/>
          <w:bCs/>
          <w:sz w:val="24"/>
          <w:szCs w:val="24"/>
        </w:rPr>
        <w:t xml:space="preserve">Таблиця </w:t>
      </w:r>
      <w:r w:rsidR="007F49C0" w:rsidRPr="009B6F29">
        <w:rPr>
          <w:rFonts w:ascii="Times New Roman" w:hAnsi="Times New Roman" w:cs="Times New Roman"/>
          <w:b/>
          <w:bCs/>
          <w:sz w:val="24"/>
          <w:szCs w:val="24"/>
        </w:rPr>
        <w:t>24.</w:t>
      </w:r>
      <w:r w:rsidRPr="009B6F29">
        <w:rPr>
          <w:rFonts w:ascii="Times New Roman" w:hAnsi="Times New Roman" w:cs="Times New Roman"/>
          <w:b/>
          <w:bCs/>
          <w:sz w:val="24"/>
          <w:szCs w:val="24"/>
        </w:rPr>
        <w:t xml:space="preserve"> </w:t>
      </w:r>
      <w:r w:rsidRPr="009B6F29">
        <w:rPr>
          <w:rFonts w:ascii="Times New Roman" w:hAnsi="Times New Roman" w:cs="Times New Roman"/>
          <w:b/>
          <w:bCs/>
          <w:spacing w:val="-3"/>
          <w:sz w:val="24"/>
          <w:szCs w:val="24"/>
        </w:rPr>
        <w:t xml:space="preserve">Навантаження від застосування </w:t>
      </w:r>
      <w:r w:rsidRPr="009B6F29">
        <w:rPr>
          <w:rFonts w:ascii="Times New Roman" w:hAnsi="Times New Roman" w:cs="Times New Roman"/>
          <w:b/>
          <w:bCs/>
          <w:sz w:val="24"/>
          <w:szCs w:val="24"/>
        </w:rPr>
        <w:t>пестицидів, мінеральних</w:t>
      </w:r>
      <w:r w:rsidRPr="009B6F29">
        <w:rPr>
          <w:rFonts w:ascii="Times New Roman" w:hAnsi="Times New Roman" w:cs="Times New Roman"/>
          <w:b/>
          <w:bCs/>
          <w:spacing w:val="1"/>
          <w:sz w:val="24"/>
          <w:szCs w:val="24"/>
        </w:rPr>
        <w:t xml:space="preserve"> </w:t>
      </w:r>
      <w:r w:rsidRPr="009B6F29">
        <w:rPr>
          <w:rFonts w:ascii="Times New Roman" w:hAnsi="Times New Roman" w:cs="Times New Roman"/>
          <w:b/>
          <w:bCs/>
          <w:sz w:val="24"/>
          <w:szCs w:val="24"/>
        </w:rPr>
        <w:t>та органічних</w:t>
      </w:r>
      <w:r w:rsidRPr="009B6F29">
        <w:rPr>
          <w:rFonts w:ascii="Times New Roman" w:hAnsi="Times New Roman" w:cs="Times New Roman"/>
          <w:b/>
          <w:bCs/>
          <w:spacing w:val="8"/>
          <w:sz w:val="24"/>
          <w:szCs w:val="24"/>
        </w:rPr>
        <w:t xml:space="preserve"> </w:t>
      </w:r>
      <w:r w:rsidRPr="009B6F29">
        <w:rPr>
          <w:rFonts w:ascii="Times New Roman" w:hAnsi="Times New Roman" w:cs="Times New Roman"/>
          <w:b/>
          <w:bCs/>
          <w:sz w:val="24"/>
          <w:szCs w:val="24"/>
        </w:rPr>
        <w:t>добрив станом на 2022 рік (у чисельнику) та мінімум і максимум за період 2007-2022 рр. (у знаменнику)</w:t>
      </w:r>
    </w:p>
    <w:tbl>
      <w:tblPr>
        <w:tblW w:w="9072"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701"/>
        <w:gridCol w:w="3544"/>
        <w:gridCol w:w="1985"/>
        <w:gridCol w:w="1842"/>
      </w:tblGrid>
      <w:tr w:rsidR="00B610A7" w:rsidRPr="009B6F29" w14:paraId="00DB48B4" w14:textId="77777777" w:rsidTr="00B610A7">
        <w:trPr>
          <w:trHeight w:val="208"/>
        </w:trPr>
        <w:tc>
          <w:tcPr>
            <w:tcW w:w="1701" w:type="dxa"/>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235C73B3" w14:textId="77777777" w:rsidR="00B610A7" w:rsidRPr="009B6F29" w:rsidRDefault="00B610A7" w:rsidP="00B610A7">
            <w:pPr>
              <w:pStyle w:val="TableParagraph"/>
              <w:keepNext/>
              <w:widowControl/>
              <w:jc w:val="center"/>
              <w:rPr>
                <w:rFonts w:ascii="Times New Roman" w:hAnsi="Times New Roman" w:cs="Times New Roman"/>
                <w:sz w:val="20"/>
                <w:szCs w:val="20"/>
              </w:rPr>
            </w:pPr>
            <w:r w:rsidRPr="009B6F29">
              <w:rPr>
                <w:rFonts w:ascii="Times New Roman" w:hAnsi="Times New Roman" w:cs="Times New Roman"/>
                <w:sz w:val="20"/>
                <w:szCs w:val="20"/>
              </w:rPr>
              <w:t>Адміністративні області</w:t>
            </w:r>
          </w:p>
        </w:tc>
        <w:tc>
          <w:tcPr>
            <w:tcW w:w="3544" w:type="dxa"/>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2CCF4FC1" w14:textId="77777777" w:rsidR="00B610A7" w:rsidRPr="009B6F29" w:rsidRDefault="00B610A7" w:rsidP="00B610A7">
            <w:pPr>
              <w:spacing w:after="0" w:line="240" w:lineRule="auto"/>
              <w:jc w:val="center"/>
              <w:rPr>
                <w:rFonts w:ascii="Times New Roman" w:hAnsi="Times New Roman" w:cs="Times New Roman"/>
              </w:rPr>
            </w:pPr>
            <w:r w:rsidRPr="009B6F29">
              <w:rPr>
                <w:rFonts w:ascii="Times New Roman" w:hAnsi="Times New Roman" w:cs="Times New Roman"/>
              </w:rPr>
              <w:t>Внесення мінеральних добрив, 100% поживних речовин на 1 га посівної площі, кг</w:t>
            </w:r>
          </w:p>
        </w:tc>
        <w:tc>
          <w:tcPr>
            <w:tcW w:w="1985" w:type="dxa"/>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3565377E" w14:textId="77777777" w:rsidR="00B610A7" w:rsidRPr="009B6F29" w:rsidRDefault="00B610A7" w:rsidP="00B610A7">
            <w:pPr>
              <w:pStyle w:val="TableParagraph"/>
              <w:keepNext/>
              <w:widowControl/>
              <w:jc w:val="center"/>
              <w:rPr>
                <w:rFonts w:ascii="Times New Roman" w:hAnsi="Times New Roman" w:cs="Times New Roman"/>
                <w:sz w:val="20"/>
                <w:szCs w:val="20"/>
              </w:rPr>
            </w:pPr>
            <w:r w:rsidRPr="009B6F29">
              <w:rPr>
                <w:rFonts w:ascii="Times New Roman" w:hAnsi="Times New Roman" w:cs="Times New Roman"/>
                <w:sz w:val="20"/>
                <w:szCs w:val="20"/>
              </w:rPr>
              <w:t xml:space="preserve">Внесення </w:t>
            </w:r>
          </w:p>
          <w:p w14:paraId="55500CE1" w14:textId="070EAE86" w:rsidR="00B610A7" w:rsidRPr="009B6F29" w:rsidRDefault="00B610A7" w:rsidP="00B610A7">
            <w:pPr>
              <w:pStyle w:val="TableParagraph"/>
              <w:keepNext/>
              <w:widowControl/>
              <w:jc w:val="center"/>
              <w:rPr>
                <w:rFonts w:ascii="Times New Roman" w:hAnsi="Times New Roman" w:cs="Times New Roman"/>
                <w:sz w:val="20"/>
                <w:szCs w:val="20"/>
              </w:rPr>
            </w:pPr>
            <w:r w:rsidRPr="009B6F29">
              <w:rPr>
                <w:rFonts w:ascii="Times New Roman" w:hAnsi="Times New Roman" w:cs="Times New Roman"/>
                <w:sz w:val="20"/>
                <w:szCs w:val="20"/>
              </w:rPr>
              <w:t>органічних добрив, тис. т</w:t>
            </w:r>
          </w:p>
        </w:tc>
        <w:tc>
          <w:tcPr>
            <w:tcW w:w="1842" w:type="dxa"/>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6D3AB915" w14:textId="594A04AC" w:rsidR="00B610A7" w:rsidRPr="009B6F29" w:rsidRDefault="00B610A7" w:rsidP="00B610A7">
            <w:pPr>
              <w:pStyle w:val="TableParagraph"/>
              <w:keepNext/>
              <w:widowControl/>
              <w:jc w:val="center"/>
              <w:rPr>
                <w:rFonts w:ascii="Times New Roman" w:hAnsi="Times New Roman" w:cs="Times New Roman"/>
                <w:sz w:val="20"/>
                <w:szCs w:val="20"/>
              </w:rPr>
            </w:pPr>
            <w:r w:rsidRPr="009B6F29">
              <w:rPr>
                <w:rFonts w:ascii="Times New Roman" w:hAnsi="Times New Roman" w:cs="Times New Roman"/>
                <w:sz w:val="20"/>
                <w:szCs w:val="20"/>
              </w:rPr>
              <w:t>Внесення пестицидів, кг/га</w:t>
            </w:r>
          </w:p>
        </w:tc>
      </w:tr>
      <w:tr w:rsidR="00B610A7" w:rsidRPr="009B6F29" w14:paraId="3CFBAA3B" w14:textId="77777777" w:rsidTr="00B610A7">
        <w:trPr>
          <w:trHeight w:val="208"/>
        </w:trPr>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80CE6B" w14:textId="77777777" w:rsidR="00B610A7" w:rsidRPr="009B6F29" w:rsidRDefault="00B610A7" w:rsidP="00B610A7">
            <w:pPr>
              <w:pStyle w:val="TableParagraph"/>
              <w:keepNext/>
              <w:widowControl/>
              <w:jc w:val="center"/>
              <w:rPr>
                <w:rFonts w:ascii="Times New Roman" w:hAnsi="Times New Roman" w:cs="Times New Roman"/>
                <w:sz w:val="20"/>
                <w:szCs w:val="20"/>
              </w:rPr>
            </w:pPr>
            <w:r w:rsidRPr="009B6F29">
              <w:rPr>
                <w:rFonts w:ascii="Times New Roman" w:hAnsi="Times New Roman" w:cs="Times New Roman"/>
                <w:sz w:val="20"/>
                <w:szCs w:val="20"/>
              </w:rPr>
              <w:t>Одеська</w:t>
            </w:r>
          </w:p>
        </w:tc>
        <w:tc>
          <w:tcPr>
            <w:tcW w:w="35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7BE572" w14:textId="77777777" w:rsidR="00B610A7" w:rsidRPr="009B6F29" w:rsidRDefault="00B610A7" w:rsidP="00B610A7">
            <w:pPr>
              <w:spacing w:after="0" w:line="240" w:lineRule="auto"/>
              <w:jc w:val="center"/>
              <w:rPr>
                <w:rFonts w:ascii="Times New Roman" w:hAnsi="Times New Roman" w:cs="Times New Roman"/>
                <w:u w:val="single"/>
              </w:rPr>
            </w:pPr>
            <w:r w:rsidRPr="009B6F29">
              <w:rPr>
                <w:rFonts w:ascii="Times New Roman" w:hAnsi="Times New Roman" w:cs="Times New Roman"/>
                <w:u w:val="single"/>
              </w:rPr>
              <w:t>79</w:t>
            </w:r>
          </w:p>
          <w:p w14:paraId="13108E96" w14:textId="2BBAFDF9" w:rsidR="00B610A7" w:rsidRPr="009B6F29" w:rsidRDefault="00B610A7" w:rsidP="00B610A7">
            <w:pPr>
              <w:spacing w:after="0" w:line="240" w:lineRule="auto"/>
              <w:jc w:val="center"/>
              <w:rPr>
                <w:rFonts w:ascii="Times New Roman" w:hAnsi="Times New Roman" w:cs="Times New Roman"/>
              </w:rPr>
            </w:pPr>
            <w:r w:rsidRPr="009B6F29">
              <w:rPr>
                <w:rFonts w:ascii="Times New Roman" w:hAnsi="Times New Roman" w:cs="Times New Roman"/>
              </w:rPr>
              <w:t>35-133</w:t>
            </w:r>
          </w:p>
        </w:tc>
        <w:tc>
          <w:tcPr>
            <w:tcW w:w="19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3AC35D" w14:textId="77777777" w:rsidR="00B610A7" w:rsidRPr="009B6F29" w:rsidRDefault="00B610A7" w:rsidP="00B610A7">
            <w:pPr>
              <w:spacing w:after="0" w:line="240" w:lineRule="auto"/>
              <w:jc w:val="center"/>
              <w:rPr>
                <w:rFonts w:ascii="Times New Roman" w:hAnsi="Times New Roman" w:cs="Times New Roman"/>
                <w:u w:val="single"/>
              </w:rPr>
            </w:pPr>
            <w:r w:rsidRPr="009B6F29">
              <w:rPr>
                <w:rFonts w:ascii="Times New Roman" w:hAnsi="Times New Roman" w:cs="Times New Roman"/>
                <w:u w:val="single"/>
              </w:rPr>
              <w:t>70,0</w:t>
            </w:r>
          </w:p>
          <w:p w14:paraId="277B3378" w14:textId="3FADF254" w:rsidR="00B610A7" w:rsidRPr="009B6F29" w:rsidRDefault="00B610A7" w:rsidP="00B610A7">
            <w:pPr>
              <w:spacing w:after="0" w:line="240" w:lineRule="auto"/>
              <w:jc w:val="center"/>
              <w:rPr>
                <w:rFonts w:ascii="Times New Roman" w:hAnsi="Times New Roman" w:cs="Times New Roman"/>
              </w:rPr>
            </w:pPr>
            <w:r w:rsidRPr="009B6F29">
              <w:rPr>
                <w:rFonts w:ascii="Times New Roman" w:hAnsi="Times New Roman" w:cs="Times New Roman"/>
              </w:rPr>
              <w:t>31,5-210,4</w:t>
            </w:r>
          </w:p>
        </w:tc>
        <w:tc>
          <w:tcPr>
            <w:tcW w:w="18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724DD3" w14:textId="77777777" w:rsidR="00B610A7" w:rsidRPr="009B6F29" w:rsidRDefault="00B610A7" w:rsidP="00B610A7">
            <w:pPr>
              <w:pStyle w:val="TableParagraph"/>
              <w:keepNext/>
              <w:widowControl/>
              <w:jc w:val="center"/>
              <w:rPr>
                <w:rFonts w:ascii="Times New Roman" w:hAnsi="Times New Roman" w:cs="Times New Roman"/>
                <w:sz w:val="20"/>
                <w:szCs w:val="20"/>
                <w:u w:val="single"/>
              </w:rPr>
            </w:pPr>
            <w:r w:rsidRPr="009B6F29">
              <w:rPr>
                <w:rFonts w:ascii="Times New Roman" w:hAnsi="Times New Roman" w:cs="Times New Roman"/>
                <w:sz w:val="20"/>
                <w:szCs w:val="20"/>
                <w:u w:val="single"/>
              </w:rPr>
              <w:t>0,71</w:t>
            </w:r>
          </w:p>
          <w:p w14:paraId="5C0B6A58" w14:textId="0F365530" w:rsidR="00B610A7" w:rsidRPr="009B6F29" w:rsidRDefault="00B610A7" w:rsidP="00B610A7">
            <w:pPr>
              <w:spacing w:after="0" w:line="240" w:lineRule="auto"/>
              <w:jc w:val="center"/>
              <w:rPr>
                <w:rFonts w:ascii="Times New Roman" w:hAnsi="Times New Roman" w:cs="Times New Roman"/>
              </w:rPr>
            </w:pPr>
            <w:r w:rsidRPr="009B6F29">
              <w:rPr>
                <w:rFonts w:ascii="Times New Roman" w:hAnsi="Times New Roman" w:cs="Times New Roman"/>
              </w:rPr>
              <w:t>0,57-0,9</w:t>
            </w:r>
          </w:p>
        </w:tc>
      </w:tr>
      <w:tr w:rsidR="00B610A7" w:rsidRPr="009B6F29" w14:paraId="10F633A9" w14:textId="77777777" w:rsidTr="00B610A7">
        <w:trPr>
          <w:trHeight w:val="208"/>
        </w:trPr>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BE615E" w14:textId="77777777" w:rsidR="00B610A7" w:rsidRPr="009B6F29" w:rsidRDefault="00B610A7" w:rsidP="00B610A7">
            <w:pPr>
              <w:pStyle w:val="TableParagraph"/>
              <w:keepNext/>
              <w:widowControl/>
              <w:jc w:val="center"/>
              <w:rPr>
                <w:rFonts w:ascii="Times New Roman" w:hAnsi="Times New Roman" w:cs="Times New Roman"/>
                <w:sz w:val="20"/>
                <w:szCs w:val="20"/>
              </w:rPr>
            </w:pPr>
            <w:r w:rsidRPr="009B6F29">
              <w:rPr>
                <w:rFonts w:ascii="Times New Roman" w:hAnsi="Times New Roman" w:cs="Times New Roman"/>
                <w:sz w:val="20"/>
                <w:szCs w:val="20"/>
              </w:rPr>
              <w:t>Херсонська</w:t>
            </w:r>
          </w:p>
        </w:tc>
        <w:tc>
          <w:tcPr>
            <w:tcW w:w="35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AA1503" w14:textId="77777777" w:rsidR="00B610A7" w:rsidRPr="009B6F29" w:rsidRDefault="00B610A7" w:rsidP="00B610A7">
            <w:pPr>
              <w:spacing w:after="0" w:line="240" w:lineRule="auto"/>
              <w:jc w:val="center"/>
              <w:rPr>
                <w:rFonts w:ascii="Times New Roman" w:hAnsi="Times New Roman" w:cs="Times New Roman"/>
                <w:u w:val="single"/>
              </w:rPr>
            </w:pPr>
            <w:r w:rsidRPr="009B6F29">
              <w:rPr>
                <w:rFonts w:ascii="Times New Roman" w:hAnsi="Times New Roman" w:cs="Times New Roman"/>
                <w:u w:val="single"/>
              </w:rPr>
              <w:t>64</w:t>
            </w:r>
          </w:p>
          <w:p w14:paraId="36F4E0F8" w14:textId="77777777" w:rsidR="00B610A7" w:rsidRPr="009B6F29" w:rsidRDefault="00B610A7" w:rsidP="00B610A7">
            <w:pPr>
              <w:spacing w:after="0" w:line="240" w:lineRule="auto"/>
              <w:jc w:val="center"/>
              <w:rPr>
                <w:rFonts w:ascii="Times New Roman" w:hAnsi="Times New Roman" w:cs="Times New Roman"/>
              </w:rPr>
            </w:pPr>
            <w:r w:rsidRPr="009B6F29">
              <w:rPr>
                <w:rFonts w:ascii="Times New Roman" w:hAnsi="Times New Roman" w:cs="Times New Roman"/>
              </w:rPr>
              <w:t>33-142</w:t>
            </w:r>
          </w:p>
        </w:tc>
        <w:tc>
          <w:tcPr>
            <w:tcW w:w="19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674B81" w14:textId="77777777" w:rsidR="00B610A7" w:rsidRPr="009B6F29" w:rsidRDefault="00B610A7" w:rsidP="00B610A7">
            <w:pPr>
              <w:pStyle w:val="TableParagraph"/>
              <w:keepNext/>
              <w:widowControl/>
              <w:jc w:val="center"/>
              <w:rPr>
                <w:rFonts w:ascii="Times New Roman" w:hAnsi="Times New Roman" w:cs="Times New Roman"/>
                <w:sz w:val="20"/>
                <w:szCs w:val="20"/>
                <w:u w:val="single"/>
              </w:rPr>
            </w:pPr>
            <w:r w:rsidRPr="009B6F29">
              <w:rPr>
                <w:rFonts w:ascii="Times New Roman" w:hAnsi="Times New Roman" w:cs="Times New Roman"/>
                <w:sz w:val="20"/>
                <w:szCs w:val="20"/>
                <w:u w:val="single"/>
              </w:rPr>
              <w:t>23,1</w:t>
            </w:r>
          </w:p>
          <w:p w14:paraId="74C883A7" w14:textId="77777777" w:rsidR="00B610A7" w:rsidRPr="009B6F29" w:rsidRDefault="00B610A7" w:rsidP="00B610A7">
            <w:pPr>
              <w:spacing w:after="0" w:line="240" w:lineRule="auto"/>
              <w:jc w:val="center"/>
              <w:rPr>
                <w:rFonts w:ascii="Times New Roman" w:hAnsi="Times New Roman" w:cs="Times New Roman"/>
              </w:rPr>
            </w:pPr>
            <w:r w:rsidRPr="009B6F29">
              <w:rPr>
                <w:rFonts w:ascii="Times New Roman" w:hAnsi="Times New Roman" w:cs="Times New Roman"/>
              </w:rPr>
              <w:t>11,0-165,7</w:t>
            </w:r>
          </w:p>
        </w:tc>
        <w:tc>
          <w:tcPr>
            <w:tcW w:w="18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6F9E2B" w14:textId="77777777" w:rsidR="00B610A7" w:rsidRPr="009B6F29" w:rsidRDefault="00B610A7" w:rsidP="00B610A7">
            <w:pPr>
              <w:pStyle w:val="TableParagraph"/>
              <w:keepNext/>
              <w:widowControl/>
              <w:jc w:val="center"/>
              <w:rPr>
                <w:rFonts w:ascii="Times New Roman" w:hAnsi="Times New Roman" w:cs="Times New Roman"/>
                <w:sz w:val="20"/>
                <w:szCs w:val="20"/>
                <w:u w:val="single"/>
              </w:rPr>
            </w:pPr>
            <w:r w:rsidRPr="009B6F29">
              <w:rPr>
                <w:rFonts w:ascii="Times New Roman" w:hAnsi="Times New Roman" w:cs="Times New Roman"/>
                <w:sz w:val="20"/>
                <w:szCs w:val="20"/>
                <w:u w:val="single"/>
              </w:rPr>
              <w:t>0,353</w:t>
            </w:r>
          </w:p>
          <w:p w14:paraId="5582AB65" w14:textId="326ECFA8" w:rsidR="00B610A7" w:rsidRPr="009B6F29" w:rsidRDefault="00B610A7" w:rsidP="00B610A7">
            <w:pPr>
              <w:spacing w:after="0" w:line="240" w:lineRule="auto"/>
              <w:jc w:val="center"/>
              <w:rPr>
                <w:rFonts w:ascii="Times New Roman" w:hAnsi="Times New Roman" w:cs="Times New Roman"/>
              </w:rPr>
            </w:pPr>
            <w:r w:rsidRPr="009B6F29">
              <w:rPr>
                <w:rFonts w:ascii="Times New Roman" w:hAnsi="Times New Roman" w:cs="Times New Roman"/>
              </w:rPr>
              <w:t>0,52-1,56</w:t>
            </w:r>
          </w:p>
        </w:tc>
      </w:tr>
      <w:tr w:rsidR="00B610A7" w:rsidRPr="009B6F29" w14:paraId="4D0CA198" w14:textId="77777777" w:rsidTr="00B610A7">
        <w:trPr>
          <w:trHeight w:val="208"/>
        </w:trPr>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28986F" w14:textId="77777777" w:rsidR="00B610A7" w:rsidRPr="009B6F29" w:rsidRDefault="00B610A7" w:rsidP="00B610A7">
            <w:pPr>
              <w:pStyle w:val="TableParagraph"/>
              <w:keepNext/>
              <w:widowControl/>
              <w:jc w:val="center"/>
              <w:rPr>
                <w:rFonts w:ascii="Times New Roman" w:hAnsi="Times New Roman" w:cs="Times New Roman"/>
                <w:sz w:val="20"/>
                <w:szCs w:val="20"/>
              </w:rPr>
            </w:pPr>
            <w:r w:rsidRPr="009B6F29">
              <w:rPr>
                <w:rFonts w:ascii="Times New Roman" w:hAnsi="Times New Roman" w:cs="Times New Roman"/>
                <w:sz w:val="20"/>
                <w:szCs w:val="20"/>
              </w:rPr>
              <w:t>Миколаївська</w:t>
            </w:r>
          </w:p>
        </w:tc>
        <w:tc>
          <w:tcPr>
            <w:tcW w:w="35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6CC373" w14:textId="77777777" w:rsidR="00B610A7" w:rsidRPr="009B6F29" w:rsidRDefault="00B610A7" w:rsidP="00B610A7">
            <w:pPr>
              <w:spacing w:after="0" w:line="240" w:lineRule="auto"/>
              <w:jc w:val="center"/>
              <w:rPr>
                <w:rFonts w:ascii="Times New Roman" w:hAnsi="Times New Roman" w:cs="Times New Roman"/>
                <w:u w:val="single"/>
              </w:rPr>
            </w:pPr>
            <w:r w:rsidRPr="009B6F29">
              <w:rPr>
                <w:rFonts w:ascii="Times New Roman" w:hAnsi="Times New Roman" w:cs="Times New Roman"/>
                <w:u w:val="single"/>
              </w:rPr>
              <w:t>111</w:t>
            </w:r>
          </w:p>
          <w:p w14:paraId="49A3658C" w14:textId="72437962" w:rsidR="00B610A7" w:rsidRPr="009B6F29" w:rsidRDefault="00B610A7" w:rsidP="00B610A7">
            <w:pPr>
              <w:spacing w:after="0" w:line="240" w:lineRule="auto"/>
              <w:jc w:val="center"/>
              <w:rPr>
                <w:rFonts w:ascii="Times New Roman" w:hAnsi="Times New Roman" w:cs="Times New Roman"/>
              </w:rPr>
            </w:pPr>
            <w:r w:rsidRPr="009B6F29">
              <w:rPr>
                <w:rFonts w:ascii="Times New Roman" w:hAnsi="Times New Roman" w:cs="Times New Roman"/>
              </w:rPr>
              <w:t>29-179</w:t>
            </w:r>
          </w:p>
        </w:tc>
        <w:tc>
          <w:tcPr>
            <w:tcW w:w="19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7B79CA" w14:textId="77777777" w:rsidR="00B610A7" w:rsidRPr="009B6F29" w:rsidRDefault="00B610A7" w:rsidP="00B610A7">
            <w:pPr>
              <w:spacing w:after="0" w:line="240" w:lineRule="auto"/>
              <w:jc w:val="center"/>
              <w:rPr>
                <w:rFonts w:ascii="Times New Roman" w:hAnsi="Times New Roman" w:cs="Times New Roman"/>
                <w:u w:val="single"/>
              </w:rPr>
            </w:pPr>
            <w:r w:rsidRPr="009B6F29">
              <w:rPr>
                <w:rFonts w:ascii="Times New Roman" w:hAnsi="Times New Roman" w:cs="Times New Roman"/>
                <w:u w:val="single"/>
              </w:rPr>
              <w:t>163,2</w:t>
            </w:r>
          </w:p>
          <w:p w14:paraId="2656E8CE" w14:textId="602122DE" w:rsidR="00B610A7" w:rsidRPr="009B6F29" w:rsidRDefault="00B610A7" w:rsidP="00B610A7">
            <w:pPr>
              <w:spacing w:after="0" w:line="240" w:lineRule="auto"/>
              <w:jc w:val="center"/>
              <w:rPr>
                <w:rFonts w:ascii="Times New Roman" w:hAnsi="Times New Roman" w:cs="Times New Roman"/>
              </w:rPr>
            </w:pPr>
            <w:r w:rsidRPr="009B6F29">
              <w:rPr>
                <w:rFonts w:ascii="Times New Roman" w:hAnsi="Times New Roman" w:cs="Times New Roman"/>
              </w:rPr>
              <w:t>91,9-206,9</w:t>
            </w:r>
          </w:p>
        </w:tc>
        <w:tc>
          <w:tcPr>
            <w:tcW w:w="18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2DDFDB" w14:textId="77777777" w:rsidR="00B610A7" w:rsidRPr="009B6F29" w:rsidRDefault="00B610A7" w:rsidP="00B610A7">
            <w:pPr>
              <w:pStyle w:val="TableParagraph"/>
              <w:keepNext/>
              <w:widowControl/>
              <w:jc w:val="center"/>
              <w:rPr>
                <w:rFonts w:ascii="Times New Roman" w:hAnsi="Times New Roman" w:cs="Times New Roman"/>
                <w:sz w:val="20"/>
                <w:szCs w:val="20"/>
                <w:u w:val="single"/>
              </w:rPr>
            </w:pPr>
            <w:r w:rsidRPr="009B6F29">
              <w:rPr>
                <w:rFonts w:ascii="Times New Roman" w:hAnsi="Times New Roman" w:cs="Times New Roman"/>
                <w:sz w:val="20"/>
                <w:szCs w:val="20"/>
                <w:u w:val="single"/>
              </w:rPr>
              <w:t>0,753</w:t>
            </w:r>
          </w:p>
          <w:p w14:paraId="4DF1B72A" w14:textId="77777777" w:rsidR="00B610A7" w:rsidRPr="009B6F29" w:rsidRDefault="00B610A7" w:rsidP="00B610A7">
            <w:pPr>
              <w:pStyle w:val="TableParagraph"/>
              <w:keepNext/>
              <w:widowControl/>
              <w:jc w:val="center"/>
              <w:rPr>
                <w:rFonts w:ascii="Times New Roman" w:hAnsi="Times New Roman" w:cs="Times New Roman"/>
                <w:sz w:val="20"/>
                <w:szCs w:val="20"/>
              </w:rPr>
            </w:pPr>
            <w:r w:rsidRPr="009B6F29">
              <w:rPr>
                <w:rFonts w:ascii="Times New Roman" w:hAnsi="Times New Roman" w:cs="Times New Roman"/>
                <w:sz w:val="20"/>
                <w:szCs w:val="20"/>
              </w:rPr>
              <w:t>0,56-1,11</w:t>
            </w:r>
          </w:p>
        </w:tc>
      </w:tr>
    </w:tbl>
    <w:p w14:paraId="3417FB51" w14:textId="4E44B610" w:rsidR="00B610A7" w:rsidRPr="009B6F29" w:rsidRDefault="00B610A7" w:rsidP="00B610A7">
      <w:pPr>
        <w:pStyle w:val="afffff7"/>
        <w:spacing w:before="120" w:after="120"/>
        <w:jc w:val="both"/>
        <w:rPr>
          <w:rFonts w:ascii="Times New Roman" w:hAnsi="Times New Roman" w:cs="Times New Roman"/>
          <w:sz w:val="24"/>
          <w:szCs w:val="24"/>
        </w:rPr>
      </w:pPr>
      <w:r w:rsidRPr="009B6F29">
        <w:rPr>
          <w:rFonts w:ascii="Times New Roman" w:hAnsi="Times New Roman" w:cs="Times New Roman"/>
          <w:sz w:val="24"/>
          <w:szCs w:val="24"/>
        </w:rPr>
        <w:t>МПзВ у безнапірних горизонтах у межах басейну річок Причорномор’я є умовно захищеними. У  покрівлі МПзВ UAM5800N100 та UAM5800N200 залягають суглинки</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сумарною</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потужністю</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20-40 м.</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У</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покрівлі</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балтського</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водоносного</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 xml:space="preserve">горизонту </w:t>
      </w:r>
      <w:r w:rsidRPr="009B6F29">
        <w:rPr>
          <w:rFonts w:ascii="Times New Roman" w:hAnsi="Times New Roman" w:cs="Times New Roman"/>
          <w:sz w:val="24"/>
          <w:szCs w:val="24"/>
        </w:rPr>
        <w:lastRenderedPageBreak/>
        <w:t>(UAM5800N300)</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залягають</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суглинки</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та</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глини</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сумарною</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потужністю</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30-40 м.</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Надходження</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забруднень</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до</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водоносних</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горизонтів</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можливе</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через</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дефектні</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експлуатаційні</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свердловини,</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а</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також</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на</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ділянках</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зрошення</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(UAM5800N100).</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У</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межах</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населених</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пунктів</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спостерігається</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точкове</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забруднення</w:t>
      </w:r>
      <w:r w:rsidRPr="009B6F29">
        <w:rPr>
          <w:rFonts w:ascii="Times New Roman" w:hAnsi="Times New Roman" w:cs="Times New Roman"/>
          <w:spacing w:val="-5"/>
          <w:sz w:val="24"/>
          <w:szCs w:val="24"/>
        </w:rPr>
        <w:t xml:space="preserve"> </w:t>
      </w:r>
      <w:r w:rsidRPr="009B6F29">
        <w:rPr>
          <w:rFonts w:ascii="Times New Roman" w:hAnsi="Times New Roman" w:cs="Times New Roman"/>
          <w:sz w:val="24"/>
          <w:szCs w:val="24"/>
        </w:rPr>
        <w:t>підземних</w:t>
      </w:r>
      <w:r w:rsidRPr="009B6F29">
        <w:rPr>
          <w:rFonts w:ascii="Times New Roman" w:hAnsi="Times New Roman" w:cs="Times New Roman"/>
          <w:spacing w:val="-4"/>
          <w:sz w:val="24"/>
          <w:szCs w:val="24"/>
        </w:rPr>
        <w:t xml:space="preserve"> </w:t>
      </w:r>
      <w:r w:rsidRPr="009B6F29">
        <w:rPr>
          <w:rFonts w:ascii="Times New Roman" w:hAnsi="Times New Roman" w:cs="Times New Roman"/>
          <w:sz w:val="24"/>
          <w:szCs w:val="24"/>
        </w:rPr>
        <w:t>вод</w:t>
      </w:r>
      <w:r w:rsidRPr="009B6F29">
        <w:rPr>
          <w:rFonts w:ascii="Times New Roman" w:hAnsi="Times New Roman" w:cs="Times New Roman"/>
          <w:spacing w:val="-6"/>
          <w:sz w:val="24"/>
          <w:szCs w:val="24"/>
        </w:rPr>
        <w:t xml:space="preserve"> </w:t>
      </w:r>
      <w:r w:rsidRPr="009B6F29">
        <w:rPr>
          <w:rFonts w:ascii="Times New Roman" w:hAnsi="Times New Roman" w:cs="Times New Roman"/>
          <w:sz w:val="24"/>
          <w:szCs w:val="24"/>
        </w:rPr>
        <w:t>сполуками</w:t>
      </w:r>
      <w:r w:rsidRPr="009B6F29">
        <w:rPr>
          <w:rFonts w:ascii="Times New Roman" w:hAnsi="Times New Roman" w:cs="Times New Roman"/>
          <w:spacing w:val="-6"/>
          <w:sz w:val="24"/>
          <w:szCs w:val="24"/>
        </w:rPr>
        <w:t xml:space="preserve"> </w:t>
      </w:r>
      <w:r w:rsidRPr="009B6F29">
        <w:rPr>
          <w:rFonts w:ascii="Times New Roman" w:hAnsi="Times New Roman" w:cs="Times New Roman"/>
          <w:sz w:val="24"/>
          <w:szCs w:val="24"/>
        </w:rPr>
        <w:t>азотної</w:t>
      </w:r>
      <w:r w:rsidRPr="009B6F29">
        <w:rPr>
          <w:rFonts w:ascii="Times New Roman" w:hAnsi="Times New Roman" w:cs="Times New Roman"/>
          <w:spacing w:val="-4"/>
          <w:sz w:val="24"/>
          <w:szCs w:val="24"/>
        </w:rPr>
        <w:t xml:space="preserve"> </w:t>
      </w:r>
      <w:r w:rsidRPr="009B6F29">
        <w:rPr>
          <w:rFonts w:ascii="Times New Roman" w:hAnsi="Times New Roman" w:cs="Times New Roman"/>
          <w:sz w:val="24"/>
          <w:szCs w:val="24"/>
        </w:rPr>
        <w:t>групи.</w:t>
      </w:r>
      <w:r w:rsidRPr="009B6F29">
        <w:rPr>
          <w:rFonts w:ascii="Times New Roman" w:hAnsi="Times New Roman" w:cs="Times New Roman"/>
          <w:spacing w:val="-5"/>
          <w:sz w:val="24"/>
          <w:szCs w:val="24"/>
        </w:rPr>
        <w:t xml:space="preserve"> </w:t>
      </w:r>
      <w:r w:rsidRPr="009B6F29">
        <w:rPr>
          <w:rFonts w:ascii="Times New Roman" w:hAnsi="Times New Roman" w:cs="Times New Roman"/>
          <w:sz w:val="24"/>
          <w:szCs w:val="24"/>
        </w:rPr>
        <w:t>Також</w:t>
      </w:r>
      <w:r w:rsidRPr="009B6F29">
        <w:rPr>
          <w:rFonts w:ascii="Times New Roman" w:hAnsi="Times New Roman" w:cs="Times New Roman"/>
          <w:spacing w:val="-4"/>
          <w:sz w:val="24"/>
          <w:szCs w:val="24"/>
        </w:rPr>
        <w:t xml:space="preserve"> </w:t>
      </w:r>
      <w:r w:rsidRPr="009B6F29">
        <w:rPr>
          <w:rFonts w:ascii="Times New Roman" w:hAnsi="Times New Roman" w:cs="Times New Roman"/>
          <w:sz w:val="24"/>
          <w:szCs w:val="24"/>
        </w:rPr>
        <w:t>у</w:t>
      </w:r>
      <w:r w:rsidRPr="009B6F29">
        <w:rPr>
          <w:rFonts w:ascii="Times New Roman" w:hAnsi="Times New Roman" w:cs="Times New Roman"/>
          <w:spacing w:val="-7"/>
          <w:sz w:val="24"/>
          <w:szCs w:val="24"/>
        </w:rPr>
        <w:t xml:space="preserve"> </w:t>
      </w:r>
      <w:r w:rsidRPr="009B6F29">
        <w:rPr>
          <w:rFonts w:ascii="Times New Roman" w:hAnsi="Times New Roman" w:cs="Times New Roman"/>
          <w:sz w:val="24"/>
          <w:szCs w:val="24"/>
        </w:rPr>
        <w:t>водоносних</w:t>
      </w:r>
      <w:r w:rsidRPr="009B6F29">
        <w:rPr>
          <w:rFonts w:ascii="Times New Roman" w:hAnsi="Times New Roman" w:cs="Times New Roman"/>
          <w:spacing w:val="-5"/>
          <w:sz w:val="24"/>
          <w:szCs w:val="24"/>
        </w:rPr>
        <w:t xml:space="preserve"> </w:t>
      </w:r>
      <w:r w:rsidRPr="009B6F29">
        <w:rPr>
          <w:rFonts w:ascii="Times New Roman" w:hAnsi="Times New Roman" w:cs="Times New Roman"/>
          <w:sz w:val="24"/>
          <w:szCs w:val="24"/>
        </w:rPr>
        <w:t>горизонтах</w:t>
      </w:r>
      <w:r w:rsidRPr="009B6F29">
        <w:rPr>
          <w:rFonts w:ascii="Times New Roman" w:hAnsi="Times New Roman" w:cs="Times New Roman"/>
          <w:spacing w:val="-5"/>
          <w:sz w:val="24"/>
          <w:szCs w:val="24"/>
        </w:rPr>
        <w:t xml:space="preserve"> </w:t>
      </w:r>
      <w:r w:rsidRPr="009B6F29">
        <w:rPr>
          <w:rFonts w:ascii="Times New Roman" w:hAnsi="Times New Roman" w:cs="Times New Roman"/>
          <w:sz w:val="24"/>
          <w:szCs w:val="24"/>
        </w:rPr>
        <w:t>фіксується</w:t>
      </w:r>
      <w:r w:rsidR="009A0F99" w:rsidRPr="009B6F29">
        <w:rPr>
          <w:rFonts w:ascii="Times New Roman" w:hAnsi="Times New Roman" w:cs="Times New Roman"/>
          <w:sz w:val="24"/>
          <w:szCs w:val="24"/>
        </w:rPr>
        <w:t xml:space="preserve"> </w:t>
      </w:r>
      <w:r w:rsidRPr="009B6F29">
        <w:rPr>
          <w:rFonts w:ascii="Times New Roman" w:hAnsi="Times New Roman" w:cs="Times New Roman"/>
          <w:spacing w:val="-51"/>
          <w:sz w:val="24"/>
          <w:szCs w:val="24"/>
        </w:rPr>
        <w:t xml:space="preserve"> </w:t>
      </w:r>
      <w:r w:rsidRPr="009B6F29">
        <w:rPr>
          <w:rFonts w:ascii="Times New Roman" w:hAnsi="Times New Roman" w:cs="Times New Roman"/>
          <w:sz w:val="24"/>
          <w:szCs w:val="24"/>
        </w:rPr>
        <w:t>присутність</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синтетичних</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поверхнево</w:t>
      </w:r>
      <w:r w:rsidRPr="009B6F29">
        <w:rPr>
          <w:rFonts w:ascii="Times New Roman" w:hAnsi="Times New Roman" w:cs="Times New Roman"/>
          <w:spacing w:val="1"/>
          <w:sz w:val="24"/>
          <w:szCs w:val="24"/>
        </w:rPr>
        <w:t>-</w:t>
      </w:r>
      <w:r w:rsidRPr="009B6F29">
        <w:rPr>
          <w:rFonts w:ascii="Times New Roman" w:hAnsi="Times New Roman" w:cs="Times New Roman"/>
          <w:sz w:val="24"/>
          <w:szCs w:val="24"/>
        </w:rPr>
        <w:t>активних</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речовин,</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нафтопродуктів і</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пестицидів</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у</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концентраціях, які не перевищують гранично</w:t>
      </w:r>
      <w:r w:rsidR="009A0F99" w:rsidRPr="009B6F29">
        <w:rPr>
          <w:rFonts w:ascii="Times New Roman" w:hAnsi="Times New Roman" w:cs="Times New Roman"/>
          <w:sz w:val="24"/>
          <w:szCs w:val="24"/>
        </w:rPr>
        <w:t>-</w:t>
      </w:r>
      <w:r w:rsidRPr="009B6F29">
        <w:rPr>
          <w:rFonts w:ascii="Times New Roman" w:hAnsi="Times New Roman" w:cs="Times New Roman"/>
          <w:sz w:val="24"/>
          <w:szCs w:val="24"/>
        </w:rPr>
        <w:t>допустимі. На ділянках інтенсивної експлуатації</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вплив</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техногенезу</w:t>
      </w:r>
      <w:r w:rsidRPr="009B6F29">
        <w:rPr>
          <w:rFonts w:ascii="Times New Roman" w:hAnsi="Times New Roman" w:cs="Times New Roman"/>
          <w:spacing w:val="-3"/>
          <w:sz w:val="24"/>
          <w:szCs w:val="24"/>
        </w:rPr>
        <w:t xml:space="preserve"> </w:t>
      </w:r>
      <w:r w:rsidRPr="009B6F29">
        <w:rPr>
          <w:rFonts w:ascii="Times New Roman" w:hAnsi="Times New Roman" w:cs="Times New Roman"/>
          <w:sz w:val="24"/>
          <w:szCs w:val="24"/>
        </w:rPr>
        <w:t>позначається</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на</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рівневому</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режимі.</w:t>
      </w:r>
    </w:p>
    <w:p w14:paraId="17112839" w14:textId="77777777" w:rsidR="00B610A7" w:rsidRPr="009B6F29" w:rsidRDefault="00B610A7" w:rsidP="00B610A7">
      <w:pPr>
        <w:pStyle w:val="afffff7"/>
        <w:spacing w:after="120"/>
        <w:jc w:val="both"/>
        <w:rPr>
          <w:rFonts w:ascii="Times New Roman" w:hAnsi="Times New Roman" w:cs="Times New Roman"/>
          <w:sz w:val="24"/>
          <w:szCs w:val="24"/>
        </w:rPr>
      </w:pPr>
      <w:r w:rsidRPr="009B6F29">
        <w:rPr>
          <w:rFonts w:ascii="Times New Roman" w:hAnsi="Times New Roman" w:cs="Times New Roman"/>
          <w:sz w:val="24"/>
          <w:szCs w:val="24"/>
        </w:rPr>
        <w:t>МПзВ у напірних горизонтах залягають під товщею водотривких відкладів, що суттєво утруднює</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їхній зв'язок із поверхневими екосистемами і забезпечує відносно високий рівень захисту від</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поверхневого</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забруднення.</w:t>
      </w:r>
    </w:p>
    <w:p w14:paraId="0840C55D" w14:textId="77777777" w:rsidR="00B610A7" w:rsidRPr="009B6F29" w:rsidRDefault="00B610A7" w:rsidP="00B610A7">
      <w:pPr>
        <w:pStyle w:val="afffff7"/>
        <w:spacing w:after="120"/>
        <w:jc w:val="both"/>
        <w:rPr>
          <w:rFonts w:ascii="Times New Roman" w:hAnsi="Times New Roman" w:cs="Times New Roman"/>
          <w:sz w:val="24"/>
          <w:szCs w:val="24"/>
        </w:rPr>
      </w:pPr>
      <w:r w:rsidRPr="009B6F29">
        <w:rPr>
          <w:rFonts w:ascii="Times New Roman" w:hAnsi="Times New Roman" w:cs="Times New Roman"/>
          <w:sz w:val="24"/>
          <w:szCs w:val="24"/>
        </w:rPr>
        <w:t>У</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напірних</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водоносних</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горизонтах</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в</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експлуатаційних</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свердловинах</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подекуди спостерігається</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точкове</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забруднення</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підземних</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вод</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сполуками</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азотної</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групи,</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наявність</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синтетичних поверхнево-активних речовин, нафтопродуктів, пестицидів у концентраціях, які не</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перевищують</w:t>
      </w:r>
      <w:r w:rsidRPr="009B6F29">
        <w:rPr>
          <w:rFonts w:ascii="Times New Roman" w:hAnsi="Times New Roman" w:cs="Times New Roman"/>
          <w:spacing w:val="2"/>
          <w:sz w:val="24"/>
          <w:szCs w:val="24"/>
        </w:rPr>
        <w:t xml:space="preserve"> </w:t>
      </w:r>
      <w:r w:rsidRPr="009B6F29">
        <w:rPr>
          <w:rFonts w:ascii="Times New Roman" w:hAnsi="Times New Roman" w:cs="Times New Roman"/>
          <w:sz w:val="24"/>
          <w:szCs w:val="24"/>
        </w:rPr>
        <w:t>гранично</w:t>
      </w:r>
      <w:r w:rsidRPr="009B6F29">
        <w:rPr>
          <w:rFonts w:ascii="Times New Roman" w:hAnsi="Times New Roman" w:cs="Times New Roman"/>
          <w:spacing w:val="3"/>
          <w:sz w:val="24"/>
          <w:szCs w:val="24"/>
        </w:rPr>
        <w:t xml:space="preserve"> </w:t>
      </w:r>
      <w:r w:rsidRPr="009B6F29">
        <w:rPr>
          <w:rFonts w:ascii="Times New Roman" w:hAnsi="Times New Roman" w:cs="Times New Roman"/>
          <w:sz w:val="24"/>
          <w:szCs w:val="24"/>
        </w:rPr>
        <w:t>допустимих.</w:t>
      </w:r>
    </w:p>
    <w:p w14:paraId="2E0B4DFB" w14:textId="07A22AF5" w:rsidR="00B610A7" w:rsidRPr="009B6F29" w:rsidRDefault="00B610A7" w:rsidP="00B610A7">
      <w:pPr>
        <w:pStyle w:val="afffff7"/>
        <w:spacing w:after="120"/>
        <w:jc w:val="both"/>
        <w:rPr>
          <w:rFonts w:ascii="Times New Roman" w:hAnsi="Times New Roman" w:cs="Times New Roman"/>
          <w:sz w:val="24"/>
          <w:szCs w:val="24"/>
        </w:rPr>
      </w:pPr>
      <w:r w:rsidRPr="009B6F29">
        <w:rPr>
          <w:rFonts w:ascii="Times New Roman" w:hAnsi="Times New Roman" w:cs="Times New Roman"/>
          <w:sz w:val="24"/>
          <w:szCs w:val="24"/>
        </w:rPr>
        <w:t>Протягом</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останніх</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років</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збільшувалася</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кількість</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непрацюючих</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і покинутих</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свердловин.</w:t>
      </w:r>
      <w:r w:rsidRPr="009B6F29">
        <w:rPr>
          <w:rFonts w:ascii="Times New Roman" w:hAnsi="Times New Roman" w:cs="Times New Roman"/>
          <w:spacing w:val="20"/>
          <w:sz w:val="24"/>
          <w:szCs w:val="24"/>
        </w:rPr>
        <w:t xml:space="preserve"> </w:t>
      </w:r>
      <w:r w:rsidRPr="009B6F29">
        <w:rPr>
          <w:rFonts w:ascii="Times New Roman" w:hAnsi="Times New Roman" w:cs="Times New Roman"/>
          <w:sz w:val="24"/>
          <w:szCs w:val="24"/>
        </w:rPr>
        <w:t>Свердловини,</w:t>
      </w:r>
      <w:r w:rsidRPr="009B6F29">
        <w:rPr>
          <w:rFonts w:ascii="Times New Roman" w:hAnsi="Times New Roman" w:cs="Times New Roman"/>
          <w:spacing w:val="21"/>
          <w:sz w:val="24"/>
          <w:szCs w:val="24"/>
        </w:rPr>
        <w:t xml:space="preserve"> </w:t>
      </w:r>
      <w:r w:rsidRPr="009B6F29">
        <w:rPr>
          <w:rFonts w:ascii="Times New Roman" w:hAnsi="Times New Roman" w:cs="Times New Roman"/>
          <w:sz w:val="24"/>
          <w:szCs w:val="24"/>
        </w:rPr>
        <w:t>що</w:t>
      </w:r>
      <w:r w:rsidRPr="009B6F29">
        <w:rPr>
          <w:rFonts w:ascii="Times New Roman" w:hAnsi="Times New Roman" w:cs="Times New Roman"/>
          <w:spacing w:val="19"/>
          <w:sz w:val="24"/>
          <w:szCs w:val="24"/>
        </w:rPr>
        <w:t xml:space="preserve"> </w:t>
      </w:r>
      <w:r w:rsidRPr="009B6F29">
        <w:rPr>
          <w:rFonts w:ascii="Times New Roman" w:hAnsi="Times New Roman" w:cs="Times New Roman"/>
          <w:sz w:val="24"/>
          <w:szCs w:val="24"/>
        </w:rPr>
        <w:t>тривалий</w:t>
      </w:r>
      <w:r w:rsidRPr="009B6F29">
        <w:rPr>
          <w:rFonts w:ascii="Times New Roman" w:hAnsi="Times New Roman" w:cs="Times New Roman"/>
          <w:spacing w:val="20"/>
          <w:sz w:val="24"/>
          <w:szCs w:val="24"/>
        </w:rPr>
        <w:t xml:space="preserve"> </w:t>
      </w:r>
      <w:r w:rsidRPr="009B6F29">
        <w:rPr>
          <w:rFonts w:ascii="Times New Roman" w:hAnsi="Times New Roman" w:cs="Times New Roman"/>
          <w:sz w:val="24"/>
          <w:szCs w:val="24"/>
        </w:rPr>
        <w:t>час</w:t>
      </w:r>
      <w:r w:rsidRPr="009B6F29">
        <w:rPr>
          <w:rFonts w:ascii="Times New Roman" w:hAnsi="Times New Roman" w:cs="Times New Roman"/>
          <w:spacing w:val="22"/>
          <w:sz w:val="24"/>
          <w:szCs w:val="24"/>
        </w:rPr>
        <w:t xml:space="preserve"> </w:t>
      </w:r>
      <w:r w:rsidRPr="009B6F29">
        <w:rPr>
          <w:rFonts w:ascii="Times New Roman" w:hAnsi="Times New Roman" w:cs="Times New Roman"/>
          <w:sz w:val="24"/>
          <w:szCs w:val="24"/>
        </w:rPr>
        <w:t>не</w:t>
      </w:r>
      <w:r w:rsidRPr="009B6F29">
        <w:rPr>
          <w:rFonts w:ascii="Times New Roman" w:hAnsi="Times New Roman" w:cs="Times New Roman"/>
          <w:spacing w:val="20"/>
          <w:sz w:val="24"/>
          <w:szCs w:val="24"/>
        </w:rPr>
        <w:t xml:space="preserve"> </w:t>
      </w:r>
      <w:r w:rsidRPr="009B6F29">
        <w:rPr>
          <w:rFonts w:ascii="Times New Roman" w:hAnsi="Times New Roman" w:cs="Times New Roman"/>
          <w:sz w:val="24"/>
          <w:szCs w:val="24"/>
        </w:rPr>
        <w:t>працюють,</w:t>
      </w:r>
      <w:r w:rsidRPr="009B6F29">
        <w:rPr>
          <w:rFonts w:ascii="Times New Roman" w:hAnsi="Times New Roman" w:cs="Times New Roman"/>
          <w:spacing w:val="20"/>
          <w:sz w:val="24"/>
          <w:szCs w:val="24"/>
        </w:rPr>
        <w:t xml:space="preserve"> </w:t>
      </w:r>
      <w:r w:rsidRPr="009B6F29">
        <w:rPr>
          <w:rFonts w:ascii="Times New Roman" w:hAnsi="Times New Roman" w:cs="Times New Roman"/>
          <w:sz w:val="24"/>
          <w:szCs w:val="24"/>
        </w:rPr>
        <w:t>або</w:t>
      </w:r>
      <w:r w:rsidRPr="009B6F29">
        <w:rPr>
          <w:rFonts w:ascii="Times New Roman" w:hAnsi="Times New Roman" w:cs="Times New Roman"/>
          <w:spacing w:val="19"/>
          <w:sz w:val="24"/>
          <w:szCs w:val="24"/>
        </w:rPr>
        <w:t xml:space="preserve"> </w:t>
      </w:r>
      <w:r w:rsidRPr="009B6F29">
        <w:rPr>
          <w:rFonts w:ascii="Times New Roman" w:hAnsi="Times New Roman" w:cs="Times New Roman"/>
          <w:sz w:val="24"/>
          <w:szCs w:val="24"/>
        </w:rPr>
        <w:t>ж</w:t>
      </w:r>
      <w:r w:rsidRPr="009B6F29">
        <w:rPr>
          <w:rFonts w:ascii="Times New Roman" w:hAnsi="Times New Roman" w:cs="Times New Roman"/>
          <w:spacing w:val="22"/>
          <w:sz w:val="24"/>
          <w:szCs w:val="24"/>
        </w:rPr>
        <w:t xml:space="preserve"> </w:t>
      </w:r>
      <w:r w:rsidRPr="009B6F29">
        <w:rPr>
          <w:rFonts w:ascii="Times New Roman" w:hAnsi="Times New Roman" w:cs="Times New Roman"/>
          <w:sz w:val="24"/>
          <w:szCs w:val="24"/>
        </w:rPr>
        <w:t>є</w:t>
      </w:r>
      <w:r w:rsidRPr="009B6F29">
        <w:rPr>
          <w:rFonts w:ascii="Times New Roman" w:hAnsi="Times New Roman" w:cs="Times New Roman"/>
          <w:spacing w:val="20"/>
          <w:sz w:val="24"/>
          <w:szCs w:val="24"/>
        </w:rPr>
        <w:t xml:space="preserve"> </w:t>
      </w:r>
      <w:r w:rsidRPr="009B6F29">
        <w:rPr>
          <w:rFonts w:ascii="Times New Roman" w:hAnsi="Times New Roman" w:cs="Times New Roman"/>
          <w:sz w:val="24"/>
          <w:szCs w:val="24"/>
        </w:rPr>
        <w:t>покинутими,</w:t>
      </w:r>
      <w:r w:rsidRPr="009B6F29">
        <w:rPr>
          <w:rFonts w:ascii="Times New Roman" w:hAnsi="Times New Roman" w:cs="Times New Roman"/>
          <w:spacing w:val="20"/>
          <w:sz w:val="24"/>
          <w:szCs w:val="24"/>
        </w:rPr>
        <w:t xml:space="preserve"> </w:t>
      </w:r>
      <w:r w:rsidRPr="009B6F29">
        <w:rPr>
          <w:rFonts w:ascii="Times New Roman" w:hAnsi="Times New Roman" w:cs="Times New Roman"/>
          <w:sz w:val="24"/>
          <w:szCs w:val="24"/>
        </w:rPr>
        <w:t>згодом</w:t>
      </w:r>
      <w:r w:rsidRPr="009B6F29">
        <w:rPr>
          <w:rFonts w:ascii="Times New Roman" w:hAnsi="Times New Roman" w:cs="Times New Roman"/>
          <w:spacing w:val="21"/>
          <w:sz w:val="24"/>
          <w:szCs w:val="24"/>
        </w:rPr>
        <w:t xml:space="preserve"> </w:t>
      </w:r>
      <w:r w:rsidRPr="009B6F29">
        <w:rPr>
          <w:rFonts w:ascii="Times New Roman" w:hAnsi="Times New Roman" w:cs="Times New Roman"/>
          <w:sz w:val="24"/>
          <w:szCs w:val="24"/>
        </w:rPr>
        <w:t>стають джерелом забруднення підземних вод. Поки що забруднення підземних вод має локальний</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характер, але неприйняття найближчим часом заходів з вирішення питання про ремонт або</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ліквідацію</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покинутих</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свердловин</w:t>
      </w:r>
      <w:r w:rsidRPr="009B6F29">
        <w:rPr>
          <w:rFonts w:ascii="Times New Roman" w:hAnsi="Times New Roman" w:cs="Times New Roman"/>
          <w:spacing w:val="1"/>
          <w:sz w:val="24"/>
          <w:szCs w:val="24"/>
        </w:rPr>
        <w:t xml:space="preserve"> може </w:t>
      </w:r>
      <w:r w:rsidRPr="009B6F29">
        <w:rPr>
          <w:rFonts w:ascii="Times New Roman" w:hAnsi="Times New Roman" w:cs="Times New Roman"/>
          <w:sz w:val="24"/>
          <w:szCs w:val="24"/>
        </w:rPr>
        <w:t>призвести до</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забруднення</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основних</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водоносних</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горизонтів.</w:t>
      </w:r>
      <w:r w:rsidRPr="009B6F29">
        <w:rPr>
          <w:rFonts w:ascii="Times New Roman" w:hAnsi="Times New Roman" w:cs="Times New Roman"/>
          <w:spacing w:val="-51"/>
          <w:sz w:val="24"/>
          <w:szCs w:val="24"/>
        </w:rPr>
        <w:t xml:space="preserve"> </w:t>
      </w:r>
      <w:r w:rsidRPr="009B6F29">
        <w:rPr>
          <w:rFonts w:ascii="Times New Roman" w:hAnsi="Times New Roman" w:cs="Times New Roman"/>
          <w:sz w:val="24"/>
          <w:szCs w:val="24"/>
        </w:rPr>
        <w:t>Також</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має</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місце</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спорудження</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артезіанських</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свердловин</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без</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проектної</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документації</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та</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з</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використанням</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обсадних</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пластикових</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труб,</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які</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не</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забезпечують</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належної</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герметизації</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затрубного</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простору</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та</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надійної</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ізоляції</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цільового</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водоносного</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горизонту</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від</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надходження</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некондиційних вод з водоносних горизонтів, що залягають вище. Внаслідок цього через деякий</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час</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у свердловині</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погіршується</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якість</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води,</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а</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в</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майбутньому</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можна</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очікувати</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осередкового забруднення</w:t>
      </w:r>
      <w:r w:rsidRPr="009B6F29">
        <w:rPr>
          <w:rFonts w:ascii="Times New Roman" w:hAnsi="Times New Roman" w:cs="Times New Roman"/>
          <w:spacing w:val="3"/>
          <w:sz w:val="24"/>
          <w:szCs w:val="24"/>
        </w:rPr>
        <w:t xml:space="preserve"> </w:t>
      </w:r>
      <w:r w:rsidRPr="009B6F29">
        <w:rPr>
          <w:rFonts w:ascii="Times New Roman" w:hAnsi="Times New Roman" w:cs="Times New Roman"/>
          <w:sz w:val="24"/>
          <w:szCs w:val="24"/>
        </w:rPr>
        <w:t>та погіршення</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якості підземних</w:t>
      </w:r>
      <w:r w:rsidRPr="009B6F29">
        <w:rPr>
          <w:rFonts w:ascii="Times New Roman" w:hAnsi="Times New Roman" w:cs="Times New Roman"/>
          <w:spacing w:val="3"/>
          <w:sz w:val="24"/>
          <w:szCs w:val="24"/>
        </w:rPr>
        <w:t xml:space="preserve"> </w:t>
      </w:r>
      <w:r w:rsidRPr="009B6F29">
        <w:rPr>
          <w:rFonts w:ascii="Times New Roman" w:hAnsi="Times New Roman" w:cs="Times New Roman"/>
          <w:sz w:val="24"/>
          <w:szCs w:val="24"/>
        </w:rPr>
        <w:t xml:space="preserve">вод. </w:t>
      </w:r>
    </w:p>
    <w:p w14:paraId="7D6F63D0" w14:textId="4EA0297F" w:rsidR="00B610A7" w:rsidRPr="009B6F29" w:rsidRDefault="00B610A7" w:rsidP="006E4A21">
      <w:pPr>
        <w:pStyle w:val="afffff7"/>
        <w:numPr>
          <w:ilvl w:val="2"/>
          <w:numId w:val="64"/>
        </w:numPr>
        <w:spacing w:after="120"/>
        <w:outlineLvl w:val="2"/>
        <w:rPr>
          <w:rFonts w:ascii="Times New Roman" w:hAnsi="Times New Roman" w:cs="Times New Roman"/>
          <w:b/>
          <w:bCs/>
          <w:sz w:val="24"/>
          <w:szCs w:val="24"/>
        </w:rPr>
      </w:pPr>
      <w:bookmarkStart w:id="92" w:name="_Toc174881464"/>
      <w:r w:rsidRPr="009B6F29">
        <w:rPr>
          <w:rFonts w:ascii="Times New Roman" w:hAnsi="Times New Roman" w:cs="Times New Roman"/>
          <w:b/>
          <w:bCs/>
          <w:sz w:val="24"/>
          <w:szCs w:val="24"/>
        </w:rPr>
        <w:t>Об’єми/запаси</w:t>
      </w:r>
      <w:bookmarkEnd w:id="92"/>
    </w:p>
    <w:p w14:paraId="6969C302" w14:textId="77777777" w:rsidR="00B610A7" w:rsidRPr="009B6F29" w:rsidRDefault="00B610A7" w:rsidP="00B610A7">
      <w:pPr>
        <w:pStyle w:val="afffff7"/>
        <w:spacing w:after="120"/>
        <w:jc w:val="both"/>
        <w:rPr>
          <w:rFonts w:ascii="Times New Roman" w:hAnsi="Times New Roman" w:cs="Times New Roman"/>
          <w:sz w:val="24"/>
          <w:szCs w:val="24"/>
        </w:rPr>
      </w:pPr>
      <w:r w:rsidRPr="009B6F29">
        <w:rPr>
          <w:rFonts w:ascii="Times New Roman" w:hAnsi="Times New Roman" w:cs="Times New Roman"/>
          <w:spacing w:val="-5"/>
          <w:sz w:val="24"/>
          <w:szCs w:val="24"/>
        </w:rPr>
        <w:t>Загалом територія характеризується несприятливими умовами формування ресурсів підземних вод.</w:t>
      </w:r>
      <w:r w:rsidRPr="009B6F29">
        <w:rPr>
          <w:rFonts w:ascii="Times New Roman" w:hAnsi="Times New Roman" w:cs="Times New Roman"/>
          <w:sz w:val="24"/>
          <w:szCs w:val="24"/>
        </w:rPr>
        <w:t xml:space="preserve"> </w:t>
      </w:r>
    </w:p>
    <w:p w14:paraId="3BB36824" w14:textId="360C6174" w:rsidR="00B610A7" w:rsidRPr="009B6F29" w:rsidRDefault="00B610A7" w:rsidP="00B610A7">
      <w:pPr>
        <w:pStyle w:val="afffff7"/>
        <w:spacing w:after="120"/>
        <w:jc w:val="both"/>
        <w:rPr>
          <w:rFonts w:ascii="Times New Roman" w:hAnsi="Times New Roman" w:cs="Times New Roman"/>
          <w:sz w:val="24"/>
          <w:szCs w:val="24"/>
        </w:rPr>
      </w:pPr>
      <w:r w:rsidRPr="009B6F29">
        <w:rPr>
          <w:rFonts w:ascii="Times New Roman" w:hAnsi="Times New Roman" w:cs="Times New Roman"/>
          <w:sz w:val="24"/>
          <w:szCs w:val="24"/>
        </w:rPr>
        <w:t>Оцінка ресурсів підземних вод безнапірних горизонтів в Україні не проводилася. Щодо напірних водоносних горизонтів з водами питної якості, то їх оцінка виконувалася в межах адміністративних областей. Інформація про прогнозні ресурси, експлуатаційні запаси і видобуток підземних вод у межах областей, території яких розміщені в межах басейну, наведена у табл.</w:t>
      </w:r>
      <w:r w:rsidR="00AD35A2" w:rsidRPr="009B6F29">
        <w:rPr>
          <w:rFonts w:ascii="Times New Roman" w:hAnsi="Times New Roman" w:cs="Times New Roman"/>
          <w:sz w:val="24"/>
          <w:szCs w:val="24"/>
        </w:rPr>
        <w:t xml:space="preserve"> </w:t>
      </w:r>
      <w:r w:rsidR="007F49C0" w:rsidRPr="009B6F29">
        <w:rPr>
          <w:rFonts w:ascii="Times New Roman" w:hAnsi="Times New Roman" w:cs="Times New Roman"/>
          <w:sz w:val="24"/>
          <w:szCs w:val="24"/>
        </w:rPr>
        <w:t>25</w:t>
      </w:r>
    </w:p>
    <w:p w14:paraId="6CAEFA67" w14:textId="2EB9AFFA" w:rsidR="00B610A7" w:rsidRPr="009B6F29" w:rsidRDefault="00B610A7" w:rsidP="00B610A7">
      <w:pPr>
        <w:pStyle w:val="afffff7"/>
        <w:spacing w:after="120"/>
        <w:jc w:val="both"/>
        <w:rPr>
          <w:rStyle w:val="markedcontent"/>
          <w:rFonts w:ascii="Times New Roman" w:hAnsi="Times New Roman" w:cs="Times New Roman"/>
          <w:sz w:val="24"/>
          <w:szCs w:val="24"/>
        </w:rPr>
      </w:pPr>
      <w:r w:rsidRPr="009B6F29">
        <w:rPr>
          <w:rFonts w:ascii="Times New Roman" w:hAnsi="Times New Roman" w:cs="Times New Roman"/>
          <w:b/>
          <w:bCs/>
          <w:sz w:val="24"/>
          <w:szCs w:val="24"/>
        </w:rPr>
        <w:t xml:space="preserve">Таблиця </w:t>
      </w:r>
      <w:r w:rsidR="007F49C0" w:rsidRPr="009B6F29">
        <w:rPr>
          <w:rFonts w:ascii="Times New Roman" w:hAnsi="Times New Roman" w:cs="Times New Roman"/>
          <w:b/>
          <w:bCs/>
          <w:sz w:val="24"/>
          <w:szCs w:val="24"/>
        </w:rPr>
        <w:t>25.</w:t>
      </w:r>
      <w:r w:rsidRPr="009B6F29">
        <w:rPr>
          <w:rStyle w:val="markedcontent"/>
          <w:rFonts w:ascii="Times New Roman" w:hAnsi="Times New Roman" w:cs="Times New Roman"/>
          <w:sz w:val="24"/>
          <w:szCs w:val="24"/>
        </w:rPr>
        <w:t xml:space="preserve"> </w:t>
      </w:r>
      <w:r w:rsidRPr="009B6F29">
        <w:rPr>
          <w:rStyle w:val="markedcontent"/>
          <w:rFonts w:ascii="Times New Roman" w:hAnsi="Times New Roman" w:cs="Times New Roman"/>
          <w:b/>
          <w:bCs/>
          <w:sz w:val="24"/>
          <w:szCs w:val="24"/>
        </w:rPr>
        <w:t>Прогнозні ресурси, експлуатаційні запаси та видобуток підземних вод (дані на 2020 рік)</w:t>
      </w:r>
      <w:r w:rsidRPr="009B6F29">
        <w:rPr>
          <w:rStyle w:val="markedcontent"/>
          <w:rFonts w:ascii="Times New Roman" w:hAnsi="Times New Roman" w:cs="Times New Roman"/>
          <w:sz w:val="24"/>
          <w:szCs w:val="24"/>
        </w:rPr>
        <w:t xml:space="preserve"> </w:t>
      </w:r>
    </w:p>
    <w:tbl>
      <w:tblPr>
        <w:tblW w:w="5079"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0"/>
        <w:gridCol w:w="1053"/>
        <w:gridCol w:w="1053"/>
        <w:gridCol w:w="1055"/>
        <w:gridCol w:w="1055"/>
        <w:gridCol w:w="1055"/>
        <w:gridCol w:w="1055"/>
        <w:gridCol w:w="1055"/>
        <w:gridCol w:w="1209"/>
      </w:tblGrid>
      <w:tr w:rsidR="009B6F29" w:rsidRPr="009B6F29" w14:paraId="50D598EF" w14:textId="77777777" w:rsidTr="00706CBF">
        <w:trPr>
          <w:cantSplit/>
          <w:trHeight w:val="1744"/>
          <w:tblHeader/>
        </w:trPr>
        <w:tc>
          <w:tcPr>
            <w:tcW w:w="709" w:type="pct"/>
            <w:shd w:val="clear" w:color="auto" w:fill="DBE5F1" w:themeFill="accent1" w:themeFillTint="33"/>
            <w:vAlign w:val="center"/>
          </w:tcPr>
          <w:p w14:paraId="0FC92CA5" w14:textId="77777777" w:rsidR="00B610A7" w:rsidRPr="009B6F29" w:rsidRDefault="00B610A7" w:rsidP="00B610A7">
            <w:pPr>
              <w:jc w:val="center"/>
              <w:rPr>
                <w:rFonts w:ascii="Times New Roman" w:hAnsi="Times New Roman" w:cs="Times New Roman"/>
              </w:rPr>
            </w:pPr>
            <w:r w:rsidRPr="009B6F29">
              <w:rPr>
                <w:rFonts w:ascii="Times New Roman" w:hAnsi="Times New Roman" w:cs="Times New Roman"/>
              </w:rPr>
              <w:t>Область</w:t>
            </w:r>
          </w:p>
        </w:tc>
        <w:tc>
          <w:tcPr>
            <w:tcW w:w="526" w:type="pct"/>
            <w:shd w:val="clear" w:color="auto" w:fill="DBE5F1" w:themeFill="accent1" w:themeFillTint="33"/>
            <w:textDirection w:val="btLr"/>
            <w:vAlign w:val="center"/>
          </w:tcPr>
          <w:p w14:paraId="3D3B6CD2" w14:textId="3FCB6158" w:rsidR="00B610A7" w:rsidRPr="009B6F29" w:rsidRDefault="00B610A7" w:rsidP="00B610A7">
            <w:pPr>
              <w:ind w:left="113" w:right="113"/>
              <w:jc w:val="center"/>
              <w:rPr>
                <w:rFonts w:ascii="Times New Roman" w:hAnsi="Times New Roman" w:cs="Times New Roman"/>
              </w:rPr>
            </w:pPr>
            <w:r w:rsidRPr="009B6F29">
              <w:rPr>
                <w:rFonts w:ascii="Times New Roman" w:hAnsi="Times New Roman" w:cs="Times New Roman"/>
              </w:rPr>
              <w:t>ПРПВ тис. м</w:t>
            </w:r>
            <w:r w:rsidRPr="009B6F29">
              <w:rPr>
                <w:rFonts w:ascii="Times New Roman" w:hAnsi="Times New Roman" w:cs="Times New Roman"/>
                <w:vertAlign w:val="superscript"/>
              </w:rPr>
              <w:t>3</w:t>
            </w:r>
            <w:r w:rsidRPr="009B6F29">
              <w:rPr>
                <w:rFonts w:ascii="Times New Roman" w:hAnsi="Times New Roman" w:cs="Times New Roman"/>
              </w:rPr>
              <w:t>/д</w:t>
            </w:r>
          </w:p>
        </w:tc>
        <w:tc>
          <w:tcPr>
            <w:tcW w:w="526" w:type="pct"/>
            <w:shd w:val="clear" w:color="auto" w:fill="DBE5F1" w:themeFill="accent1" w:themeFillTint="33"/>
            <w:textDirection w:val="btLr"/>
            <w:vAlign w:val="center"/>
          </w:tcPr>
          <w:p w14:paraId="311AB86F" w14:textId="1C003C2D" w:rsidR="00B610A7" w:rsidRPr="009B6F29" w:rsidRDefault="00B610A7" w:rsidP="00B610A7">
            <w:pPr>
              <w:ind w:left="113" w:right="113"/>
              <w:jc w:val="center"/>
              <w:rPr>
                <w:rFonts w:ascii="Times New Roman" w:hAnsi="Times New Roman" w:cs="Times New Roman"/>
              </w:rPr>
            </w:pPr>
            <w:r w:rsidRPr="009B6F29">
              <w:rPr>
                <w:rFonts w:ascii="Times New Roman" w:hAnsi="Times New Roman" w:cs="Times New Roman"/>
              </w:rPr>
              <w:t>ПРПВ на 1 особу, м</w:t>
            </w:r>
            <w:r w:rsidRPr="009B6F29">
              <w:rPr>
                <w:rFonts w:ascii="Times New Roman" w:hAnsi="Times New Roman" w:cs="Times New Roman"/>
                <w:vertAlign w:val="superscript"/>
              </w:rPr>
              <w:t>3</w:t>
            </w:r>
            <w:r w:rsidRPr="009B6F29">
              <w:rPr>
                <w:rFonts w:ascii="Times New Roman" w:hAnsi="Times New Roman" w:cs="Times New Roman"/>
              </w:rPr>
              <w:t>/д</w:t>
            </w:r>
          </w:p>
        </w:tc>
        <w:tc>
          <w:tcPr>
            <w:tcW w:w="527" w:type="pct"/>
            <w:shd w:val="clear" w:color="auto" w:fill="DBE5F1" w:themeFill="accent1" w:themeFillTint="33"/>
            <w:textDirection w:val="btLr"/>
            <w:vAlign w:val="center"/>
          </w:tcPr>
          <w:p w14:paraId="61B686F3" w14:textId="6B3DDC26" w:rsidR="00B610A7" w:rsidRPr="009B6F29" w:rsidRDefault="00B610A7" w:rsidP="00B610A7">
            <w:pPr>
              <w:ind w:left="113" w:right="113"/>
              <w:jc w:val="center"/>
              <w:rPr>
                <w:rFonts w:ascii="Times New Roman" w:hAnsi="Times New Roman" w:cs="Times New Roman"/>
              </w:rPr>
            </w:pPr>
            <w:r w:rsidRPr="009B6F29">
              <w:rPr>
                <w:rFonts w:ascii="Times New Roman" w:hAnsi="Times New Roman" w:cs="Times New Roman"/>
              </w:rPr>
              <w:t>ЕЗПВ (А+В+С)</w:t>
            </w:r>
          </w:p>
          <w:p w14:paraId="326407FF" w14:textId="77777777" w:rsidR="00B610A7" w:rsidRPr="009B6F29" w:rsidRDefault="00B610A7" w:rsidP="00B610A7">
            <w:pPr>
              <w:ind w:left="113" w:right="113"/>
              <w:jc w:val="center"/>
              <w:rPr>
                <w:rFonts w:ascii="Times New Roman" w:hAnsi="Times New Roman" w:cs="Times New Roman"/>
              </w:rPr>
            </w:pPr>
            <w:r w:rsidRPr="009B6F29">
              <w:rPr>
                <w:rFonts w:ascii="Times New Roman" w:hAnsi="Times New Roman" w:cs="Times New Roman"/>
              </w:rPr>
              <w:t>тис.м</w:t>
            </w:r>
            <w:r w:rsidRPr="009B6F29">
              <w:rPr>
                <w:rFonts w:ascii="Times New Roman" w:hAnsi="Times New Roman" w:cs="Times New Roman"/>
                <w:vertAlign w:val="superscript"/>
              </w:rPr>
              <w:t>3</w:t>
            </w:r>
            <w:r w:rsidRPr="009B6F29">
              <w:rPr>
                <w:rFonts w:ascii="Times New Roman" w:hAnsi="Times New Roman" w:cs="Times New Roman"/>
              </w:rPr>
              <w:t>/д</w:t>
            </w:r>
          </w:p>
        </w:tc>
        <w:tc>
          <w:tcPr>
            <w:tcW w:w="527" w:type="pct"/>
            <w:shd w:val="clear" w:color="auto" w:fill="DBE5F1" w:themeFill="accent1" w:themeFillTint="33"/>
            <w:textDirection w:val="btLr"/>
            <w:vAlign w:val="center"/>
          </w:tcPr>
          <w:p w14:paraId="32C09481" w14:textId="365EF139" w:rsidR="00B610A7" w:rsidRPr="009B6F29" w:rsidRDefault="00B610A7" w:rsidP="00B610A7">
            <w:pPr>
              <w:ind w:left="113" w:right="113"/>
              <w:jc w:val="center"/>
              <w:rPr>
                <w:rFonts w:ascii="Times New Roman" w:hAnsi="Times New Roman" w:cs="Times New Roman"/>
              </w:rPr>
            </w:pPr>
            <w:r w:rsidRPr="009B6F29">
              <w:rPr>
                <w:rFonts w:ascii="Times New Roman" w:hAnsi="Times New Roman" w:cs="Times New Roman"/>
              </w:rPr>
              <w:t>Розвіданість, %</w:t>
            </w:r>
          </w:p>
        </w:tc>
        <w:tc>
          <w:tcPr>
            <w:tcW w:w="527" w:type="pct"/>
            <w:shd w:val="clear" w:color="auto" w:fill="DBE5F1" w:themeFill="accent1" w:themeFillTint="33"/>
            <w:textDirection w:val="btLr"/>
            <w:vAlign w:val="center"/>
          </w:tcPr>
          <w:p w14:paraId="210DE165" w14:textId="77777777" w:rsidR="00B610A7" w:rsidRPr="009B6F29" w:rsidRDefault="00B610A7" w:rsidP="00B610A7">
            <w:pPr>
              <w:ind w:left="113" w:right="113"/>
              <w:jc w:val="center"/>
              <w:rPr>
                <w:rFonts w:ascii="Times New Roman" w:hAnsi="Times New Roman" w:cs="Times New Roman"/>
              </w:rPr>
            </w:pPr>
            <w:r w:rsidRPr="009B6F29">
              <w:rPr>
                <w:rFonts w:ascii="Times New Roman" w:hAnsi="Times New Roman" w:cs="Times New Roman"/>
              </w:rPr>
              <w:t>Видобуток з ПРПВ, тис.м</w:t>
            </w:r>
            <w:r w:rsidRPr="009B6F29">
              <w:rPr>
                <w:rFonts w:ascii="Times New Roman" w:hAnsi="Times New Roman" w:cs="Times New Roman"/>
                <w:vertAlign w:val="superscript"/>
              </w:rPr>
              <w:t>3</w:t>
            </w:r>
            <w:r w:rsidRPr="009B6F29">
              <w:rPr>
                <w:rFonts w:ascii="Times New Roman" w:hAnsi="Times New Roman" w:cs="Times New Roman"/>
              </w:rPr>
              <w:t>/д</w:t>
            </w:r>
          </w:p>
        </w:tc>
        <w:tc>
          <w:tcPr>
            <w:tcW w:w="527" w:type="pct"/>
            <w:shd w:val="clear" w:color="auto" w:fill="DBE5F1" w:themeFill="accent1" w:themeFillTint="33"/>
            <w:textDirection w:val="btLr"/>
            <w:vAlign w:val="center"/>
          </w:tcPr>
          <w:p w14:paraId="2CB97376" w14:textId="3268E560" w:rsidR="00B610A7" w:rsidRPr="009B6F29" w:rsidRDefault="00B610A7" w:rsidP="00B610A7">
            <w:pPr>
              <w:ind w:left="113" w:right="113"/>
              <w:jc w:val="center"/>
              <w:rPr>
                <w:rFonts w:ascii="Times New Roman" w:hAnsi="Times New Roman" w:cs="Times New Roman"/>
              </w:rPr>
            </w:pPr>
            <w:r w:rsidRPr="009B6F29">
              <w:rPr>
                <w:rFonts w:ascii="Times New Roman" w:hAnsi="Times New Roman" w:cs="Times New Roman"/>
              </w:rPr>
              <w:t>Видобуток з ЕЗПВ, тис.м</w:t>
            </w:r>
            <w:r w:rsidRPr="009B6F29">
              <w:rPr>
                <w:rFonts w:ascii="Times New Roman" w:hAnsi="Times New Roman" w:cs="Times New Roman"/>
                <w:vertAlign w:val="superscript"/>
              </w:rPr>
              <w:t>3</w:t>
            </w:r>
            <w:r w:rsidRPr="009B6F29">
              <w:rPr>
                <w:rFonts w:ascii="Times New Roman" w:hAnsi="Times New Roman" w:cs="Times New Roman"/>
              </w:rPr>
              <w:t>/д</w:t>
            </w:r>
          </w:p>
        </w:tc>
        <w:tc>
          <w:tcPr>
            <w:tcW w:w="527" w:type="pct"/>
            <w:shd w:val="clear" w:color="auto" w:fill="DBE5F1" w:themeFill="accent1" w:themeFillTint="33"/>
            <w:textDirection w:val="btLr"/>
            <w:vAlign w:val="center"/>
          </w:tcPr>
          <w:p w14:paraId="4EBB896A" w14:textId="5BF7FE77" w:rsidR="00B610A7" w:rsidRPr="009B6F29" w:rsidRDefault="00B610A7" w:rsidP="00B610A7">
            <w:pPr>
              <w:ind w:left="113" w:right="113"/>
              <w:jc w:val="center"/>
              <w:rPr>
                <w:rFonts w:ascii="Times New Roman" w:hAnsi="Times New Roman" w:cs="Times New Roman"/>
              </w:rPr>
            </w:pPr>
            <w:r w:rsidRPr="009B6F29">
              <w:rPr>
                <w:rFonts w:ascii="Times New Roman" w:hAnsi="Times New Roman" w:cs="Times New Roman"/>
              </w:rPr>
              <w:t>Освоєність ЕЗПВ, %</w:t>
            </w:r>
          </w:p>
        </w:tc>
        <w:tc>
          <w:tcPr>
            <w:tcW w:w="604" w:type="pct"/>
            <w:shd w:val="clear" w:color="auto" w:fill="DBE5F1" w:themeFill="accent1" w:themeFillTint="33"/>
            <w:textDirection w:val="btLr"/>
            <w:vAlign w:val="center"/>
          </w:tcPr>
          <w:p w14:paraId="332C9825" w14:textId="576A77DD" w:rsidR="00B610A7" w:rsidRPr="009B6F29" w:rsidRDefault="00B610A7" w:rsidP="00B610A7">
            <w:pPr>
              <w:ind w:left="113" w:right="113"/>
              <w:jc w:val="center"/>
              <w:rPr>
                <w:rFonts w:ascii="Times New Roman" w:hAnsi="Times New Roman" w:cs="Times New Roman"/>
              </w:rPr>
            </w:pPr>
            <w:r w:rsidRPr="009B6F29">
              <w:rPr>
                <w:rFonts w:ascii="Times New Roman" w:hAnsi="Times New Roman" w:cs="Times New Roman"/>
              </w:rPr>
              <w:t>Освоєність ПРПВ, %</w:t>
            </w:r>
          </w:p>
        </w:tc>
      </w:tr>
      <w:tr w:rsidR="009B6F29" w:rsidRPr="009B6F29" w14:paraId="41A9FB03" w14:textId="77777777" w:rsidTr="00706CBF">
        <w:tc>
          <w:tcPr>
            <w:tcW w:w="709" w:type="pct"/>
          </w:tcPr>
          <w:p w14:paraId="2D58EC55" w14:textId="77777777" w:rsidR="00B610A7" w:rsidRPr="009B6F29" w:rsidRDefault="00B610A7" w:rsidP="00B610A7">
            <w:pPr>
              <w:jc w:val="center"/>
              <w:rPr>
                <w:rFonts w:ascii="Times New Roman" w:hAnsi="Times New Roman" w:cs="Times New Roman"/>
              </w:rPr>
            </w:pPr>
            <w:r w:rsidRPr="009B6F29">
              <w:rPr>
                <w:rFonts w:ascii="Times New Roman" w:hAnsi="Times New Roman" w:cs="Times New Roman"/>
              </w:rPr>
              <w:t>Одеська</w:t>
            </w:r>
          </w:p>
        </w:tc>
        <w:tc>
          <w:tcPr>
            <w:tcW w:w="526" w:type="pct"/>
          </w:tcPr>
          <w:p w14:paraId="476F34BF" w14:textId="77777777" w:rsidR="00B610A7" w:rsidRPr="009B6F29" w:rsidRDefault="00B610A7" w:rsidP="00B610A7">
            <w:pPr>
              <w:jc w:val="center"/>
              <w:rPr>
                <w:rFonts w:ascii="Times New Roman" w:hAnsi="Times New Roman" w:cs="Times New Roman"/>
              </w:rPr>
            </w:pPr>
            <w:r w:rsidRPr="009B6F29">
              <w:rPr>
                <w:rFonts w:ascii="Times New Roman" w:hAnsi="Times New Roman" w:cs="Times New Roman"/>
              </w:rPr>
              <w:t>736,7</w:t>
            </w:r>
          </w:p>
        </w:tc>
        <w:tc>
          <w:tcPr>
            <w:tcW w:w="526" w:type="pct"/>
            <w:vAlign w:val="bottom"/>
          </w:tcPr>
          <w:p w14:paraId="10476240" w14:textId="77777777" w:rsidR="00B610A7" w:rsidRPr="009B6F29" w:rsidRDefault="00B610A7" w:rsidP="00B610A7">
            <w:pPr>
              <w:jc w:val="center"/>
              <w:rPr>
                <w:rFonts w:ascii="Times New Roman" w:hAnsi="Times New Roman" w:cs="Times New Roman"/>
              </w:rPr>
            </w:pPr>
            <w:r w:rsidRPr="009B6F29">
              <w:rPr>
                <w:rFonts w:ascii="Times New Roman" w:hAnsi="Times New Roman" w:cs="Times New Roman"/>
              </w:rPr>
              <w:t>0,31</w:t>
            </w:r>
          </w:p>
        </w:tc>
        <w:tc>
          <w:tcPr>
            <w:tcW w:w="527" w:type="pct"/>
          </w:tcPr>
          <w:p w14:paraId="1D90E314" w14:textId="77777777" w:rsidR="00B610A7" w:rsidRPr="009B6F29" w:rsidRDefault="00B610A7" w:rsidP="00B610A7">
            <w:pPr>
              <w:jc w:val="center"/>
              <w:rPr>
                <w:rFonts w:ascii="Times New Roman" w:hAnsi="Times New Roman" w:cs="Times New Roman"/>
              </w:rPr>
            </w:pPr>
            <w:r w:rsidRPr="009B6F29">
              <w:rPr>
                <w:rFonts w:ascii="Times New Roman" w:hAnsi="Times New Roman" w:cs="Times New Roman"/>
              </w:rPr>
              <w:t>487,4</w:t>
            </w:r>
          </w:p>
        </w:tc>
        <w:tc>
          <w:tcPr>
            <w:tcW w:w="527" w:type="pct"/>
            <w:vAlign w:val="center"/>
          </w:tcPr>
          <w:p w14:paraId="5A644816" w14:textId="77777777" w:rsidR="00B610A7" w:rsidRPr="009B6F29" w:rsidRDefault="00B610A7" w:rsidP="00B610A7">
            <w:pPr>
              <w:jc w:val="center"/>
              <w:rPr>
                <w:rFonts w:ascii="Times New Roman" w:hAnsi="Times New Roman" w:cs="Times New Roman"/>
              </w:rPr>
            </w:pPr>
            <w:r w:rsidRPr="009B6F29">
              <w:rPr>
                <w:rFonts w:ascii="Times New Roman" w:hAnsi="Times New Roman" w:cs="Times New Roman"/>
              </w:rPr>
              <w:t>66,2</w:t>
            </w:r>
          </w:p>
        </w:tc>
        <w:tc>
          <w:tcPr>
            <w:tcW w:w="527" w:type="pct"/>
          </w:tcPr>
          <w:p w14:paraId="542E5B51" w14:textId="77777777" w:rsidR="00B610A7" w:rsidRPr="009B6F29" w:rsidRDefault="00B610A7" w:rsidP="00B610A7">
            <w:pPr>
              <w:jc w:val="center"/>
              <w:rPr>
                <w:rFonts w:ascii="Times New Roman" w:hAnsi="Times New Roman" w:cs="Times New Roman"/>
              </w:rPr>
            </w:pPr>
            <w:r w:rsidRPr="009B6F29">
              <w:rPr>
                <w:rFonts w:ascii="Times New Roman" w:hAnsi="Times New Roman" w:cs="Times New Roman"/>
              </w:rPr>
              <w:t>74,51</w:t>
            </w:r>
          </w:p>
        </w:tc>
        <w:tc>
          <w:tcPr>
            <w:tcW w:w="527" w:type="pct"/>
          </w:tcPr>
          <w:p w14:paraId="11721EC6" w14:textId="77777777" w:rsidR="00B610A7" w:rsidRPr="009B6F29" w:rsidRDefault="00B610A7" w:rsidP="00B610A7">
            <w:pPr>
              <w:jc w:val="center"/>
              <w:rPr>
                <w:rFonts w:ascii="Times New Roman" w:hAnsi="Times New Roman" w:cs="Times New Roman"/>
              </w:rPr>
            </w:pPr>
            <w:r w:rsidRPr="009B6F29">
              <w:rPr>
                <w:rFonts w:ascii="Times New Roman" w:hAnsi="Times New Roman" w:cs="Times New Roman"/>
              </w:rPr>
              <w:t>31,0</w:t>
            </w:r>
          </w:p>
        </w:tc>
        <w:tc>
          <w:tcPr>
            <w:tcW w:w="527" w:type="pct"/>
            <w:vAlign w:val="center"/>
          </w:tcPr>
          <w:p w14:paraId="62135E6E" w14:textId="77777777" w:rsidR="00B610A7" w:rsidRPr="009B6F29" w:rsidRDefault="00B610A7" w:rsidP="00B610A7">
            <w:pPr>
              <w:jc w:val="center"/>
              <w:rPr>
                <w:rFonts w:ascii="Times New Roman" w:hAnsi="Times New Roman" w:cs="Times New Roman"/>
              </w:rPr>
            </w:pPr>
            <w:r w:rsidRPr="009B6F29">
              <w:rPr>
                <w:rFonts w:ascii="Times New Roman" w:hAnsi="Times New Roman" w:cs="Times New Roman"/>
              </w:rPr>
              <w:t>6</w:t>
            </w:r>
          </w:p>
        </w:tc>
        <w:tc>
          <w:tcPr>
            <w:tcW w:w="604" w:type="pct"/>
            <w:vAlign w:val="bottom"/>
          </w:tcPr>
          <w:p w14:paraId="1C1A8D43" w14:textId="77777777" w:rsidR="00B610A7" w:rsidRPr="009B6F29" w:rsidRDefault="00B610A7" w:rsidP="00B610A7">
            <w:pPr>
              <w:jc w:val="center"/>
              <w:rPr>
                <w:rFonts w:ascii="Times New Roman" w:hAnsi="Times New Roman" w:cs="Times New Roman"/>
              </w:rPr>
            </w:pPr>
            <w:r w:rsidRPr="009B6F29">
              <w:rPr>
                <w:rFonts w:ascii="Times New Roman" w:hAnsi="Times New Roman" w:cs="Times New Roman"/>
              </w:rPr>
              <w:t>10</w:t>
            </w:r>
          </w:p>
        </w:tc>
      </w:tr>
      <w:tr w:rsidR="009B6F29" w:rsidRPr="009B6F29" w14:paraId="26F841C7" w14:textId="77777777" w:rsidTr="00706CBF">
        <w:tc>
          <w:tcPr>
            <w:tcW w:w="709" w:type="pct"/>
          </w:tcPr>
          <w:p w14:paraId="310F7A5B" w14:textId="77777777" w:rsidR="00B610A7" w:rsidRPr="009B6F29" w:rsidRDefault="00B610A7" w:rsidP="00B610A7">
            <w:pPr>
              <w:jc w:val="center"/>
              <w:rPr>
                <w:rFonts w:ascii="Times New Roman" w:hAnsi="Times New Roman" w:cs="Times New Roman"/>
              </w:rPr>
            </w:pPr>
            <w:r w:rsidRPr="009B6F29">
              <w:rPr>
                <w:rFonts w:ascii="Times New Roman" w:hAnsi="Times New Roman" w:cs="Times New Roman"/>
              </w:rPr>
              <w:t>Херсонська</w:t>
            </w:r>
          </w:p>
        </w:tc>
        <w:tc>
          <w:tcPr>
            <w:tcW w:w="526" w:type="pct"/>
          </w:tcPr>
          <w:p w14:paraId="39D5CDD9" w14:textId="77777777" w:rsidR="00B610A7" w:rsidRPr="009B6F29" w:rsidRDefault="00B610A7" w:rsidP="00B610A7">
            <w:pPr>
              <w:jc w:val="center"/>
              <w:rPr>
                <w:rFonts w:ascii="Times New Roman" w:hAnsi="Times New Roman" w:cs="Times New Roman"/>
              </w:rPr>
            </w:pPr>
            <w:r w:rsidRPr="009B6F29">
              <w:rPr>
                <w:rFonts w:ascii="Times New Roman" w:hAnsi="Times New Roman" w:cs="Times New Roman"/>
              </w:rPr>
              <w:t>4970,8</w:t>
            </w:r>
          </w:p>
        </w:tc>
        <w:tc>
          <w:tcPr>
            <w:tcW w:w="526" w:type="pct"/>
            <w:vAlign w:val="bottom"/>
          </w:tcPr>
          <w:p w14:paraId="5A46E109" w14:textId="77777777" w:rsidR="00B610A7" w:rsidRPr="009B6F29" w:rsidRDefault="00B610A7" w:rsidP="00B610A7">
            <w:pPr>
              <w:jc w:val="center"/>
              <w:rPr>
                <w:rFonts w:ascii="Times New Roman" w:hAnsi="Times New Roman" w:cs="Times New Roman"/>
              </w:rPr>
            </w:pPr>
            <w:r w:rsidRPr="009B6F29">
              <w:rPr>
                <w:rFonts w:ascii="Times New Roman" w:hAnsi="Times New Roman" w:cs="Times New Roman"/>
              </w:rPr>
              <w:t>4,89</w:t>
            </w:r>
          </w:p>
        </w:tc>
        <w:tc>
          <w:tcPr>
            <w:tcW w:w="527" w:type="pct"/>
          </w:tcPr>
          <w:p w14:paraId="6C3402FD" w14:textId="77777777" w:rsidR="00B610A7" w:rsidRPr="009B6F29" w:rsidRDefault="00B610A7" w:rsidP="00B610A7">
            <w:pPr>
              <w:jc w:val="center"/>
              <w:rPr>
                <w:rFonts w:ascii="Times New Roman" w:hAnsi="Times New Roman" w:cs="Times New Roman"/>
              </w:rPr>
            </w:pPr>
            <w:r w:rsidRPr="009B6F29">
              <w:rPr>
                <w:rFonts w:ascii="Times New Roman" w:hAnsi="Times New Roman" w:cs="Times New Roman"/>
              </w:rPr>
              <w:t>930,5</w:t>
            </w:r>
          </w:p>
        </w:tc>
        <w:tc>
          <w:tcPr>
            <w:tcW w:w="527" w:type="pct"/>
            <w:vAlign w:val="center"/>
          </w:tcPr>
          <w:p w14:paraId="22639341" w14:textId="77777777" w:rsidR="00B610A7" w:rsidRPr="009B6F29" w:rsidRDefault="00B610A7" w:rsidP="00B610A7">
            <w:pPr>
              <w:jc w:val="center"/>
              <w:rPr>
                <w:rFonts w:ascii="Times New Roman" w:hAnsi="Times New Roman" w:cs="Times New Roman"/>
              </w:rPr>
            </w:pPr>
            <w:r w:rsidRPr="009B6F29">
              <w:rPr>
                <w:rFonts w:ascii="Times New Roman" w:hAnsi="Times New Roman" w:cs="Times New Roman"/>
              </w:rPr>
              <w:t>18,7</w:t>
            </w:r>
          </w:p>
        </w:tc>
        <w:tc>
          <w:tcPr>
            <w:tcW w:w="527" w:type="pct"/>
          </w:tcPr>
          <w:p w14:paraId="6114FB4E" w14:textId="77777777" w:rsidR="00B610A7" w:rsidRPr="009B6F29" w:rsidRDefault="00B610A7" w:rsidP="00B610A7">
            <w:pPr>
              <w:jc w:val="center"/>
              <w:rPr>
                <w:rFonts w:ascii="Times New Roman" w:hAnsi="Times New Roman" w:cs="Times New Roman"/>
              </w:rPr>
            </w:pPr>
            <w:r w:rsidRPr="009B6F29">
              <w:rPr>
                <w:rFonts w:ascii="Times New Roman" w:hAnsi="Times New Roman" w:cs="Times New Roman"/>
              </w:rPr>
              <w:t>121,043</w:t>
            </w:r>
          </w:p>
        </w:tc>
        <w:tc>
          <w:tcPr>
            <w:tcW w:w="527" w:type="pct"/>
          </w:tcPr>
          <w:p w14:paraId="7CF9BF3E" w14:textId="77777777" w:rsidR="00B610A7" w:rsidRPr="009B6F29" w:rsidRDefault="00B610A7" w:rsidP="00B610A7">
            <w:pPr>
              <w:jc w:val="center"/>
              <w:rPr>
                <w:rFonts w:ascii="Times New Roman" w:hAnsi="Times New Roman" w:cs="Times New Roman"/>
              </w:rPr>
            </w:pPr>
            <w:r w:rsidRPr="009B6F29">
              <w:rPr>
                <w:rFonts w:ascii="Times New Roman" w:hAnsi="Times New Roman" w:cs="Times New Roman"/>
              </w:rPr>
              <w:t>88,1</w:t>
            </w:r>
          </w:p>
        </w:tc>
        <w:tc>
          <w:tcPr>
            <w:tcW w:w="527" w:type="pct"/>
            <w:vAlign w:val="center"/>
          </w:tcPr>
          <w:p w14:paraId="142A9A8C" w14:textId="77777777" w:rsidR="00B610A7" w:rsidRPr="009B6F29" w:rsidRDefault="00B610A7" w:rsidP="00B610A7">
            <w:pPr>
              <w:jc w:val="center"/>
              <w:rPr>
                <w:rFonts w:ascii="Times New Roman" w:hAnsi="Times New Roman" w:cs="Times New Roman"/>
              </w:rPr>
            </w:pPr>
            <w:r w:rsidRPr="009B6F29">
              <w:rPr>
                <w:rFonts w:ascii="Times New Roman" w:hAnsi="Times New Roman" w:cs="Times New Roman"/>
              </w:rPr>
              <w:t>9</w:t>
            </w:r>
          </w:p>
        </w:tc>
        <w:tc>
          <w:tcPr>
            <w:tcW w:w="604" w:type="pct"/>
            <w:vAlign w:val="bottom"/>
          </w:tcPr>
          <w:p w14:paraId="4177AB6D" w14:textId="77777777" w:rsidR="00B610A7" w:rsidRPr="009B6F29" w:rsidRDefault="00B610A7" w:rsidP="00B610A7">
            <w:pPr>
              <w:jc w:val="center"/>
              <w:rPr>
                <w:rFonts w:ascii="Times New Roman" w:hAnsi="Times New Roman" w:cs="Times New Roman"/>
              </w:rPr>
            </w:pPr>
            <w:r w:rsidRPr="009B6F29">
              <w:rPr>
                <w:rFonts w:ascii="Times New Roman" w:hAnsi="Times New Roman" w:cs="Times New Roman"/>
              </w:rPr>
              <w:t>2</w:t>
            </w:r>
          </w:p>
        </w:tc>
      </w:tr>
      <w:tr w:rsidR="009B6F29" w:rsidRPr="009B6F29" w14:paraId="532ADC1B" w14:textId="77777777" w:rsidTr="00706CBF">
        <w:tc>
          <w:tcPr>
            <w:tcW w:w="709" w:type="pct"/>
          </w:tcPr>
          <w:p w14:paraId="1D002638" w14:textId="77777777" w:rsidR="00B610A7" w:rsidRPr="009B6F29" w:rsidRDefault="00B610A7" w:rsidP="00B610A7">
            <w:pPr>
              <w:jc w:val="center"/>
              <w:rPr>
                <w:rFonts w:ascii="Times New Roman" w:hAnsi="Times New Roman" w:cs="Times New Roman"/>
              </w:rPr>
            </w:pPr>
            <w:r w:rsidRPr="009B6F29">
              <w:rPr>
                <w:rFonts w:ascii="Times New Roman" w:hAnsi="Times New Roman" w:cs="Times New Roman"/>
              </w:rPr>
              <w:t>Миколаївська</w:t>
            </w:r>
          </w:p>
        </w:tc>
        <w:tc>
          <w:tcPr>
            <w:tcW w:w="526" w:type="pct"/>
          </w:tcPr>
          <w:p w14:paraId="29C6EB4A" w14:textId="77777777" w:rsidR="00B610A7" w:rsidRPr="009B6F29" w:rsidRDefault="00B610A7" w:rsidP="00B610A7">
            <w:pPr>
              <w:jc w:val="center"/>
              <w:rPr>
                <w:rFonts w:ascii="Times New Roman" w:hAnsi="Times New Roman" w:cs="Times New Roman"/>
              </w:rPr>
            </w:pPr>
            <w:r w:rsidRPr="009B6F29">
              <w:rPr>
                <w:rFonts w:ascii="Times New Roman" w:hAnsi="Times New Roman" w:cs="Times New Roman"/>
              </w:rPr>
              <w:t>441,6</w:t>
            </w:r>
          </w:p>
        </w:tc>
        <w:tc>
          <w:tcPr>
            <w:tcW w:w="526" w:type="pct"/>
            <w:vAlign w:val="bottom"/>
          </w:tcPr>
          <w:p w14:paraId="4F3D5185" w14:textId="77777777" w:rsidR="00B610A7" w:rsidRPr="009B6F29" w:rsidRDefault="00B610A7" w:rsidP="00B610A7">
            <w:pPr>
              <w:jc w:val="center"/>
              <w:rPr>
                <w:rFonts w:ascii="Times New Roman" w:hAnsi="Times New Roman" w:cs="Times New Roman"/>
              </w:rPr>
            </w:pPr>
            <w:r w:rsidRPr="009B6F29">
              <w:rPr>
                <w:rFonts w:ascii="Times New Roman" w:hAnsi="Times New Roman" w:cs="Times New Roman"/>
              </w:rPr>
              <w:t>0,40</w:t>
            </w:r>
          </w:p>
        </w:tc>
        <w:tc>
          <w:tcPr>
            <w:tcW w:w="527" w:type="pct"/>
          </w:tcPr>
          <w:p w14:paraId="7E6D3AC6" w14:textId="77777777" w:rsidR="00B610A7" w:rsidRPr="009B6F29" w:rsidRDefault="00B610A7" w:rsidP="00B610A7">
            <w:pPr>
              <w:jc w:val="center"/>
              <w:rPr>
                <w:rFonts w:ascii="Times New Roman" w:hAnsi="Times New Roman" w:cs="Times New Roman"/>
              </w:rPr>
            </w:pPr>
            <w:r w:rsidRPr="009B6F29">
              <w:rPr>
                <w:rFonts w:ascii="Times New Roman" w:hAnsi="Times New Roman" w:cs="Times New Roman"/>
              </w:rPr>
              <w:t>102,9</w:t>
            </w:r>
          </w:p>
        </w:tc>
        <w:tc>
          <w:tcPr>
            <w:tcW w:w="527" w:type="pct"/>
            <w:vAlign w:val="center"/>
          </w:tcPr>
          <w:p w14:paraId="3F74A781" w14:textId="77777777" w:rsidR="00B610A7" w:rsidRPr="009B6F29" w:rsidRDefault="00B610A7" w:rsidP="00B610A7">
            <w:pPr>
              <w:jc w:val="center"/>
              <w:rPr>
                <w:rFonts w:ascii="Times New Roman" w:hAnsi="Times New Roman" w:cs="Times New Roman"/>
              </w:rPr>
            </w:pPr>
            <w:r w:rsidRPr="009B6F29">
              <w:rPr>
                <w:rFonts w:ascii="Times New Roman" w:hAnsi="Times New Roman" w:cs="Times New Roman"/>
              </w:rPr>
              <w:t>23,3</w:t>
            </w:r>
          </w:p>
        </w:tc>
        <w:tc>
          <w:tcPr>
            <w:tcW w:w="527" w:type="pct"/>
          </w:tcPr>
          <w:p w14:paraId="794AD727" w14:textId="77777777" w:rsidR="00B610A7" w:rsidRPr="009B6F29" w:rsidRDefault="00B610A7" w:rsidP="00B610A7">
            <w:pPr>
              <w:jc w:val="center"/>
              <w:rPr>
                <w:rFonts w:ascii="Times New Roman" w:hAnsi="Times New Roman" w:cs="Times New Roman"/>
              </w:rPr>
            </w:pPr>
            <w:r w:rsidRPr="009B6F29">
              <w:rPr>
                <w:rFonts w:ascii="Times New Roman" w:hAnsi="Times New Roman" w:cs="Times New Roman"/>
              </w:rPr>
              <w:t>32,842</w:t>
            </w:r>
          </w:p>
        </w:tc>
        <w:tc>
          <w:tcPr>
            <w:tcW w:w="527" w:type="pct"/>
          </w:tcPr>
          <w:p w14:paraId="472CE476" w14:textId="77777777" w:rsidR="00B610A7" w:rsidRPr="009B6F29" w:rsidRDefault="00B610A7" w:rsidP="00B610A7">
            <w:pPr>
              <w:jc w:val="center"/>
              <w:rPr>
                <w:rFonts w:ascii="Times New Roman" w:hAnsi="Times New Roman" w:cs="Times New Roman"/>
              </w:rPr>
            </w:pPr>
            <w:r w:rsidRPr="009B6F29">
              <w:rPr>
                <w:rFonts w:ascii="Times New Roman" w:hAnsi="Times New Roman" w:cs="Times New Roman"/>
              </w:rPr>
              <w:t>11,4</w:t>
            </w:r>
          </w:p>
        </w:tc>
        <w:tc>
          <w:tcPr>
            <w:tcW w:w="527" w:type="pct"/>
            <w:vAlign w:val="center"/>
          </w:tcPr>
          <w:p w14:paraId="20454EEC" w14:textId="77777777" w:rsidR="00B610A7" w:rsidRPr="009B6F29" w:rsidRDefault="00B610A7" w:rsidP="00B610A7">
            <w:pPr>
              <w:jc w:val="center"/>
              <w:rPr>
                <w:rFonts w:ascii="Times New Roman" w:hAnsi="Times New Roman" w:cs="Times New Roman"/>
              </w:rPr>
            </w:pPr>
            <w:r w:rsidRPr="009B6F29">
              <w:rPr>
                <w:rFonts w:ascii="Times New Roman" w:hAnsi="Times New Roman" w:cs="Times New Roman"/>
              </w:rPr>
              <w:t>11</w:t>
            </w:r>
          </w:p>
        </w:tc>
        <w:tc>
          <w:tcPr>
            <w:tcW w:w="604" w:type="pct"/>
            <w:vAlign w:val="bottom"/>
          </w:tcPr>
          <w:p w14:paraId="1DF17539" w14:textId="77777777" w:rsidR="00B610A7" w:rsidRPr="009B6F29" w:rsidRDefault="00B610A7" w:rsidP="00B610A7">
            <w:pPr>
              <w:jc w:val="center"/>
              <w:rPr>
                <w:rFonts w:ascii="Times New Roman" w:hAnsi="Times New Roman" w:cs="Times New Roman"/>
              </w:rPr>
            </w:pPr>
            <w:r w:rsidRPr="009B6F29">
              <w:rPr>
                <w:rFonts w:ascii="Times New Roman" w:hAnsi="Times New Roman" w:cs="Times New Roman"/>
              </w:rPr>
              <w:t>7</w:t>
            </w:r>
          </w:p>
        </w:tc>
      </w:tr>
    </w:tbl>
    <w:p w14:paraId="130DE211" w14:textId="2E2DC74F" w:rsidR="007F49C0" w:rsidRPr="009B6F29" w:rsidRDefault="00B610A7" w:rsidP="007F49C0">
      <w:pPr>
        <w:pStyle w:val="afffff7"/>
        <w:spacing w:before="120" w:after="120"/>
        <w:jc w:val="both"/>
        <w:rPr>
          <w:rFonts w:ascii="Times New Roman" w:hAnsi="Times New Roman" w:cs="Times New Roman"/>
          <w:sz w:val="24"/>
          <w:szCs w:val="24"/>
        </w:rPr>
      </w:pPr>
      <w:r w:rsidRPr="009B6F29">
        <w:rPr>
          <w:rFonts w:ascii="Times New Roman" w:hAnsi="Times New Roman" w:cs="Times New Roman"/>
          <w:spacing w:val="-5"/>
          <w:sz w:val="24"/>
          <w:szCs w:val="24"/>
        </w:rPr>
        <w:t>З</w:t>
      </w:r>
      <w:r w:rsidRPr="009B6F29">
        <w:rPr>
          <w:rFonts w:ascii="Times New Roman" w:hAnsi="Times New Roman" w:cs="Times New Roman"/>
          <w:sz w:val="24"/>
          <w:szCs w:val="24"/>
        </w:rPr>
        <w:t>абезпеченість ПРПВ на 1 особу є найнижчою в Одеській област</w:t>
      </w:r>
      <w:r w:rsidR="007F49C0" w:rsidRPr="009B6F29">
        <w:rPr>
          <w:rFonts w:ascii="Times New Roman" w:hAnsi="Times New Roman" w:cs="Times New Roman"/>
          <w:sz w:val="24"/>
          <w:szCs w:val="24"/>
        </w:rPr>
        <w:t xml:space="preserve">і, найвищою – у Миколаївській. </w:t>
      </w:r>
      <w:r w:rsidRPr="009B6F29">
        <w:rPr>
          <w:rFonts w:ascii="Times New Roman" w:hAnsi="Times New Roman" w:cs="Times New Roman"/>
          <w:sz w:val="24"/>
          <w:szCs w:val="24"/>
        </w:rPr>
        <w:t>Р</w:t>
      </w:r>
      <w:r w:rsidRPr="009B6F29">
        <w:rPr>
          <w:rFonts w:ascii="Times New Roman" w:hAnsi="Times New Roman" w:cs="Times New Roman"/>
          <w:spacing w:val="-5"/>
          <w:sz w:val="24"/>
          <w:szCs w:val="24"/>
        </w:rPr>
        <w:t xml:space="preserve">озвіданість ПРПВ (відношення ЕЗПВ до ПРПВ, %) Одеської, Херсонської та Миколаївської областей  становить відповідно </w:t>
      </w:r>
      <w:r w:rsidRPr="009B6F29">
        <w:rPr>
          <w:rFonts w:ascii="Times New Roman" w:hAnsi="Times New Roman" w:cs="Times New Roman"/>
          <w:sz w:val="24"/>
          <w:szCs w:val="24"/>
        </w:rPr>
        <w:t xml:space="preserve">66,2%, 18,7%  і 23,3%.  </w:t>
      </w:r>
    </w:p>
    <w:p w14:paraId="1C2D9DCA" w14:textId="16A65AEE" w:rsidR="00B610A7" w:rsidRPr="009B6F29" w:rsidRDefault="00B610A7" w:rsidP="007F49C0">
      <w:pPr>
        <w:pStyle w:val="afffff7"/>
        <w:spacing w:before="120" w:after="120"/>
        <w:jc w:val="both"/>
        <w:rPr>
          <w:rFonts w:ascii="Times New Roman" w:hAnsi="Times New Roman" w:cs="Times New Roman"/>
          <w:sz w:val="24"/>
          <w:szCs w:val="24"/>
        </w:rPr>
      </w:pPr>
      <w:r w:rsidRPr="009B6F29">
        <w:rPr>
          <w:rFonts w:ascii="Times New Roman" w:hAnsi="Times New Roman" w:cs="Times New Roman"/>
          <w:sz w:val="24"/>
          <w:szCs w:val="24"/>
        </w:rPr>
        <w:lastRenderedPageBreak/>
        <w:t>Підземні води використовуються</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повсюдно</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в сфері комунального обслуговування</w:t>
      </w:r>
      <w:r w:rsidRPr="009B6F29">
        <w:rPr>
          <w:rFonts w:ascii="Times New Roman" w:hAnsi="Times New Roman" w:cs="Times New Roman"/>
          <w:spacing w:val="53"/>
          <w:sz w:val="24"/>
          <w:szCs w:val="24"/>
        </w:rPr>
        <w:t xml:space="preserve"> </w:t>
      </w:r>
      <w:r w:rsidRPr="009B6F29">
        <w:rPr>
          <w:rFonts w:ascii="Times New Roman" w:hAnsi="Times New Roman" w:cs="Times New Roman"/>
          <w:sz w:val="24"/>
          <w:szCs w:val="24"/>
        </w:rPr>
        <w:t>населення</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для централізованого питного і виробничо-технічного водопостачання, сільськогосподарського і</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промислового</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виробництва,</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в</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індивідуальних</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господарствах</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та</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як</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джерело</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водопостачання.</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Експлуатуються</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підземні</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води</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як</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груповими</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водозаборами,</w:t>
      </w:r>
      <w:r w:rsidRPr="009B6F29">
        <w:rPr>
          <w:rFonts w:ascii="Times New Roman" w:hAnsi="Times New Roman" w:cs="Times New Roman"/>
          <w:spacing w:val="-2"/>
          <w:sz w:val="24"/>
          <w:szCs w:val="24"/>
        </w:rPr>
        <w:t xml:space="preserve"> </w:t>
      </w:r>
      <w:r w:rsidRPr="009B6F29">
        <w:rPr>
          <w:rFonts w:ascii="Times New Roman" w:hAnsi="Times New Roman" w:cs="Times New Roman"/>
          <w:sz w:val="24"/>
          <w:szCs w:val="24"/>
        </w:rPr>
        <w:t>так</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і</w:t>
      </w:r>
      <w:r w:rsidRPr="009B6F29">
        <w:rPr>
          <w:rFonts w:ascii="Times New Roman" w:hAnsi="Times New Roman" w:cs="Times New Roman"/>
          <w:spacing w:val="-2"/>
          <w:sz w:val="24"/>
          <w:szCs w:val="24"/>
        </w:rPr>
        <w:t xml:space="preserve"> </w:t>
      </w:r>
      <w:r w:rsidRPr="009B6F29">
        <w:rPr>
          <w:rFonts w:ascii="Times New Roman" w:hAnsi="Times New Roman" w:cs="Times New Roman"/>
          <w:sz w:val="24"/>
          <w:szCs w:val="24"/>
        </w:rPr>
        <w:t>поодинокими</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 xml:space="preserve">свердловинами та </w:t>
      </w:r>
      <w:r w:rsidRPr="009B6F29">
        <w:rPr>
          <w:rFonts w:ascii="Times New Roman" w:hAnsi="Times New Roman" w:cs="Times New Roman"/>
          <w:spacing w:val="2"/>
          <w:sz w:val="24"/>
          <w:szCs w:val="24"/>
        </w:rPr>
        <w:t xml:space="preserve"> </w:t>
      </w:r>
      <w:r w:rsidRPr="009B6F29">
        <w:rPr>
          <w:rFonts w:ascii="Times New Roman" w:hAnsi="Times New Roman" w:cs="Times New Roman"/>
          <w:sz w:val="24"/>
          <w:szCs w:val="24"/>
        </w:rPr>
        <w:t>шахтними колодязями. Вплив техногенезу на напірні  МПзВ позначається переважно на</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рівневому режимі.</w:t>
      </w:r>
    </w:p>
    <w:p w14:paraId="1D0B0981" w14:textId="77777777" w:rsidR="00B610A7" w:rsidRPr="009B6F29" w:rsidRDefault="00B610A7" w:rsidP="00B610A7">
      <w:pPr>
        <w:pStyle w:val="afffff7"/>
        <w:spacing w:after="120"/>
        <w:jc w:val="both"/>
        <w:rPr>
          <w:rFonts w:ascii="Times New Roman" w:hAnsi="Times New Roman" w:cs="Times New Roman"/>
          <w:sz w:val="24"/>
          <w:szCs w:val="24"/>
        </w:rPr>
      </w:pPr>
      <w:r w:rsidRPr="009B6F29">
        <w:rPr>
          <w:rFonts w:ascii="Times New Roman" w:hAnsi="Times New Roman" w:cs="Times New Roman"/>
          <w:sz w:val="24"/>
          <w:szCs w:val="24"/>
        </w:rPr>
        <w:t xml:space="preserve">Показники освоєності ПРПВ і ЕЗПВ перелічених областей </w:t>
      </w:r>
      <w:r w:rsidRPr="009B6F29">
        <w:rPr>
          <w:rFonts w:ascii="Times New Roman" w:hAnsi="Times New Roman" w:cs="Times New Roman"/>
          <w:spacing w:val="-5"/>
          <w:sz w:val="24"/>
          <w:szCs w:val="24"/>
        </w:rPr>
        <w:t xml:space="preserve">свідчать про можливість збільшення видобутку підземних вод на більшій частині території басейну, за винятком </w:t>
      </w:r>
      <w:r w:rsidRPr="009B6F29">
        <w:rPr>
          <w:rFonts w:ascii="Times New Roman" w:hAnsi="Times New Roman" w:cs="Times New Roman"/>
          <w:sz w:val="24"/>
          <w:szCs w:val="24"/>
        </w:rPr>
        <w:t>південно-західної</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його</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частини,</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де</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поширені підземні води</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підвищеної мінералізації.</w:t>
      </w:r>
    </w:p>
    <w:p w14:paraId="4B785967" w14:textId="77777777" w:rsidR="00B610A7" w:rsidRPr="009B6F29" w:rsidRDefault="00B610A7" w:rsidP="00B610A7">
      <w:pPr>
        <w:pStyle w:val="afffff7"/>
        <w:spacing w:after="120"/>
        <w:jc w:val="both"/>
        <w:rPr>
          <w:rFonts w:ascii="Times New Roman" w:hAnsi="Times New Roman" w:cs="Times New Roman"/>
          <w:sz w:val="24"/>
          <w:szCs w:val="24"/>
        </w:rPr>
      </w:pPr>
      <w:r w:rsidRPr="009B6F29">
        <w:rPr>
          <w:rFonts w:ascii="Times New Roman" w:hAnsi="Times New Roman" w:cs="Times New Roman"/>
          <w:sz w:val="24"/>
          <w:szCs w:val="24"/>
        </w:rPr>
        <w:t>При цьому слід зауважити, що протягом</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останніх</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років</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спостерігається</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тенденція</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до</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скорочення</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видобутку</w:t>
      </w:r>
      <w:r w:rsidRPr="009B6F29">
        <w:rPr>
          <w:rFonts w:ascii="Times New Roman" w:hAnsi="Times New Roman" w:cs="Times New Roman"/>
          <w:spacing w:val="-9"/>
          <w:sz w:val="24"/>
          <w:szCs w:val="24"/>
        </w:rPr>
        <w:t xml:space="preserve"> </w:t>
      </w:r>
      <w:r w:rsidRPr="009B6F29">
        <w:rPr>
          <w:rFonts w:ascii="Times New Roman" w:hAnsi="Times New Roman" w:cs="Times New Roman"/>
          <w:sz w:val="24"/>
          <w:szCs w:val="24"/>
        </w:rPr>
        <w:t>підземних</w:t>
      </w:r>
      <w:r w:rsidRPr="009B6F29">
        <w:rPr>
          <w:rFonts w:ascii="Times New Roman" w:hAnsi="Times New Roman" w:cs="Times New Roman"/>
          <w:spacing w:val="-5"/>
          <w:sz w:val="24"/>
          <w:szCs w:val="24"/>
        </w:rPr>
        <w:t xml:space="preserve"> </w:t>
      </w:r>
      <w:r w:rsidRPr="009B6F29">
        <w:rPr>
          <w:rFonts w:ascii="Times New Roman" w:hAnsi="Times New Roman" w:cs="Times New Roman"/>
          <w:sz w:val="24"/>
          <w:szCs w:val="24"/>
        </w:rPr>
        <w:t>вод,</w:t>
      </w:r>
      <w:r w:rsidRPr="009B6F29">
        <w:rPr>
          <w:rFonts w:ascii="Times New Roman" w:hAnsi="Times New Roman" w:cs="Times New Roman"/>
          <w:spacing w:val="-4"/>
          <w:sz w:val="24"/>
          <w:szCs w:val="24"/>
        </w:rPr>
        <w:t xml:space="preserve"> </w:t>
      </w:r>
      <w:r w:rsidRPr="009B6F29">
        <w:rPr>
          <w:rFonts w:ascii="Times New Roman" w:hAnsi="Times New Roman" w:cs="Times New Roman"/>
          <w:sz w:val="24"/>
          <w:szCs w:val="24"/>
        </w:rPr>
        <w:t>що</w:t>
      </w:r>
      <w:r w:rsidRPr="009B6F29">
        <w:rPr>
          <w:rFonts w:ascii="Times New Roman" w:hAnsi="Times New Roman" w:cs="Times New Roman"/>
          <w:spacing w:val="-5"/>
          <w:sz w:val="24"/>
          <w:szCs w:val="24"/>
        </w:rPr>
        <w:t xml:space="preserve"> </w:t>
      </w:r>
      <w:r w:rsidRPr="009B6F29">
        <w:rPr>
          <w:rFonts w:ascii="Times New Roman" w:hAnsi="Times New Roman" w:cs="Times New Roman"/>
          <w:sz w:val="24"/>
          <w:szCs w:val="24"/>
        </w:rPr>
        <w:t>сприяє</w:t>
      </w:r>
      <w:r w:rsidRPr="009B6F29">
        <w:rPr>
          <w:rFonts w:ascii="Times New Roman" w:hAnsi="Times New Roman" w:cs="Times New Roman"/>
          <w:spacing w:val="-5"/>
          <w:sz w:val="24"/>
          <w:szCs w:val="24"/>
        </w:rPr>
        <w:t xml:space="preserve"> </w:t>
      </w:r>
      <w:r w:rsidRPr="009B6F29">
        <w:rPr>
          <w:rFonts w:ascii="Times New Roman" w:hAnsi="Times New Roman" w:cs="Times New Roman"/>
          <w:sz w:val="24"/>
          <w:szCs w:val="24"/>
        </w:rPr>
        <w:t>відновленню</w:t>
      </w:r>
      <w:r w:rsidRPr="009B6F29">
        <w:rPr>
          <w:rFonts w:ascii="Times New Roman" w:hAnsi="Times New Roman" w:cs="Times New Roman"/>
          <w:spacing w:val="-3"/>
          <w:sz w:val="24"/>
          <w:szCs w:val="24"/>
        </w:rPr>
        <w:t xml:space="preserve"> </w:t>
      </w:r>
      <w:r w:rsidRPr="009B6F29">
        <w:rPr>
          <w:rFonts w:ascii="Times New Roman" w:hAnsi="Times New Roman" w:cs="Times New Roman"/>
          <w:sz w:val="24"/>
          <w:szCs w:val="24"/>
        </w:rPr>
        <w:t>рівня</w:t>
      </w:r>
      <w:r w:rsidRPr="009B6F29">
        <w:rPr>
          <w:rFonts w:ascii="Times New Roman" w:hAnsi="Times New Roman" w:cs="Times New Roman"/>
          <w:spacing w:val="-6"/>
          <w:sz w:val="24"/>
          <w:szCs w:val="24"/>
        </w:rPr>
        <w:t xml:space="preserve"> </w:t>
      </w:r>
      <w:r w:rsidRPr="009B6F29">
        <w:rPr>
          <w:rFonts w:ascii="Times New Roman" w:hAnsi="Times New Roman" w:cs="Times New Roman"/>
          <w:sz w:val="24"/>
          <w:szCs w:val="24"/>
        </w:rPr>
        <w:t>підземних</w:t>
      </w:r>
      <w:r w:rsidRPr="009B6F29">
        <w:rPr>
          <w:rFonts w:ascii="Times New Roman" w:hAnsi="Times New Roman" w:cs="Times New Roman"/>
          <w:spacing w:val="-4"/>
          <w:sz w:val="24"/>
          <w:szCs w:val="24"/>
        </w:rPr>
        <w:t xml:space="preserve"> </w:t>
      </w:r>
      <w:r w:rsidRPr="009B6F29">
        <w:rPr>
          <w:rFonts w:ascii="Times New Roman" w:hAnsi="Times New Roman" w:cs="Times New Roman"/>
          <w:sz w:val="24"/>
          <w:szCs w:val="24"/>
        </w:rPr>
        <w:t>вод</w:t>
      </w:r>
      <w:r w:rsidRPr="009B6F29">
        <w:rPr>
          <w:rFonts w:ascii="Times New Roman" w:hAnsi="Times New Roman" w:cs="Times New Roman"/>
          <w:spacing w:val="-5"/>
          <w:sz w:val="24"/>
          <w:szCs w:val="24"/>
        </w:rPr>
        <w:t xml:space="preserve"> </w:t>
      </w:r>
      <w:r w:rsidRPr="009B6F29">
        <w:rPr>
          <w:rFonts w:ascii="Times New Roman" w:hAnsi="Times New Roman" w:cs="Times New Roman"/>
          <w:sz w:val="24"/>
          <w:szCs w:val="24"/>
        </w:rPr>
        <w:t>водоносних</w:t>
      </w:r>
      <w:r w:rsidRPr="009B6F29">
        <w:rPr>
          <w:rFonts w:ascii="Times New Roman" w:hAnsi="Times New Roman" w:cs="Times New Roman"/>
          <w:spacing w:val="-5"/>
          <w:sz w:val="24"/>
          <w:szCs w:val="24"/>
        </w:rPr>
        <w:t xml:space="preserve"> </w:t>
      </w:r>
      <w:r w:rsidRPr="009B6F29">
        <w:rPr>
          <w:rFonts w:ascii="Times New Roman" w:hAnsi="Times New Roman" w:cs="Times New Roman"/>
          <w:sz w:val="24"/>
          <w:szCs w:val="24"/>
        </w:rPr>
        <w:t>горизонтів.</w:t>
      </w:r>
    </w:p>
    <w:p w14:paraId="6B2595EA" w14:textId="760FFB92" w:rsidR="00447B76" w:rsidRPr="009B6F29" w:rsidRDefault="00B610A7" w:rsidP="008E253B">
      <w:pPr>
        <w:pStyle w:val="afffff7"/>
        <w:spacing w:before="120" w:after="120"/>
        <w:rPr>
          <w:rFonts w:ascii="Times New Roman" w:hAnsi="Times New Roman" w:cs="Times New Roman"/>
          <w:b/>
          <w:bCs/>
          <w:sz w:val="24"/>
          <w:szCs w:val="24"/>
        </w:rPr>
      </w:pPr>
      <w:bookmarkStart w:id="93" w:name="_Toc144456047"/>
      <w:bookmarkStart w:id="94" w:name="_Toc145551565"/>
      <w:bookmarkStart w:id="95" w:name="_Toc152768158"/>
      <w:bookmarkStart w:id="96" w:name="_Toc152768773"/>
      <w:bookmarkStart w:id="97" w:name="_Toc152859616"/>
      <w:bookmarkStart w:id="98" w:name="_Toc152860014"/>
      <w:bookmarkStart w:id="99" w:name="_Toc153045276"/>
      <w:bookmarkStart w:id="100" w:name="_Toc174697864"/>
      <w:r w:rsidRPr="009B6F29">
        <w:rPr>
          <w:rFonts w:ascii="Times New Roman" w:hAnsi="Times New Roman" w:cs="Times New Roman"/>
          <w:b/>
          <w:bCs/>
          <w:sz w:val="24"/>
          <w:szCs w:val="24"/>
        </w:rPr>
        <w:t>Вплив воєнних дій на стан масивів підземних вод</w:t>
      </w:r>
      <w:bookmarkEnd w:id="93"/>
      <w:bookmarkEnd w:id="94"/>
      <w:bookmarkEnd w:id="95"/>
      <w:bookmarkEnd w:id="96"/>
      <w:bookmarkEnd w:id="97"/>
      <w:bookmarkEnd w:id="98"/>
      <w:bookmarkEnd w:id="99"/>
      <w:bookmarkEnd w:id="100"/>
      <w:r w:rsidRPr="009B6F29">
        <w:rPr>
          <w:rFonts w:ascii="Times New Roman" w:hAnsi="Times New Roman" w:cs="Times New Roman"/>
          <w:b/>
          <w:bCs/>
          <w:sz w:val="24"/>
          <w:szCs w:val="24"/>
        </w:rPr>
        <w:t xml:space="preserve"> </w:t>
      </w:r>
    </w:p>
    <w:p w14:paraId="53AB0EE7" w14:textId="64940D50" w:rsidR="00915A93" w:rsidRPr="009B6F29" w:rsidRDefault="00B610A7" w:rsidP="007C435C">
      <w:pPr>
        <w:pStyle w:val="afffff7"/>
        <w:spacing w:before="120" w:after="120"/>
        <w:jc w:val="both"/>
        <w:rPr>
          <w:rFonts w:ascii="Times New Roman" w:hAnsi="Times New Roman" w:cs="Times New Roman"/>
          <w:bCs/>
          <w:sz w:val="24"/>
          <w:szCs w:val="24"/>
        </w:rPr>
      </w:pPr>
      <w:bookmarkStart w:id="101" w:name="_Toc172629086"/>
      <w:bookmarkStart w:id="102" w:name="_Toc172629587"/>
      <w:r w:rsidRPr="009B6F29">
        <w:rPr>
          <w:rFonts w:ascii="Times New Roman" w:hAnsi="Times New Roman" w:cs="Times New Roman"/>
          <w:bCs/>
          <w:sz w:val="24"/>
          <w:szCs w:val="24"/>
        </w:rPr>
        <w:t xml:space="preserve">Суттєвим негативним чинником антропогенного впливу на </w:t>
      </w:r>
      <w:r w:rsidR="005B0BC3" w:rsidRPr="009B6F29">
        <w:rPr>
          <w:rFonts w:ascii="Times New Roman" w:hAnsi="Times New Roman" w:cs="Times New Roman"/>
          <w:bCs/>
          <w:sz w:val="24"/>
          <w:szCs w:val="24"/>
        </w:rPr>
        <w:t>стан навколишньо природного середовища</w:t>
      </w:r>
      <w:r w:rsidRPr="009B6F29">
        <w:rPr>
          <w:rFonts w:ascii="Times New Roman" w:hAnsi="Times New Roman" w:cs="Times New Roman"/>
          <w:bCs/>
          <w:sz w:val="24"/>
          <w:szCs w:val="24"/>
        </w:rPr>
        <w:t xml:space="preserve"> є російська агресія.</w:t>
      </w:r>
      <w:bookmarkEnd w:id="101"/>
      <w:bookmarkEnd w:id="102"/>
      <w:r w:rsidRPr="009B6F29">
        <w:rPr>
          <w:rFonts w:ascii="Times New Roman" w:hAnsi="Times New Roman" w:cs="Times New Roman"/>
          <w:bCs/>
          <w:sz w:val="24"/>
          <w:szCs w:val="24"/>
        </w:rPr>
        <w:t xml:space="preserve"> </w:t>
      </w:r>
    </w:p>
    <w:p w14:paraId="4C02D9CF" w14:textId="57FB8539" w:rsidR="00B610A7" w:rsidRPr="009B6F29" w:rsidRDefault="00B610A7" w:rsidP="007C435C">
      <w:pPr>
        <w:pStyle w:val="afffff7"/>
        <w:spacing w:before="120" w:after="120"/>
        <w:jc w:val="both"/>
        <w:rPr>
          <w:rFonts w:ascii="Times New Roman" w:hAnsi="Times New Roman" w:cs="Times New Roman"/>
          <w:sz w:val="24"/>
          <w:szCs w:val="24"/>
          <w:shd w:val="clear" w:color="auto" w:fill="FFFFFF"/>
        </w:rPr>
      </w:pPr>
      <w:bookmarkStart w:id="103" w:name="_Toc172629087"/>
      <w:bookmarkStart w:id="104" w:name="_Toc172629588"/>
      <w:r w:rsidRPr="009B6F29">
        <w:rPr>
          <w:rFonts w:ascii="Times New Roman" w:hAnsi="Times New Roman" w:cs="Times New Roman"/>
          <w:b/>
          <w:sz w:val="24"/>
          <w:szCs w:val="24"/>
        </w:rPr>
        <w:t>Безнапірні МПзВ.</w:t>
      </w:r>
      <w:r w:rsidRPr="009B6F29">
        <w:rPr>
          <w:rFonts w:ascii="Times New Roman" w:hAnsi="Times New Roman" w:cs="Times New Roman"/>
          <w:bCs/>
          <w:sz w:val="24"/>
          <w:szCs w:val="24"/>
        </w:rPr>
        <w:t xml:space="preserve"> Якісний стан безнапірних МПзВ може зазнавати змін</w:t>
      </w:r>
      <w:r w:rsidRPr="009B6F29">
        <w:rPr>
          <w:rFonts w:ascii="Times New Roman" w:hAnsi="Times New Roman" w:cs="Times New Roman"/>
          <w:sz w:val="24"/>
          <w:szCs w:val="24"/>
        </w:rPr>
        <w:t xml:space="preserve"> унаслідок </w:t>
      </w:r>
      <w:r w:rsidRPr="009B6F29">
        <w:rPr>
          <w:rFonts w:ascii="Times New Roman" w:hAnsi="Times New Roman" w:cs="Times New Roman"/>
          <w:sz w:val="24"/>
          <w:szCs w:val="24"/>
          <w:shd w:val="clear" w:color="auto" w:fill="FFFFFF"/>
        </w:rPr>
        <w:t>потрапляння забрудню</w:t>
      </w:r>
      <w:r w:rsidR="00012E48" w:rsidRPr="009B6F29">
        <w:rPr>
          <w:rFonts w:ascii="Times New Roman" w:hAnsi="Times New Roman" w:cs="Times New Roman"/>
          <w:sz w:val="24"/>
          <w:szCs w:val="24"/>
          <w:shd w:val="clear" w:color="auto" w:fill="FFFFFF"/>
        </w:rPr>
        <w:t>ючих</w:t>
      </w:r>
      <w:r w:rsidRPr="009B6F29">
        <w:rPr>
          <w:rFonts w:ascii="Times New Roman" w:hAnsi="Times New Roman" w:cs="Times New Roman"/>
          <w:sz w:val="24"/>
          <w:szCs w:val="24"/>
          <w:shd w:val="clear" w:color="auto" w:fill="FFFFFF"/>
        </w:rPr>
        <w:t xml:space="preserve"> речовин (важких металів, пально-мастильних матеріалів, органічного забруднення тощо) з поверхні в зонах інтенсивних обстрілів. Руйнування промислових об’єктів може спричинити надходження до ґрунту і порід зони аерації найрізноманітніших забрудню</w:t>
      </w:r>
      <w:r w:rsidR="00012E48" w:rsidRPr="009B6F29">
        <w:rPr>
          <w:rFonts w:ascii="Times New Roman" w:hAnsi="Times New Roman" w:cs="Times New Roman"/>
          <w:sz w:val="24"/>
          <w:szCs w:val="24"/>
          <w:shd w:val="clear" w:color="auto" w:fill="FFFFFF"/>
        </w:rPr>
        <w:t>ючих</w:t>
      </w:r>
      <w:r w:rsidRPr="009B6F29">
        <w:rPr>
          <w:rFonts w:ascii="Times New Roman" w:hAnsi="Times New Roman" w:cs="Times New Roman"/>
          <w:sz w:val="24"/>
          <w:szCs w:val="24"/>
          <w:shd w:val="clear" w:color="auto" w:fill="FFFFFF"/>
        </w:rPr>
        <w:t xml:space="preserve"> речовин, і в перспективі негативно позначитися на  якості підземних вод. </w:t>
      </w:r>
      <w:r w:rsidRPr="009B6F29">
        <w:rPr>
          <w:rFonts w:ascii="Times New Roman" w:hAnsi="Times New Roman" w:cs="Times New Roman"/>
          <w:bCs/>
          <w:sz w:val="24"/>
          <w:szCs w:val="24"/>
        </w:rPr>
        <w:t>Зміни кількісного стану безнапірних МПзВ на більшій частині території басейну через воєнні дії не прогнозуються.</w:t>
      </w:r>
      <w:bookmarkEnd w:id="103"/>
      <w:bookmarkEnd w:id="104"/>
      <w:r w:rsidRPr="009B6F29">
        <w:rPr>
          <w:rFonts w:ascii="Times New Roman" w:hAnsi="Times New Roman" w:cs="Times New Roman"/>
          <w:bCs/>
          <w:sz w:val="24"/>
          <w:szCs w:val="24"/>
        </w:rPr>
        <w:t xml:space="preserve"> </w:t>
      </w:r>
    </w:p>
    <w:p w14:paraId="246AAFB2" w14:textId="05DC8D96" w:rsidR="00B610A7" w:rsidRPr="009B6F29" w:rsidRDefault="00B610A7" w:rsidP="007C435C">
      <w:pPr>
        <w:pStyle w:val="afffff7"/>
        <w:keepNext/>
        <w:widowControl/>
        <w:spacing w:after="120"/>
        <w:jc w:val="both"/>
        <w:rPr>
          <w:rFonts w:ascii="Times New Roman" w:hAnsi="Times New Roman" w:cs="Times New Roman"/>
          <w:sz w:val="24"/>
          <w:szCs w:val="24"/>
          <w:shd w:val="clear" w:color="auto" w:fill="FFFFFF"/>
        </w:rPr>
      </w:pPr>
      <w:r w:rsidRPr="009B6F29">
        <w:rPr>
          <w:rFonts w:ascii="Times New Roman" w:hAnsi="Times New Roman" w:cs="Times New Roman"/>
          <w:b/>
          <w:sz w:val="24"/>
          <w:szCs w:val="24"/>
        </w:rPr>
        <w:t>Напірні МПзВ.</w:t>
      </w:r>
      <w:r w:rsidRPr="009B6F29">
        <w:rPr>
          <w:rFonts w:ascii="Times New Roman" w:hAnsi="Times New Roman" w:cs="Times New Roman"/>
          <w:sz w:val="24"/>
          <w:szCs w:val="24"/>
          <w:shd w:val="clear" w:color="auto" w:fill="FFFFFF"/>
        </w:rPr>
        <w:t xml:space="preserve"> Характерною ознакою війни із </w:t>
      </w:r>
      <w:r w:rsidR="001153C2" w:rsidRPr="009B6F29">
        <w:rPr>
          <w:rFonts w:ascii="Times New Roman" w:hAnsi="Times New Roman" w:cs="Times New Roman"/>
          <w:sz w:val="24"/>
          <w:szCs w:val="24"/>
          <w:shd w:val="clear" w:color="auto" w:fill="FFFFFF"/>
        </w:rPr>
        <w:t>російською федерацією</w:t>
      </w:r>
      <w:r w:rsidRPr="009B6F29">
        <w:rPr>
          <w:rFonts w:ascii="Times New Roman" w:hAnsi="Times New Roman" w:cs="Times New Roman"/>
          <w:sz w:val="24"/>
          <w:szCs w:val="24"/>
          <w:shd w:val="clear" w:color="auto" w:fill="FFFFFF"/>
        </w:rPr>
        <w:t xml:space="preserve"> є великі демографічні втрати: зростання смертності, зниження народжуваності, </w:t>
      </w:r>
      <w:r w:rsidRPr="009B6F29">
        <w:rPr>
          <w:rFonts w:ascii="Times New Roman" w:hAnsi="Times New Roman" w:cs="Times New Roman"/>
          <w:sz w:val="24"/>
          <w:szCs w:val="24"/>
        </w:rPr>
        <w:t xml:space="preserve">міграція, що притаманно і для території досліджуваного басейну. Відповідно, у найближчі роки буде продовжуватися зменшення промислового виробництва, тому, очевидно, централізоване споживання підземних вод господарсько-питного призначення буде зменшуватися, і рівні підземних вод напірних МПзВ поступово будуть відновлюватися. Отже, кількісні показники не зазнаватимуть негативних змін.  </w:t>
      </w:r>
    </w:p>
    <w:p w14:paraId="2BE2FCCF" w14:textId="77777777" w:rsidR="00B610A7" w:rsidRPr="009B6F29" w:rsidRDefault="00B610A7" w:rsidP="007C435C">
      <w:pPr>
        <w:keepNext/>
        <w:tabs>
          <w:tab w:val="left" w:pos="1187"/>
        </w:tabs>
        <w:spacing w:line="240" w:lineRule="auto"/>
        <w:rPr>
          <w:rFonts w:ascii="Times New Roman" w:hAnsi="Times New Roman" w:cs="Times New Roman"/>
          <w:sz w:val="24"/>
          <w:szCs w:val="24"/>
        </w:rPr>
      </w:pPr>
      <w:r w:rsidRPr="009B6F29">
        <w:rPr>
          <w:rFonts w:ascii="Times New Roman" w:hAnsi="Times New Roman" w:cs="Times New Roman"/>
          <w:sz w:val="24"/>
          <w:szCs w:val="24"/>
        </w:rPr>
        <w:t>Хімічний склад напірних МПзВ буде залишатися стабільним.</w:t>
      </w:r>
    </w:p>
    <w:p w14:paraId="11BE1B1F" w14:textId="77777777" w:rsidR="00B610A7" w:rsidRPr="009B6F29" w:rsidRDefault="00B610A7" w:rsidP="00B610A7">
      <w:pPr>
        <w:spacing w:line="240" w:lineRule="auto"/>
        <w:rPr>
          <w:rFonts w:ascii="Times New Roman" w:hAnsi="Times New Roman" w:cs="Times New Roman"/>
          <w:b/>
          <w:sz w:val="24"/>
          <w:szCs w:val="24"/>
        </w:rPr>
        <w:sectPr w:rsidR="00B610A7" w:rsidRPr="009B6F29" w:rsidSect="009B27EA">
          <w:headerReference w:type="even" r:id="rId23"/>
          <w:headerReference w:type="default" r:id="rId24"/>
          <w:footerReference w:type="default" r:id="rId25"/>
          <w:headerReference w:type="first" r:id="rId26"/>
          <w:footerReference w:type="first" r:id="rId27"/>
          <w:pgSz w:w="11906" w:h="16838"/>
          <w:pgMar w:top="1134" w:right="567" w:bottom="1134" w:left="1701" w:header="621" w:footer="562" w:gutter="0"/>
          <w:cols w:space="720"/>
          <w:titlePg/>
          <w:docGrid w:linePitch="272"/>
        </w:sectPr>
      </w:pPr>
    </w:p>
    <w:p w14:paraId="31A626F2" w14:textId="24800A06" w:rsidR="00B610A7" w:rsidRPr="009B6F29" w:rsidRDefault="00B610A7" w:rsidP="00B610A7">
      <w:pPr>
        <w:spacing w:line="240" w:lineRule="auto"/>
        <w:rPr>
          <w:rFonts w:ascii="Times New Roman" w:hAnsi="Times New Roman" w:cs="Times New Roman"/>
          <w:b/>
          <w:sz w:val="24"/>
          <w:szCs w:val="24"/>
        </w:rPr>
      </w:pPr>
      <w:r w:rsidRPr="009B6F29">
        <w:rPr>
          <w:rFonts w:ascii="Times New Roman" w:hAnsi="Times New Roman" w:cs="Times New Roman"/>
          <w:b/>
          <w:sz w:val="24"/>
          <w:szCs w:val="24"/>
        </w:rPr>
        <w:lastRenderedPageBreak/>
        <w:t>Таблиця</w:t>
      </w:r>
      <w:r w:rsidRPr="009B6F29">
        <w:rPr>
          <w:rFonts w:ascii="Times New Roman" w:hAnsi="Times New Roman" w:cs="Times New Roman"/>
          <w:b/>
          <w:spacing w:val="-3"/>
          <w:sz w:val="24"/>
          <w:szCs w:val="24"/>
        </w:rPr>
        <w:t xml:space="preserve"> </w:t>
      </w:r>
      <w:r w:rsidR="007F49C0" w:rsidRPr="009B6F29">
        <w:rPr>
          <w:rFonts w:ascii="Times New Roman" w:hAnsi="Times New Roman" w:cs="Times New Roman"/>
          <w:b/>
          <w:sz w:val="24"/>
          <w:szCs w:val="24"/>
        </w:rPr>
        <w:t>26.</w:t>
      </w:r>
      <w:r w:rsidRPr="009B6F29">
        <w:rPr>
          <w:rFonts w:ascii="Times New Roman" w:hAnsi="Times New Roman" w:cs="Times New Roman"/>
          <w:b/>
          <w:spacing w:val="-2"/>
          <w:sz w:val="24"/>
          <w:szCs w:val="24"/>
        </w:rPr>
        <w:t xml:space="preserve"> </w:t>
      </w:r>
      <w:r w:rsidRPr="009B6F29">
        <w:rPr>
          <w:rFonts w:ascii="Times New Roman" w:hAnsi="Times New Roman" w:cs="Times New Roman"/>
          <w:b/>
          <w:sz w:val="24"/>
          <w:szCs w:val="24"/>
        </w:rPr>
        <w:t xml:space="preserve">Навантаження </w:t>
      </w:r>
      <w:r w:rsidRPr="009B6F29">
        <w:rPr>
          <w:rFonts w:ascii="Times New Roman" w:hAnsi="Times New Roman" w:cs="Times New Roman"/>
          <w:b/>
          <w:spacing w:val="-2"/>
          <w:sz w:val="24"/>
          <w:szCs w:val="24"/>
        </w:rPr>
        <w:t xml:space="preserve"> </w:t>
      </w:r>
      <w:r w:rsidRPr="009B6F29">
        <w:rPr>
          <w:rFonts w:ascii="Times New Roman" w:hAnsi="Times New Roman" w:cs="Times New Roman"/>
          <w:b/>
          <w:sz w:val="24"/>
          <w:szCs w:val="24"/>
        </w:rPr>
        <w:t>на</w:t>
      </w:r>
      <w:r w:rsidRPr="009B6F29">
        <w:rPr>
          <w:rFonts w:ascii="Times New Roman" w:hAnsi="Times New Roman" w:cs="Times New Roman"/>
          <w:b/>
          <w:spacing w:val="-2"/>
          <w:sz w:val="24"/>
          <w:szCs w:val="24"/>
        </w:rPr>
        <w:t xml:space="preserve"> </w:t>
      </w:r>
      <w:r w:rsidRPr="009B6F29">
        <w:rPr>
          <w:rFonts w:ascii="Times New Roman" w:hAnsi="Times New Roman" w:cs="Times New Roman"/>
          <w:b/>
          <w:sz w:val="24"/>
          <w:szCs w:val="24"/>
        </w:rPr>
        <w:t>МПзВ</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937"/>
        <w:gridCol w:w="1923"/>
        <w:gridCol w:w="1920"/>
        <w:gridCol w:w="1737"/>
        <w:gridCol w:w="2140"/>
        <w:gridCol w:w="2142"/>
        <w:gridCol w:w="2358"/>
      </w:tblGrid>
      <w:tr w:rsidR="009B6F29" w:rsidRPr="009B6F29" w14:paraId="697CF499" w14:textId="77777777" w:rsidTr="007F49C0">
        <w:trPr>
          <w:trHeight w:val="906"/>
        </w:trPr>
        <w:tc>
          <w:tcPr>
            <w:tcW w:w="697" w:type="pct"/>
            <w:shd w:val="clear" w:color="auto" w:fill="DBE4F0"/>
          </w:tcPr>
          <w:p w14:paraId="44F9867C" w14:textId="77777777" w:rsidR="00B610A7" w:rsidRPr="009B6F29" w:rsidRDefault="00B610A7" w:rsidP="00B610A7">
            <w:pPr>
              <w:pStyle w:val="TableParagraph"/>
              <w:spacing w:after="120"/>
              <w:ind w:left="-57" w:right="-57"/>
              <w:jc w:val="center"/>
              <w:rPr>
                <w:rFonts w:ascii="Times New Roman" w:hAnsi="Times New Roman" w:cs="Times New Roman"/>
                <w:bCs/>
                <w:sz w:val="20"/>
                <w:szCs w:val="20"/>
              </w:rPr>
            </w:pPr>
          </w:p>
          <w:p w14:paraId="33A91E9C" w14:textId="77777777" w:rsidR="00B610A7" w:rsidRPr="009B6F29" w:rsidRDefault="00B610A7" w:rsidP="00B610A7">
            <w:pPr>
              <w:pStyle w:val="TableParagraph"/>
              <w:spacing w:after="120"/>
              <w:ind w:left="-57" w:right="-57"/>
              <w:jc w:val="center"/>
              <w:rPr>
                <w:rFonts w:ascii="Times New Roman" w:hAnsi="Times New Roman" w:cs="Times New Roman"/>
                <w:bCs/>
                <w:sz w:val="20"/>
                <w:szCs w:val="20"/>
              </w:rPr>
            </w:pPr>
            <w:r w:rsidRPr="009B6F29">
              <w:rPr>
                <w:rFonts w:ascii="Times New Roman" w:hAnsi="Times New Roman" w:cs="Times New Roman"/>
                <w:bCs/>
                <w:sz w:val="20"/>
                <w:szCs w:val="20"/>
              </w:rPr>
              <w:t>Код МПзВ</w:t>
            </w:r>
          </w:p>
        </w:tc>
        <w:tc>
          <w:tcPr>
            <w:tcW w:w="692" w:type="pct"/>
            <w:shd w:val="clear" w:color="auto" w:fill="DBE4F0"/>
          </w:tcPr>
          <w:p w14:paraId="7A081F29" w14:textId="77777777" w:rsidR="00B610A7" w:rsidRPr="009B6F29" w:rsidRDefault="00B610A7" w:rsidP="00B610A7">
            <w:pPr>
              <w:pStyle w:val="TableParagraph"/>
              <w:spacing w:after="120"/>
              <w:ind w:left="-57" w:right="-57"/>
              <w:jc w:val="center"/>
              <w:rPr>
                <w:rFonts w:ascii="Times New Roman" w:hAnsi="Times New Roman" w:cs="Times New Roman"/>
                <w:bCs/>
                <w:sz w:val="20"/>
                <w:szCs w:val="20"/>
              </w:rPr>
            </w:pPr>
          </w:p>
          <w:p w14:paraId="24A05597" w14:textId="77777777" w:rsidR="00B610A7" w:rsidRPr="009B6F29" w:rsidRDefault="00B610A7" w:rsidP="00B610A7">
            <w:pPr>
              <w:pStyle w:val="TableParagraph"/>
              <w:spacing w:after="120"/>
              <w:ind w:left="-57" w:right="-57"/>
              <w:jc w:val="center"/>
              <w:rPr>
                <w:rFonts w:ascii="Times New Roman" w:hAnsi="Times New Roman" w:cs="Times New Roman"/>
                <w:bCs/>
                <w:sz w:val="20"/>
                <w:szCs w:val="20"/>
              </w:rPr>
            </w:pPr>
            <w:r w:rsidRPr="009B6F29">
              <w:rPr>
                <w:rFonts w:ascii="Times New Roman" w:hAnsi="Times New Roman" w:cs="Times New Roman"/>
                <w:bCs/>
                <w:sz w:val="20"/>
                <w:szCs w:val="20"/>
              </w:rPr>
              <w:t>МПзВ</w:t>
            </w:r>
          </w:p>
        </w:tc>
        <w:tc>
          <w:tcPr>
            <w:tcW w:w="691" w:type="pct"/>
            <w:shd w:val="clear" w:color="auto" w:fill="DBE4F0"/>
          </w:tcPr>
          <w:p w14:paraId="360058B3" w14:textId="77777777" w:rsidR="00B610A7" w:rsidRPr="009B6F29" w:rsidRDefault="00B610A7" w:rsidP="00B610A7">
            <w:pPr>
              <w:pStyle w:val="TableParagraph"/>
              <w:spacing w:after="120"/>
              <w:ind w:left="-57" w:right="-57"/>
              <w:jc w:val="center"/>
              <w:rPr>
                <w:rFonts w:ascii="Times New Roman" w:hAnsi="Times New Roman" w:cs="Times New Roman"/>
                <w:bCs/>
                <w:sz w:val="20"/>
                <w:szCs w:val="20"/>
              </w:rPr>
            </w:pPr>
          </w:p>
          <w:p w14:paraId="46579282" w14:textId="77777777" w:rsidR="00B610A7" w:rsidRPr="009B6F29" w:rsidRDefault="00B610A7" w:rsidP="00B610A7">
            <w:pPr>
              <w:pStyle w:val="TableParagraph"/>
              <w:spacing w:after="120"/>
              <w:ind w:left="-57" w:right="-57"/>
              <w:jc w:val="center"/>
              <w:rPr>
                <w:rFonts w:ascii="Times New Roman" w:hAnsi="Times New Roman" w:cs="Times New Roman"/>
                <w:bCs/>
                <w:sz w:val="20"/>
                <w:szCs w:val="20"/>
              </w:rPr>
            </w:pPr>
            <w:r w:rsidRPr="009B6F29">
              <w:rPr>
                <w:rFonts w:ascii="Times New Roman" w:hAnsi="Times New Roman" w:cs="Times New Roman"/>
                <w:bCs/>
                <w:sz w:val="20"/>
                <w:szCs w:val="20"/>
              </w:rPr>
              <w:t>Використання</w:t>
            </w:r>
          </w:p>
        </w:tc>
        <w:tc>
          <w:tcPr>
            <w:tcW w:w="538" w:type="pct"/>
            <w:shd w:val="clear" w:color="auto" w:fill="DBE4F0"/>
          </w:tcPr>
          <w:p w14:paraId="289C6A02" w14:textId="77777777" w:rsidR="00B610A7" w:rsidRPr="009B6F29" w:rsidRDefault="00B610A7" w:rsidP="00B610A7">
            <w:pPr>
              <w:pStyle w:val="TableParagraph"/>
              <w:spacing w:after="120"/>
              <w:ind w:left="-57" w:right="-57"/>
              <w:jc w:val="center"/>
              <w:rPr>
                <w:rFonts w:ascii="Times New Roman" w:hAnsi="Times New Roman" w:cs="Times New Roman"/>
                <w:bCs/>
                <w:sz w:val="20"/>
                <w:szCs w:val="20"/>
              </w:rPr>
            </w:pPr>
          </w:p>
          <w:p w14:paraId="139B8DF8" w14:textId="77777777" w:rsidR="00B610A7" w:rsidRPr="009B6F29" w:rsidRDefault="00B610A7" w:rsidP="00B610A7">
            <w:pPr>
              <w:pStyle w:val="TableParagraph"/>
              <w:spacing w:after="120"/>
              <w:ind w:left="-57" w:right="-57"/>
              <w:jc w:val="center"/>
              <w:rPr>
                <w:rFonts w:ascii="Times New Roman" w:hAnsi="Times New Roman" w:cs="Times New Roman"/>
                <w:bCs/>
                <w:sz w:val="20"/>
                <w:szCs w:val="20"/>
              </w:rPr>
            </w:pPr>
            <w:r w:rsidRPr="009B6F29">
              <w:rPr>
                <w:rFonts w:ascii="Times New Roman" w:hAnsi="Times New Roman" w:cs="Times New Roman"/>
                <w:bCs/>
                <w:sz w:val="20"/>
                <w:szCs w:val="20"/>
              </w:rPr>
              <w:t>Зв'язок із</w:t>
            </w:r>
            <w:r w:rsidRPr="009B6F29">
              <w:rPr>
                <w:rFonts w:ascii="Times New Roman" w:hAnsi="Times New Roman" w:cs="Times New Roman"/>
                <w:bCs/>
                <w:spacing w:val="1"/>
                <w:sz w:val="20"/>
                <w:szCs w:val="20"/>
              </w:rPr>
              <w:t xml:space="preserve"> </w:t>
            </w:r>
            <w:r w:rsidRPr="009B6F29">
              <w:rPr>
                <w:rFonts w:ascii="Times New Roman" w:hAnsi="Times New Roman" w:cs="Times New Roman"/>
                <w:bCs/>
                <w:spacing w:val="-1"/>
                <w:sz w:val="20"/>
                <w:szCs w:val="20"/>
              </w:rPr>
              <w:t>екосистемами</w:t>
            </w:r>
          </w:p>
        </w:tc>
        <w:tc>
          <w:tcPr>
            <w:tcW w:w="768" w:type="pct"/>
            <w:shd w:val="clear" w:color="auto" w:fill="DBE4F0"/>
          </w:tcPr>
          <w:p w14:paraId="51A22242" w14:textId="77777777" w:rsidR="00B610A7" w:rsidRPr="009B6F29" w:rsidRDefault="00B610A7" w:rsidP="00B610A7">
            <w:pPr>
              <w:pStyle w:val="TableParagraph"/>
              <w:spacing w:after="120"/>
              <w:ind w:left="-57" w:right="-57"/>
              <w:jc w:val="center"/>
              <w:rPr>
                <w:rFonts w:ascii="Times New Roman" w:hAnsi="Times New Roman" w:cs="Times New Roman"/>
                <w:bCs/>
                <w:sz w:val="20"/>
                <w:szCs w:val="20"/>
              </w:rPr>
            </w:pPr>
          </w:p>
          <w:p w14:paraId="54091C89" w14:textId="77777777" w:rsidR="00B610A7" w:rsidRPr="009B6F29" w:rsidRDefault="00B610A7" w:rsidP="00B610A7">
            <w:pPr>
              <w:pStyle w:val="TableParagraph"/>
              <w:spacing w:after="120"/>
              <w:ind w:left="-57" w:right="-57"/>
              <w:jc w:val="center"/>
              <w:rPr>
                <w:rFonts w:ascii="Times New Roman" w:hAnsi="Times New Roman" w:cs="Times New Roman"/>
                <w:bCs/>
                <w:sz w:val="20"/>
                <w:szCs w:val="20"/>
              </w:rPr>
            </w:pPr>
            <w:r w:rsidRPr="009B6F29">
              <w:rPr>
                <w:rFonts w:ascii="Times New Roman" w:hAnsi="Times New Roman" w:cs="Times New Roman"/>
                <w:bCs/>
                <w:sz w:val="20"/>
                <w:szCs w:val="20"/>
              </w:rPr>
              <w:t>Техногенне</w:t>
            </w:r>
            <w:r w:rsidRPr="009B6F29">
              <w:rPr>
                <w:rFonts w:ascii="Times New Roman" w:hAnsi="Times New Roman" w:cs="Times New Roman"/>
                <w:bCs/>
                <w:spacing w:val="-47"/>
                <w:sz w:val="20"/>
                <w:szCs w:val="20"/>
              </w:rPr>
              <w:t xml:space="preserve"> </w:t>
            </w:r>
            <w:r w:rsidRPr="009B6F29">
              <w:rPr>
                <w:rFonts w:ascii="Times New Roman" w:hAnsi="Times New Roman" w:cs="Times New Roman"/>
                <w:bCs/>
                <w:sz w:val="20"/>
                <w:szCs w:val="20"/>
              </w:rPr>
              <w:t>навантаження</w:t>
            </w:r>
          </w:p>
        </w:tc>
        <w:tc>
          <w:tcPr>
            <w:tcW w:w="769" w:type="pct"/>
            <w:shd w:val="clear" w:color="auto" w:fill="DBE4F0"/>
          </w:tcPr>
          <w:p w14:paraId="7C989672" w14:textId="77777777" w:rsidR="00B610A7" w:rsidRPr="009B6F29" w:rsidRDefault="00B610A7" w:rsidP="00B610A7">
            <w:pPr>
              <w:pStyle w:val="TableParagraph"/>
              <w:spacing w:after="120"/>
              <w:ind w:left="-57" w:right="-57"/>
              <w:jc w:val="center"/>
              <w:rPr>
                <w:rFonts w:ascii="Times New Roman" w:hAnsi="Times New Roman" w:cs="Times New Roman"/>
                <w:bCs/>
                <w:sz w:val="20"/>
                <w:szCs w:val="20"/>
              </w:rPr>
            </w:pPr>
          </w:p>
          <w:p w14:paraId="04D09C16" w14:textId="77777777" w:rsidR="00B610A7" w:rsidRPr="009B6F29" w:rsidRDefault="00B610A7" w:rsidP="00B610A7">
            <w:pPr>
              <w:pStyle w:val="TableParagraph"/>
              <w:spacing w:after="120"/>
              <w:ind w:left="-57" w:right="-57"/>
              <w:jc w:val="center"/>
              <w:rPr>
                <w:rFonts w:ascii="Times New Roman" w:hAnsi="Times New Roman" w:cs="Times New Roman"/>
                <w:bCs/>
                <w:sz w:val="20"/>
                <w:szCs w:val="20"/>
              </w:rPr>
            </w:pPr>
            <w:r w:rsidRPr="009B6F29">
              <w:rPr>
                <w:rFonts w:ascii="Times New Roman" w:hAnsi="Times New Roman" w:cs="Times New Roman"/>
                <w:bCs/>
                <w:spacing w:val="-1"/>
                <w:sz w:val="20"/>
                <w:szCs w:val="20"/>
              </w:rPr>
              <w:t>Забруднюючі</w:t>
            </w:r>
            <w:r w:rsidRPr="009B6F29">
              <w:rPr>
                <w:rFonts w:ascii="Times New Roman" w:hAnsi="Times New Roman" w:cs="Times New Roman"/>
                <w:bCs/>
                <w:spacing w:val="-47"/>
                <w:sz w:val="20"/>
                <w:szCs w:val="20"/>
              </w:rPr>
              <w:t xml:space="preserve"> </w:t>
            </w:r>
            <w:r w:rsidRPr="009B6F29">
              <w:rPr>
                <w:rFonts w:ascii="Times New Roman" w:hAnsi="Times New Roman" w:cs="Times New Roman"/>
                <w:bCs/>
                <w:sz w:val="20"/>
                <w:szCs w:val="20"/>
              </w:rPr>
              <w:t>речовини</w:t>
            </w:r>
          </w:p>
        </w:tc>
        <w:tc>
          <w:tcPr>
            <w:tcW w:w="845" w:type="pct"/>
            <w:shd w:val="clear" w:color="auto" w:fill="DBE4F0"/>
            <w:vAlign w:val="center"/>
          </w:tcPr>
          <w:p w14:paraId="5200B775" w14:textId="77777777" w:rsidR="00B610A7" w:rsidRPr="009B6F29" w:rsidRDefault="00B610A7" w:rsidP="007F49C0">
            <w:pPr>
              <w:pStyle w:val="TableParagraph"/>
              <w:ind w:left="-57" w:right="-57"/>
              <w:jc w:val="center"/>
              <w:rPr>
                <w:rFonts w:ascii="Times New Roman" w:hAnsi="Times New Roman" w:cs="Times New Roman"/>
                <w:bCs/>
                <w:sz w:val="20"/>
                <w:szCs w:val="20"/>
              </w:rPr>
            </w:pPr>
            <w:r w:rsidRPr="009B6F29">
              <w:rPr>
                <w:rFonts w:ascii="Times New Roman" w:hAnsi="Times New Roman" w:cs="Times New Roman"/>
                <w:bCs/>
                <w:sz w:val="20"/>
                <w:szCs w:val="20"/>
              </w:rPr>
              <w:t>Природні хімічні</w:t>
            </w:r>
            <w:r w:rsidRPr="009B6F29">
              <w:rPr>
                <w:rFonts w:ascii="Times New Roman" w:hAnsi="Times New Roman" w:cs="Times New Roman"/>
                <w:bCs/>
                <w:spacing w:val="1"/>
                <w:sz w:val="20"/>
                <w:szCs w:val="20"/>
              </w:rPr>
              <w:t xml:space="preserve"> </w:t>
            </w:r>
            <w:r w:rsidRPr="009B6F29">
              <w:rPr>
                <w:rFonts w:ascii="Times New Roman" w:hAnsi="Times New Roman" w:cs="Times New Roman"/>
                <w:bCs/>
                <w:sz w:val="20"/>
                <w:szCs w:val="20"/>
              </w:rPr>
              <w:t>елементи, вміст яких у</w:t>
            </w:r>
            <w:r w:rsidRPr="009B6F29">
              <w:rPr>
                <w:rFonts w:ascii="Times New Roman" w:hAnsi="Times New Roman" w:cs="Times New Roman"/>
                <w:bCs/>
                <w:spacing w:val="-47"/>
                <w:sz w:val="20"/>
                <w:szCs w:val="20"/>
              </w:rPr>
              <w:t xml:space="preserve"> </w:t>
            </w:r>
            <w:r w:rsidRPr="009B6F29">
              <w:rPr>
                <w:rFonts w:ascii="Times New Roman" w:hAnsi="Times New Roman" w:cs="Times New Roman"/>
                <w:bCs/>
                <w:sz w:val="20"/>
                <w:szCs w:val="20"/>
              </w:rPr>
              <w:t>воді</w:t>
            </w:r>
            <w:r w:rsidRPr="009B6F29">
              <w:rPr>
                <w:rFonts w:ascii="Times New Roman" w:hAnsi="Times New Roman" w:cs="Times New Roman"/>
                <w:bCs/>
                <w:spacing w:val="-1"/>
                <w:sz w:val="20"/>
                <w:szCs w:val="20"/>
              </w:rPr>
              <w:t xml:space="preserve"> </w:t>
            </w:r>
            <w:r w:rsidRPr="009B6F29">
              <w:rPr>
                <w:rFonts w:ascii="Times New Roman" w:hAnsi="Times New Roman" w:cs="Times New Roman"/>
                <w:bCs/>
                <w:sz w:val="20"/>
                <w:szCs w:val="20"/>
              </w:rPr>
              <w:t>перевищує</w:t>
            </w:r>
          </w:p>
          <w:p w14:paraId="008AD794" w14:textId="77777777" w:rsidR="00B610A7" w:rsidRPr="009B6F29" w:rsidRDefault="00B610A7" w:rsidP="007F49C0">
            <w:pPr>
              <w:pStyle w:val="TableParagraph"/>
              <w:ind w:left="-57" w:right="-57"/>
              <w:jc w:val="center"/>
              <w:rPr>
                <w:rFonts w:ascii="Times New Roman" w:hAnsi="Times New Roman" w:cs="Times New Roman"/>
                <w:bCs/>
                <w:sz w:val="20"/>
                <w:szCs w:val="20"/>
              </w:rPr>
            </w:pPr>
            <w:r w:rsidRPr="009B6F29">
              <w:rPr>
                <w:rFonts w:ascii="Times New Roman" w:hAnsi="Times New Roman" w:cs="Times New Roman"/>
                <w:bCs/>
                <w:sz w:val="20"/>
                <w:szCs w:val="20"/>
              </w:rPr>
              <w:t>нормовані</w:t>
            </w:r>
            <w:r w:rsidRPr="009B6F29">
              <w:rPr>
                <w:rFonts w:ascii="Times New Roman" w:hAnsi="Times New Roman" w:cs="Times New Roman"/>
                <w:bCs/>
                <w:spacing w:val="-4"/>
                <w:sz w:val="20"/>
                <w:szCs w:val="20"/>
              </w:rPr>
              <w:t xml:space="preserve"> </w:t>
            </w:r>
            <w:r w:rsidRPr="009B6F29">
              <w:rPr>
                <w:rFonts w:ascii="Times New Roman" w:hAnsi="Times New Roman" w:cs="Times New Roman"/>
                <w:bCs/>
                <w:sz w:val="20"/>
                <w:szCs w:val="20"/>
              </w:rPr>
              <w:t>значення</w:t>
            </w:r>
          </w:p>
        </w:tc>
      </w:tr>
      <w:tr w:rsidR="009B6F29" w:rsidRPr="009B6F29" w14:paraId="4C357AB5" w14:textId="77777777" w:rsidTr="007F49C0">
        <w:trPr>
          <w:trHeight w:val="561"/>
        </w:trPr>
        <w:tc>
          <w:tcPr>
            <w:tcW w:w="697" w:type="pct"/>
            <w:vAlign w:val="center"/>
          </w:tcPr>
          <w:p w14:paraId="67643A2B" w14:textId="77777777" w:rsidR="00B610A7" w:rsidRPr="009B6F29" w:rsidRDefault="00B610A7" w:rsidP="007F49C0">
            <w:pPr>
              <w:pStyle w:val="TableParagraph"/>
              <w:spacing w:after="120"/>
              <w:jc w:val="center"/>
              <w:rPr>
                <w:rFonts w:ascii="Times New Roman" w:hAnsi="Times New Roman" w:cs="Times New Roman"/>
                <w:sz w:val="20"/>
                <w:szCs w:val="20"/>
              </w:rPr>
            </w:pPr>
            <w:r w:rsidRPr="009B6F29">
              <w:rPr>
                <w:rFonts w:ascii="Times New Roman" w:hAnsi="Times New Roman" w:cs="Times New Roman"/>
                <w:sz w:val="20"/>
                <w:szCs w:val="20"/>
              </w:rPr>
              <w:t>UAM5800N100</w:t>
            </w:r>
          </w:p>
        </w:tc>
        <w:tc>
          <w:tcPr>
            <w:tcW w:w="692" w:type="pct"/>
            <w:vAlign w:val="center"/>
          </w:tcPr>
          <w:p w14:paraId="0B187058" w14:textId="77777777" w:rsidR="00B610A7" w:rsidRPr="009B6F29" w:rsidRDefault="00B610A7" w:rsidP="007F49C0">
            <w:pPr>
              <w:pStyle w:val="TableParagraph"/>
              <w:spacing w:after="120"/>
              <w:jc w:val="center"/>
              <w:rPr>
                <w:rFonts w:ascii="Times New Roman" w:hAnsi="Times New Roman" w:cs="Times New Roman"/>
                <w:sz w:val="20"/>
                <w:szCs w:val="20"/>
              </w:rPr>
            </w:pPr>
            <w:r w:rsidRPr="009B6F29">
              <w:rPr>
                <w:rFonts w:ascii="Times New Roman" w:hAnsi="Times New Roman" w:cs="Times New Roman"/>
                <w:sz w:val="20"/>
                <w:szCs w:val="20"/>
              </w:rPr>
              <w:t>Алювіальний</w:t>
            </w:r>
            <w:r w:rsidRPr="009B6F29">
              <w:rPr>
                <w:rFonts w:ascii="Times New Roman" w:hAnsi="Times New Roman" w:cs="Times New Roman"/>
                <w:spacing w:val="1"/>
                <w:sz w:val="20"/>
                <w:szCs w:val="20"/>
              </w:rPr>
              <w:t xml:space="preserve"> </w:t>
            </w:r>
            <w:r w:rsidRPr="009B6F29">
              <w:rPr>
                <w:rFonts w:ascii="Times New Roman" w:hAnsi="Times New Roman" w:cs="Times New Roman"/>
                <w:sz w:val="20"/>
                <w:szCs w:val="20"/>
              </w:rPr>
              <w:t>пліоцен-</w:t>
            </w:r>
            <w:r w:rsidRPr="009B6F29">
              <w:rPr>
                <w:rFonts w:ascii="Times New Roman" w:hAnsi="Times New Roman" w:cs="Times New Roman"/>
                <w:spacing w:val="1"/>
                <w:sz w:val="20"/>
                <w:szCs w:val="20"/>
              </w:rPr>
              <w:t xml:space="preserve"> </w:t>
            </w:r>
            <w:r w:rsidRPr="009B6F29">
              <w:rPr>
                <w:rFonts w:ascii="Times New Roman" w:hAnsi="Times New Roman" w:cs="Times New Roman"/>
                <w:spacing w:val="-1"/>
                <w:sz w:val="20"/>
                <w:szCs w:val="20"/>
              </w:rPr>
              <w:t>плейстоценовий</w:t>
            </w:r>
          </w:p>
        </w:tc>
        <w:tc>
          <w:tcPr>
            <w:tcW w:w="691" w:type="pct"/>
            <w:vAlign w:val="center"/>
          </w:tcPr>
          <w:p w14:paraId="439AA8F3" w14:textId="77777777" w:rsidR="00B610A7" w:rsidRPr="009B6F29" w:rsidRDefault="00B610A7" w:rsidP="007F49C0">
            <w:pPr>
              <w:pStyle w:val="TableParagraph"/>
              <w:spacing w:after="120"/>
              <w:jc w:val="center"/>
              <w:rPr>
                <w:rFonts w:ascii="Times New Roman" w:hAnsi="Times New Roman" w:cs="Times New Roman"/>
                <w:sz w:val="20"/>
                <w:szCs w:val="20"/>
              </w:rPr>
            </w:pPr>
            <w:r w:rsidRPr="009B6F29">
              <w:rPr>
                <w:rFonts w:ascii="Times New Roman" w:hAnsi="Times New Roman" w:cs="Times New Roman"/>
                <w:sz w:val="20"/>
                <w:szCs w:val="20"/>
              </w:rPr>
              <w:t>Для нецентра-</w:t>
            </w:r>
            <w:r w:rsidRPr="009B6F29">
              <w:rPr>
                <w:rFonts w:ascii="Times New Roman" w:hAnsi="Times New Roman" w:cs="Times New Roman"/>
                <w:spacing w:val="1"/>
                <w:sz w:val="20"/>
                <w:szCs w:val="20"/>
              </w:rPr>
              <w:t xml:space="preserve"> </w:t>
            </w:r>
            <w:r w:rsidRPr="009B6F29">
              <w:rPr>
                <w:rFonts w:ascii="Times New Roman" w:hAnsi="Times New Roman" w:cs="Times New Roman"/>
                <w:sz w:val="20"/>
                <w:szCs w:val="20"/>
              </w:rPr>
              <w:t>лізованого</w:t>
            </w:r>
            <w:r w:rsidRPr="009B6F29">
              <w:rPr>
                <w:rFonts w:ascii="Times New Roman" w:hAnsi="Times New Roman" w:cs="Times New Roman"/>
                <w:spacing w:val="1"/>
                <w:sz w:val="20"/>
                <w:szCs w:val="20"/>
              </w:rPr>
              <w:t xml:space="preserve"> </w:t>
            </w:r>
            <w:r w:rsidRPr="009B6F29">
              <w:rPr>
                <w:rFonts w:ascii="Times New Roman" w:hAnsi="Times New Roman" w:cs="Times New Roman"/>
                <w:spacing w:val="-1"/>
                <w:sz w:val="20"/>
                <w:szCs w:val="20"/>
              </w:rPr>
              <w:t>водопостачання</w:t>
            </w:r>
          </w:p>
        </w:tc>
        <w:tc>
          <w:tcPr>
            <w:tcW w:w="538" w:type="pct"/>
            <w:vAlign w:val="center"/>
          </w:tcPr>
          <w:p w14:paraId="660C3200" w14:textId="77777777" w:rsidR="00B610A7" w:rsidRPr="009B6F29" w:rsidRDefault="00B610A7" w:rsidP="007F49C0">
            <w:pPr>
              <w:pStyle w:val="TableParagraph"/>
              <w:spacing w:after="120"/>
              <w:jc w:val="center"/>
              <w:rPr>
                <w:rFonts w:ascii="Times New Roman" w:hAnsi="Times New Roman" w:cs="Times New Roman"/>
                <w:sz w:val="20"/>
                <w:szCs w:val="20"/>
              </w:rPr>
            </w:pPr>
            <w:r w:rsidRPr="009B6F29">
              <w:rPr>
                <w:rFonts w:ascii="Times New Roman" w:hAnsi="Times New Roman" w:cs="Times New Roman"/>
                <w:sz w:val="20"/>
                <w:szCs w:val="20"/>
              </w:rPr>
              <w:t>Опосередкований</w:t>
            </w:r>
          </w:p>
        </w:tc>
        <w:tc>
          <w:tcPr>
            <w:tcW w:w="768" w:type="pct"/>
            <w:vAlign w:val="center"/>
          </w:tcPr>
          <w:p w14:paraId="7CE71704" w14:textId="77777777" w:rsidR="00B610A7" w:rsidRPr="009B6F29" w:rsidRDefault="00B610A7" w:rsidP="007F49C0">
            <w:pPr>
              <w:pStyle w:val="TableParagraph"/>
              <w:spacing w:after="120"/>
              <w:jc w:val="center"/>
              <w:rPr>
                <w:rFonts w:ascii="Times New Roman" w:hAnsi="Times New Roman" w:cs="Times New Roman"/>
                <w:sz w:val="20"/>
                <w:szCs w:val="20"/>
              </w:rPr>
            </w:pPr>
            <w:r w:rsidRPr="009B6F29">
              <w:rPr>
                <w:rFonts w:ascii="Times New Roman" w:hAnsi="Times New Roman" w:cs="Times New Roman"/>
                <w:sz w:val="20"/>
                <w:szCs w:val="20"/>
              </w:rPr>
              <w:t>Видобування</w:t>
            </w:r>
            <w:r w:rsidRPr="009B6F29">
              <w:rPr>
                <w:rFonts w:ascii="Times New Roman" w:hAnsi="Times New Roman" w:cs="Times New Roman"/>
                <w:spacing w:val="-45"/>
                <w:sz w:val="20"/>
                <w:szCs w:val="20"/>
              </w:rPr>
              <w:t xml:space="preserve"> </w:t>
            </w:r>
            <w:r w:rsidRPr="009B6F29">
              <w:rPr>
                <w:rFonts w:ascii="Times New Roman" w:hAnsi="Times New Roman" w:cs="Times New Roman"/>
                <w:spacing w:val="-2"/>
                <w:sz w:val="20"/>
                <w:szCs w:val="20"/>
              </w:rPr>
              <w:t>підземних</w:t>
            </w:r>
            <w:r w:rsidRPr="009B6F29">
              <w:rPr>
                <w:rFonts w:ascii="Times New Roman" w:hAnsi="Times New Roman" w:cs="Times New Roman"/>
                <w:spacing w:val="-9"/>
                <w:sz w:val="20"/>
                <w:szCs w:val="20"/>
              </w:rPr>
              <w:t xml:space="preserve"> </w:t>
            </w:r>
            <w:r w:rsidRPr="009B6F29">
              <w:rPr>
                <w:rFonts w:ascii="Times New Roman" w:hAnsi="Times New Roman" w:cs="Times New Roman"/>
                <w:spacing w:val="-1"/>
                <w:sz w:val="20"/>
                <w:szCs w:val="20"/>
              </w:rPr>
              <w:t>вод</w:t>
            </w:r>
          </w:p>
        </w:tc>
        <w:tc>
          <w:tcPr>
            <w:tcW w:w="769" w:type="pct"/>
            <w:vAlign w:val="center"/>
          </w:tcPr>
          <w:p w14:paraId="486AFFAB" w14:textId="77777777" w:rsidR="00B610A7" w:rsidRPr="009B6F29" w:rsidRDefault="00B610A7" w:rsidP="007F49C0">
            <w:pPr>
              <w:pStyle w:val="TableParagraph"/>
              <w:spacing w:after="120"/>
              <w:jc w:val="center"/>
              <w:rPr>
                <w:rFonts w:ascii="Times New Roman" w:hAnsi="Times New Roman" w:cs="Times New Roman"/>
                <w:sz w:val="20"/>
                <w:szCs w:val="20"/>
              </w:rPr>
            </w:pPr>
            <w:r w:rsidRPr="009B6F29">
              <w:rPr>
                <w:rFonts w:ascii="Times New Roman" w:hAnsi="Times New Roman" w:cs="Times New Roman"/>
                <w:sz w:val="20"/>
                <w:szCs w:val="20"/>
              </w:rPr>
              <w:t>Точкове</w:t>
            </w:r>
            <w:r w:rsidRPr="009B6F29">
              <w:rPr>
                <w:rFonts w:ascii="Times New Roman" w:hAnsi="Times New Roman" w:cs="Times New Roman"/>
                <w:spacing w:val="1"/>
                <w:sz w:val="20"/>
                <w:szCs w:val="20"/>
              </w:rPr>
              <w:t xml:space="preserve"> </w:t>
            </w:r>
            <w:r w:rsidRPr="009B6F29">
              <w:rPr>
                <w:rFonts w:ascii="Times New Roman" w:hAnsi="Times New Roman" w:cs="Times New Roman"/>
                <w:w w:val="95"/>
                <w:sz w:val="20"/>
                <w:szCs w:val="20"/>
              </w:rPr>
              <w:t>забруднення</w:t>
            </w:r>
            <w:r w:rsidRPr="009B6F29">
              <w:rPr>
                <w:rFonts w:ascii="Times New Roman" w:hAnsi="Times New Roman" w:cs="Times New Roman"/>
                <w:spacing w:val="-43"/>
                <w:w w:val="95"/>
                <w:sz w:val="20"/>
                <w:szCs w:val="20"/>
              </w:rPr>
              <w:t xml:space="preserve"> </w:t>
            </w:r>
            <w:r w:rsidRPr="009B6F29">
              <w:rPr>
                <w:rFonts w:ascii="Times New Roman" w:hAnsi="Times New Roman" w:cs="Times New Roman"/>
                <w:sz w:val="20"/>
                <w:szCs w:val="20"/>
              </w:rPr>
              <w:t>нітратами</w:t>
            </w:r>
          </w:p>
        </w:tc>
        <w:tc>
          <w:tcPr>
            <w:tcW w:w="845" w:type="pct"/>
            <w:vAlign w:val="center"/>
          </w:tcPr>
          <w:p w14:paraId="4BDF2FB1" w14:textId="77777777" w:rsidR="00B610A7" w:rsidRPr="009B6F29" w:rsidRDefault="00B610A7" w:rsidP="007F49C0">
            <w:pPr>
              <w:pStyle w:val="TableParagraph"/>
              <w:spacing w:after="120"/>
              <w:jc w:val="center"/>
              <w:rPr>
                <w:rFonts w:ascii="Times New Roman" w:hAnsi="Times New Roman" w:cs="Times New Roman"/>
                <w:sz w:val="20"/>
                <w:szCs w:val="20"/>
              </w:rPr>
            </w:pPr>
          </w:p>
        </w:tc>
      </w:tr>
      <w:tr w:rsidR="009B6F29" w:rsidRPr="009B6F29" w14:paraId="6C30726E" w14:textId="77777777" w:rsidTr="007F49C0">
        <w:trPr>
          <w:trHeight w:val="954"/>
        </w:trPr>
        <w:tc>
          <w:tcPr>
            <w:tcW w:w="697" w:type="pct"/>
            <w:vAlign w:val="center"/>
          </w:tcPr>
          <w:p w14:paraId="78F43FC8" w14:textId="77777777" w:rsidR="00B610A7" w:rsidRPr="009B6F29" w:rsidRDefault="00B610A7" w:rsidP="007F49C0">
            <w:pPr>
              <w:pStyle w:val="TableParagraph"/>
              <w:spacing w:after="120"/>
              <w:jc w:val="center"/>
              <w:rPr>
                <w:rFonts w:ascii="Times New Roman" w:hAnsi="Times New Roman" w:cs="Times New Roman"/>
                <w:sz w:val="20"/>
                <w:szCs w:val="20"/>
              </w:rPr>
            </w:pPr>
            <w:r w:rsidRPr="009B6F29">
              <w:rPr>
                <w:rFonts w:ascii="Times New Roman" w:hAnsi="Times New Roman" w:cs="Times New Roman"/>
                <w:sz w:val="20"/>
                <w:szCs w:val="20"/>
              </w:rPr>
              <w:t>UAM5800N200</w:t>
            </w:r>
          </w:p>
        </w:tc>
        <w:tc>
          <w:tcPr>
            <w:tcW w:w="692" w:type="pct"/>
            <w:vAlign w:val="center"/>
          </w:tcPr>
          <w:p w14:paraId="223662E3" w14:textId="77777777" w:rsidR="00B610A7" w:rsidRPr="009B6F29" w:rsidRDefault="00B610A7" w:rsidP="007F49C0">
            <w:pPr>
              <w:pStyle w:val="TableParagraph"/>
              <w:spacing w:after="120"/>
              <w:jc w:val="center"/>
              <w:rPr>
                <w:rFonts w:ascii="Times New Roman" w:hAnsi="Times New Roman" w:cs="Times New Roman"/>
                <w:sz w:val="20"/>
                <w:szCs w:val="20"/>
              </w:rPr>
            </w:pPr>
            <w:r w:rsidRPr="009B6F29">
              <w:rPr>
                <w:rFonts w:ascii="Times New Roman" w:hAnsi="Times New Roman" w:cs="Times New Roman"/>
                <w:sz w:val="20"/>
                <w:szCs w:val="20"/>
              </w:rPr>
              <w:t>Алювіальний</w:t>
            </w:r>
            <w:r w:rsidRPr="009B6F29">
              <w:rPr>
                <w:rFonts w:ascii="Times New Roman" w:hAnsi="Times New Roman" w:cs="Times New Roman"/>
                <w:spacing w:val="1"/>
                <w:sz w:val="20"/>
                <w:szCs w:val="20"/>
              </w:rPr>
              <w:t xml:space="preserve"> </w:t>
            </w:r>
            <w:r w:rsidRPr="009B6F29">
              <w:rPr>
                <w:rFonts w:ascii="Times New Roman" w:hAnsi="Times New Roman" w:cs="Times New Roman"/>
                <w:spacing w:val="-1"/>
                <w:sz w:val="20"/>
                <w:szCs w:val="20"/>
              </w:rPr>
              <w:t>верхньопліоце-</w:t>
            </w:r>
            <w:r w:rsidRPr="009B6F29">
              <w:rPr>
                <w:rFonts w:ascii="Times New Roman" w:hAnsi="Times New Roman" w:cs="Times New Roman"/>
                <w:spacing w:val="-45"/>
                <w:sz w:val="20"/>
                <w:szCs w:val="20"/>
              </w:rPr>
              <w:t xml:space="preserve"> </w:t>
            </w:r>
            <w:r w:rsidRPr="009B6F29">
              <w:rPr>
                <w:rFonts w:ascii="Times New Roman" w:hAnsi="Times New Roman" w:cs="Times New Roman"/>
                <w:sz w:val="20"/>
                <w:szCs w:val="20"/>
              </w:rPr>
              <w:t>новий</w:t>
            </w:r>
          </w:p>
        </w:tc>
        <w:tc>
          <w:tcPr>
            <w:tcW w:w="691" w:type="pct"/>
            <w:vAlign w:val="center"/>
          </w:tcPr>
          <w:p w14:paraId="1B7C565D" w14:textId="77777777" w:rsidR="00B610A7" w:rsidRPr="009B6F29" w:rsidRDefault="00B610A7" w:rsidP="007F49C0">
            <w:pPr>
              <w:pStyle w:val="TableParagraph"/>
              <w:spacing w:after="120"/>
              <w:jc w:val="center"/>
              <w:rPr>
                <w:rFonts w:ascii="Times New Roman" w:hAnsi="Times New Roman" w:cs="Times New Roman"/>
                <w:sz w:val="20"/>
                <w:szCs w:val="20"/>
              </w:rPr>
            </w:pPr>
            <w:r w:rsidRPr="009B6F29">
              <w:rPr>
                <w:rFonts w:ascii="Times New Roman" w:hAnsi="Times New Roman" w:cs="Times New Roman"/>
                <w:sz w:val="20"/>
                <w:szCs w:val="20"/>
              </w:rPr>
              <w:t>Для</w:t>
            </w:r>
            <w:r w:rsidRPr="009B6F29">
              <w:rPr>
                <w:rFonts w:ascii="Times New Roman" w:hAnsi="Times New Roman" w:cs="Times New Roman"/>
                <w:spacing w:val="1"/>
                <w:sz w:val="20"/>
                <w:szCs w:val="20"/>
              </w:rPr>
              <w:t xml:space="preserve"> </w:t>
            </w:r>
            <w:r w:rsidRPr="009B6F29">
              <w:rPr>
                <w:rFonts w:ascii="Times New Roman" w:hAnsi="Times New Roman" w:cs="Times New Roman"/>
                <w:sz w:val="20"/>
                <w:szCs w:val="20"/>
              </w:rPr>
              <w:t>централізова-</w:t>
            </w:r>
            <w:r w:rsidRPr="009B6F29">
              <w:rPr>
                <w:rFonts w:ascii="Times New Roman" w:hAnsi="Times New Roman" w:cs="Times New Roman"/>
                <w:spacing w:val="1"/>
                <w:sz w:val="20"/>
                <w:szCs w:val="20"/>
              </w:rPr>
              <w:t xml:space="preserve"> </w:t>
            </w:r>
            <w:r w:rsidRPr="009B6F29">
              <w:rPr>
                <w:rFonts w:ascii="Times New Roman" w:hAnsi="Times New Roman" w:cs="Times New Roman"/>
                <w:sz w:val="20"/>
                <w:szCs w:val="20"/>
              </w:rPr>
              <w:t>ного</w:t>
            </w:r>
            <w:r w:rsidRPr="009B6F29">
              <w:rPr>
                <w:rFonts w:ascii="Times New Roman" w:hAnsi="Times New Roman" w:cs="Times New Roman"/>
                <w:spacing w:val="1"/>
                <w:sz w:val="20"/>
                <w:szCs w:val="20"/>
              </w:rPr>
              <w:t xml:space="preserve"> </w:t>
            </w:r>
            <w:r w:rsidRPr="009B6F29">
              <w:rPr>
                <w:rFonts w:ascii="Times New Roman" w:hAnsi="Times New Roman" w:cs="Times New Roman"/>
                <w:sz w:val="20"/>
                <w:szCs w:val="20"/>
              </w:rPr>
              <w:t>та</w:t>
            </w:r>
            <w:r w:rsidRPr="009B6F29">
              <w:rPr>
                <w:rFonts w:ascii="Times New Roman" w:hAnsi="Times New Roman" w:cs="Times New Roman"/>
                <w:spacing w:val="1"/>
                <w:sz w:val="20"/>
                <w:szCs w:val="20"/>
              </w:rPr>
              <w:t xml:space="preserve"> </w:t>
            </w:r>
            <w:r w:rsidRPr="009B6F29">
              <w:rPr>
                <w:rFonts w:ascii="Times New Roman" w:hAnsi="Times New Roman" w:cs="Times New Roman"/>
                <w:sz w:val="20"/>
                <w:szCs w:val="20"/>
              </w:rPr>
              <w:t>нецентралі-</w:t>
            </w:r>
            <w:r w:rsidRPr="009B6F29">
              <w:rPr>
                <w:rFonts w:ascii="Times New Roman" w:hAnsi="Times New Roman" w:cs="Times New Roman"/>
                <w:spacing w:val="1"/>
                <w:sz w:val="20"/>
                <w:szCs w:val="20"/>
              </w:rPr>
              <w:t xml:space="preserve"> </w:t>
            </w:r>
            <w:r w:rsidRPr="009B6F29">
              <w:rPr>
                <w:rFonts w:ascii="Times New Roman" w:hAnsi="Times New Roman" w:cs="Times New Roman"/>
                <w:sz w:val="20"/>
                <w:szCs w:val="20"/>
              </w:rPr>
              <w:t>зованого</w:t>
            </w:r>
            <w:r w:rsidRPr="009B6F29">
              <w:rPr>
                <w:rFonts w:ascii="Times New Roman" w:hAnsi="Times New Roman" w:cs="Times New Roman"/>
                <w:spacing w:val="1"/>
                <w:sz w:val="20"/>
                <w:szCs w:val="20"/>
              </w:rPr>
              <w:t xml:space="preserve"> </w:t>
            </w:r>
            <w:r w:rsidRPr="009B6F29">
              <w:rPr>
                <w:rFonts w:ascii="Times New Roman" w:hAnsi="Times New Roman" w:cs="Times New Roman"/>
                <w:spacing w:val="-1"/>
                <w:sz w:val="20"/>
                <w:szCs w:val="20"/>
              </w:rPr>
              <w:t>водопостачання</w:t>
            </w:r>
          </w:p>
        </w:tc>
        <w:tc>
          <w:tcPr>
            <w:tcW w:w="538" w:type="pct"/>
            <w:vAlign w:val="center"/>
          </w:tcPr>
          <w:p w14:paraId="17D89946" w14:textId="77777777" w:rsidR="00B610A7" w:rsidRPr="009B6F29" w:rsidRDefault="00B610A7" w:rsidP="007F49C0">
            <w:pPr>
              <w:pStyle w:val="TableParagraph"/>
              <w:spacing w:after="120"/>
              <w:jc w:val="center"/>
              <w:rPr>
                <w:rFonts w:ascii="Times New Roman" w:hAnsi="Times New Roman" w:cs="Times New Roman"/>
                <w:sz w:val="20"/>
                <w:szCs w:val="20"/>
              </w:rPr>
            </w:pPr>
            <w:r w:rsidRPr="009B6F29">
              <w:rPr>
                <w:rFonts w:ascii="Times New Roman" w:hAnsi="Times New Roman" w:cs="Times New Roman"/>
                <w:sz w:val="20"/>
                <w:szCs w:val="20"/>
              </w:rPr>
              <w:t>Опосередкований</w:t>
            </w:r>
          </w:p>
        </w:tc>
        <w:tc>
          <w:tcPr>
            <w:tcW w:w="768" w:type="pct"/>
            <w:vAlign w:val="center"/>
          </w:tcPr>
          <w:p w14:paraId="6B7CCE4C" w14:textId="77777777" w:rsidR="00B610A7" w:rsidRPr="009B6F29" w:rsidRDefault="00B610A7" w:rsidP="007F49C0">
            <w:pPr>
              <w:pStyle w:val="TableParagraph"/>
              <w:spacing w:after="120"/>
              <w:jc w:val="center"/>
              <w:rPr>
                <w:rFonts w:ascii="Times New Roman" w:hAnsi="Times New Roman" w:cs="Times New Roman"/>
                <w:sz w:val="20"/>
                <w:szCs w:val="20"/>
              </w:rPr>
            </w:pPr>
            <w:r w:rsidRPr="009B6F29">
              <w:rPr>
                <w:rFonts w:ascii="Times New Roman" w:hAnsi="Times New Roman" w:cs="Times New Roman"/>
                <w:sz w:val="20"/>
                <w:szCs w:val="20"/>
              </w:rPr>
              <w:t>Видобування</w:t>
            </w:r>
            <w:r w:rsidRPr="009B6F29">
              <w:rPr>
                <w:rFonts w:ascii="Times New Roman" w:hAnsi="Times New Roman" w:cs="Times New Roman"/>
                <w:spacing w:val="1"/>
                <w:sz w:val="20"/>
                <w:szCs w:val="20"/>
              </w:rPr>
              <w:t xml:space="preserve"> </w:t>
            </w:r>
            <w:r w:rsidRPr="009B6F29">
              <w:rPr>
                <w:rFonts w:ascii="Times New Roman" w:hAnsi="Times New Roman" w:cs="Times New Roman"/>
                <w:spacing w:val="-2"/>
                <w:sz w:val="20"/>
                <w:szCs w:val="20"/>
              </w:rPr>
              <w:t xml:space="preserve">підземних </w:t>
            </w:r>
            <w:r w:rsidRPr="009B6F29">
              <w:rPr>
                <w:rFonts w:ascii="Times New Roman" w:hAnsi="Times New Roman" w:cs="Times New Roman"/>
                <w:spacing w:val="-1"/>
                <w:sz w:val="20"/>
                <w:szCs w:val="20"/>
              </w:rPr>
              <w:t>вод,</w:t>
            </w:r>
            <w:r w:rsidRPr="009B6F29">
              <w:rPr>
                <w:rFonts w:ascii="Times New Roman" w:hAnsi="Times New Roman" w:cs="Times New Roman"/>
                <w:spacing w:val="-45"/>
                <w:sz w:val="20"/>
                <w:szCs w:val="20"/>
              </w:rPr>
              <w:t xml:space="preserve"> </w:t>
            </w:r>
            <w:r w:rsidRPr="009B6F29">
              <w:rPr>
                <w:rFonts w:ascii="Times New Roman" w:hAnsi="Times New Roman" w:cs="Times New Roman"/>
                <w:sz w:val="20"/>
                <w:szCs w:val="20"/>
              </w:rPr>
              <w:t>зрошувальна</w:t>
            </w:r>
            <w:r w:rsidRPr="009B6F29">
              <w:rPr>
                <w:rFonts w:ascii="Times New Roman" w:hAnsi="Times New Roman" w:cs="Times New Roman"/>
                <w:spacing w:val="1"/>
                <w:sz w:val="20"/>
                <w:szCs w:val="20"/>
              </w:rPr>
              <w:t xml:space="preserve"> </w:t>
            </w:r>
            <w:r w:rsidRPr="009B6F29">
              <w:rPr>
                <w:rFonts w:ascii="Times New Roman" w:hAnsi="Times New Roman" w:cs="Times New Roman"/>
                <w:sz w:val="20"/>
                <w:szCs w:val="20"/>
              </w:rPr>
              <w:t>та</w:t>
            </w:r>
            <w:r w:rsidRPr="009B6F29">
              <w:rPr>
                <w:rFonts w:ascii="Times New Roman" w:hAnsi="Times New Roman" w:cs="Times New Roman"/>
                <w:spacing w:val="1"/>
                <w:sz w:val="20"/>
                <w:szCs w:val="20"/>
              </w:rPr>
              <w:t xml:space="preserve"> </w:t>
            </w:r>
            <w:r w:rsidRPr="009B6F29">
              <w:rPr>
                <w:rFonts w:ascii="Times New Roman" w:hAnsi="Times New Roman" w:cs="Times New Roman"/>
                <w:sz w:val="20"/>
                <w:szCs w:val="20"/>
              </w:rPr>
              <w:t>осушувальна</w:t>
            </w:r>
            <w:r w:rsidRPr="009B6F29">
              <w:rPr>
                <w:rFonts w:ascii="Times New Roman" w:hAnsi="Times New Roman" w:cs="Times New Roman"/>
                <w:spacing w:val="1"/>
                <w:sz w:val="20"/>
                <w:szCs w:val="20"/>
              </w:rPr>
              <w:t xml:space="preserve"> </w:t>
            </w:r>
            <w:r w:rsidRPr="009B6F29">
              <w:rPr>
                <w:rFonts w:ascii="Times New Roman" w:hAnsi="Times New Roman" w:cs="Times New Roman"/>
                <w:sz w:val="20"/>
                <w:szCs w:val="20"/>
              </w:rPr>
              <w:t>меліорація</w:t>
            </w:r>
          </w:p>
        </w:tc>
        <w:tc>
          <w:tcPr>
            <w:tcW w:w="769" w:type="pct"/>
            <w:vAlign w:val="center"/>
          </w:tcPr>
          <w:p w14:paraId="2E031878" w14:textId="77777777" w:rsidR="00B610A7" w:rsidRPr="009B6F29" w:rsidRDefault="00B610A7" w:rsidP="007F49C0">
            <w:pPr>
              <w:pStyle w:val="TableParagraph"/>
              <w:spacing w:after="120"/>
              <w:jc w:val="center"/>
              <w:rPr>
                <w:rFonts w:ascii="Times New Roman" w:hAnsi="Times New Roman" w:cs="Times New Roman"/>
                <w:b/>
                <w:sz w:val="20"/>
                <w:szCs w:val="20"/>
              </w:rPr>
            </w:pPr>
          </w:p>
          <w:p w14:paraId="47CE8BC9" w14:textId="77777777" w:rsidR="00B610A7" w:rsidRPr="009B6F29" w:rsidRDefault="00B610A7" w:rsidP="007F49C0">
            <w:pPr>
              <w:pStyle w:val="TableParagraph"/>
              <w:spacing w:after="120"/>
              <w:jc w:val="center"/>
              <w:rPr>
                <w:rFonts w:ascii="Times New Roman" w:hAnsi="Times New Roman" w:cs="Times New Roman"/>
                <w:sz w:val="20"/>
                <w:szCs w:val="20"/>
              </w:rPr>
            </w:pPr>
            <w:r w:rsidRPr="009B6F29">
              <w:rPr>
                <w:rFonts w:ascii="Times New Roman" w:hAnsi="Times New Roman" w:cs="Times New Roman"/>
                <w:sz w:val="20"/>
                <w:szCs w:val="20"/>
              </w:rPr>
              <w:t>Точкове</w:t>
            </w:r>
            <w:r w:rsidRPr="009B6F29">
              <w:rPr>
                <w:rFonts w:ascii="Times New Roman" w:hAnsi="Times New Roman" w:cs="Times New Roman"/>
                <w:spacing w:val="1"/>
                <w:sz w:val="20"/>
                <w:szCs w:val="20"/>
              </w:rPr>
              <w:t xml:space="preserve"> </w:t>
            </w:r>
            <w:r w:rsidRPr="009B6F29">
              <w:rPr>
                <w:rFonts w:ascii="Times New Roman" w:hAnsi="Times New Roman" w:cs="Times New Roman"/>
                <w:w w:val="95"/>
                <w:sz w:val="20"/>
                <w:szCs w:val="20"/>
              </w:rPr>
              <w:t>забруднення</w:t>
            </w:r>
            <w:r w:rsidRPr="009B6F29">
              <w:rPr>
                <w:rFonts w:ascii="Times New Roman" w:hAnsi="Times New Roman" w:cs="Times New Roman"/>
                <w:spacing w:val="-43"/>
                <w:w w:val="95"/>
                <w:sz w:val="20"/>
                <w:szCs w:val="20"/>
              </w:rPr>
              <w:t xml:space="preserve"> </w:t>
            </w:r>
            <w:r w:rsidRPr="009B6F29">
              <w:rPr>
                <w:rFonts w:ascii="Times New Roman" w:hAnsi="Times New Roman" w:cs="Times New Roman"/>
                <w:sz w:val="20"/>
                <w:szCs w:val="20"/>
              </w:rPr>
              <w:t>нітратами</w:t>
            </w:r>
          </w:p>
        </w:tc>
        <w:tc>
          <w:tcPr>
            <w:tcW w:w="845" w:type="pct"/>
            <w:vAlign w:val="center"/>
          </w:tcPr>
          <w:p w14:paraId="59D56FD7" w14:textId="77777777" w:rsidR="00B610A7" w:rsidRPr="009B6F29" w:rsidRDefault="00B610A7" w:rsidP="007F49C0">
            <w:pPr>
              <w:pStyle w:val="TableParagraph"/>
              <w:spacing w:after="120"/>
              <w:jc w:val="center"/>
              <w:rPr>
                <w:rFonts w:ascii="Times New Roman" w:hAnsi="Times New Roman" w:cs="Times New Roman"/>
                <w:sz w:val="20"/>
                <w:szCs w:val="20"/>
              </w:rPr>
            </w:pPr>
          </w:p>
        </w:tc>
      </w:tr>
      <w:tr w:rsidR="009B6F29" w:rsidRPr="009B6F29" w14:paraId="1BB66D70" w14:textId="77777777" w:rsidTr="007F49C0">
        <w:trPr>
          <w:trHeight w:val="670"/>
        </w:trPr>
        <w:tc>
          <w:tcPr>
            <w:tcW w:w="697" w:type="pct"/>
            <w:vAlign w:val="center"/>
          </w:tcPr>
          <w:p w14:paraId="166AED34" w14:textId="77777777" w:rsidR="00B610A7" w:rsidRPr="009B6F29" w:rsidRDefault="00B610A7" w:rsidP="007F49C0">
            <w:pPr>
              <w:pStyle w:val="TableParagraph"/>
              <w:spacing w:after="120"/>
              <w:jc w:val="center"/>
              <w:rPr>
                <w:rFonts w:ascii="Times New Roman" w:hAnsi="Times New Roman" w:cs="Times New Roman"/>
                <w:sz w:val="20"/>
                <w:szCs w:val="20"/>
              </w:rPr>
            </w:pPr>
            <w:r w:rsidRPr="009B6F29">
              <w:rPr>
                <w:rFonts w:ascii="Times New Roman" w:hAnsi="Times New Roman" w:cs="Times New Roman"/>
                <w:sz w:val="20"/>
                <w:szCs w:val="20"/>
              </w:rPr>
              <w:t>UAM5800N300</w:t>
            </w:r>
          </w:p>
        </w:tc>
        <w:tc>
          <w:tcPr>
            <w:tcW w:w="692" w:type="pct"/>
            <w:vAlign w:val="center"/>
          </w:tcPr>
          <w:p w14:paraId="5CCB84B0" w14:textId="77777777" w:rsidR="00B610A7" w:rsidRPr="009B6F29" w:rsidRDefault="00B610A7" w:rsidP="007F49C0">
            <w:pPr>
              <w:pStyle w:val="TableParagraph"/>
              <w:spacing w:after="120"/>
              <w:jc w:val="center"/>
              <w:rPr>
                <w:rFonts w:ascii="Times New Roman" w:hAnsi="Times New Roman" w:cs="Times New Roman"/>
                <w:sz w:val="20"/>
                <w:szCs w:val="20"/>
              </w:rPr>
            </w:pPr>
            <w:r w:rsidRPr="009B6F29">
              <w:rPr>
                <w:rFonts w:ascii="Times New Roman" w:hAnsi="Times New Roman" w:cs="Times New Roman"/>
                <w:sz w:val="20"/>
                <w:szCs w:val="20"/>
              </w:rPr>
              <w:t>Балтський</w:t>
            </w:r>
          </w:p>
        </w:tc>
        <w:tc>
          <w:tcPr>
            <w:tcW w:w="691" w:type="pct"/>
            <w:vAlign w:val="center"/>
          </w:tcPr>
          <w:p w14:paraId="06AE2C35" w14:textId="77777777" w:rsidR="00B610A7" w:rsidRPr="009B6F29" w:rsidRDefault="00B610A7" w:rsidP="007F49C0">
            <w:pPr>
              <w:pStyle w:val="TableParagraph"/>
              <w:spacing w:after="120"/>
              <w:jc w:val="center"/>
              <w:rPr>
                <w:rFonts w:ascii="Times New Roman" w:hAnsi="Times New Roman" w:cs="Times New Roman"/>
                <w:sz w:val="20"/>
                <w:szCs w:val="20"/>
              </w:rPr>
            </w:pPr>
            <w:r w:rsidRPr="009B6F29">
              <w:rPr>
                <w:rFonts w:ascii="Times New Roman" w:hAnsi="Times New Roman" w:cs="Times New Roman"/>
                <w:sz w:val="20"/>
                <w:szCs w:val="20"/>
              </w:rPr>
              <w:t>Для</w:t>
            </w:r>
            <w:r w:rsidRPr="009B6F29">
              <w:rPr>
                <w:rFonts w:ascii="Times New Roman" w:hAnsi="Times New Roman" w:cs="Times New Roman"/>
                <w:spacing w:val="1"/>
                <w:sz w:val="20"/>
                <w:szCs w:val="20"/>
              </w:rPr>
              <w:t xml:space="preserve"> </w:t>
            </w:r>
            <w:r w:rsidRPr="009B6F29">
              <w:rPr>
                <w:rFonts w:ascii="Times New Roman" w:hAnsi="Times New Roman" w:cs="Times New Roman"/>
                <w:spacing w:val="-1"/>
                <w:sz w:val="20"/>
                <w:szCs w:val="20"/>
              </w:rPr>
              <w:t>нецентралізо-</w:t>
            </w:r>
            <w:r w:rsidRPr="009B6F29">
              <w:rPr>
                <w:rFonts w:ascii="Times New Roman" w:hAnsi="Times New Roman" w:cs="Times New Roman"/>
                <w:spacing w:val="-45"/>
                <w:sz w:val="20"/>
                <w:szCs w:val="20"/>
              </w:rPr>
              <w:t xml:space="preserve"> </w:t>
            </w:r>
            <w:r w:rsidRPr="009B6F29">
              <w:rPr>
                <w:rFonts w:ascii="Times New Roman" w:hAnsi="Times New Roman" w:cs="Times New Roman"/>
                <w:sz w:val="20"/>
                <w:szCs w:val="20"/>
              </w:rPr>
              <w:t>ваного водо</w:t>
            </w:r>
            <w:r w:rsidRPr="009B6F29">
              <w:rPr>
                <w:rFonts w:ascii="Times New Roman" w:hAnsi="Times New Roman" w:cs="Times New Roman"/>
                <w:spacing w:val="1"/>
                <w:sz w:val="20"/>
                <w:szCs w:val="20"/>
              </w:rPr>
              <w:t xml:space="preserve"> </w:t>
            </w:r>
            <w:r w:rsidRPr="009B6F29">
              <w:rPr>
                <w:rFonts w:ascii="Times New Roman" w:hAnsi="Times New Roman" w:cs="Times New Roman"/>
                <w:sz w:val="20"/>
                <w:szCs w:val="20"/>
              </w:rPr>
              <w:t>постачання</w:t>
            </w:r>
          </w:p>
        </w:tc>
        <w:tc>
          <w:tcPr>
            <w:tcW w:w="538" w:type="pct"/>
            <w:vAlign w:val="center"/>
          </w:tcPr>
          <w:p w14:paraId="62E29FAE" w14:textId="77777777" w:rsidR="00B610A7" w:rsidRPr="009B6F29" w:rsidRDefault="00B610A7" w:rsidP="007F49C0">
            <w:pPr>
              <w:pStyle w:val="TableParagraph"/>
              <w:spacing w:after="120"/>
              <w:jc w:val="center"/>
              <w:rPr>
                <w:rFonts w:ascii="Times New Roman" w:hAnsi="Times New Roman" w:cs="Times New Roman"/>
                <w:sz w:val="20"/>
                <w:szCs w:val="20"/>
              </w:rPr>
            </w:pPr>
            <w:r w:rsidRPr="009B6F29">
              <w:rPr>
                <w:rFonts w:ascii="Times New Roman" w:hAnsi="Times New Roman" w:cs="Times New Roman"/>
                <w:sz w:val="20"/>
                <w:szCs w:val="20"/>
              </w:rPr>
              <w:t>В</w:t>
            </w:r>
            <w:r w:rsidRPr="009B6F29">
              <w:rPr>
                <w:rFonts w:ascii="Times New Roman" w:hAnsi="Times New Roman" w:cs="Times New Roman"/>
                <w:spacing w:val="-2"/>
                <w:sz w:val="20"/>
                <w:szCs w:val="20"/>
              </w:rPr>
              <w:t xml:space="preserve"> </w:t>
            </w:r>
            <w:r w:rsidRPr="009B6F29">
              <w:rPr>
                <w:rFonts w:ascii="Times New Roman" w:hAnsi="Times New Roman" w:cs="Times New Roman"/>
                <w:sz w:val="20"/>
                <w:szCs w:val="20"/>
              </w:rPr>
              <w:t>місцях</w:t>
            </w:r>
            <w:r w:rsidRPr="009B6F29">
              <w:rPr>
                <w:rFonts w:ascii="Times New Roman" w:hAnsi="Times New Roman" w:cs="Times New Roman"/>
                <w:spacing w:val="-6"/>
                <w:sz w:val="20"/>
                <w:szCs w:val="20"/>
              </w:rPr>
              <w:t xml:space="preserve"> </w:t>
            </w:r>
            <w:r w:rsidRPr="009B6F29">
              <w:rPr>
                <w:rFonts w:ascii="Times New Roman" w:hAnsi="Times New Roman" w:cs="Times New Roman"/>
                <w:sz w:val="20"/>
                <w:szCs w:val="20"/>
              </w:rPr>
              <w:t>виходів</w:t>
            </w:r>
            <w:r w:rsidRPr="009B6F29">
              <w:rPr>
                <w:rFonts w:ascii="Times New Roman" w:hAnsi="Times New Roman" w:cs="Times New Roman"/>
                <w:spacing w:val="-1"/>
                <w:sz w:val="20"/>
                <w:szCs w:val="20"/>
              </w:rPr>
              <w:t xml:space="preserve"> </w:t>
            </w:r>
            <w:r w:rsidRPr="009B6F29">
              <w:rPr>
                <w:rFonts w:ascii="Times New Roman" w:hAnsi="Times New Roman" w:cs="Times New Roman"/>
                <w:sz w:val="20"/>
                <w:szCs w:val="20"/>
              </w:rPr>
              <w:t>на</w:t>
            </w:r>
            <w:r w:rsidRPr="009B6F29">
              <w:rPr>
                <w:rFonts w:ascii="Times New Roman" w:hAnsi="Times New Roman" w:cs="Times New Roman"/>
                <w:spacing w:val="-45"/>
                <w:sz w:val="20"/>
                <w:szCs w:val="20"/>
              </w:rPr>
              <w:t xml:space="preserve"> </w:t>
            </w:r>
            <w:r w:rsidRPr="009B6F29">
              <w:rPr>
                <w:rFonts w:ascii="Times New Roman" w:hAnsi="Times New Roman" w:cs="Times New Roman"/>
                <w:sz w:val="20"/>
                <w:szCs w:val="20"/>
              </w:rPr>
              <w:t>денну</w:t>
            </w:r>
            <w:r w:rsidRPr="009B6F29">
              <w:rPr>
                <w:rFonts w:ascii="Times New Roman" w:hAnsi="Times New Roman" w:cs="Times New Roman"/>
                <w:spacing w:val="-3"/>
                <w:sz w:val="20"/>
                <w:szCs w:val="20"/>
              </w:rPr>
              <w:t xml:space="preserve"> </w:t>
            </w:r>
            <w:r w:rsidRPr="009B6F29">
              <w:rPr>
                <w:rFonts w:ascii="Times New Roman" w:hAnsi="Times New Roman" w:cs="Times New Roman"/>
                <w:sz w:val="20"/>
                <w:szCs w:val="20"/>
              </w:rPr>
              <w:t>поверхню</w:t>
            </w:r>
          </w:p>
        </w:tc>
        <w:tc>
          <w:tcPr>
            <w:tcW w:w="768" w:type="pct"/>
            <w:vAlign w:val="center"/>
          </w:tcPr>
          <w:p w14:paraId="551A043A" w14:textId="77777777" w:rsidR="00B610A7" w:rsidRPr="009B6F29" w:rsidRDefault="00B610A7" w:rsidP="007F49C0">
            <w:pPr>
              <w:pStyle w:val="TableParagraph"/>
              <w:spacing w:after="120"/>
              <w:jc w:val="center"/>
              <w:rPr>
                <w:rFonts w:ascii="Times New Roman" w:hAnsi="Times New Roman" w:cs="Times New Roman"/>
                <w:sz w:val="20"/>
                <w:szCs w:val="20"/>
              </w:rPr>
            </w:pPr>
            <w:r w:rsidRPr="009B6F29">
              <w:rPr>
                <w:rFonts w:ascii="Times New Roman" w:hAnsi="Times New Roman" w:cs="Times New Roman"/>
                <w:sz w:val="20"/>
                <w:szCs w:val="20"/>
              </w:rPr>
              <w:t>Видобування</w:t>
            </w:r>
            <w:r w:rsidRPr="009B6F29">
              <w:rPr>
                <w:rFonts w:ascii="Times New Roman" w:hAnsi="Times New Roman" w:cs="Times New Roman"/>
                <w:spacing w:val="-45"/>
                <w:sz w:val="20"/>
                <w:szCs w:val="20"/>
              </w:rPr>
              <w:t xml:space="preserve"> </w:t>
            </w:r>
            <w:r w:rsidRPr="009B6F29">
              <w:rPr>
                <w:rFonts w:ascii="Times New Roman" w:hAnsi="Times New Roman" w:cs="Times New Roman"/>
                <w:spacing w:val="-2"/>
                <w:sz w:val="20"/>
                <w:szCs w:val="20"/>
              </w:rPr>
              <w:t>підземних</w:t>
            </w:r>
            <w:r w:rsidRPr="009B6F29">
              <w:rPr>
                <w:rFonts w:ascii="Times New Roman" w:hAnsi="Times New Roman" w:cs="Times New Roman"/>
                <w:spacing w:val="-9"/>
                <w:sz w:val="20"/>
                <w:szCs w:val="20"/>
              </w:rPr>
              <w:t xml:space="preserve"> </w:t>
            </w:r>
            <w:r w:rsidRPr="009B6F29">
              <w:rPr>
                <w:rFonts w:ascii="Times New Roman" w:hAnsi="Times New Roman" w:cs="Times New Roman"/>
                <w:spacing w:val="-1"/>
                <w:sz w:val="20"/>
                <w:szCs w:val="20"/>
              </w:rPr>
              <w:t>вод</w:t>
            </w:r>
          </w:p>
        </w:tc>
        <w:tc>
          <w:tcPr>
            <w:tcW w:w="769" w:type="pct"/>
            <w:vAlign w:val="center"/>
          </w:tcPr>
          <w:p w14:paraId="62211469" w14:textId="77777777" w:rsidR="00B610A7" w:rsidRPr="009B6F29" w:rsidRDefault="00B610A7" w:rsidP="007F49C0">
            <w:pPr>
              <w:pStyle w:val="TableParagraph"/>
              <w:spacing w:after="120"/>
              <w:jc w:val="center"/>
              <w:rPr>
                <w:rFonts w:ascii="Times New Roman" w:hAnsi="Times New Roman" w:cs="Times New Roman"/>
                <w:sz w:val="20"/>
                <w:szCs w:val="20"/>
              </w:rPr>
            </w:pPr>
            <w:r w:rsidRPr="009B6F29">
              <w:rPr>
                <w:rFonts w:ascii="Times New Roman" w:hAnsi="Times New Roman" w:cs="Times New Roman"/>
                <w:sz w:val="20"/>
                <w:szCs w:val="20"/>
              </w:rPr>
              <w:t>Точкове</w:t>
            </w:r>
            <w:r w:rsidRPr="009B6F29">
              <w:rPr>
                <w:rFonts w:ascii="Times New Roman" w:hAnsi="Times New Roman" w:cs="Times New Roman"/>
                <w:spacing w:val="1"/>
                <w:sz w:val="20"/>
                <w:szCs w:val="20"/>
              </w:rPr>
              <w:t xml:space="preserve"> </w:t>
            </w:r>
            <w:r w:rsidRPr="009B6F29">
              <w:rPr>
                <w:rFonts w:ascii="Times New Roman" w:hAnsi="Times New Roman" w:cs="Times New Roman"/>
                <w:w w:val="95"/>
                <w:sz w:val="20"/>
                <w:szCs w:val="20"/>
              </w:rPr>
              <w:t>забруднення</w:t>
            </w:r>
            <w:r w:rsidRPr="009B6F29">
              <w:rPr>
                <w:rFonts w:ascii="Times New Roman" w:hAnsi="Times New Roman" w:cs="Times New Roman"/>
                <w:spacing w:val="-43"/>
                <w:w w:val="95"/>
                <w:sz w:val="20"/>
                <w:szCs w:val="20"/>
              </w:rPr>
              <w:t xml:space="preserve"> </w:t>
            </w:r>
            <w:r w:rsidRPr="009B6F29">
              <w:rPr>
                <w:rFonts w:ascii="Times New Roman" w:hAnsi="Times New Roman" w:cs="Times New Roman"/>
                <w:sz w:val="20"/>
                <w:szCs w:val="20"/>
              </w:rPr>
              <w:t>нітратами</w:t>
            </w:r>
          </w:p>
        </w:tc>
        <w:tc>
          <w:tcPr>
            <w:tcW w:w="845" w:type="pct"/>
            <w:vAlign w:val="center"/>
          </w:tcPr>
          <w:p w14:paraId="2A18FD34" w14:textId="77777777" w:rsidR="00B610A7" w:rsidRPr="009B6F29" w:rsidRDefault="00B610A7" w:rsidP="007F49C0">
            <w:pPr>
              <w:pStyle w:val="TableParagraph"/>
              <w:spacing w:after="120"/>
              <w:jc w:val="center"/>
              <w:rPr>
                <w:rFonts w:ascii="Times New Roman" w:hAnsi="Times New Roman" w:cs="Times New Roman"/>
                <w:sz w:val="20"/>
                <w:szCs w:val="20"/>
              </w:rPr>
            </w:pPr>
          </w:p>
        </w:tc>
      </w:tr>
      <w:tr w:rsidR="009B6F29" w:rsidRPr="009B6F29" w14:paraId="2CE71552" w14:textId="77777777" w:rsidTr="007F49C0">
        <w:trPr>
          <w:trHeight w:val="1120"/>
        </w:trPr>
        <w:tc>
          <w:tcPr>
            <w:tcW w:w="697" w:type="pct"/>
            <w:vAlign w:val="center"/>
          </w:tcPr>
          <w:p w14:paraId="071E10DD" w14:textId="77777777" w:rsidR="00B610A7" w:rsidRPr="009B6F29" w:rsidRDefault="00B610A7" w:rsidP="007F49C0">
            <w:pPr>
              <w:pStyle w:val="TableParagraph"/>
              <w:spacing w:after="120"/>
              <w:jc w:val="center"/>
              <w:rPr>
                <w:rFonts w:ascii="Times New Roman" w:hAnsi="Times New Roman" w:cs="Times New Roman"/>
                <w:sz w:val="20"/>
                <w:szCs w:val="20"/>
              </w:rPr>
            </w:pPr>
            <w:r w:rsidRPr="009B6F29">
              <w:rPr>
                <w:rFonts w:ascii="Times New Roman" w:hAnsi="Times New Roman" w:cs="Times New Roman"/>
                <w:sz w:val="20"/>
                <w:szCs w:val="20"/>
              </w:rPr>
              <w:t>UAM5800N400</w:t>
            </w:r>
          </w:p>
        </w:tc>
        <w:tc>
          <w:tcPr>
            <w:tcW w:w="692" w:type="pct"/>
            <w:vAlign w:val="center"/>
          </w:tcPr>
          <w:p w14:paraId="22064CF0" w14:textId="77777777" w:rsidR="00B610A7" w:rsidRPr="009B6F29" w:rsidRDefault="00B610A7" w:rsidP="007F49C0">
            <w:pPr>
              <w:pStyle w:val="TableParagraph"/>
              <w:spacing w:after="120"/>
              <w:jc w:val="center"/>
              <w:rPr>
                <w:rFonts w:ascii="Times New Roman" w:hAnsi="Times New Roman" w:cs="Times New Roman"/>
                <w:sz w:val="20"/>
                <w:szCs w:val="20"/>
              </w:rPr>
            </w:pPr>
            <w:r w:rsidRPr="009B6F29">
              <w:rPr>
                <w:rFonts w:ascii="Times New Roman" w:hAnsi="Times New Roman" w:cs="Times New Roman"/>
                <w:sz w:val="20"/>
                <w:szCs w:val="20"/>
              </w:rPr>
              <w:t>Верхньо-</w:t>
            </w:r>
            <w:r w:rsidRPr="009B6F29">
              <w:rPr>
                <w:rFonts w:ascii="Times New Roman" w:hAnsi="Times New Roman" w:cs="Times New Roman"/>
                <w:spacing w:val="1"/>
                <w:sz w:val="20"/>
                <w:szCs w:val="20"/>
              </w:rPr>
              <w:t xml:space="preserve"> </w:t>
            </w:r>
            <w:r w:rsidRPr="009B6F29">
              <w:rPr>
                <w:rFonts w:ascii="Times New Roman" w:hAnsi="Times New Roman" w:cs="Times New Roman"/>
                <w:spacing w:val="-1"/>
                <w:sz w:val="20"/>
                <w:szCs w:val="20"/>
              </w:rPr>
              <w:t>міоценовий</w:t>
            </w:r>
          </w:p>
        </w:tc>
        <w:tc>
          <w:tcPr>
            <w:tcW w:w="691" w:type="pct"/>
            <w:vAlign w:val="center"/>
          </w:tcPr>
          <w:p w14:paraId="66C260E3" w14:textId="77777777" w:rsidR="00B610A7" w:rsidRPr="009B6F29" w:rsidRDefault="00B610A7" w:rsidP="007F49C0">
            <w:pPr>
              <w:pStyle w:val="TableParagraph"/>
              <w:spacing w:after="120"/>
              <w:jc w:val="center"/>
              <w:rPr>
                <w:rFonts w:ascii="Times New Roman" w:hAnsi="Times New Roman" w:cs="Times New Roman"/>
                <w:sz w:val="20"/>
                <w:szCs w:val="20"/>
              </w:rPr>
            </w:pPr>
            <w:r w:rsidRPr="009B6F29">
              <w:rPr>
                <w:rFonts w:ascii="Times New Roman" w:hAnsi="Times New Roman" w:cs="Times New Roman"/>
                <w:sz w:val="20"/>
                <w:szCs w:val="20"/>
              </w:rPr>
              <w:t>Для</w:t>
            </w:r>
            <w:r w:rsidRPr="009B6F29">
              <w:rPr>
                <w:rFonts w:ascii="Times New Roman" w:hAnsi="Times New Roman" w:cs="Times New Roman"/>
                <w:spacing w:val="1"/>
                <w:sz w:val="20"/>
                <w:szCs w:val="20"/>
              </w:rPr>
              <w:t xml:space="preserve"> </w:t>
            </w:r>
            <w:r w:rsidRPr="009B6F29">
              <w:rPr>
                <w:rFonts w:ascii="Times New Roman" w:hAnsi="Times New Roman" w:cs="Times New Roman"/>
                <w:sz w:val="20"/>
                <w:szCs w:val="20"/>
              </w:rPr>
              <w:t>централізова-</w:t>
            </w:r>
            <w:r w:rsidRPr="009B6F29">
              <w:rPr>
                <w:rFonts w:ascii="Times New Roman" w:hAnsi="Times New Roman" w:cs="Times New Roman"/>
                <w:spacing w:val="1"/>
                <w:sz w:val="20"/>
                <w:szCs w:val="20"/>
              </w:rPr>
              <w:t xml:space="preserve"> </w:t>
            </w:r>
            <w:r w:rsidRPr="009B6F29">
              <w:rPr>
                <w:rFonts w:ascii="Times New Roman" w:hAnsi="Times New Roman" w:cs="Times New Roman"/>
                <w:sz w:val="20"/>
                <w:szCs w:val="20"/>
              </w:rPr>
              <w:t>ного</w:t>
            </w:r>
            <w:r w:rsidRPr="009B6F29">
              <w:rPr>
                <w:rFonts w:ascii="Times New Roman" w:hAnsi="Times New Roman" w:cs="Times New Roman"/>
                <w:spacing w:val="1"/>
                <w:sz w:val="20"/>
                <w:szCs w:val="20"/>
              </w:rPr>
              <w:t xml:space="preserve"> </w:t>
            </w:r>
            <w:r w:rsidRPr="009B6F29">
              <w:rPr>
                <w:rFonts w:ascii="Times New Roman" w:hAnsi="Times New Roman" w:cs="Times New Roman"/>
                <w:sz w:val="20"/>
                <w:szCs w:val="20"/>
              </w:rPr>
              <w:t>та</w:t>
            </w:r>
            <w:r w:rsidRPr="009B6F29">
              <w:rPr>
                <w:rFonts w:ascii="Times New Roman" w:hAnsi="Times New Roman" w:cs="Times New Roman"/>
                <w:spacing w:val="1"/>
                <w:sz w:val="20"/>
                <w:szCs w:val="20"/>
              </w:rPr>
              <w:t xml:space="preserve"> </w:t>
            </w:r>
            <w:r w:rsidRPr="009B6F29">
              <w:rPr>
                <w:rFonts w:ascii="Times New Roman" w:hAnsi="Times New Roman" w:cs="Times New Roman"/>
                <w:sz w:val="20"/>
                <w:szCs w:val="20"/>
              </w:rPr>
              <w:t>не</w:t>
            </w:r>
            <w:r w:rsidRPr="009B6F29">
              <w:rPr>
                <w:rFonts w:ascii="Times New Roman" w:hAnsi="Times New Roman" w:cs="Times New Roman"/>
                <w:spacing w:val="1"/>
                <w:sz w:val="20"/>
                <w:szCs w:val="20"/>
              </w:rPr>
              <w:t xml:space="preserve"> </w:t>
            </w:r>
            <w:r w:rsidRPr="009B6F29">
              <w:rPr>
                <w:rFonts w:ascii="Times New Roman" w:hAnsi="Times New Roman" w:cs="Times New Roman"/>
                <w:sz w:val="20"/>
                <w:szCs w:val="20"/>
              </w:rPr>
              <w:t>централі-</w:t>
            </w:r>
            <w:r w:rsidRPr="009B6F29">
              <w:rPr>
                <w:rFonts w:ascii="Times New Roman" w:hAnsi="Times New Roman" w:cs="Times New Roman"/>
                <w:spacing w:val="1"/>
                <w:sz w:val="20"/>
                <w:szCs w:val="20"/>
              </w:rPr>
              <w:t xml:space="preserve"> </w:t>
            </w:r>
            <w:r w:rsidRPr="009B6F29">
              <w:rPr>
                <w:rFonts w:ascii="Times New Roman" w:hAnsi="Times New Roman" w:cs="Times New Roman"/>
                <w:sz w:val="20"/>
                <w:szCs w:val="20"/>
              </w:rPr>
              <w:t>зованого</w:t>
            </w:r>
            <w:r w:rsidRPr="009B6F29">
              <w:rPr>
                <w:rFonts w:ascii="Times New Roman" w:hAnsi="Times New Roman" w:cs="Times New Roman"/>
                <w:spacing w:val="1"/>
                <w:sz w:val="20"/>
                <w:szCs w:val="20"/>
              </w:rPr>
              <w:t xml:space="preserve"> </w:t>
            </w:r>
            <w:r w:rsidRPr="009B6F29">
              <w:rPr>
                <w:rFonts w:ascii="Times New Roman" w:hAnsi="Times New Roman" w:cs="Times New Roman"/>
                <w:spacing w:val="-1"/>
                <w:sz w:val="20"/>
                <w:szCs w:val="20"/>
              </w:rPr>
              <w:t>водопостачання</w:t>
            </w:r>
          </w:p>
        </w:tc>
        <w:tc>
          <w:tcPr>
            <w:tcW w:w="538" w:type="pct"/>
            <w:vAlign w:val="center"/>
          </w:tcPr>
          <w:p w14:paraId="76DB020A" w14:textId="77777777" w:rsidR="00B610A7" w:rsidRPr="009B6F29" w:rsidRDefault="00B610A7" w:rsidP="007F49C0">
            <w:pPr>
              <w:pStyle w:val="TableParagraph"/>
              <w:spacing w:after="120"/>
              <w:jc w:val="center"/>
              <w:rPr>
                <w:rFonts w:ascii="Times New Roman" w:hAnsi="Times New Roman" w:cs="Times New Roman"/>
                <w:sz w:val="20"/>
                <w:szCs w:val="20"/>
              </w:rPr>
            </w:pPr>
            <w:r w:rsidRPr="009B6F29">
              <w:rPr>
                <w:rFonts w:ascii="Times New Roman" w:hAnsi="Times New Roman" w:cs="Times New Roman"/>
                <w:sz w:val="20"/>
                <w:szCs w:val="20"/>
              </w:rPr>
              <w:t>Відсутній</w:t>
            </w:r>
          </w:p>
        </w:tc>
        <w:tc>
          <w:tcPr>
            <w:tcW w:w="768" w:type="pct"/>
            <w:vAlign w:val="center"/>
          </w:tcPr>
          <w:p w14:paraId="6F8B2E99" w14:textId="77777777" w:rsidR="00B610A7" w:rsidRPr="009B6F29" w:rsidRDefault="00B610A7" w:rsidP="007F49C0">
            <w:pPr>
              <w:pStyle w:val="TableParagraph"/>
              <w:spacing w:after="120"/>
              <w:jc w:val="center"/>
              <w:rPr>
                <w:rFonts w:ascii="Times New Roman" w:hAnsi="Times New Roman" w:cs="Times New Roman"/>
                <w:sz w:val="20"/>
                <w:szCs w:val="20"/>
              </w:rPr>
            </w:pPr>
            <w:r w:rsidRPr="009B6F29">
              <w:rPr>
                <w:rFonts w:ascii="Times New Roman" w:hAnsi="Times New Roman" w:cs="Times New Roman"/>
                <w:sz w:val="20"/>
                <w:szCs w:val="20"/>
              </w:rPr>
              <w:t>Видобування</w:t>
            </w:r>
            <w:r w:rsidRPr="009B6F29">
              <w:rPr>
                <w:rFonts w:ascii="Times New Roman" w:hAnsi="Times New Roman" w:cs="Times New Roman"/>
                <w:spacing w:val="-45"/>
                <w:sz w:val="20"/>
                <w:szCs w:val="20"/>
              </w:rPr>
              <w:t xml:space="preserve"> </w:t>
            </w:r>
            <w:r w:rsidRPr="009B6F29">
              <w:rPr>
                <w:rFonts w:ascii="Times New Roman" w:hAnsi="Times New Roman" w:cs="Times New Roman"/>
                <w:spacing w:val="-2"/>
                <w:sz w:val="20"/>
                <w:szCs w:val="20"/>
              </w:rPr>
              <w:t>підземних</w:t>
            </w:r>
            <w:r w:rsidRPr="009B6F29">
              <w:rPr>
                <w:rFonts w:ascii="Times New Roman" w:hAnsi="Times New Roman" w:cs="Times New Roman"/>
                <w:spacing w:val="-9"/>
                <w:sz w:val="20"/>
                <w:szCs w:val="20"/>
              </w:rPr>
              <w:t xml:space="preserve"> </w:t>
            </w:r>
            <w:r w:rsidRPr="009B6F29">
              <w:rPr>
                <w:rFonts w:ascii="Times New Roman" w:hAnsi="Times New Roman" w:cs="Times New Roman"/>
                <w:spacing w:val="-1"/>
                <w:sz w:val="20"/>
                <w:szCs w:val="20"/>
              </w:rPr>
              <w:t>вод</w:t>
            </w:r>
          </w:p>
        </w:tc>
        <w:tc>
          <w:tcPr>
            <w:tcW w:w="769" w:type="pct"/>
            <w:vAlign w:val="center"/>
          </w:tcPr>
          <w:p w14:paraId="72B1B2A0" w14:textId="77777777" w:rsidR="00B610A7" w:rsidRPr="009B6F29" w:rsidRDefault="00B610A7" w:rsidP="007F49C0">
            <w:pPr>
              <w:pStyle w:val="TableParagraph"/>
              <w:spacing w:after="120"/>
              <w:jc w:val="center"/>
              <w:rPr>
                <w:rFonts w:ascii="Times New Roman" w:hAnsi="Times New Roman" w:cs="Times New Roman"/>
                <w:sz w:val="20"/>
                <w:szCs w:val="20"/>
              </w:rPr>
            </w:pPr>
            <w:r w:rsidRPr="009B6F29">
              <w:rPr>
                <w:rFonts w:ascii="Times New Roman" w:hAnsi="Times New Roman" w:cs="Times New Roman"/>
                <w:sz w:val="20"/>
                <w:szCs w:val="20"/>
              </w:rPr>
              <w:t>Точкове</w:t>
            </w:r>
            <w:r w:rsidRPr="009B6F29">
              <w:rPr>
                <w:rFonts w:ascii="Times New Roman" w:hAnsi="Times New Roman" w:cs="Times New Roman"/>
                <w:spacing w:val="1"/>
                <w:sz w:val="20"/>
                <w:szCs w:val="20"/>
              </w:rPr>
              <w:t xml:space="preserve"> </w:t>
            </w:r>
            <w:r w:rsidRPr="009B6F29">
              <w:rPr>
                <w:rFonts w:ascii="Times New Roman" w:hAnsi="Times New Roman" w:cs="Times New Roman"/>
                <w:w w:val="95"/>
                <w:sz w:val="20"/>
                <w:szCs w:val="20"/>
              </w:rPr>
              <w:t>забруднення</w:t>
            </w:r>
            <w:r w:rsidRPr="009B6F29">
              <w:rPr>
                <w:rFonts w:ascii="Times New Roman" w:hAnsi="Times New Roman" w:cs="Times New Roman"/>
                <w:spacing w:val="-43"/>
                <w:w w:val="95"/>
                <w:sz w:val="20"/>
                <w:szCs w:val="20"/>
              </w:rPr>
              <w:t xml:space="preserve"> </w:t>
            </w:r>
            <w:r w:rsidRPr="009B6F29">
              <w:rPr>
                <w:rFonts w:ascii="Times New Roman" w:hAnsi="Times New Roman" w:cs="Times New Roman"/>
                <w:sz w:val="20"/>
                <w:szCs w:val="20"/>
              </w:rPr>
              <w:t>нітратами</w:t>
            </w:r>
          </w:p>
        </w:tc>
        <w:tc>
          <w:tcPr>
            <w:tcW w:w="845" w:type="pct"/>
            <w:vAlign w:val="center"/>
          </w:tcPr>
          <w:p w14:paraId="471C8A01" w14:textId="77777777" w:rsidR="00B610A7" w:rsidRPr="009B6F29" w:rsidRDefault="00B610A7" w:rsidP="007F49C0">
            <w:pPr>
              <w:pStyle w:val="TableParagraph"/>
              <w:spacing w:after="120"/>
              <w:jc w:val="center"/>
              <w:rPr>
                <w:rFonts w:ascii="Times New Roman" w:hAnsi="Times New Roman" w:cs="Times New Roman"/>
                <w:sz w:val="20"/>
                <w:szCs w:val="20"/>
              </w:rPr>
            </w:pPr>
            <w:r w:rsidRPr="009B6F29">
              <w:rPr>
                <w:rFonts w:ascii="Times New Roman" w:hAnsi="Times New Roman" w:cs="Times New Roman"/>
                <w:position w:val="2"/>
                <w:sz w:val="20"/>
                <w:szCs w:val="20"/>
              </w:rPr>
              <w:t>Подекуди SO</w:t>
            </w:r>
            <w:r w:rsidRPr="009B6F29">
              <w:rPr>
                <w:rFonts w:ascii="Times New Roman" w:hAnsi="Times New Roman" w:cs="Times New Roman"/>
                <w:sz w:val="20"/>
                <w:szCs w:val="20"/>
                <w:vertAlign w:val="subscript"/>
              </w:rPr>
              <w:t>4</w:t>
            </w:r>
            <w:r w:rsidRPr="009B6F29">
              <w:rPr>
                <w:rFonts w:ascii="Times New Roman" w:hAnsi="Times New Roman" w:cs="Times New Roman"/>
                <w:position w:val="2"/>
                <w:sz w:val="20"/>
                <w:szCs w:val="20"/>
              </w:rPr>
              <w:t>, Cl,</w:t>
            </w:r>
            <w:r w:rsidRPr="009B6F29">
              <w:rPr>
                <w:rFonts w:ascii="Times New Roman" w:hAnsi="Times New Roman" w:cs="Times New Roman"/>
                <w:spacing w:val="-46"/>
                <w:position w:val="2"/>
                <w:sz w:val="20"/>
                <w:szCs w:val="20"/>
              </w:rPr>
              <w:t xml:space="preserve"> </w:t>
            </w:r>
            <w:r w:rsidRPr="009B6F29">
              <w:rPr>
                <w:rFonts w:ascii="Times New Roman" w:hAnsi="Times New Roman" w:cs="Times New Roman"/>
                <w:sz w:val="20"/>
                <w:szCs w:val="20"/>
              </w:rPr>
              <w:t>мінералізація</w:t>
            </w:r>
          </w:p>
        </w:tc>
      </w:tr>
      <w:tr w:rsidR="009B6F29" w:rsidRPr="009B6F29" w14:paraId="645500E7" w14:textId="77777777" w:rsidTr="007F49C0">
        <w:trPr>
          <w:trHeight w:val="1038"/>
        </w:trPr>
        <w:tc>
          <w:tcPr>
            <w:tcW w:w="697" w:type="pct"/>
            <w:vAlign w:val="center"/>
          </w:tcPr>
          <w:p w14:paraId="7170A02C" w14:textId="77777777" w:rsidR="00B610A7" w:rsidRPr="009B6F29" w:rsidRDefault="00B610A7" w:rsidP="007F49C0">
            <w:pPr>
              <w:pStyle w:val="TableParagraph"/>
              <w:spacing w:after="120"/>
              <w:jc w:val="center"/>
              <w:rPr>
                <w:rFonts w:ascii="Times New Roman" w:hAnsi="Times New Roman" w:cs="Times New Roman"/>
                <w:sz w:val="20"/>
                <w:szCs w:val="20"/>
              </w:rPr>
            </w:pPr>
            <w:r w:rsidRPr="009B6F29">
              <w:rPr>
                <w:rFonts w:ascii="Times New Roman" w:hAnsi="Times New Roman" w:cs="Times New Roman"/>
                <w:sz w:val="20"/>
                <w:szCs w:val="20"/>
              </w:rPr>
              <w:t>UAM5200N500</w:t>
            </w:r>
          </w:p>
        </w:tc>
        <w:tc>
          <w:tcPr>
            <w:tcW w:w="692" w:type="pct"/>
            <w:vAlign w:val="center"/>
          </w:tcPr>
          <w:p w14:paraId="2FE4C109" w14:textId="77777777" w:rsidR="00B610A7" w:rsidRPr="009B6F29" w:rsidRDefault="00B610A7" w:rsidP="007F49C0">
            <w:pPr>
              <w:pStyle w:val="TableParagraph"/>
              <w:spacing w:after="120"/>
              <w:jc w:val="center"/>
              <w:rPr>
                <w:rFonts w:ascii="Times New Roman" w:hAnsi="Times New Roman" w:cs="Times New Roman"/>
                <w:sz w:val="20"/>
                <w:szCs w:val="20"/>
              </w:rPr>
            </w:pPr>
            <w:r w:rsidRPr="009B6F29">
              <w:rPr>
                <w:rFonts w:ascii="Times New Roman" w:hAnsi="Times New Roman" w:cs="Times New Roman"/>
                <w:sz w:val="20"/>
                <w:szCs w:val="20"/>
              </w:rPr>
              <w:t>Верхньо-</w:t>
            </w:r>
            <w:r w:rsidRPr="009B6F29">
              <w:rPr>
                <w:rFonts w:ascii="Times New Roman" w:hAnsi="Times New Roman" w:cs="Times New Roman"/>
                <w:spacing w:val="1"/>
                <w:sz w:val="20"/>
                <w:szCs w:val="20"/>
              </w:rPr>
              <w:t xml:space="preserve"> </w:t>
            </w:r>
            <w:r w:rsidRPr="009B6F29">
              <w:rPr>
                <w:rFonts w:ascii="Times New Roman" w:hAnsi="Times New Roman" w:cs="Times New Roman"/>
                <w:w w:val="95"/>
                <w:sz w:val="20"/>
                <w:szCs w:val="20"/>
              </w:rPr>
              <w:t>сарматський</w:t>
            </w:r>
          </w:p>
        </w:tc>
        <w:tc>
          <w:tcPr>
            <w:tcW w:w="691" w:type="pct"/>
            <w:vAlign w:val="center"/>
          </w:tcPr>
          <w:p w14:paraId="75CE4850" w14:textId="77777777" w:rsidR="00B610A7" w:rsidRPr="009B6F29" w:rsidRDefault="00B610A7" w:rsidP="007F49C0">
            <w:pPr>
              <w:pStyle w:val="TableParagraph"/>
              <w:spacing w:after="120"/>
              <w:jc w:val="center"/>
              <w:rPr>
                <w:rFonts w:ascii="Times New Roman" w:hAnsi="Times New Roman" w:cs="Times New Roman"/>
                <w:sz w:val="20"/>
                <w:szCs w:val="20"/>
              </w:rPr>
            </w:pPr>
            <w:r w:rsidRPr="009B6F29">
              <w:rPr>
                <w:rFonts w:ascii="Times New Roman" w:hAnsi="Times New Roman" w:cs="Times New Roman"/>
                <w:sz w:val="20"/>
                <w:szCs w:val="20"/>
              </w:rPr>
              <w:t>Для</w:t>
            </w:r>
            <w:r w:rsidRPr="009B6F29">
              <w:rPr>
                <w:rFonts w:ascii="Times New Roman" w:hAnsi="Times New Roman" w:cs="Times New Roman"/>
                <w:spacing w:val="1"/>
                <w:sz w:val="20"/>
                <w:szCs w:val="20"/>
              </w:rPr>
              <w:t xml:space="preserve"> </w:t>
            </w:r>
            <w:r w:rsidRPr="009B6F29">
              <w:rPr>
                <w:rFonts w:ascii="Times New Roman" w:hAnsi="Times New Roman" w:cs="Times New Roman"/>
                <w:sz w:val="20"/>
                <w:szCs w:val="20"/>
              </w:rPr>
              <w:t>централізова-</w:t>
            </w:r>
            <w:r w:rsidRPr="009B6F29">
              <w:rPr>
                <w:rFonts w:ascii="Times New Roman" w:hAnsi="Times New Roman" w:cs="Times New Roman"/>
                <w:spacing w:val="1"/>
                <w:sz w:val="20"/>
                <w:szCs w:val="20"/>
              </w:rPr>
              <w:t xml:space="preserve"> </w:t>
            </w:r>
            <w:r w:rsidRPr="009B6F29">
              <w:rPr>
                <w:rFonts w:ascii="Times New Roman" w:hAnsi="Times New Roman" w:cs="Times New Roman"/>
                <w:sz w:val="20"/>
                <w:szCs w:val="20"/>
              </w:rPr>
              <w:t>ного</w:t>
            </w:r>
            <w:r w:rsidRPr="009B6F29">
              <w:rPr>
                <w:rFonts w:ascii="Times New Roman" w:hAnsi="Times New Roman" w:cs="Times New Roman"/>
                <w:spacing w:val="1"/>
                <w:sz w:val="20"/>
                <w:szCs w:val="20"/>
              </w:rPr>
              <w:t xml:space="preserve"> </w:t>
            </w:r>
            <w:r w:rsidRPr="009B6F29">
              <w:rPr>
                <w:rFonts w:ascii="Times New Roman" w:hAnsi="Times New Roman" w:cs="Times New Roman"/>
                <w:sz w:val="20"/>
                <w:szCs w:val="20"/>
              </w:rPr>
              <w:t>та</w:t>
            </w:r>
            <w:r w:rsidRPr="009B6F29">
              <w:rPr>
                <w:rFonts w:ascii="Times New Roman" w:hAnsi="Times New Roman" w:cs="Times New Roman"/>
                <w:spacing w:val="1"/>
                <w:sz w:val="20"/>
                <w:szCs w:val="20"/>
              </w:rPr>
              <w:t xml:space="preserve"> </w:t>
            </w:r>
            <w:r w:rsidRPr="009B6F29">
              <w:rPr>
                <w:rFonts w:ascii="Times New Roman" w:hAnsi="Times New Roman" w:cs="Times New Roman"/>
                <w:sz w:val="20"/>
                <w:szCs w:val="20"/>
              </w:rPr>
              <w:t>не</w:t>
            </w:r>
            <w:r w:rsidRPr="009B6F29">
              <w:rPr>
                <w:rFonts w:ascii="Times New Roman" w:hAnsi="Times New Roman" w:cs="Times New Roman"/>
                <w:spacing w:val="1"/>
                <w:sz w:val="20"/>
                <w:szCs w:val="20"/>
              </w:rPr>
              <w:t xml:space="preserve"> </w:t>
            </w:r>
            <w:r w:rsidRPr="009B6F29">
              <w:rPr>
                <w:rFonts w:ascii="Times New Roman" w:hAnsi="Times New Roman" w:cs="Times New Roman"/>
                <w:sz w:val="20"/>
                <w:szCs w:val="20"/>
              </w:rPr>
              <w:t>централі-</w:t>
            </w:r>
            <w:r w:rsidRPr="009B6F29">
              <w:rPr>
                <w:rFonts w:ascii="Times New Roman" w:hAnsi="Times New Roman" w:cs="Times New Roman"/>
                <w:spacing w:val="1"/>
                <w:sz w:val="20"/>
                <w:szCs w:val="20"/>
              </w:rPr>
              <w:t xml:space="preserve"> </w:t>
            </w:r>
            <w:r w:rsidRPr="009B6F29">
              <w:rPr>
                <w:rFonts w:ascii="Times New Roman" w:hAnsi="Times New Roman" w:cs="Times New Roman"/>
                <w:sz w:val="20"/>
                <w:szCs w:val="20"/>
              </w:rPr>
              <w:t>зованого</w:t>
            </w:r>
            <w:r w:rsidRPr="009B6F29">
              <w:rPr>
                <w:rFonts w:ascii="Times New Roman" w:hAnsi="Times New Roman" w:cs="Times New Roman"/>
                <w:spacing w:val="1"/>
                <w:sz w:val="20"/>
                <w:szCs w:val="20"/>
              </w:rPr>
              <w:t xml:space="preserve"> </w:t>
            </w:r>
            <w:r w:rsidRPr="009B6F29">
              <w:rPr>
                <w:rFonts w:ascii="Times New Roman" w:hAnsi="Times New Roman" w:cs="Times New Roman"/>
                <w:spacing w:val="-1"/>
                <w:sz w:val="20"/>
                <w:szCs w:val="20"/>
              </w:rPr>
              <w:t>водопостачання</w:t>
            </w:r>
          </w:p>
        </w:tc>
        <w:tc>
          <w:tcPr>
            <w:tcW w:w="538" w:type="pct"/>
            <w:vAlign w:val="center"/>
          </w:tcPr>
          <w:p w14:paraId="51DE170F" w14:textId="77777777" w:rsidR="00B610A7" w:rsidRPr="009B6F29" w:rsidRDefault="00B610A7" w:rsidP="007F49C0">
            <w:pPr>
              <w:pStyle w:val="TableParagraph"/>
              <w:spacing w:after="120"/>
              <w:jc w:val="center"/>
              <w:rPr>
                <w:rFonts w:ascii="Times New Roman" w:hAnsi="Times New Roman" w:cs="Times New Roman"/>
                <w:sz w:val="20"/>
                <w:szCs w:val="20"/>
              </w:rPr>
            </w:pPr>
            <w:r w:rsidRPr="009B6F29">
              <w:rPr>
                <w:rFonts w:ascii="Times New Roman" w:hAnsi="Times New Roman" w:cs="Times New Roman"/>
                <w:sz w:val="20"/>
                <w:szCs w:val="20"/>
              </w:rPr>
              <w:t>Відсутній</w:t>
            </w:r>
          </w:p>
        </w:tc>
        <w:tc>
          <w:tcPr>
            <w:tcW w:w="768" w:type="pct"/>
            <w:vAlign w:val="center"/>
          </w:tcPr>
          <w:p w14:paraId="3C2D8AEB" w14:textId="77777777" w:rsidR="00B610A7" w:rsidRPr="009B6F29" w:rsidRDefault="00B610A7" w:rsidP="007F49C0">
            <w:pPr>
              <w:pStyle w:val="TableParagraph"/>
              <w:spacing w:after="120"/>
              <w:jc w:val="center"/>
              <w:rPr>
                <w:rFonts w:ascii="Times New Roman" w:hAnsi="Times New Roman" w:cs="Times New Roman"/>
                <w:sz w:val="20"/>
                <w:szCs w:val="20"/>
              </w:rPr>
            </w:pPr>
            <w:r w:rsidRPr="009B6F29">
              <w:rPr>
                <w:rFonts w:ascii="Times New Roman" w:hAnsi="Times New Roman" w:cs="Times New Roman"/>
                <w:sz w:val="20"/>
                <w:szCs w:val="20"/>
              </w:rPr>
              <w:t>Видобування</w:t>
            </w:r>
            <w:r w:rsidRPr="009B6F29">
              <w:rPr>
                <w:rFonts w:ascii="Times New Roman" w:hAnsi="Times New Roman" w:cs="Times New Roman"/>
                <w:spacing w:val="-45"/>
                <w:sz w:val="20"/>
                <w:szCs w:val="20"/>
              </w:rPr>
              <w:t xml:space="preserve"> </w:t>
            </w:r>
            <w:r w:rsidRPr="009B6F29">
              <w:rPr>
                <w:rFonts w:ascii="Times New Roman" w:hAnsi="Times New Roman" w:cs="Times New Roman"/>
                <w:spacing w:val="-2"/>
                <w:sz w:val="20"/>
                <w:szCs w:val="20"/>
              </w:rPr>
              <w:t>підземних</w:t>
            </w:r>
            <w:r w:rsidRPr="009B6F29">
              <w:rPr>
                <w:rFonts w:ascii="Times New Roman" w:hAnsi="Times New Roman" w:cs="Times New Roman"/>
                <w:spacing w:val="-9"/>
                <w:sz w:val="20"/>
                <w:szCs w:val="20"/>
              </w:rPr>
              <w:t xml:space="preserve"> </w:t>
            </w:r>
            <w:r w:rsidRPr="009B6F29">
              <w:rPr>
                <w:rFonts w:ascii="Times New Roman" w:hAnsi="Times New Roman" w:cs="Times New Roman"/>
                <w:spacing w:val="-1"/>
                <w:sz w:val="20"/>
                <w:szCs w:val="20"/>
              </w:rPr>
              <w:t>вод</w:t>
            </w:r>
          </w:p>
        </w:tc>
        <w:tc>
          <w:tcPr>
            <w:tcW w:w="769" w:type="pct"/>
            <w:vAlign w:val="center"/>
          </w:tcPr>
          <w:p w14:paraId="3A3723B3" w14:textId="77777777" w:rsidR="00B610A7" w:rsidRPr="009B6F29" w:rsidRDefault="00B610A7" w:rsidP="007F49C0">
            <w:pPr>
              <w:pStyle w:val="TableParagraph"/>
              <w:spacing w:after="120"/>
              <w:jc w:val="center"/>
              <w:rPr>
                <w:rFonts w:ascii="Times New Roman" w:hAnsi="Times New Roman" w:cs="Times New Roman"/>
                <w:sz w:val="20"/>
                <w:szCs w:val="20"/>
              </w:rPr>
            </w:pPr>
            <w:r w:rsidRPr="009B6F29">
              <w:rPr>
                <w:rFonts w:ascii="Times New Roman" w:hAnsi="Times New Roman" w:cs="Times New Roman"/>
                <w:sz w:val="20"/>
                <w:szCs w:val="20"/>
              </w:rPr>
              <w:t>Точкове</w:t>
            </w:r>
            <w:r w:rsidRPr="009B6F29">
              <w:rPr>
                <w:rFonts w:ascii="Times New Roman" w:hAnsi="Times New Roman" w:cs="Times New Roman"/>
                <w:spacing w:val="1"/>
                <w:sz w:val="20"/>
                <w:szCs w:val="20"/>
              </w:rPr>
              <w:t xml:space="preserve"> </w:t>
            </w:r>
            <w:r w:rsidRPr="009B6F29">
              <w:rPr>
                <w:rFonts w:ascii="Times New Roman" w:hAnsi="Times New Roman" w:cs="Times New Roman"/>
                <w:sz w:val="20"/>
                <w:szCs w:val="20"/>
              </w:rPr>
              <w:t>забруднення</w:t>
            </w:r>
            <w:r w:rsidRPr="009B6F29">
              <w:rPr>
                <w:rFonts w:ascii="Times New Roman" w:hAnsi="Times New Roman" w:cs="Times New Roman"/>
                <w:spacing w:val="1"/>
                <w:sz w:val="20"/>
                <w:szCs w:val="20"/>
              </w:rPr>
              <w:t xml:space="preserve"> </w:t>
            </w:r>
            <w:r w:rsidRPr="009B6F29">
              <w:rPr>
                <w:rFonts w:ascii="Times New Roman" w:hAnsi="Times New Roman" w:cs="Times New Roman"/>
                <w:sz w:val="20"/>
                <w:szCs w:val="20"/>
              </w:rPr>
              <w:t>сполуками</w:t>
            </w:r>
            <w:r w:rsidRPr="009B6F29">
              <w:rPr>
                <w:rFonts w:ascii="Times New Roman" w:hAnsi="Times New Roman" w:cs="Times New Roman"/>
                <w:spacing w:val="1"/>
                <w:sz w:val="20"/>
                <w:szCs w:val="20"/>
              </w:rPr>
              <w:t xml:space="preserve"> </w:t>
            </w:r>
            <w:r w:rsidRPr="009B6F29">
              <w:rPr>
                <w:rFonts w:ascii="Times New Roman" w:hAnsi="Times New Roman" w:cs="Times New Roman"/>
                <w:spacing w:val="-1"/>
                <w:sz w:val="20"/>
                <w:szCs w:val="20"/>
              </w:rPr>
              <w:t>азоту (нітрати,</w:t>
            </w:r>
            <w:r w:rsidRPr="009B6F29">
              <w:rPr>
                <w:rFonts w:ascii="Times New Roman" w:hAnsi="Times New Roman" w:cs="Times New Roman"/>
                <w:spacing w:val="-45"/>
                <w:sz w:val="20"/>
                <w:szCs w:val="20"/>
              </w:rPr>
              <w:t xml:space="preserve"> </w:t>
            </w:r>
            <w:r w:rsidRPr="009B6F29">
              <w:rPr>
                <w:rFonts w:ascii="Times New Roman" w:hAnsi="Times New Roman" w:cs="Times New Roman"/>
                <w:sz w:val="20"/>
                <w:szCs w:val="20"/>
              </w:rPr>
              <w:t>амоній)</w:t>
            </w:r>
          </w:p>
        </w:tc>
        <w:tc>
          <w:tcPr>
            <w:tcW w:w="845" w:type="pct"/>
            <w:vAlign w:val="center"/>
          </w:tcPr>
          <w:p w14:paraId="70616B0F" w14:textId="77777777" w:rsidR="00B610A7" w:rsidRPr="009B6F29" w:rsidRDefault="00B610A7" w:rsidP="007F49C0">
            <w:pPr>
              <w:pStyle w:val="TableParagraph"/>
              <w:spacing w:after="120"/>
              <w:jc w:val="center"/>
              <w:rPr>
                <w:rFonts w:ascii="Times New Roman" w:hAnsi="Times New Roman" w:cs="Times New Roman"/>
                <w:sz w:val="20"/>
                <w:szCs w:val="20"/>
              </w:rPr>
            </w:pPr>
            <w:r w:rsidRPr="009B6F29">
              <w:rPr>
                <w:rFonts w:ascii="Times New Roman" w:hAnsi="Times New Roman" w:cs="Times New Roman"/>
                <w:sz w:val="20"/>
                <w:szCs w:val="20"/>
              </w:rPr>
              <w:t>На південній частині</w:t>
            </w:r>
            <w:r w:rsidRPr="009B6F29">
              <w:rPr>
                <w:rFonts w:ascii="Times New Roman" w:hAnsi="Times New Roman" w:cs="Times New Roman"/>
                <w:spacing w:val="1"/>
                <w:sz w:val="20"/>
                <w:szCs w:val="20"/>
              </w:rPr>
              <w:t xml:space="preserve"> </w:t>
            </w:r>
            <w:r w:rsidRPr="009B6F29">
              <w:rPr>
                <w:rFonts w:ascii="Times New Roman" w:hAnsi="Times New Roman" w:cs="Times New Roman"/>
                <w:sz w:val="20"/>
                <w:szCs w:val="20"/>
              </w:rPr>
              <w:t>площі</w:t>
            </w:r>
            <w:r w:rsidRPr="009B6F29">
              <w:rPr>
                <w:rFonts w:ascii="Times New Roman" w:hAnsi="Times New Roman" w:cs="Times New Roman"/>
                <w:spacing w:val="1"/>
                <w:sz w:val="20"/>
                <w:szCs w:val="20"/>
              </w:rPr>
              <w:t xml:space="preserve"> </w:t>
            </w:r>
            <w:r w:rsidRPr="009B6F29">
              <w:rPr>
                <w:rFonts w:ascii="Times New Roman" w:hAnsi="Times New Roman" w:cs="Times New Roman"/>
                <w:sz w:val="20"/>
                <w:szCs w:val="20"/>
              </w:rPr>
              <w:t>басейну</w:t>
            </w:r>
            <w:r w:rsidRPr="009B6F29">
              <w:rPr>
                <w:rFonts w:ascii="Times New Roman" w:hAnsi="Times New Roman" w:cs="Times New Roman"/>
                <w:spacing w:val="1"/>
                <w:sz w:val="20"/>
                <w:szCs w:val="20"/>
              </w:rPr>
              <w:t xml:space="preserve"> </w:t>
            </w:r>
            <w:r w:rsidRPr="009B6F29">
              <w:rPr>
                <w:rFonts w:ascii="Times New Roman" w:hAnsi="Times New Roman" w:cs="Times New Roman"/>
                <w:sz w:val="20"/>
                <w:szCs w:val="20"/>
              </w:rPr>
              <w:t>підвищений природний</w:t>
            </w:r>
            <w:r w:rsidRPr="009B6F29">
              <w:rPr>
                <w:rFonts w:ascii="Times New Roman" w:hAnsi="Times New Roman" w:cs="Times New Roman"/>
                <w:spacing w:val="1"/>
                <w:sz w:val="20"/>
                <w:szCs w:val="20"/>
              </w:rPr>
              <w:t xml:space="preserve"> </w:t>
            </w:r>
            <w:r w:rsidRPr="009B6F29">
              <w:rPr>
                <w:rFonts w:ascii="Times New Roman" w:hAnsi="Times New Roman" w:cs="Times New Roman"/>
                <w:sz w:val="20"/>
                <w:szCs w:val="20"/>
              </w:rPr>
              <w:t>вміст</w:t>
            </w:r>
            <w:r w:rsidRPr="009B6F29">
              <w:rPr>
                <w:rFonts w:ascii="Times New Roman" w:hAnsi="Times New Roman" w:cs="Times New Roman"/>
                <w:spacing w:val="-3"/>
                <w:sz w:val="20"/>
                <w:szCs w:val="20"/>
              </w:rPr>
              <w:t xml:space="preserve"> </w:t>
            </w:r>
            <w:r w:rsidRPr="009B6F29">
              <w:rPr>
                <w:rFonts w:ascii="Times New Roman" w:hAnsi="Times New Roman" w:cs="Times New Roman"/>
                <w:sz w:val="20"/>
                <w:szCs w:val="20"/>
              </w:rPr>
              <w:t>SO</w:t>
            </w:r>
            <w:r w:rsidRPr="009B6F29">
              <w:rPr>
                <w:rFonts w:ascii="Times New Roman" w:hAnsi="Times New Roman" w:cs="Times New Roman"/>
                <w:sz w:val="20"/>
                <w:szCs w:val="20"/>
                <w:vertAlign w:val="subscript"/>
              </w:rPr>
              <w:t>4</w:t>
            </w:r>
            <w:r w:rsidRPr="009B6F29">
              <w:rPr>
                <w:rFonts w:ascii="Times New Roman" w:hAnsi="Times New Roman" w:cs="Times New Roman"/>
                <w:sz w:val="20"/>
                <w:szCs w:val="20"/>
              </w:rPr>
              <w:t>,</w:t>
            </w:r>
            <w:r w:rsidRPr="009B6F29">
              <w:rPr>
                <w:rFonts w:ascii="Times New Roman" w:hAnsi="Times New Roman" w:cs="Times New Roman"/>
                <w:spacing w:val="-3"/>
                <w:sz w:val="20"/>
                <w:szCs w:val="20"/>
              </w:rPr>
              <w:t xml:space="preserve"> </w:t>
            </w:r>
            <w:r w:rsidRPr="009B6F29">
              <w:rPr>
                <w:rFonts w:ascii="Times New Roman" w:hAnsi="Times New Roman" w:cs="Times New Roman"/>
                <w:sz w:val="20"/>
                <w:szCs w:val="20"/>
              </w:rPr>
              <w:t>Cl,</w:t>
            </w:r>
            <w:r w:rsidRPr="009B6F29">
              <w:rPr>
                <w:rFonts w:ascii="Times New Roman" w:hAnsi="Times New Roman" w:cs="Times New Roman"/>
                <w:spacing w:val="-3"/>
                <w:sz w:val="20"/>
                <w:szCs w:val="20"/>
              </w:rPr>
              <w:t xml:space="preserve"> </w:t>
            </w:r>
            <w:r w:rsidRPr="009B6F29">
              <w:rPr>
                <w:rFonts w:ascii="Times New Roman" w:hAnsi="Times New Roman" w:cs="Times New Roman"/>
                <w:sz w:val="20"/>
                <w:szCs w:val="20"/>
              </w:rPr>
              <w:t>Na,</w:t>
            </w:r>
            <w:r w:rsidRPr="009B6F29">
              <w:rPr>
                <w:rFonts w:ascii="Times New Roman" w:hAnsi="Times New Roman" w:cs="Times New Roman"/>
                <w:spacing w:val="-4"/>
                <w:sz w:val="20"/>
                <w:szCs w:val="20"/>
              </w:rPr>
              <w:t xml:space="preserve"> </w:t>
            </w:r>
            <w:r w:rsidRPr="009B6F29">
              <w:rPr>
                <w:rFonts w:ascii="Times New Roman" w:hAnsi="Times New Roman" w:cs="Times New Roman"/>
                <w:sz w:val="20"/>
                <w:szCs w:val="20"/>
              </w:rPr>
              <w:t>сухого</w:t>
            </w:r>
            <w:r w:rsidRPr="009B6F29">
              <w:rPr>
                <w:rFonts w:ascii="Times New Roman" w:hAnsi="Times New Roman" w:cs="Times New Roman"/>
                <w:spacing w:val="-45"/>
                <w:sz w:val="20"/>
                <w:szCs w:val="20"/>
              </w:rPr>
              <w:t xml:space="preserve"> </w:t>
            </w:r>
            <w:r w:rsidRPr="009B6F29">
              <w:rPr>
                <w:rFonts w:ascii="Times New Roman" w:hAnsi="Times New Roman" w:cs="Times New Roman"/>
                <w:sz w:val="20"/>
                <w:szCs w:val="20"/>
              </w:rPr>
              <w:t>залишку, вміст</w:t>
            </w:r>
            <w:r w:rsidRPr="009B6F29">
              <w:rPr>
                <w:rFonts w:ascii="Times New Roman" w:hAnsi="Times New Roman" w:cs="Times New Roman"/>
                <w:spacing w:val="1"/>
                <w:sz w:val="20"/>
                <w:szCs w:val="20"/>
              </w:rPr>
              <w:t xml:space="preserve"> </w:t>
            </w:r>
            <w:r w:rsidRPr="009B6F29">
              <w:rPr>
                <w:rFonts w:ascii="Times New Roman" w:hAnsi="Times New Roman" w:cs="Times New Roman"/>
                <w:sz w:val="20"/>
                <w:szCs w:val="20"/>
              </w:rPr>
              <w:t>сірководню</w:t>
            </w:r>
          </w:p>
        </w:tc>
      </w:tr>
      <w:tr w:rsidR="009B6F29" w:rsidRPr="009B6F29" w14:paraId="069FDB63" w14:textId="77777777" w:rsidTr="007F49C0">
        <w:trPr>
          <w:trHeight w:val="1322"/>
        </w:trPr>
        <w:tc>
          <w:tcPr>
            <w:tcW w:w="697" w:type="pct"/>
            <w:vAlign w:val="center"/>
          </w:tcPr>
          <w:p w14:paraId="4615EC5D" w14:textId="77777777" w:rsidR="00B610A7" w:rsidRPr="009B6F29" w:rsidRDefault="00B610A7" w:rsidP="007F49C0">
            <w:pPr>
              <w:pStyle w:val="TableParagraph"/>
              <w:spacing w:after="120"/>
              <w:jc w:val="center"/>
              <w:rPr>
                <w:rFonts w:ascii="Times New Roman" w:hAnsi="Times New Roman" w:cs="Times New Roman"/>
                <w:sz w:val="20"/>
                <w:szCs w:val="20"/>
              </w:rPr>
            </w:pPr>
            <w:r w:rsidRPr="009B6F29">
              <w:rPr>
                <w:rFonts w:ascii="Times New Roman" w:hAnsi="Times New Roman" w:cs="Times New Roman"/>
                <w:sz w:val="20"/>
                <w:szCs w:val="20"/>
              </w:rPr>
              <w:t>UAM5800N600</w:t>
            </w:r>
          </w:p>
        </w:tc>
        <w:tc>
          <w:tcPr>
            <w:tcW w:w="692" w:type="pct"/>
            <w:vAlign w:val="center"/>
          </w:tcPr>
          <w:p w14:paraId="429FB93C" w14:textId="77777777" w:rsidR="00B610A7" w:rsidRPr="009B6F29" w:rsidRDefault="00B610A7" w:rsidP="007F49C0">
            <w:pPr>
              <w:pStyle w:val="TableParagraph"/>
              <w:spacing w:after="120"/>
              <w:jc w:val="center"/>
              <w:rPr>
                <w:rFonts w:ascii="Times New Roman" w:hAnsi="Times New Roman" w:cs="Times New Roman"/>
                <w:sz w:val="20"/>
                <w:szCs w:val="20"/>
              </w:rPr>
            </w:pPr>
            <w:r w:rsidRPr="009B6F29">
              <w:rPr>
                <w:rFonts w:ascii="Times New Roman" w:hAnsi="Times New Roman" w:cs="Times New Roman"/>
                <w:sz w:val="20"/>
                <w:szCs w:val="20"/>
              </w:rPr>
              <w:t>Середньо-</w:t>
            </w:r>
            <w:r w:rsidRPr="009B6F29">
              <w:rPr>
                <w:rFonts w:ascii="Times New Roman" w:hAnsi="Times New Roman" w:cs="Times New Roman"/>
                <w:spacing w:val="1"/>
                <w:sz w:val="20"/>
                <w:szCs w:val="20"/>
              </w:rPr>
              <w:t xml:space="preserve"> </w:t>
            </w:r>
            <w:r w:rsidRPr="009B6F29">
              <w:rPr>
                <w:rFonts w:ascii="Times New Roman" w:hAnsi="Times New Roman" w:cs="Times New Roman"/>
                <w:w w:val="95"/>
                <w:sz w:val="20"/>
                <w:szCs w:val="20"/>
              </w:rPr>
              <w:t>сарматський</w:t>
            </w:r>
          </w:p>
        </w:tc>
        <w:tc>
          <w:tcPr>
            <w:tcW w:w="691" w:type="pct"/>
            <w:vAlign w:val="center"/>
          </w:tcPr>
          <w:p w14:paraId="04920FA3" w14:textId="77777777" w:rsidR="00B610A7" w:rsidRPr="009B6F29" w:rsidRDefault="00B610A7" w:rsidP="007F49C0">
            <w:pPr>
              <w:pStyle w:val="TableParagraph"/>
              <w:spacing w:after="120"/>
              <w:jc w:val="center"/>
              <w:rPr>
                <w:rFonts w:ascii="Times New Roman" w:hAnsi="Times New Roman" w:cs="Times New Roman"/>
                <w:sz w:val="20"/>
                <w:szCs w:val="20"/>
              </w:rPr>
            </w:pPr>
            <w:r w:rsidRPr="009B6F29">
              <w:rPr>
                <w:rFonts w:ascii="Times New Roman" w:hAnsi="Times New Roman" w:cs="Times New Roman"/>
                <w:sz w:val="20"/>
                <w:szCs w:val="20"/>
              </w:rPr>
              <w:t>Для</w:t>
            </w:r>
            <w:r w:rsidRPr="009B6F29">
              <w:rPr>
                <w:rFonts w:ascii="Times New Roman" w:hAnsi="Times New Roman" w:cs="Times New Roman"/>
                <w:spacing w:val="1"/>
                <w:sz w:val="20"/>
                <w:szCs w:val="20"/>
              </w:rPr>
              <w:t xml:space="preserve"> </w:t>
            </w:r>
            <w:r w:rsidRPr="009B6F29">
              <w:rPr>
                <w:rFonts w:ascii="Times New Roman" w:hAnsi="Times New Roman" w:cs="Times New Roman"/>
                <w:sz w:val="20"/>
                <w:szCs w:val="20"/>
              </w:rPr>
              <w:t>централізова</w:t>
            </w:r>
            <w:r w:rsidRPr="009B6F29">
              <w:rPr>
                <w:rFonts w:ascii="Times New Roman" w:hAnsi="Times New Roman" w:cs="Times New Roman"/>
                <w:spacing w:val="1"/>
                <w:sz w:val="20"/>
                <w:szCs w:val="20"/>
              </w:rPr>
              <w:t xml:space="preserve"> </w:t>
            </w:r>
            <w:r w:rsidRPr="009B6F29">
              <w:rPr>
                <w:rFonts w:ascii="Times New Roman" w:hAnsi="Times New Roman" w:cs="Times New Roman"/>
                <w:sz w:val="20"/>
                <w:szCs w:val="20"/>
              </w:rPr>
              <w:t>ного</w:t>
            </w:r>
            <w:r w:rsidRPr="009B6F29">
              <w:rPr>
                <w:rFonts w:ascii="Times New Roman" w:hAnsi="Times New Roman" w:cs="Times New Roman"/>
                <w:spacing w:val="1"/>
                <w:sz w:val="20"/>
                <w:szCs w:val="20"/>
              </w:rPr>
              <w:t xml:space="preserve"> </w:t>
            </w:r>
            <w:r w:rsidRPr="009B6F29">
              <w:rPr>
                <w:rFonts w:ascii="Times New Roman" w:hAnsi="Times New Roman" w:cs="Times New Roman"/>
                <w:sz w:val="20"/>
                <w:szCs w:val="20"/>
              </w:rPr>
              <w:t>та</w:t>
            </w:r>
            <w:r w:rsidRPr="009B6F29">
              <w:rPr>
                <w:rFonts w:ascii="Times New Roman" w:hAnsi="Times New Roman" w:cs="Times New Roman"/>
                <w:spacing w:val="1"/>
                <w:sz w:val="20"/>
                <w:szCs w:val="20"/>
              </w:rPr>
              <w:t xml:space="preserve"> </w:t>
            </w:r>
            <w:r w:rsidRPr="009B6F29">
              <w:rPr>
                <w:rFonts w:ascii="Times New Roman" w:hAnsi="Times New Roman" w:cs="Times New Roman"/>
                <w:sz w:val="20"/>
                <w:szCs w:val="20"/>
              </w:rPr>
              <w:t>не</w:t>
            </w:r>
            <w:r w:rsidRPr="009B6F29">
              <w:rPr>
                <w:rFonts w:ascii="Times New Roman" w:hAnsi="Times New Roman" w:cs="Times New Roman"/>
                <w:spacing w:val="1"/>
                <w:sz w:val="20"/>
                <w:szCs w:val="20"/>
              </w:rPr>
              <w:t xml:space="preserve"> </w:t>
            </w:r>
            <w:r w:rsidRPr="009B6F29">
              <w:rPr>
                <w:rFonts w:ascii="Times New Roman" w:hAnsi="Times New Roman" w:cs="Times New Roman"/>
                <w:sz w:val="20"/>
                <w:szCs w:val="20"/>
              </w:rPr>
              <w:t>централі-</w:t>
            </w:r>
            <w:r w:rsidRPr="009B6F29">
              <w:rPr>
                <w:rFonts w:ascii="Times New Roman" w:hAnsi="Times New Roman" w:cs="Times New Roman"/>
                <w:spacing w:val="1"/>
                <w:sz w:val="20"/>
                <w:szCs w:val="20"/>
              </w:rPr>
              <w:t xml:space="preserve"> </w:t>
            </w:r>
            <w:r w:rsidRPr="009B6F29">
              <w:rPr>
                <w:rFonts w:ascii="Times New Roman" w:hAnsi="Times New Roman" w:cs="Times New Roman"/>
                <w:sz w:val="20"/>
                <w:szCs w:val="20"/>
              </w:rPr>
              <w:t>зованого</w:t>
            </w:r>
            <w:r w:rsidRPr="009B6F29">
              <w:rPr>
                <w:rFonts w:ascii="Times New Roman" w:hAnsi="Times New Roman" w:cs="Times New Roman"/>
                <w:spacing w:val="1"/>
                <w:sz w:val="20"/>
                <w:szCs w:val="20"/>
              </w:rPr>
              <w:t xml:space="preserve"> </w:t>
            </w:r>
            <w:r w:rsidRPr="009B6F29">
              <w:rPr>
                <w:rFonts w:ascii="Times New Roman" w:hAnsi="Times New Roman" w:cs="Times New Roman"/>
                <w:spacing w:val="-1"/>
                <w:sz w:val="20"/>
                <w:szCs w:val="20"/>
              </w:rPr>
              <w:t>водопостачання</w:t>
            </w:r>
          </w:p>
        </w:tc>
        <w:tc>
          <w:tcPr>
            <w:tcW w:w="538" w:type="pct"/>
            <w:vAlign w:val="center"/>
          </w:tcPr>
          <w:p w14:paraId="192C5AF9" w14:textId="77777777" w:rsidR="00B610A7" w:rsidRPr="009B6F29" w:rsidRDefault="00B610A7" w:rsidP="007F49C0">
            <w:pPr>
              <w:pStyle w:val="TableParagraph"/>
              <w:spacing w:after="120"/>
              <w:jc w:val="center"/>
              <w:rPr>
                <w:rFonts w:ascii="Times New Roman" w:hAnsi="Times New Roman" w:cs="Times New Roman"/>
                <w:sz w:val="20"/>
                <w:szCs w:val="20"/>
              </w:rPr>
            </w:pPr>
            <w:r w:rsidRPr="009B6F29">
              <w:rPr>
                <w:rFonts w:ascii="Times New Roman" w:hAnsi="Times New Roman" w:cs="Times New Roman"/>
                <w:sz w:val="20"/>
                <w:szCs w:val="20"/>
              </w:rPr>
              <w:t>Відсутній</w:t>
            </w:r>
          </w:p>
        </w:tc>
        <w:tc>
          <w:tcPr>
            <w:tcW w:w="768" w:type="pct"/>
            <w:vAlign w:val="center"/>
          </w:tcPr>
          <w:p w14:paraId="7B940A8B" w14:textId="77777777" w:rsidR="00B610A7" w:rsidRPr="009B6F29" w:rsidRDefault="00B610A7" w:rsidP="007F49C0">
            <w:pPr>
              <w:pStyle w:val="TableParagraph"/>
              <w:spacing w:after="120"/>
              <w:jc w:val="center"/>
              <w:rPr>
                <w:rFonts w:ascii="Times New Roman" w:hAnsi="Times New Roman" w:cs="Times New Roman"/>
                <w:sz w:val="20"/>
                <w:szCs w:val="20"/>
              </w:rPr>
            </w:pPr>
            <w:r w:rsidRPr="009B6F29">
              <w:rPr>
                <w:rFonts w:ascii="Times New Roman" w:hAnsi="Times New Roman" w:cs="Times New Roman"/>
                <w:sz w:val="20"/>
                <w:szCs w:val="20"/>
              </w:rPr>
              <w:t>Видобування</w:t>
            </w:r>
            <w:r w:rsidRPr="009B6F29">
              <w:rPr>
                <w:rFonts w:ascii="Times New Roman" w:hAnsi="Times New Roman" w:cs="Times New Roman"/>
                <w:spacing w:val="-45"/>
                <w:sz w:val="20"/>
                <w:szCs w:val="20"/>
              </w:rPr>
              <w:t xml:space="preserve"> </w:t>
            </w:r>
            <w:r w:rsidRPr="009B6F29">
              <w:rPr>
                <w:rFonts w:ascii="Times New Roman" w:hAnsi="Times New Roman" w:cs="Times New Roman"/>
                <w:spacing w:val="-2"/>
                <w:sz w:val="20"/>
                <w:szCs w:val="20"/>
              </w:rPr>
              <w:t>підземних</w:t>
            </w:r>
            <w:r w:rsidRPr="009B6F29">
              <w:rPr>
                <w:rFonts w:ascii="Times New Roman" w:hAnsi="Times New Roman" w:cs="Times New Roman"/>
                <w:spacing w:val="-9"/>
                <w:sz w:val="20"/>
                <w:szCs w:val="20"/>
              </w:rPr>
              <w:t xml:space="preserve"> </w:t>
            </w:r>
            <w:r w:rsidRPr="009B6F29">
              <w:rPr>
                <w:rFonts w:ascii="Times New Roman" w:hAnsi="Times New Roman" w:cs="Times New Roman"/>
                <w:spacing w:val="-1"/>
                <w:sz w:val="20"/>
                <w:szCs w:val="20"/>
              </w:rPr>
              <w:t>вод</w:t>
            </w:r>
          </w:p>
        </w:tc>
        <w:tc>
          <w:tcPr>
            <w:tcW w:w="769" w:type="pct"/>
            <w:vAlign w:val="center"/>
          </w:tcPr>
          <w:p w14:paraId="79656011" w14:textId="77777777" w:rsidR="00B610A7" w:rsidRPr="009B6F29" w:rsidRDefault="00B610A7" w:rsidP="007F49C0">
            <w:pPr>
              <w:pStyle w:val="TableParagraph"/>
              <w:spacing w:after="120"/>
              <w:jc w:val="center"/>
              <w:rPr>
                <w:rFonts w:ascii="Times New Roman" w:hAnsi="Times New Roman" w:cs="Times New Roman"/>
                <w:sz w:val="20"/>
                <w:szCs w:val="20"/>
              </w:rPr>
            </w:pPr>
            <w:r w:rsidRPr="009B6F29">
              <w:rPr>
                <w:rFonts w:ascii="Times New Roman" w:hAnsi="Times New Roman" w:cs="Times New Roman"/>
                <w:sz w:val="20"/>
                <w:szCs w:val="20"/>
              </w:rPr>
              <w:t>Точкове</w:t>
            </w:r>
            <w:r w:rsidRPr="009B6F29">
              <w:rPr>
                <w:rFonts w:ascii="Times New Roman" w:hAnsi="Times New Roman" w:cs="Times New Roman"/>
                <w:spacing w:val="1"/>
                <w:sz w:val="20"/>
                <w:szCs w:val="20"/>
              </w:rPr>
              <w:t xml:space="preserve"> </w:t>
            </w:r>
            <w:r w:rsidRPr="009B6F29">
              <w:rPr>
                <w:rFonts w:ascii="Times New Roman" w:hAnsi="Times New Roman" w:cs="Times New Roman"/>
                <w:sz w:val="20"/>
                <w:szCs w:val="20"/>
              </w:rPr>
              <w:t>забруднення</w:t>
            </w:r>
            <w:r w:rsidRPr="009B6F29">
              <w:rPr>
                <w:rFonts w:ascii="Times New Roman" w:hAnsi="Times New Roman" w:cs="Times New Roman"/>
                <w:spacing w:val="1"/>
                <w:sz w:val="20"/>
                <w:szCs w:val="20"/>
              </w:rPr>
              <w:t xml:space="preserve"> </w:t>
            </w:r>
            <w:r w:rsidRPr="009B6F29">
              <w:rPr>
                <w:rFonts w:ascii="Times New Roman" w:hAnsi="Times New Roman" w:cs="Times New Roman"/>
                <w:sz w:val="20"/>
                <w:szCs w:val="20"/>
              </w:rPr>
              <w:t>сполуками</w:t>
            </w:r>
            <w:r w:rsidRPr="009B6F29">
              <w:rPr>
                <w:rFonts w:ascii="Times New Roman" w:hAnsi="Times New Roman" w:cs="Times New Roman"/>
                <w:spacing w:val="1"/>
                <w:sz w:val="20"/>
                <w:szCs w:val="20"/>
              </w:rPr>
              <w:t xml:space="preserve"> </w:t>
            </w:r>
            <w:r w:rsidRPr="009B6F29">
              <w:rPr>
                <w:rFonts w:ascii="Times New Roman" w:hAnsi="Times New Roman" w:cs="Times New Roman"/>
                <w:spacing w:val="-1"/>
                <w:sz w:val="20"/>
                <w:szCs w:val="20"/>
              </w:rPr>
              <w:t>азоту (нітрати,</w:t>
            </w:r>
            <w:r w:rsidRPr="009B6F29">
              <w:rPr>
                <w:rFonts w:ascii="Times New Roman" w:hAnsi="Times New Roman" w:cs="Times New Roman"/>
                <w:spacing w:val="-45"/>
                <w:sz w:val="20"/>
                <w:szCs w:val="20"/>
              </w:rPr>
              <w:t xml:space="preserve"> </w:t>
            </w:r>
            <w:r w:rsidRPr="009B6F29">
              <w:rPr>
                <w:rFonts w:ascii="Times New Roman" w:hAnsi="Times New Roman" w:cs="Times New Roman"/>
                <w:sz w:val="20"/>
                <w:szCs w:val="20"/>
              </w:rPr>
              <w:t>амоній)</w:t>
            </w:r>
          </w:p>
        </w:tc>
        <w:tc>
          <w:tcPr>
            <w:tcW w:w="845" w:type="pct"/>
            <w:vAlign w:val="center"/>
          </w:tcPr>
          <w:p w14:paraId="412369D5" w14:textId="77777777" w:rsidR="00B610A7" w:rsidRPr="009B6F29" w:rsidRDefault="00B610A7" w:rsidP="007F49C0">
            <w:pPr>
              <w:pStyle w:val="TableParagraph"/>
              <w:spacing w:after="120"/>
              <w:jc w:val="center"/>
              <w:rPr>
                <w:rFonts w:ascii="Times New Roman" w:hAnsi="Times New Roman" w:cs="Times New Roman"/>
                <w:sz w:val="20"/>
                <w:szCs w:val="20"/>
              </w:rPr>
            </w:pPr>
            <w:r w:rsidRPr="009B6F29">
              <w:rPr>
                <w:rFonts w:ascii="Times New Roman" w:hAnsi="Times New Roman" w:cs="Times New Roman"/>
                <w:sz w:val="20"/>
                <w:szCs w:val="20"/>
              </w:rPr>
              <w:t>На південній частині</w:t>
            </w:r>
            <w:r w:rsidRPr="009B6F29">
              <w:rPr>
                <w:rFonts w:ascii="Times New Roman" w:hAnsi="Times New Roman" w:cs="Times New Roman"/>
                <w:spacing w:val="1"/>
                <w:sz w:val="20"/>
                <w:szCs w:val="20"/>
              </w:rPr>
              <w:t xml:space="preserve"> </w:t>
            </w:r>
            <w:r w:rsidRPr="009B6F29">
              <w:rPr>
                <w:rFonts w:ascii="Times New Roman" w:hAnsi="Times New Roman" w:cs="Times New Roman"/>
                <w:sz w:val="20"/>
                <w:szCs w:val="20"/>
              </w:rPr>
              <w:t>площі басейну підвищений</w:t>
            </w:r>
            <w:r w:rsidRPr="009B6F29">
              <w:rPr>
                <w:rFonts w:ascii="Times New Roman" w:hAnsi="Times New Roman" w:cs="Times New Roman"/>
                <w:spacing w:val="-6"/>
                <w:sz w:val="20"/>
                <w:szCs w:val="20"/>
              </w:rPr>
              <w:t xml:space="preserve"> </w:t>
            </w:r>
            <w:r w:rsidRPr="009B6F29">
              <w:rPr>
                <w:rFonts w:ascii="Times New Roman" w:hAnsi="Times New Roman" w:cs="Times New Roman"/>
                <w:sz w:val="20"/>
                <w:szCs w:val="20"/>
              </w:rPr>
              <w:t>природний</w:t>
            </w:r>
            <w:r w:rsidRPr="009B6F29">
              <w:rPr>
                <w:rFonts w:ascii="Times New Roman" w:hAnsi="Times New Roman" w:cs="Times New Roman"/>
                <w:spacing w:val="-5"/>
                <w:sz w:val="20"/>
                <w:szCs w:val="20"/>
              </w:rPr>
              <w:t xml:space="preserve"> </w:t>
            </w:r>
            <w:r w:rsidRPr="009B6F29">
              <w:rPr>
                <w:rFonts w:ascii="Times New Roman" w:hAnsi="Times New Roman" w:cs="Times New Roman"/>
                <w:sz w:val="20"/>
                <w:szCs w:val="20"/>
              </w:rPr>
              <w:t>вміст</w:t>
            </w:r>
            <w:r w:rsidRPr="009B6F29">
              <w:rPr>
                <w:rFonts w:ascii="Times New Roman" w:hAnsi="Times New Roman" w:cs="Times New Roman"/>
                <w:spacing w:val="-45"/>
                <w:sz w:val="20"/>
                <w:szCs w:val="20"/>
              </w:rPr>
              <w:t xml:space="preserve"> </w:t>
            </w:r>
            <w:r w:rsidRPr="009B6F29">
              <w:rPr>
                <w:rFonts w:ascii="Times New Roman" w:hAnsi="Times New Roman" w:cs="Times New Roman"/>
                <w:position w:val="2"/>
                <w:sz w:val="20"/>
                <w:szCs w:val="20"/>
              </w:rPr>
              <w:t>SO</w:t>
            </w:r>
            <w:r w:rsidRPr="009B6F29">
              <w:rPr>
                <w:rFonts w:ascii="Times New Roman" w:hAnsi="Times New Roman" w:cs="Times New Roman"/>
                <w:sz w:val="20"/>
                <w:szCs w:val="20"/>
                <w:vertAlign w:val="subscript"/>
              </w:rPr>
              <w:t>4</w:t>
            </w:r>
            <w:r w:rsidRPr="009B6F29">
              <w:rPr>
                <w:rFonts w:ascii="Times New Roman" w:hAnsi="Times New Roman" w:cs="Times New Roman"/>
                <w:position w:val="2"/>
                <w:sz w:val="20"/>
                <w:szCs w:val="20"/>
              </w:rPr>
              <w:t>,</w:t>
            </w:r>
            <w:r w:rsidRPr="009B6F29">
              <w:rPr>
                <w:rFonts w:ascii="Times New Roman" w:hAnsi="Times New Roman" w:cs="Times New Roman"/>
                <w:spacing w:val="1"/>
                <w:position w:val="2"/>
                <w:sz w:val="20"/>
                <w:szCs w:val="20"/>
              </w:rPr>
              <w:t xml:space="preserve"> </w:t>
            </w:r>
            <w:r w:rsidRPr="009B6F29">
              <w:rPr>
                <w:rFonts w:ascii="Times New Roman" w:hAnsi="Times New Roman" w:cs="Times New Roman"/>
                <w:position w:val="2"/>
                <w:sz w:val="20"/>
                <w:szCs w:val="20"/>
              </w:rPr>
              <w:t>Cl,</w:t>
            </w:r>
            <w:r w:rsidRPr="009B6F29">
              <w:rPr>
                <w:rFonts w:ascii="Times New Roman" w:hAnsi="Times New Roman" w:cs="Times New Roman"/>
                <w:spacing w:val="1"/>
                <w:position w:val="2"/>
                <w:sz w:val="20"/>
                <w:szCs w:val="20"/>
              </w:rPr>
              <w:t xml:space="preserve"> </w:t>
            </w:r>
            <w:r w:rsidRPr="009B6F29">
              <w:rPr>
                <w:rFonts w:ascii="Times New Roman" w:hAnsi="Times New Roman" w:cs="Times New Roman"/>
                <w:position w:val="2"/>
                <w:sz w:val="20"/>
                <w:szCs w:val="20"/>
              </w:rPr>
              <w:t>Na,</w:t>
            </w:r>
            <w:r w:rsidRPr="009B6F29">
              <w:rPr>
                <w:rFonts w:ascii="Times New Roman" w:hAnsi="Times New Roman" w:cs="Times New Roman"/>
                <w:spacing w:val="-1"/>
                <w:position w:val="2"/>
                <w:sz w:val="20"/>
                <w:szCs w:val="20"/>
              </w:rPr>
              <w:t xml:space="preserve"> </w:t>
            </w:r>
            <w:r w:rsidRPr="009B6F29">
              <w:rPr>
                <w:rFonts w:ascii="Times New Roman" w:hAnsi="Times New Roman" w:cs="Times New Roman"/>
                <w:position w:val="2"/>
                <w:sz w:val="20"/>
                <w:szCs w:val="20"/>
              </w:rPr>
              <w:t>сухого</w:t>
            </w:r>
            <w:r w:rsidRPr="009B6F29">
              <w:rPr>
                <w:rFonts w:ascii="Times New Roman" w:hAnsi="Times New Roman" w:cs="Times New Roman"/>
                <w:spacing w:val="1"/>
                <w:position w:val="2"/>
                <w:sz w:val="20"/>
                <w:szCs w:val="20"/>
              </w:rPr>
              <w:t xml:space="preserve"> </w:t>
            </w:r>
            <w:r w:rsidRPr="009B6F29">
              <w:rPr>
                <w:rFonts w:ascii="Times New Roman" w:hAnsi="Times New Roman" w:cs="Times New Roman"/>
                <w:sz w:val="20"/>
                <w:szCs w:val="20"/>
              </w:rPr>
              <w:t>залишку, вміст</w:t>
            </w:r>
            <w:r w:rsidRPr="009B6F29">
              <w:rPr>
                <w:rFonts w:ascii="Times New Roman" w:hAnsi="Times New Roman" w:cs="Times New Roman"/>
                <w:spacing w:val="1"/>
                <w:sz w:val="20"/>
                <w:szCs w:val="20"/>
              </w:rPr>
              <w:t xml:space="preserve"> </w:t>
            </w:r>
            <w:r w:rsidRPr="009B6F29">
              <w:rPr>
                <w:rFonts w:ascii="Times New Roman" w:hAnsi="Times New Roman" w:cs="Times New Roman"/>
                <w:sz w:val="20"/>
                <w:szCs w:val="20"/>
              </w:rPr>
              <w:t>сірководню</w:t>
            </w:r>
          </w:p>
        </w:tc>
      </w:tr>
    </w:tbl>
    <w:p w14:paraId="4523208B" w14:textId="77777777" w:rsidR="00B610A7" w:rsidRPr="009B6F29" w:rsidRDefault="00B610A7" w:rsidP="00B610A7">
      <w:pPr>
        <w:spacing w:line="240" w:lineRule="auto"/>
        <w:rPr>
          <w:rFonts w:ascii="Times New Roman" w:hAnsi="Times New Roman" w:cs="Times New Roman"/>
          <w:sz w:val="24"/>
          <w:szCs w:val="24"/>
        </w:rPr>
        <w:sectPr w:rsidR="00B610A7" w:rsidRPr="009B6F29" w:rsidSect="00B610A7">
          <w:pgSz w:w="16838" w:h="11906" w:orient="landscape"/>
          <w:pgMar w:top="1412" w:right="1196" w:bottom="1412" w:left="1701" w:header="731" w:footer="561" w:gutter="0"/>
          <w:cols w:space="720"/>
        </w:sectPr>
      </w:pPr>
    </w:p>
    <w:p w14:paraId="53ACCBE3" w14:textId="20EBE9F8" w:rsidR="00B610A7" w:rsidRPr="009B6F29" w:rsidRDefault="00B610A7" w:rsidP="00E331B4">
      <w:pPr>
        <w:rPr>
          <w:rFonts w:ascii="Times New Roman" w:hAnsi="Times New Roman" w:cs="Times New Roman"/>
          <w:b/>
          <w:bCs/>
          <w:sz w:val="24"/>
          <w:szCs w:val="24"/>
          <w:lang w:eastAsia="en-US"/>
        </w:rPr>
      </w:pPr>
      <w:bookmarkStart w:id="105" w:name="_Toc174697865"/>
      <w:r w:rsidRPr="009B6F29">
        <w:rPr>
          <w:rFonts w:ascii="Times New Roman" w:hAnsi="Times New Roman" w:cs="Times New Roman"/>
          <w:b/>
          <w:bCs/>
          <w:sz w:val="24"/>
          <w:szCs w:val="24"/>
          <w:lang w:eastAsia="en-US"/>
        </w:rPr>
        <w:lastRenderedPageBreak/>
        <w:t>Оцінка ризику недосягнення доброго стану МПзВ</w:t>
      </w:r>
      <w:bookmarkEnd w:id="105"/>
    </w:p>
    <w:p w14:paraId="2716AC97" w14:textId="77777777" w:rsidR="00B610A7" w:rsidRPr="009B6F29" w:rsidRDefault="00B610A7" w:rsidP="00B610A7">
      <w:pPr>
        <w:pStyle w:val="afffff7"/>
        <w:keepNext/>
        <w:widowControl/>
        <w:spacing w:after="120"/>
        <w:rPr>
          <w:rFonts w:ascii="Times New Roman" w:hAnsi="Times New Roman" w:cs="Times New Roman"/>
          <w:sz w:val="24"/>
          <w:szCs w:val="24"/>
        </w:rPr>
      </w:pPr>
      <w:r w:rsidRPr="009B6F29">
        <w:rPr>
          <w:rFonts w:ascii="Times New Roman" w:hAnsi="Times New Roman" w:cs="Times New Roman"/>
          <w:b/>
          <w:bCs/>
          <w:sz w:val="24"/>
          <w:szCs w:val="24"/>
        </w:rPr>
        <w:t>Оцінка ризику недосягнення доброго якісного (хімічного) стану</w:t>
      </w:r>
    </w:p>
    <w:p w14:paraId="2BE7F0A0" w14:textId="5C4B38CC" w:rsidR="00B610A7" w:rsidRPr="009B6F29" w:rsidRDefault="00B610A7" w:rsidP="00B610A7">
      <w:pPr>
        <w:pStyle w:val="afffff7"/>
        <w:keepNext/>
        <w:widowControl/>
        <w:spacing w:after="120"/>
        <w:jc w:val="both"/>
        <w:rPr>
          <w:rFonts w:ascii="Times New Roman" w:hAnsi="Times New Roman" w:cs="Times New Roman"/>
          <w:sz w:val="24"/>
          <w:szCs w:val="24"/>
        </w:rPr>
      </w:pPr>
      <w:r w:rsidRPr="009B6F29">
        <w:rPr>
          <w:rFonts w:ascii="Times New Roman" w:hAnsi="Times New Roman" w:cs="Times New Roman"/>
          <w:sz w:val="24"/>
          <w:szCs w:val="24"/>
        </w:rPr>
        <w:t>Щодо безнапірних МПзВ, їхній якісний стан у межах населених пунктів найімовірніше поганий (нітратне забруднення). Дані стосовно хімічного складу безнапірних  МПзВ поза територіями населених пунктів відсутні, але суттєве антропогенне навантаження від дифузних джерел забруднення в межах агроландшафтів і їхня природна незахищеність дозволяє дійти висновку, що вони перебувають під ризиком недосягнення доброго якісного (хімічного) стану. В межах агрола</w:t>
      </w:r>
      <w:r w:rsidR="007023FE" w:rsidRPr="009B6F29">
        <w:rPr>
          <w:rFonts w:ascii="Times New Roman" w:hAnsi="Times New Roman" w:cs="Times New Roman"/>
          <w:sz w:val="24"/>
          <w:szCs w:val="24"/>
        </w:rPr>
        <w:t xml:space="preserve">ндшафтів цей ризик обумовлений </w:t>
      </w:r>
      <w:r w:rsidRPr="009B6F29">
        <w:rPr>
          <w:rFonts w:ascii="Times New Roman" w:hAnsi="Times New Roman" w:cs="Times New Roman"/>
          <w:sz w:val="24"/>
          <w:szCs w:val="24"/>
        </w:rPr>
        <w:t>можливістю потрапляння до води нітратів і пестицидів.  Чинником додаткового негативного впливу є речовини, що потр</w:t>
      </w:r>
      <w:r w:rsidR="005B0BC3" w:rsidRPr="009B6F29">
        <w:rPr>
          <w:rFonts w:ascii="Times New Roman" w:hAnsi="Times New Roman" w:cs="Times New Roman"/>
          <w:sz w:val="24"/>
          <w:szCs w:val="24"/>
        </w:rPr>
        <w:t xml:space="preserve">апили або можуть потрапити </w:t>
      </w:r>
      <w:r w:rsidRPr="009B6F29">
        <w:rPr>
          <w:rFonts w:ascii="Times New Roman" w:hAnsi="Times New Roman" w:cs="Times New Roman"/>
          <w:sz w:val="24"/>
          <w:szCs w:val="24"/>
        </w:rPr>
        <w:t xml:space="preserve">у </w:t>
      </w:r>
      <w:r w:rsidR="005B0BC3" w:rsidRPr="009B6F29">
        <w:rPr>
          <w:rFonts w:ascii="Times New Roman" w:hAnsi="Times New Roman" w:cs="Times New Roman"/>
          <w:sz w:val="24"/>
          <w:szCs w:val="24"/>
        </w:rPr>
        <w:t>навколишнє природне середовище</w:t>
      </w:r>
      <w:r w:rsidRPr="009B6F29">
        <w:rPr>
          <w:rFonts w:ascii="Times New Roman" w:hAnsi="Times New Roman" w:cs="Times New Roman"/>
          <w:sz w:val="24"/>
          <w:szCs w:val="24"/>
        </w:rPr>
        <w:t xml:space="preserve"> внаслідок воєнних дій – важкі метали, нітрати, нафтопродукти, а також елементи і сполуки, що надходять у </w:t>
      </w:r>
      <w:r w:rsidR="005B0BC3" w:rsidRPr="009B6F29">
        <w:rPr>
          <w:rFonts w:ascii="Times New Roman" w:hAnsi="Times New Roman" w:cs="Times New Roman"/>
          <w:sz w:val="24"/>
          <w:szCs w:val="24"/>
        </w:rPr>
        <w:t>навколишнє природне середовище</w:t>
      </w:r>
      <w:r w:rsidRPr="009B6F29">
        <w:rPr>
          <w:rFonts w:ascii="Times New Roman" w:hAnsi="Times New Roman" w:cs="Times New Roman"/>
          <w:sz w:val="24"/>
          <w:szCs w:val="24"/>
        </w:rPr>
        <w:t xml:space="preserve"> внаслідок руйнування промислових об’єктів.</w:t>
      </w:r>
    </w:p>
    <w:p w14:paraId="7C0706CF" w14:textId="7336274E" w:rsidR="00B610A7" w:rsidRPr="009B6F29" w:rsidRDefault="00B610A7" w:rsidP="00B610A7">
      <w:pPr>
        <w:pStyle w:val="afffff7"/>
        <w:keepNext/>
        <w:widowControl/>
        <w:spacing w:after="120"/>
        <w:jc w:val="both"/>
        <w:rPr>
          <w:rFonts w:ascii="Times New Roman" w:hAnsi="Times New Roman" w:cs="Times New Roman"/>
          <w:sz w:val="24"/>
          <w:szCs w:val="24"/>
        </w:rPr>
      </w:pPr>
      <w:r w:rsidRPr="009B6F29">
        <w:rPr>
          <w:rFonts w:ascii="Times New Roman" w:hAnsi="Times New Roman" w:cs="Times New Roman"/>
          <w:sz w:val="24"/>
          <w:szCs w:val="24"/>
        </w:rPr>
        <w:t>Захищені від забруднення напірні МПзВ перебувають поза ризиком недосягнення доброго якісного (хімічного) стану (табл.</w:t>
      </w:r>
      <w:r w:rsidR="00984487" w:rsidRPr="009B6F29">
        <w:rPr>
          <w:rFonts w:ascii="Times New Roman" w:hAnsi="Times New Roman" w:cs="Times New Roman"/>
          <w:sz w:val="24"/>
          <w:szCs w:val="24"/>
        </w:rPr>
        <w:t xml:space="preserve"> 27</w:t>
      </w:r>
      <w:r w:rsidRPr="009B6F29">
        <w:rPr>
          <w:rFonts w:ascii="Times New Roman" w:hAnsi="Times New Roman" w:cs="Times New Roman"/>
          <w:sz w:val="24"/>
          <w:szCs w:val="24"/>
        </w:rPr>
        <w:t>).</w:t>
      </w:r>
    </w:p>
    <w:p w14:paraId="3E252652" w14:textId="46A39056" w:rsidR="00F2443F" w:rsidRPr="009B6F29" w:rsidRDefault="00F2443F" w:rsidP="00F2443F">
      <w:pPr>
        <w:pStyle w:val="afffff7"/>
        <w:keepNext/>
        <w:widowControl/>
        <w:jc w:val="center"/>
        <w:rPr>
          <w:rFonts w:ascii="Times New Roman" w:hAnsi="Times New Roman" w:cs="Times New Roman"/>
          <w:sz w:val="24"/>
          <w:szCs w:val="24"/>
        </w:rPr>
      </w:pPr>
      <w:r w:rsidRPr="009B6F29">
        <w:rPr>
          <w:rFonts w:ascii="Times New Roman" w:hAnsi="Times New Roman" w:cs="Times New Roman"/>
          <w:noProof/>
          <w:sz w:val="24"/>
          <w:szCs w:val="24"/>
          <w:lang w:eastAsia="uk-UA"/>
        </w:rPr>
        <w:drawing>
          <wp:inline distT="0" distB="0" distL="0" distR="0" wp14:anchorId="0BE51BB2" wp14:editId="08082CD7">
            <wp:extent cx="2628900" cy="2362200"/>
            <wp:effectExtent l="0" t="0" r="0" b="0"/>
            <wp:docPr id="11045147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4514782" name=""/>
                    <pic:cNvPicPr/>
                  </pic:nvPicPr>
                  <pic:blipFill rotWithShape="1">
                    <a:blip r:embed="rId28"/>
                    <a:srcRect l="21786" t="9633" r="28928" b="5046"/>
                    <a:stretch/>
                  </pic:blipFill>
                  <pic:spPr bwMode="auto">
                    <a:xfrm>
                      <a:off x="0" y="0"/>
                      <a:ext cx="2628900" cy="2362200"/>
                    </a:xfrm>
                    <a:prstGeom prst="rect">
                      <a:avLst/>
                    </a:prstGeom>
                    <a:ln>
                      <a:noFill/>
                    </a:ln>
                    <a:extLst>
                      <a:ext uri="{53640926-AAD7-44D8-BBD7-CCE9431645EC}">
                        <a14:shadowObscured xmlns:a14="http://schemas.microsoft.com/office/drawing/2010/main"/>
                      </a:ext>
                    </a:extLst>
                  </pic:spPr>
                </pic:pic>
              </a:graphicData>
            </a:graphic>
          </wp:inline>
        </w:drawing>
      </w:r>
    </w:p>
    <w:p w14:paraId="51C11F57" w14:textId="06025F9F" w:rsidR="00F2443F" w:rsidRPr="00347177" w:rsidRDefault="00984487" w:rsidP="00F2443F">
      <w:pPr>
        <w:pStyle w:val="afffff7"/>
        <w:keepNext/>
        <w:widowControl/>
        <w:spacing w:after="120"/>
        <w:jc w:val="center"/>
        <w:rPr>
          <w:rFonts w:ascii="Times New Roman" w:hAnsi="Times New Roman" w:cs="Times New Roman"/>
          <w:i/>
          <w:iCs/>
          <w:sz w:val="24"/>
          <w:szCs w:val="24"/>
        </w:rPr>
      </w:pPr>
      <w:r w:rsidRPr="00347177">
        <w:rPr>
          <w:rFonts w:ascii="Times New Roman" w:hAnsi="Times New Roman" w:cs="Times New Roman"/>
          <w:i/>
          <w:iCs/>
          <w:sz w:val="24"/>
          <w:szCs w:val="24"/>
        </w:rPr>
        <w:t>Рисунок</w:t>
      </w:r>
      <w:r w:rsidR="00F2443F" w:rsidRPr="00347177">
        <w:rPr>
          <w:rFonts w:ascii="Times New Roman" w:hAnsi="Times New Roman" w:cs="Times New Roman"/>
          <w:i/>
          <w:iCs/>
          <w:sz w:val="24"/>
          <w:szCs w:val="24"/>
        </w:rPr>
        <w:t xml:space="preserve"> </w:t>
      </w:r>
      <w:r w:rsidRPr="00347177">
        <w:rPr>
          <w:rFonts w:ascii="Times New Roman" w:hAnsi="Times New Roman" w:cs="Times New Roman"/>
          <w:i/>
          <w:iCs/>
          <w:sz w:val="24"/>
          <w:szCs w:val="24"/>
        </w:rPr>
        <w:t>14.</w:t>
      </w:r>
      <w:r w:rsidR="00F2443F" w:rsidRPr="00347177">
        <w:rPr>
          <w:rFonts w:ascii="Times New Roman" w:hAnsi="Times New Roman" w:cs="Times New Roman"/>
          <w:i/>
          <w:iCs/>
          <w:sz w:val="24"/>
          <w:szCs w:val="24"/>
        </w:rPr>
        <w:t xml:space="preserve"> Оцінка ризику недосягнення доброго хімічного стану МПзВ</w:t>
      </w:r>
    </w:p>
    <w:p w14:paraId="349D277D" w14:textId="77777777" w:rsidR="00B610A7" w:rsidRPr="009B6F29" w:rsidRDefault="00B610A7" w:rsidP="00B610A7">
      <w:pPr>
        <w:pStyle w:val="afffff7"/>
        <w:keepNext/>
        <w:widowControl/>
        <w:spacing w:after="120"/>
        <w:rPr>
          <w:rFonts w:ascii="Times New Roman" w:hAnsi="Times New Roman" w:cs="Times New Roman"/>
          <w:sz w:val="24"/>
          <w:szCs w:val="24"/>
        </w:rPr>
      </w:pPr>
      <w:r w:rsidRPr="009B6F29">
        <w:rPr>
          <w:rFonts w:ascii="Times New Roman" w:hAnsi="Times New Roman" w:cs="Times New Roman"/>
          <w:b/>
          <w:bCs/>
          <w:sz w:val="24"/>
          <w:szCs w:val="24"/>
        </w:rPr>
        <w:t>Оцінка ризику недосягнення доброго кількісного стану</w:t>
      </w:r>
    </w:p>
    <w:p w14:paraId="13522F22" w14:textId="23A5D332" w:rsidR="00B610A7" w:rsidRPr="009B6F29" w:rsidRDefault="00B610A7" w:rsidP="00B610A7">
      <w:pPr>
        <w:pStyle w:val="afffff7"/>
        <w:keepNext/>
        <w:widowControl/>
        <w:spacing w:after="120"/>
        <w:jc w:val="both"/>
        <w:rPr>
          <w:rFonts w:ascii="Times New Roman" w:hAnsi="Times New Roman" w:cs="Times New Roman"/>
          <w:sz w:val="24"/>
          <w:szCs w:val="24"/>
        </w:rPr>
      </w:pPr>
      <w:r w:rsidRPr="009B6F29">
        <w:rPr>
          <w:rFonts w:ascii="Times New Roman" w:hAnsi="Times New Roman" w:cs="Times New Roman"/>
          <w:spacing w:val="-1"/>
          <w:sz w:val="24"/>
          <w:szCs w:val="24"/>
        </w:rPr>
        <w:t>Негативний</w:t>
      </w:r>
      <w:r w:rsidRPr="009B6F29">
        <w:rPr>
          <w:rFonts w:ascii="Times New Roman" w:hAnsi="Times New Roman" w:cs="Times New Roman"/>
          <w:spacing w:val="-10"/>
          <w:sz w:val="24"/>
          <w:szCs w:val="24"/>
        </w:rPr>
        <w:t xml:space="preserve"> </w:t>
      </w:r>
      <w:r w:rsidRPr="009B6F29">
        <w:rPr>
          <w:rFonts w:ascii="Times New Roman" w:hAnsi="Times New Roman" w:cs="Times New Roman"/>
          <w:spacing w:val="-1"/>
          <w:sz w:val="24"/>
          <w:szCs w:val="24"/>
        </w:rPr>
        <w:t>вплив</w:t>
      </w:r>
      <w:r w:rsidRPr="009B6F29">
        <w:rPr>
          <w:rFonts w:ascii="Times New Roman" w:hAnsi="Times New Roman" w:cs="Times New Roman"/>
          <w:spacing w:val="-12"/>
          <w:sz w:val="24"/>
          <w:szCs w:val="24"/>
        </w:rPr>
        <w:t xml:space="preserve"> </w:t>
      </w:r>
      <w:r w:rsidRPr="009B6F29">
        <w:rPr>
          <w:rFonts w:ascii="Times New Roman" w:hAnsi="Times New Roman" w:cs="Times New Roman"/>
          <w:spacing w:val="-1"/>
          <w:sz w:val="24"/>
          <w:szCs w:val="24"/>
        </w:rPr>
        <w:t>від</w:t>
      </w:r>
      <w:r w:rsidRPr="009B6F29">
        <w:rPr>
          <w:rFonts w:ascii="Times New Roman" w:hAnsi="Times New Roman" w:cs="Times New Roman"/>
          <w:spacing w:val="-10"/>
          <w:sz w:val="24"/>
          <w:szCs w:val="24"/>
        </w:rPr>
        <w:t xml:space="preserve"> </w:t>
      </w:r>
      <w:r w:rsidRPr="009B6F29">
        <w:rPr>
          <w:rFonts w:ascii="Times New Roman" w:hAnsi="Times New Roman" w:cs="Times New Roman"/>
          <w:spacing w:val="-1"/>
          <w:sz w:val="24"/>
          <w:szCs w:val="24"/>
        </w:rPr>
        <w:t>антропогенного</w:t>
      </w:r>
      <w:r w:rsidRPr="009B6F29">
        <w:rPr>
          <w:rFonts w:ascii="Times New Roman" w:hAnsi="Times New Roman" w:cs="Times New Roman"/>
          <w:spacing w:val="-12"/>
          <w:sz w:val="24"/>
          <w:szCs w:val="24"/>
        </w:rPr>
        <w:t xml:space="preserve"> </w:t>
      </w:r>
      <w:r w:rsidRPr="009B6F29">
        <w:rPr>
          <w:rFonts w:ascii="Times New Roman" w:hAnsi="Times New Roman" w:cs="Times New Roman"/>
          <w:spacing w:val="-1"/>
          <w:sz w:val="24"/>
          <w:szCs w:val="24"/>
        </w:rPr>
        <w:t>навантаження</w:t>
      </w:r>
      <w:r w:rsidRPr="009B6F29">
        <w:rPr>
          <w:rFonts w:ascii="Times New Roman" w:hAnsi="Times New Roman" w:cs="Times New Roman"/>
          <w:spacing w:val="-11"/>
          <w:sz w:val="24"/>
          <w:szCs w:val="24"/>
        </w:rPr>
        <w:t xml:space="preserve"> </w:t>
      </w:r>
      <w:r w:rsidRPr="009B6F29">
        <w:rPr>
          <w:rFonts w:ascii="Times New Roman" w:hAnsi="Times New Roman" w:cs="Times New Roman"/>
          <w:spacing w:val="-1"/>
          <w:sz w:val="24"/>
          <w:szCs w:val="24"/>
        </w:rPr>
        <w:t>(водовідбору)</w:t>
      </w:r>
      <w:r w:rsidRPr="009B6F29">
        <w:rPr>
          <w:rFonts w:ascii="Times New Roman" w:hAnsi="Times New Roman" w:cs="Times New Roman"/>
          <w:spacing w:val="-10"/>
          <w:sz w:val="24"/>
          <w:szCs w:val="24"/>
        </w:rPr>
        <w:t xml:space="preserve"> </w:t>
      </w:r>
      <w:r w:rsidRPr="009B6F29">
        <w:rPr>
          <w:rFonts w:ascii="Times New Roman" w:hAnsi="Times New Roman" w:cs="Times New Roman"/>
          <w:spacing w:val="-1"/>
          <w:sz w:val="24"/>
          <w:szCs w:val="24"/>
        </w:rPr>
        <w:t>підземних</w:t>
      </w:r>
      <w:r w:rsidRPr="009B6F29">
        <w:rPr>
          <w:rFonts w:ascii="Times New Roman" w:hAnsi="Times New Roman" w:cs="Times New Roman"/>
          <w:spacing w:val="-9"/>
          <w:sz w:val="24"/>
          <w:szCs w:val="24"/>
        </w:rPr>
        <w:t xml:space="preserve"> </w:t>
      </w:r>
      <w:r w:rsidRPr="009B6F29">
        <w:rPr>
          <w:rFonts w:ascii="Times New Roman" w:hAnsi="Times New Roman" w:cs="Times New Roman"/>
          <w:sz w:val="24"/>
          <w:szCs w:val="24"/>
        </w:rPr>
        <w:t>вод</w:t>
      </w:r>
      <w:r w:rsidRPr="009B6F29">
        <w:rPr>
          <w:rFonts w:ascii="Times New Roman" w:hAnsi="Times New Roman" w:cs="Times New Roman"/>
          <w:spacing w:val="-10"/>
          <w:sz w:val="24"/>
          <w:szCs w:val="24"/>
        </w:rPr>
        <w:t xml:space="preserve"> </w:t>
      </w:r>
      <w:r w:rsidRPr="009B6F29">
        <w:rPr>
          <w:rFonts w:ascii="Times New Roman" w:hAnsi="Times New Roman" w:cs="Times New Roman"/>
          <w:sz w:val="24"/>
          <w:szCs w:val="24"/>
        </w:rPr>
        <w:t>для</w:t>
      </w:r>
      <w:r w:rsidRPr="009B6F29">
        <w:rPr>
          <w:rFonts w:ascii="Times New Roman" w:hAnsi="Times New Roman" w:cs="Times New Roman"/>
          <w:spacing w:val="-10"/>
          <w:sz w:val="24"/>
          <w:szCs w:val="24"/>
        </w:rPr>
        <w:t xml:space="preserve"> </w:t>
      </w:r>
      <w:r w:rsidRPr="009B6F29">
        <w:rPr>
          <w:rFonts w:ascii="Times New Roman" w:hAnsi="Times New Roman" w:cs="Times New Roman"/>
          <w:sz w:val="24"/>
          <w:szCs w:val="24"/>
        </w:rPr>
        <w:t>визначених</w:t>
      </w:r>
      <w:r w:rsidRPr="009B6F29">
        <w:rPr>
          <w:rFonts w:ascii="Times New Roman" w:hAnsi="Times New Roman" w:cs="Times New Roman"/>
          <w:spacing w:val="-50"/>
          <w:sz w:val="24"/>
          <w:szCs w:val="24"/>
        </w:rPr>
        <w:t xml:space="preserve">  </w:t>
      </w:r>
      <w:r w:rsidRPr="009B6F29">
        <w:rPr>
          <w:rFonts w:ascii="Times New Roman" w:hAnsi="Times New Roman" w:cs="Times New Roman"/>
          <w:sz w:val="24"/>
          <w:szCs w:val="24"/>
        </w:rPr>
        <w:t>у</w:t>
      </w:r>
      <w:r w:rsidRPr="009B6F29">
        <w:rPr>
          <w:rFonts w:ascii="Times New Roman" w:hAnsi="Times New Roman" w:cs="Times New Roman"/>
          <w:spacing w:val="1"/>
          <w:sz w:val="24"/>
          <w:szCs w:val="24"/>
        </w:rPr>
        <w:t xml:space="preserve"> </w:t>
      </w:r>
      <w:r w:rsidR="000910D8" w:rsidRPr="009B6F29">
        <w:rPr>
          <w:rFonts w:ascii="Times New Roman" w:hAnsi="Times New Roman" w:cs="Times New Roman"/>
          <w:sz w:val="24"/>
          <w:szCs w:val="24"/>
        </w:rPr>
        <w:t xml:space="preserve">РБР Причорномор’я </w:t>
      </w:r>
      <w:r w:rsidRPr="009B6F29">
        <w:rPr>
          <w:rFonts w:ascii="Times New Roman" w:hAnsi="Times New Roman" w:cs="Times New Roman"/>
          <w:sz w:val="24"/>
          <w:szCs w:val="24"/>
        </w:rPr>
        <w:t>напірних</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і</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безнапірних</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МПзВ</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не</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спостерігається. Зважаючи на скорочення</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видобутку</w:t>
      </w:r>
      <w:r w:rsidRPr="009B6F29">
        <w:rPr>
          <w:rFonts w:ascii="Times New Roman" w:hAnsi="Times New Roman" w:cs="Times New Roman"/>
          <w:spacing w:val="-9"/>
          <w:sz w:val="24"/>
          <w:szCs w:val="24"/>
        </w:rPr>
        <w:t xml:space="preserve"> </w:t>
      </w:r>
      <w:r w:rsidRPr="009B6F29">
        <w:rPr>
          <w:rFonts w:ascii="Times New Roman" w:hAnsi="Times New Roman" w:cs="Times New Roman"/>
          <w:sz w:val="24"/>
          <w:szCs w:val="24"/>
        </w:rPr>
        <w:t>підземних</w:t>
      </w:r>
      <w:r w:rsidRPr="009B6F29">
        <w:rPr>
          <w:rFonts w:ascii="Times New Roman" w:hAnsi="Times New Roman" w:cs="Times New Roman"/>
          <w:spacing w:val="-5"/>
          <w:sz w:val="24"/>
          <w:szCs w:val="24"/>
        </w:rPr>
        <w:t xml:space="preserve"> </w:t>
      </w:r>
      <w:r w:rsidRPr="009B6F29">
        <w:rPr>
          <w:rFonts w:ascii="Times New Roman" w:hAnsi="Times New Roman" w:cs="Times New Roman"/>
          <w:sz w:val="24"/>
          <w:szCs w:val="24"/>
        </w:rPr>
        <w:t>вод, ризик недосягнення доброго кількісного стану як для напірних, так і безнапірних МПзВ, за наявними даними відсутній.</w:t>
      </w:r>
    </w:p>
    <w:p w14:paraId="52E6E45F" w14:textId="35C8CB90" w:rsidR="00B610A7" w:rsidRPr="009B6F29" w:rsidRDefault="00B610A7" w:rsidP="00984487">
      <w:pPr>
        <w:pStyle w:val="afffff7"/>
        <w:keepNext/>
        <w:widowControl/>
        <w:spacing w:after="120"/>
        <w:jc w:val="both"/>
        <w:rPr>
          <w:rFonts w:ascii="Times New Roman" w:hAnsi="Times New Roman" w:cs="Times New Roman"/>
          <w:b/>
          <w:bCs/>
          <w:sz w:val="24"/>
          <w:szCs w:val="24"/>
        </w:rPr>
      </w:pPr>
      <w:r w:rsidRPr="009B6F29">
        <w:rPr>
          <w:rFonts w:ascii="Times New Roman" w:hAnsi="Times New Roman" w:cs="Times New Roman"/>
          <w:b/>
          <w:bCs/>
          <w:sz w:val="24"/>
          <w:szCs w:val="24"/>
        </w:rPr>
        <w:t>Таблиця</w:t>
      </w:r>
      <w:r w:rsidRPr="009B6F29">
        <w:rPr>
          <w:rFonts w:ascii="Times New Roman" w:hAnsi="Times New Roman" w:cs="Times New Roman"/>
          <w:b/>
          <w:bCs/>
          <w:spacing w:val="-6"/>
          <w:sz w:val="24"/>
          <w:szCs w:val="24"/>
        </w:rPr>
        <w:t xml:space="preserve"> </w:t>
      </w:r>
      <w:r w:rsidR="00984487" w:rsidRPr="009B6F29">
        <w:rPr>
          <w:rFonts w:ascii="Times New Roman" w:hAnsi="Times New Roman" w:cs="Times New Roman"/>
          <w:b/>
          <w:bCs/>
          <w:spacing w:val="-6"/>
          <w:sz w:val="24"/>
          <w:szCs w:val="24"/>
        </w:rPr>
        <w:t>27.</w:t>
      </w:r>
      <w:r w:rsidRPr="009B6F29">
        <w:rPr>
          <w:rFonts w:ascii="Times New Roman" w:hAnsi="Times New Roman" w:cs="Times New Roman"/>
          <w:b/>
          <w:bCs/>
          <w:spacing w:val="-6"/>
          <w:sz w:val="24"/>
          <w:szCs w:val="24"/>
        </w:rPr>
        <w:t xml:space="preserve"> Оцінка ризику </w:t>
      </w:r>
      <w:r w:rsidRPr="009B6F29">
        <w:rPr>
          <w:rFonts w:ascii="Times New Roman" w:hAnsi="Times New Roman" w:cs="Times New Roman"/>
          <w:b/>
          <w:bCs/>
          <w:sz w:val="24"/>
          <w:szCs w:val="24"/>
        </w:rPr>
        <w:t>недосягнення доброго якісного (хімічного) та кількісного стану</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635"/>
        <w:gridCol w:w="2377"/>
        <w:gridCol w:w="1779"/>
        <w:gridCol w:w="1632"/>
        <w:gridCol w:w="1341"/>
        <w:gridCol w:w="884"/>
      </w:tblGrid>
      <w:tr w:rsidR="00B610A7" w:rsidRPr="009B6F29" w14:paraId="4CA9B03D" w14:textId="77777777" w:rsidTr="00B610A7">
        <w:trPr>
          <w:trHeight w:val="420"/>
        </w:trPr>
        <w:tc>
          <w:tcPr>
            <w:tcW w:w="847" w:type="pct"/>
            <w:vMerge w:val="restart"/>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hideMark/>
          </w:tcPr>
          <w:p w14:paraId="7ED3F31D" w14:textId="77777777" w:rsidR="00B610A7" w:rsidRPr="009B6F29" w:rsidRDefault="00B610A7" w:rsidP="00B610A7">
            <w:pPr>
              <w:pStyle w:val="TableParagraph"/>
              <w:keepNext/>
              <w:jc w:val="center"/>
              <w:rPr>
                <w:rFonts w:ascii="Times New Roman" w:hAnsi="Times New Roman" w:cs="Times New Roman"/>
                <w:sz w:val="20"/>
                <w:szCs w:val="20"/>
              </w:rPr>
            </w:pPr>
            <w:r w:rsidRPr="009B6F29">
              <w:rPr>
                <w:rFonts w:ascii="Times New Roman" w:hAnsi="Times New Roman" w:cs="Times New Roman"/>
                <w:sz w:val="20"/>
                <w:szCs w:val="20"/>
              </w:rPr>
              <w:t>Код МПзВ</w:t>
            </w:r>
          </w:p>
        </w:tc>
        <w:tc>
          <w:tcPr>
            <w:tcW w:w="1232" w:type="pct"/>
            <w:vMerge w:val="restart"/>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hideMark/>
          </w:tcPr>
          <w:p w14:paraId="2422A13D" w14:textId="77777777" w:rsidR="00B610A7" w:rsidRPr="009B6F29" w:rsidRDefault="00B610A7" w:rsidP="00B610A7">
            <w:pPr>
              <w:pStyle w:val="TableParagraph"/>
              <w:keepNext/>
              <w:jc w:val="center"/>
              <w:rPr>
                <w:rFonts w:ascii="Times New Roman" w:hAnsi="Times New Roman" w:cs="Times New Roman"/>
                <w:sz w:val="20"/>
                <w:szCs w:val="20"/>
              </w:rPr>
            </w:pPr>
            <w:r w:rsidRPr="009B6F29">
              <w:rPr>
                <w:rFonts w:ascii="Times New Roman" w:hAnsi="Times New Roman" w:cs="Times New Roman"/>
                <w:sz w:val="20"/>
                <w:szCs w:val="20"/>
              </w:rPr>
              <w:t>Групи МПзВ і МПзВ</w:t>
            </w:r>
          </w:p>
        </w:tc>
        <w:tc>
          <w:tcPr>
            <w:tcW w:w="1768" w:type="pct"/>
            <w:gridSpan w:val="2"/>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hideMark/>
          </w:tcPr>
          <w:p w14:paraId="5F9064D2" w14:textId="77777777" w:rsidR="00B610A7" w:rsidRPr="009B6F29" w:rsidRDefault="00B610A7" w:rsidP="00B610A7">
            <w:pPr>
              <w:spacing w:after="0" w:line="240" w:lineRule="auto"/>
              <w:jc w:val="center"/>
              <w:rPr>
                <w:rFonts w:ascii="Times New Roman" w:hAnsi="Times New Roman" w:cs="Times New Roman"/>
              </w:rPr>
            </w:pPr>
            <w:r w:rsidRPr="009B6F29">
              <w:rPr>
                <w:rFonts w:ascii="Times New Roman" w:hAnsi="Times New Roman" w:cs="Times New Roman"/>
              </w:rPr>
              <w:t>Якісний ризик</w:t>
            </w:r>
          </w:p>
        </w:tc>
        <w:tc>
          <w:tcPr>
            <w:tcW w:w="1154" w:type="pct"/>
            <w:gridSpan w:val="2"/>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hideMark/>
          </w:tcPr>
          <w:p w14:paraId="4178A6F4" w14:textId="77777777" w:rsidR="00B610A7" w:rsidRPr="009B6F29" w:rsidRDefault="00B610A7" w:rsidP="00B610A7">
            <w:pPr>
              <w:spacing w:after="0" w:line="240" w:lineRule="auto"/>
              <w:jc w:val="center"/>
              <w:rPr>
                <w:rFonts w:ascii="Times New Roman" w:eastAsia="Times New Roman" w:hAnsi="Times New Roman" w:cs="Times New Roman"/>
                <w:lang w:eastAsia="ru-RU"/>
              </w:rPr>
            </w:pPr>
            <w:r w:rsidRPr="009B6F29">
              <w:rPr>
                <w:rFonts w:ascii="Times New Roman" w:eastAsia="Times New Roman" w:hAnsi="Times New Roman" w:cs="Times New Roman"/>
                <w:lang w:eastAsia="ru-RU"/>
              </w:rPr>
              <w:t>Кількісний ризик</w:t>
            </w:r>
          </w:p>
        </w:tc>
      </w:tr>
      <w:tr w:rsidR="00B610A7" w:rsidRPr="009B6F29" w14:paraId="14E3FE55" w14:textId="77777777" w:rsidTr="00B610A7">
        <w:trPr>
          <w:trHeight w:val="420"/>
        </w:trPr>
        <w:tc>
          <w:tcPr>
            <w:tcW w:w="847" w:type="pct"/>
            <w:vMerge/>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hideMark/>
          </w:tcPr>
          <w:p w14:paraId="24DAE695" w14:textId="77777777" w:rsidR="00B610A7" w:rsidRPr="009B6F29" w:rsidRDefault="00B610A7" w:rsidP="00B610A7">
            <w:pPr>
              <w:spacing w:after="0" w:line="240" w:lineRule="auto"/>
              <w:jc w:val="center"/>
              <w:rPr>
                <w:rFonts w:ascii="Times New Roman" w:hAnsi="Times New Roman" w:cs="Times New Roman"/>
              </w:rPr>
            </w:pPr>
          </w:p>
        </w:tc>
        <w:tc>
          <w:tcPr>
            <w:tcW w:w="1232" w:type="pct"/>
            <w:vMerge/>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hideMark/>
          </w:tcPr>
          <w:p w14:paraId="7CCCB479" w14:textId="77777777" w:rsidR="00B610A7" w:rsidRPr="009B6F29" w:rsidRDefault="00B610A7" w:rsidP="00B610A7">
            <w:pPr>
              <w:spacing w:after="0" w:line="240" w:lineRule="auto"/>
              <w:jc w:val="center"/>
              <w:rPr>
                <w:rFonts w:ascii="Times New Roman" w:hAnsi="Times New Roman" w:cs="Times New Roman"/>
              </w:rPr>
            </w:pPr>
          </w:p>
        </w:tc>
        <w:tc>
          <w:tcPr>
            <w:tcW w:w="922" w:type="pct"/>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hideMark/>
          </w:tcPr>
          <w:p w14:paraId="543477B3" w14:textId="77777777" w:rsidR="00B610A7" w:rsidRPr="009B6F29" w:rsidRDefault="00B610A7" w:rsidP="00B610A7">
            <w:pPr>
              <w:pStyle w:val="TableParagraph"/>
              <w:keepNext/>
              <w:widowControl/>
              <w:jc w:val="center"/>
              <w:rPr>
                <w:rFonts w:ascii="Times New Roman" w:hAnsi="Times New Roman" w:cs="Times New Roman"/>
                <w:sz w:val="20"/>
                <w:szCs w:val="20"/>
              </w:rPr>
            </w:pPr>
            <w:r w:rsidRPr="009B6F29">
              <w:rPr>
                <w:rFonts w:ascii="Times New Roman" w:hAnsi="Times New Roman" w:cs="Times New Roman"/>
                <w:sz w:val="20"/>
                <w:szCs w:val="20"/>
              </w:rPr>
              <w:t>без ризику/</w:t>
            </w:r>
          </w:p>
          <w:p w14:paraId="7BE0DD86" w14:textId="77777777" w:rsidR="00B610A7" w:rsidRPr="009B6F29" w:rsidRDefault="00B610A7" w:rsidP="00B610A7">
            <w:pPr>
              <w:pStyle w:val="TableParagraph"/>
              <w:keepNext/>
              <w:widowControl/>
              <w:jc w:val="center"/>
              <w:rPr>
                <w:rFonts w:ascii="Times New Roman" w:hAnsi="Times New Roman" w:cs="Times New Roman"/>
                <w:sz w:val="20"/>
                <w:szCs w:val="20"/>
              </w:rPr>
            </w:pPr>
            <w:r w:rsidRPr="009B6F29">
              <w:rPr>
                <w:rFonts w:ascii="Times New Roman" w:hAnsi="Times New Roman" w:cs="Times New Roman"/>
                <w:sz w:val="20"/>
                <w:szCs w:val="20"/>
              </w:rPr>
              <w:t>під ризиком</w:t>
            </w:r>
          </w:p>
        </w:tc>
        <w:tc>
          <w:tcPr>
            <w:tcW w:w="846" w:type="pct"/>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hideMark/>
          </w:tcPr>
          <w:p w14:paraId="7C9F532A" w14:textId="77777777" w:rsidR="00B610A7" w:rsidRPr="009B6F29" w:rsidRDefault="00B610A7" w:rsidP="00B610A7">
            <w:pPr>
              <w:pStyle w:val="TableParagraph"/>
              <w:keepNext/>
              <w:widowControl/>
              <w:jc w:val="center"/>
              <w:rPr>
                <w:rFonts w:ascii="Times New Roman" w:hAnsi="Times New Roman" w:cs="Times New Roman"/>
                <w:sz w:val="20"/>
                <w:szCs w:val="20"/>
              </w:rPr>
            </w:pPr>
            <w:r w:rsidRPr="009B6F29">
              <w:rPr>
                <w:rFonts w:ascii="Times New Roman" w:hAnsi="Times New Roman" w:cs="Times New Roman"/>
                <w:sz w:val="20"/>
                <w:szCs w:val="20"/>
              </w:rPr>
              <w:t>під ризиком: причина</w:t>
            </w:r>
          </w:p>
        </w:tc>
        <w:tc>
          <w:tcPr>
            <w:tcW w:w="695" w:type="pct"/>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hideMark/>
          </w:tcPr>
          <w:p w14:paraId="07466B45" w14:textId="77777777" w:rsidR="00B610A7" w:rsidRPr="009B6F29" w:rsidRDefault="00B610A7" w:rsidP="00B610A7">
            <w:pPr>
              <w:pStyle w:val="TableParagraph"/>
              <w:keepNext/>
              <w:widowControl/>
              <w:jc w:val="center"/>
              <w:rPr>
                <w:rFonts w:ascii="Times New Roman" w:hAnsi="Times New Roman" w:cs="Times New Roman"/>
                <w:sz w:val="20"/>
                <w:szCs w:val="20"/>
              </w:rPr>
            </w:pPr>
            <w:r w:rsidRPr="009B6F29">
              <w:rPr>
                <w:rFonts w:ascii="Times New Roman" w:hAnsi="Times New Roman" w:cs="Times New Roman"/>
                <w:sz w:val="20"/>
                <w:szCs w:val="20"/>
              </w:rPr>
              <w:t>без ризику/</w:t>
            </w:r>
          </w:p>
          <w:p w14:paraId="338DF708" w14:textId="77777777" w:rsidR="00B610A7" w:rsidRPr="009B6F29" w:rsidRDefault="00B610A7" w:rsidP="00B610A7">
            <w:pPr>
              <w:pStyle w:val="TableParagraph"/>
              <w:keepNext/>
              <w:widowControl/>
              <w:jc w:val="center"/>
              <w:rPr>
                <w:rFonts w:ascii="Times New Roman" w:hAnsi="Times New Roman" w:cs="Times New Roman"/>
                <w:sz w:val="20"/>
                <w:szCs w:val="20"/>
              </w:rPr>
            </w:pPr>
            <w:r w:rsidRPr="009B6F29">
              <w:rPr>
                <w:rFonts w:ascii="Times New Roman" w:hAnsi="Times New Roman" w:cs="Times New Roman"/>
                <w:sz w:val="20"/>
                <w:szCs w:val="20"/>
              </w:rPr>
              <w:t>під ризиком</w:t>
            </w:r>
          </w:p>
        </w:tc>
        <w:tc>
          <w:tcPr>
            <w:tcW w:w="459" w:type="pct"/>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hideMark/>
          </w:tcPr>
          <w:p w14:paraId="684AB3E3" w14:textId="77777777" w:rsidR="00B610A7" w:rsidRPr="009B6F29" w:rsidRDefault="00B610A7" w:rsidP="00B610A7">
            <w:pPr>
              <w:pStyle w:val="TableParagraph"/>
              <w:keepNext/>
              <w:widowControl/>
              <w:jc w:val="center"/>
              <w:rPr>
                <w:rFonts w:ascii="Times New Roman" w:hAnsi="Times New Roman" w:cs="Times New Roman"/>
                <w:sz w:val="20"/>
                <w:szCs w:val="20"/>
              </w:rPr>
            </w:pPr>
            <w:r w:rsidRPr="009B6F29">
              <w:rPr>
                <w:rFonts w:ascii="Times New Roman" w:hAnsi="Times New Roman" w:cs="Times New Roman"/>
                <w:sz w:val="20"/>
                <w:szCs w:val="20"/>
              </w:rPr>
              <w:t>під ризиком: причина</w:t>
            </w:r>
          </w:p>
        </w:tc>
      </w:tr>
      <w:tr w:rsidR="00B610A7" w:rsidRPr="009B6F29" w14:paraId="781E5498" w14:textId="77777777" w:rsidTr="00B610A7">
        <w:trPr>
          <w:trHeight w:val="420"/>
        </w:trPr>
        <w:tc>
          <w:tcPr>
            <w:tcW w:w="5000" w:type="pct"/>
            <w:gridSpan w:val="6"/>
            <w:tcBorders>
              <w:top w:val="single" w:sz="4" w:space="0" w:color="000000"/>
              <w:left w:val="single" w:sz="4" w:space="0" w:color="000000"/>
              <w:bottom w:val="single" w:sz="4" w:space="0" w:color="000000"/>
              <w:right w:val="single" w:sz="4" w:space="0" w:color="000000"/>
            </w:tcBorders>
            <w:shd w:val="clear" w:color="auto" w:fill="auto"/>
            <w:vAlign w:val="center"/>
          </w:tcPr>
          <w:p w14:paraId="09A0C7D1" w14:textId="77777777" w:rsidR="00B610A7" w:rsidRPr="009B6F29" w:rsidRDefault="00B610A7" w:rsidP="00B610A7">
            <w:pPr>
              <w:pStyle w:val="TableParagraph"/>
              <w:keepNext/>
              <w:widowControl/>
              <w:jc w:val="center"/>
              <w:rPr>
                <w:rFonts w:ascii="Times New Roman" w:hAnsi="Times New Roman" w:cs="Times New Roman"/>
                <w:b/>
                <w:bCs/>
                <w:sz w:val="20"/>
                <w:szCs w:val="20"/>
              </w:rPr>
            </w:pPr>
            <w:r w:rsidRPr="009B6F29">
              <w:rPr>
                <w:rFonts w:ascii="Times New Roman" w:hAnsi="Times New Roman" w:cs="Times New Roman"/>
                <w:b/>
                <w:bCs/>
                <w:sz w:val="20"/>
                <w:szCs w:val="20"/>
              </w:rPr>
              <w:t>Безнапірні МПзВ</w:t>
            </w:r>
          </w:p>
        </w:tc>
      </w:tr>
      <w:tr w:rsidR="00B610A7" w:rsidRPr="009B6F29" w14:paraId="4E1661C0" w14:textId="77777777" w:rsidTr="00B610A7">
        <w:trPr>
          <w:trHeight w:val="420"/>
        </w:trPr>
        <w:tc>
          <w:tcPr>
            <w:tcW w:w="84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EA049D9" w14:textId="77777777" w:rsidR="00B610A7" w:rsidRPr="009B6F29" w:rsidRDefault="00B610A7" w:rsidP="00B610A7">
            <w:pPr>
              <w:spacing w:after="0" w:line="240" w:lineRule="auto"/>
              <w:jc w:val="center"/>
              <w:rPr>
                <w:rFonts w:ascii="Times New Roman" w:hAnsi="Times New Roman" w:cs="Times New Roman"/>
              </w:rPr>
            </w:pPr>
            <w:r w:rsidRPr="009B6F29">
              <w:rPr>
                <w:rFonts w:ascii="Times New Roman" w:hAnsi="Times New Roman" w:cs="Times New Roman"/>
              </w:rPr>
              <w:t>UAM5800N100</w:t>
            </w:r>
          </w:p>
        </w:tc>
        <w:tc>
          <w:tcPr>
            <w:tcW w:w="123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63DE2A0" w14:textId="77777777" w:rsidR="00B610A7" w:rsidRPr="009B6F29" w:rsidRDefault="00B610A7" w:rsidP="00B610A7">
            <w:pPr>
              <w:spacing w:after="0" w:line="240" w:lineRule="auto"/>
              <w:jc w:val="center"/>
              <w:rPr>
                <w:rFonts w:ascii="Times New Roman" w:hAnsi="Times New Roman" w:cs="Times New Roman"/>
              </w:rPr>
            </w:pPr>
            <w:r w:rsidRPr="009B6F29">
              <w:rPr>
                <w:rFonts w:ascii="Times New Roman" w:hAnsi="Times New Roman" w:cs="Times New Roman"/>
              </w:rPr>
              <w:t xml:space="preserve">МПзВ у алювіальних </w:t>
            </w:r>
            <w:r w:rsidRPr="009B6F29">
              <w:rPr>
                <w:rFonts w:ascii="Times New Roman" w:hAnsi="Times New Roman" w:cs="Times New Roman"/>
                <w:spacing w:val="-1"/>
              </w:rPr>
              <w:t>плейстоцен-</w:t>
            </w:r>
            <w:r w:rsidRPr="009B6F29">
              <w:rPr>
                <w:rFonts w:ascii="Times New Roman" w:hAnsi="Times New Roman" w:cs="Times New Roman"/>
                <w:spacing w:val="-51"/>
              </w:rPr>
              <w:t xml:space="preserve"> </w:t>
            </w:r>
            <w:r w:rsidRPr="009B6F29">
              <w:rPr>
                <w:rFonts w:ascii="Times New Roman" w:hAnsi="Times New Roman" w:cs="Times New Roman"/>
              </w:rPr>
              <w:t>верхньопліоценових</w:t>
            </w:r>
            <w:r w:rsidRPr="009B6F29">
              <w:rPr>
                <w:rFonts w:ascii="Times New Roman" w:hAnsi="Times New Roman" w:cs="Times New Roman"/>
                <w:spacing w:val="1"/>
              </w:rPr>
              <w:t xml:space="preserve"> </w:t>
            </w:r>
            <w:r w:rsidRPr="009B6F29">
              <w:rPr>
                <w:rFonts w:ascii="Times New Roman" w:hAnsi="Times New Roman" w:cs="Times New Roman"/>
              </w:rPr>
              <w:t>відкладах</w:t>
            </w:r>
          </w:p>
        </w:tc>
        <w:tc>
          <w:tcPr>
            <w:tcW w:w="92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F2BD0F8" w14:textId="77777777" w:rsidR="00B610A7" w:rsidRPr="009B6F29" w:rsidRDefault="00B610A7" w:rsidP="00B610A7">
            <w:pPr>
              <w:pStyle w:val="TableParagraph"/>
              <w:keepNext/>
              <w:widowControl/>
              <w:jc w:val="center"/>
              <w:rPr>
                <w:rFonts w:ascii="Times New Roman" w:hAnsi="Times New Roman" w:cs="Times New Roman"/>
                <w:sz w:val="20"/>
                <w:szCs w:val="20"/>
              </w:rPr>
            </w:pPr>
            <w:r w:rsidRPr="009B6F29">
              <w:rPr>
                <w:rFonts w:ascii="Times New Roman" w:hAnsi="Times New Roman" w:cs="Times New Roman"/>
                <w:sz w:val="20"/>
                <w:szCs w:val="20"/>
              </w:rPr>
              <w:t>під ризиком</w:t>
            </w:r>
          </w:p>
        </w:tc>
        <w:tc>
          <w:tcPr>
            <w:tcW w:w="846" w:type="pct"/>
            <w:vMerge w:val="restart"/>
            <w:tcBorders>
              <w:top w:val="single" w:sz="4" w:space="0" w:color="000000"/>
              <w:left w:val="single" w:sz="4" w:space="0" w:color="000000"/>
              <w:right w:val="single" w:sz="4" w:space="0" w:color="000000"/>
            </w:tcBorders>
            <w:shd w:val="clear" w:color="auto" w:fill="auto"/>
            <w:vAlign w:val="center"/>
          </w:tcPr>
          <w:p w14:paraId="3EFC8074" w14:textId="77777777" w:rsidR="00B610A7" w:rsidRPr="009B6F29" w:rsidRDefault="00B610A7" w:rsidP="00B610A7">
            <w:pPr>
              <w:pStyle w:val="TableParagraph"/>
              <w:keepNext/>
              <w:widowControl/>
              <w:jc w:val="center"/>
              <w:rPr>
                <w:rFonts w:ascii="Times New Roman" w:hAnsi="Times New Roman" w:cs="Times New Roman"/>
                <w:sz w:val="20"/>
                <w:szCs w:val="20"/>
              </w:rPr>
            </w:pPr>
            <w:r w:rsidRPr="009B6F29">
              <w:rPr>
                <w:rFonts w:ascii="Times New Roman" w:hAnsi="Times New Roman" w:cs="Times New Roman"/>
                <w:sz w:val="20"/>
                <w:szCs w:val="20"/>
              </w:rPr>
              <w:t>Нітратне забруднення,</w:t>
            </w:r>
          </w:p>
          <w:p w14:paraId="69C69C5A" w14:textId="77777777" w:rsidR="00B610A7" w:rsidRPr="009B6F29" w:rsidRDefault="00B610A7" w:rsidP="00B610A7">
            <w:pPr>
              <w:pStyle w:val="TableParagraph"/>
              <w:keepNext/>
              <w:widowControl/>
              <w:jc w:val="center"/>
              <w:rPr>
                <w:rFonts w:ascii="Times New Roman" w:hAnsi="Times New Roman" w:cs="Times New Roman"/>
                <w:sz w:val="20"/>
                <w:szCs w:val="20"/>
              </w:rPr>
            </w:pPr>
            <w:r w:rsidRPr="009B6F29">
              <w:rPr>
                <w:rFonts w:ascii="Times New Roman" w:hAnsi="Times New Roman" w:cs="Times New Roman"/>
                <w:sz w:val="20"/>
                <w:szCs w:val="20"/>
              </w:rPr>
              <w:t xml:space="preserve">незахищеність від </w:t>
            </w:r>
          </w:p>
          <w:p w14:paraId="77D8AB1E" w14:textId="4E212CF5" w:rsidR="00B610A7" w:rsidRPr="009B6F29" w:rsidRDefault="00B610A7" w:rsidP="00B610A7">
            <w:pPr>
              <w:pStyle w:val="TableParagraph"/>
              <w:keepNext/>
              <w:widowControl/>
              <w:jc w:val="center"/>
              <w:rPr>
                <w:rFonts w:ascii="Times New Roman" w:hAnsi="Times New Roman" w:cs="Times New Roman"/>
                <w:sz w:val="20"/>
                <w:szCs w:val="20"/>
              </w:rPr>
            </w:pPr>
            <w:r w:rsidRPr="009B6F29">
              <w:rPr>
                <w:rFonts w:ascii="Times New Roman" w:hAnsi="Times New Roman" w:cs="Times New Roman"/>
                <w:sz w:val="20"/>
                <w:szCs w:val="20"/>
              </w:rPr>
              <w:t>забруднення з поверхні</w:t>
            </w:r>
          </w:p>
        </w:tc>
        <w:tc>
          <w:tcPr>
            <w:tcW w:w="69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E299AF4" w14:textId="77777777" w:rsidR="00B610A7" w:rsidRPr="009B6F29" w:rsidRDefault="00B610A7" w:rsidP="00B610A7">
            <w:pPr>
              <w:pStyle w:val="TableParagraph"/>
              <w:keepNext/>
              <w:widowControl/>
              <w:jc w:val="center"/>
              <w:rPr>
                <w:rFonts w:ascii="Times New Roman" w:hAnsi="Times New Roman" w:cs="Times New Roman"/>
                <w:sz w:val="20"/>
                <w:szCs w:val="20"/>
              </w:rPr>
            </w:pPr>
            <w:r w:rsidRPr="009B6F29">
              <w:rPr>
                <w:rFonts w:ascii="Times New Roman" w:hAnsi="Times New Roman" w:cs="Times New Roman"/>
                <w:sz w:val="20"/>
                <w:szCs w:val="20"/>
              </w:rPr>
              <w:t>Без ризику</w:t>
            </w:r>
          </w:p>
        </w:tc>
        <w:tc>
          <w:tcPr>
            <w:tcW w:w="4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D2A62A0" w14:textId="77777777" w:rsidR="00B610A7" w:rsidRPr="009B6F29" w:rsidRDefault="00B610A7" w:rsidP="00B610A7">
            <w:pPr>
              <w:pStyle w:val="TableParagraph"/>
              <w:keepNext/>
              <w:widowControl/>
              <w:jc w:val="center"/>
              <w:rPr>
                <w:rFonts w:ascii="Times New Roman" w:hAnsi="Times New Roman" w:cs="Times New Roman"/>
                <w:sz w:val="20"/>
                <w:szCs w:val="20"/>
              </w:rPr>
            </w:pPr>
          </w:p>
        </w:tc>
      </w:tr>
      <w:tr w:rsidR="00B610A7" w:rsidRPr="009B6F29" w14:paraId="6D3B5133" w14:textId="77777777" w:rsidTr="00B610A7">
        <w:trPr>
          <w:trHeight w:val="420"/>
        </w:trPr>
        <w:tc>
          <w:tcPr>
            <w:tcW w:w="84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BB0E37B" w14:textId="77777777" w:rsidR="00B610A7" w:rsidRPr="009B6F29" w:rsidRDefault="00B610A7" w:rsidP="00B610A7">
            <w:pPr>
              <w:spacing w:after="0" w:line="240" w:lineRule="auto"/>
              <w:jc w:val="center"/>
              <w:rPr>
                <w:rFonts w:ascii="Times New Roman" w:hAnsi="Times New Roman" w:cs="Times New Roman"/>
              </w:rPr>
            </w:pPr>
            <w:r w:rsidRPr="009B6F29">
              <w:rPr>
                <w:rFonts w:ascii="Times New Roman" w:hAnsi="Times New Roman" w:cs="Times New Roman"/>
              </w:rPr>
              <w:t>UAM5800N200</w:t>
            </w:r>
          </w:p>
        </w:tc>
        <w:tc>
          <w:tcPr>
            <w:tcW w:w="123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13D2A1" w14:textId="77777777" w:rsidR="00B610A7" w:rsidRPr="009B6F29" w:rsidRDefault="00B610A7" w:rsidP="00B610A7">
            <w:pPr>
              <w:spacing w:after="0" w:line="240" w:lineRule="auto"/>
              <w:jc w:val="center"/>
              <w:rPr>
                <w:rFonts w:ascii="Times New Roman" w:hAnsi="Times New Roman" w:cs="Times New Roman"/>
              </w:rPr>
            </w:pPr>
            <w:r w:rsidRPr="009B6F29">
              <w:rPr>
                <w:rFonts w:ascii="Times New Roman" w:hAnsi="Times New Roman" w:cs="Times New Roman"/>
              </w:rPr>
              <w:t xml:space="preserve">МПзВ у алювіальних </w:t>
            </w:r>
            <w:r w:rsidRPr="009B6F29">
              <w:rPr>
                <w:rFonts w:ascii="Times New Roman" w:hAnsi="Times New Roman" w:cs="Times New Roman"/>
                <w:spacing w:val="-1"/>
              </w:rPr>
              <w:t>верхньопліоценових</w:t>
            </w:r>
            <w:r w:rsidRPr="009B6F29">
              <w:rPr>
                <w:rFonts w:ascii="Times New Roman" w:hAnsi="Times New Roman" w:cs="Times New Roman"/>
                <w:spacing w:val="-51"/>
              </w:rPr>
              <w:t xml:space="preserve"> </w:t>
            </w:r>
            <w:r w:rsidRPr="009B6F29">
              <w:rPr>
                <w:rFonts w:ascii="Times New Roman" w:hAnsi="Times New Roman" w:cs="Times New Roman"/>
              </w:rPr>
              <w:t>відкладах</w:t>
            </w:r>
          </w:p>
        </w:tc>
        <w:tc>
          <w:tcPr>
            <w:tcW w:w="92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F84485F" w14:textId="77777777" w:rsidR="00B610A7" w:rsidRPr="009B6F29" w:rsidRDefault="00B610A7" w:rsidP="00B610A7">
            <w:pPr>
              <w:pStyle w:val="TableParagraph"/>
              <w:keepNext/>
              <w:widowControl/>
              <w:jc w:val="center"/>
              <w:rPr>
                <w:rFonts w:ascii="Times New Roman" w:hAnsi="Times New Roman" w:cs="Times New Roman"/>
                <w:sz w:val="20"/>
                <w:szCs w:val="20"/>
              </w:rPr>
            </w:pPr>
            <w:r w:rsidRPr="009B6F29">
              <w:rPr>
                <w:rFonts w:ascii="Times New Roman" w:hAnsi="Times New Roman" w:cs="Times New Roman"/>
                <w:sz w:val="20"/>
                <w:szCs w:val="20"/>
              </w:rPr>
              <w:t>під ризиком</w:t>
            </w:r>
          </w:p>
        </w:tc>
        <w:tc>
          <w:tcPr>
            <w:tcW w:w="846" w:type="pct"/>
            <w:vMerge/>
            <w:tcBorders>
              <w:left w:val="single" w:sz="4" w:space="0" w:color="000000"/>
              <w:right w:val="single" w:sz="4" w:space="0" w:color="000000"/>
            </w:tcBorders>
            <w:shd w:val="clear" w:color="auto" w:fill="auto"/>
            <w:vAlign w:val="center"/>
          </w:tcPr>
          <w:p w14:paraId="10D95535" w14:textId="77777777" w:rsidR="00B610A7" w:rsidRPr="009B6F29" w:rsidRDefault="00B610A7" w:rsidP="00B610A7">
            <w:pPr>
              <w:pStyle w:val="TableParagraph"/>
              <w:keepNext/>
              <w:widowControl/>
              <w:jc w:val="center"/>
              <w:rPr>
                <w:rFonts w:ascii="Times New Roman" w:hAnsi="Times New Roman" w:cs="Times New Roman"/>
                <w:sz w:val="20"/>
                <w:szCs w:val="20"/>
              </w:rPr>
            </w:pPr>
          </w:p>
        </w:tc>
        <w:tc>
          <w:tcPr>
            <w:tcW w:w="69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CA68CEB" w14:textId="77777777" w:rsidR="00B610A7" w:rsidRPr="009B6F29" w:rsidRDefault="00B610A7" w:rsidP="00B610A7">
            <w:pPr>
              <w:pStyle w:val="TableParagraph"/>
              <w:keepNext/>
              <w:widowControl/>
              <w:jc w:val="center"/>
              <w:rPr>
                <w:rFonts w:ascii="Times New Roman" w:hAnsi="Times New Roman" w:cs="Times New Roman"/>
                <w:sz w:val="20"/>
                <w:szCs w:val="20"/>
              </w:rPr>
            </w:pPr>
            <w:r w:rsidRPr="009B6F29">
              <w:rPr>
                <w:rFonts w:ascii="Times New Roman" w:hAnsi="Times New Roman" w:cs="Times New Roman"/>
                <w:sz w:val="20"/>
                <w:szCs w:val="20"/>
              </w:rPr>
              <w:t>Без ризику</w:t>
            </w:r>
          </w:p>
        </w:tc>
        <w:tc>
          <w:tcPr>
            <w:tcW w:w="4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C791C31" w14:textId="77777777" w:rsidR="00B610A7" w:rsidRPr="009B6F29" w:rsidRDefault="00B610A7" w:rsidP="00B610A7">
            <w:pPr>
              <w:pStyle w:val="TableParagraph"/>
              <w:keepNext/>
              <w:widowControl/>
              <w:jc w:val="center"/>
              <w:rPr>
                <w:rFonts w:ascii="Times New Roman" w:hAnsi="Times New Roman" w:cs="Times New Roman"/>
                <w:sz w:val="20"/>
                <w:szCs w:val="20"/>
              </w:rPr>
            </w:pPr>
          </w:p>
        </w:tc>
      </w:tr>
      <w:tr w:rsidR="00B610A7" w:rsidRPr="009B6F29" w14:paraId="0B8A56B4" w14:textId="77777777" w:rsidTr="00B610A7">
        <w:trPr>
          <w:trHeight w:val="420"/>
        </w:trPr>
        <w:tc>
          <w:tcPr>
            <w:tcW w:w="84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7A703B9" w14:textId="77777777" w:rsidR="00B610A7" w:rsidRPr="009B6F29" w:rsidRDefault="00B610A7" w:rsidP="00B610A7">
            <w:pPr>
              <w:spacing w:after="0" w:line="240" w:lineRule="auto"/>
              <w:jc w:val="center"/>
              <w:rPr>
                <w:rFonts w:ascii="Times New Roman" w:hAnsi="Times New Roman" w:cs="Times New Roman"/>
              </w:rPr>
            </w:pPr>
            <w:r w:rsidRPr="009B6F29">
              <w:rPr>
                <w:rFonts w:ascii="Times New Roman" w:hAnsi="Times New Roman" w:cs="Times New Roman"/>
              </w:rPr>
              <w:lastRenderedPageBreak/>
              <w:t>UAM5800N300</w:t>
            </w:r>
          </w:p>
        </w:tc>
        <w:tc>
          <w:tcPr>
            <w:tcW w:w="123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467CC9" w14:textId="77777777" w:rsidR="00B610A7" w:rsidRPr="009B6F29" w:rsidRDefault="00B610A7" w:rsidP="00B610A7">
            <w:pPr>
              <w:spacing w:after="0" w:line="240" w:lineRule="auto"/>
              <w:jc w:val="center"/>
              <w:rPr>
                <w:rFonts w:ascii="Times New Roman" w:hAnsi="Times New Roman" w:cs="Times New Roman"/>
              </w:rPr>
            </w:pPr>
            <w:r w:rsidRPr="009B6F29">
              <w:rPr>
                <w:rFonts w:ascii="Times New Roman" w:hAnsi="Times New Roman" w:cs="Times New Roman"/>
              </w:rPr>
              <w:t>МПзВ</w:t>
            </w:r>
            <w:r w:rsidRPr="009B6F29">
              <w:rPr>
                <w:rFonts w:ascii="Times New Roman" w:hAnsi="Times New Roman" w:cs="Times New Roman"/>
                <w:spacing w:val="-6"/>
              </w:rPr>
              <w:t xml:space="preserve"> </w:t>
            </w:r>
            <w:r w:rsidRPr="009B6F29">
              <w:rPr>
                <w:rFonts w:ascii="Times New Roman" w:hAnsi="Times New Roman" w:cs="Times New Roman"/>
              </w:rPr>
              <w:t>у</w:t>
            </w:r>
            <w:r w:rsidRPr="009B6F29">
              <w:rPr>
                <w:rFonts w:ascii="Times New Roman" w:hAnsi="Times New Roman" w:cs="Times New Roman"/>
                <w:spacing w:val="-11"/>
              </w:rPr>
              <w:t xml:space="preserve"> </w:t>
            </w:r>
            <w:r w:rsidRPr="009B6F29">
              <w:rPr>
                <w:rFonts w:ascii="Times New Roman" w:hAnsi="Times New Roman" w:cs="Times New Roman"/>
              </w:rPr>
              <w:t>балтських</w:t>
            </w:r>
            <w:r w:rsidRPr="009B6F29">
              <w:rPr>
                <w:rFonts w:ascii="Times New Roman" w:hAnsi="Times New Roman" w:cs="Times New Roman"/>
                <w:spacing w:val="-8"/>
              </w:rPr>
              <w:t xml:space="preserve"> </w:t>
            </w:r>
            <w:r w:rsidRPr="009B6F29">
              <w:rPr>
                <w:rFonts w:ascii="Times New Roman" w:hAnsi="Times New Roman" w:cs="Times New Roman"/>
              </w:rPr>
              <w:t>відкладах</w:t>
            </w:r>
          </w:p>
        </w:tc>
        <w:tc>
          <w:tcPr>
            <w:tcW w:w="92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2E2E26" w14:textId="77777777" w:rsidR="00B610A7" w:rsidRPr="009B6F29" w:rsidRDefault="00B610A7" w:rsidP="00B610A7">
            <w:pPr>
              <w:pStyle w:val="TableParagraph"/>
              <w:keepNext/>
              <w:widowControl/>
              <w:jc w:val="center"/>
              <w:rPr>
                <w:rFonts w:ascii="Times New Roman" w:hAnsi="Times New Roman" w:cs="Times New Roman"/>
                <w:sz w:val="20"/>
                <w:szCs w:val="20"/>
              </w:rPr>
            </w:pPr>
            <w:r w:rsidRPr="009B6F29">
              <w:rPr>
                <w:rFonts w:ascii="Times New Roman" w:hAnsi="Times New Roman" w:cs="Times New Roman"/>
                <w:sz w:val="20"/>
                <w:szCs w:val="20"/>
              </w:rPr>
              <w:t>під ризиком</w:t>
            </w:r>
          </w:p>
        </w:tc>
        <w:tc>
          <w:tcPr>
            <w:tcW w:w="846" w:type="pct"/>
            <w:vMerge/>
            <w:tcBorders>
              <w:left w:val="single" w:sz="4" w:space="0" w:color="000000"/>
              <w:bottom w:val="single" w:sz="4" w:space="0" w:color="000000"/>
              <w:right w:val="single" w:sz="4" w:space="0" w:color="000000"/>
            </w:tcBorders>
            <w:shd w:val="clear" w:color="auto" w:fill="auto"/>
            <w:vAlign w:val="center"/>
          </w:tcPr>
          <w:p w14:paraId="4AAD1656" w14:textId="77777777" w:rsidR="00B610A7" w:rsidRPr="009B6F29" w:rsidRDefault="00B610A7" w:rsidP="00B610A7">
            <w:pPr>
              <w:pStyle w:val="TableParagraph"/>
              <w:keepNext/>
              <w:widowControl/>
              <w:jc w:val="center"/>
              <w:rPr>
                <w:rFonts w:ascii="Times New Roman" w:hAnsi="Times New Roman" w:cs="Times New Roman"/>
                <w:sz w:val="20"/>
                <w:szCs w:val="20"/>
              </w:rPr>
            </w:pPr>
          </w:p>
        </w:tc>
        <w:tc>
          <w:tcPr>
            <w:tcW w:w="69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D3EB35C" w14:textId="77777777" w:rsidR="00B610A7" w:rsidRPr="009B6F29" w:rsidRDefault="00B610A7" w:rsidP="00B610A7">
            <w:pPr>
              <w:pStyle w:val="TableParagraph"/>
              <w:keepNext/>
              <w:widowControl/>
              <w:jc w:val="center"/>
              <w:rPr>
                <w:rFonts w:ascii="Times New Roman" w:hAnsi="Times New Roman" w:cs="Times New Roman"/>
                <w:sz w:val="20"/>
                <w:szCs w:val="20"/>
              </w:rPr>
            </w:pPr>
            <w:r w:rsidRPr="009B6F29">
              <w:rPr>
                <w:rFonts w:ascii="Times New Roman" w:hAnsi="Times New Roman" w:cs="Times New Roman"/>
                <w:sz w:val="20"/>
                <w:szCs w:val="20"/>
              </w:rPr>
              <w:t>Без ризику</w:t>
            </w:r>
          </w:p>
        </w:tc>
        <w:tc>
          <w:tcPr>
            <w:tcW w:w="4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973D3A0" w14:textId="77777777" w:rsidR="00B610A7" w:rsidRPr="009B6F29" w:rsidRDefault="00B610A7" w:rsidP="00B610A7">
            <w:pPr>
              <w:pStyle w:val="TableParagraph"/>
              <w:keepNext/>
              <w:widowControl/>
              <w:jc w:val="center"/>
              <w:rPr>
                <w:rFonts w:ascii="Times New Roman" w:hAnsi="Times New Roman" w:cs="Times New Roman"/>
                <w:sz w:val="20"/>
                <w:szCs w:val="20"/>
              </w:rPr>
            </w:pPr>
          </w:p>
        </w:tc>
      </w:tr>
      <w:tr w:rsidR="00B610A7" w:rsidRPr="009B6F29" w14:paraId="368040BA" w14:textId="77777777" w:rsidTr="00B610A7">
        <w:trPr>
          <w:trHeight w:val="420"/>
        </w:trPr>
        <w:tc>
          <w:tcPr>
            <w:tcW w:w="5000" w:type="pct"/>
            <w:gridSpan w:val="6"/>
            <w:tcBorders>
              <w:top w:val="single" w:sz="4" w:space="0" w:color="000000"/>
              <w:left w:val="single" w:sz="4" w:space="0" w:color="000000"/>
              <w:bottom w:val="single" w:sz="4" w:space="0" w:color="000000"/>
              <w:right w:val="single" w:sz="4" w:space="0" w:color="000000"/>
            </w:tcBorders>
            <w:shd w:val="clear" w:color="auto" w:fill="auto"/>
            <w:vAlign w:val="center"/>
          </w:tcPr>
          <w:p w14:paraId="552CE5FF" w14:textId="77777777" w:rsidR="00B610A7" w:rsidRPr="009B6F29" w:rsidRDefault="00B610A7" w:rsidP="00B610A7">
            <w:pPr>
              <w:pStyle w:val="TableParagraph"/>
              <w:keepNext/>
              <w:widowControl/>
              <w:jc w:val="center"/>
              <w:rPr>
                <w:rFonts w:ascii="Times New Roman" w:hAnsi="Times New Roman" w:cs="Times New Roman"/>
                <w:b/>
                <w:bCs/>
                <w:sz w:val="20"/>
                <w:szCs w:val="20"/>
              </w:rPr>
            </w:pPr>
            <w:r w:rsidRPr="009B6F29">
              <w:rPr>
                <w:rFonts w:ascii="Times New Roman" w:hAnsi="Times New Roman" w:cs="Times New Roman"/>
                <w:b/>
                <w:bCs/>
                <w:sz w:val="20"/>
                <w:szCs w:val="20"/>
              </w:rPr>
              <w:t>Напірні  МПзВ</w:t>
            </w:r>
          </w:p>
        </w:tc>
      </w:tr>
      <w:tr w:rsidR="00B610A7" w:rsidRPr="009B6F29" w14:paraId="45AE488D" w14:textId="77777777" w:rsidTr="00B610A7">
        <w:trPr>
          <w:trHeight w:val="420"/>
        </w:trPr>
        <w:tc>
          <w:tcPr>
            <w:tcW w:w="84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13FF848" w14:textId="77777777" w:rsidR="00B610A7" w:rsidRPr="009B6F29" w:rsidRDefault="00B610A7" w:rsidP="00B610A7">
            <w:pPr>
              <w:spacing w:after="0" w:line="240" w:lineRule="auto"/>
              <w:jc w:val="center"/>
              <w:rPr>
                <w:rFonts w:ascii="Times New Roman" w:hAnsi="Times New Roman" w:cs="Times New Roman"/>
              </w:rPr>
            </w:pPr>
            <w:r w:rsidRPr="009B6F29">
              <w:rPr>
                <w:rFonts w:ascii="Times New Roman" w:hAnsi="Times New Roman" w:cs="Times New Roman"/>
              </w:rPr>
              <w:t>UAM5800N400</w:t>
            </w:r>
          </w:p>
        </w:tc>
        <w:tc>
          <w:tcPr>
            <w:tcW w:w="123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E24E4C2" w14:textId="77777777" w:rsidR="00B610A7" w:rsidRPr="009B6F29" w:rsidRDefault="00B610A7" w:rsidP="00B610A7">
            <w:pPr>
              <w:spacing w:after="0" w:line="240" w:lineRule="auto"/>
              <w:jc w:val="center"/>
              <w:rPr>
                <w:rFonts w:ascii="Times New Roman" w:hAnsi="Times New Roman" w:cs="Times New Roman"/>
              </w:rPr>
            </w:pPr>
            <w:r w:rsidRPr="009B6F29">
              <w:rPr>
                <w:rFonts w:ascii="Times New Roman" w:hAnsi="Times New Roman" w:cs="Times New Roman"/>
              </w:rPr>
              <w:t>МПзВ</w:t>
            </w:r>
            <w:r w:rsidRPr="009B6F29">
              <w:rPr>
                <w:rFonts w:ascii="Times New Roman" w:hAnsi="Times New Roman" w:cs="Times New Roman"/>
                <w:spacing w:val="-6"/>
              </w:rPr>
              <w:t xml:space="preserve"> </w:t>
            </w:r>
            <w:r w:rsidRPr="009B6F29">
              <w:rPr>
                <w:rFonts w:ascii="Times New Roman" w:hAnsi="Times New Roman" w:cs="Times New Roman"/>
              </w:rPr>
              <w:t>у</w:t>
            </w:r>
            <w:r w:rsidRPr="009B6F29">
              <w:rPr>
                <w:rFonts w:ascii="Times New Roman" w:hAnsi="Times New Roman" w:cs="Times New Roman"/>
                <w:spacing w:val="-6"/>
              </w:rPr>
              <w:t xml:space="preserve"> </w:t>
            </w:r>
            <w:r w:rsidRPr="009B6F29">
              <w:rPr>
                <w:rFonts w:ascii="Times New Roman" w:hAnsi="Times New Roman" w:cs="Times New Roman"/>
              </w:rPr>
              <w:t>верхньоміоценових</w:t>
            </w:r>
            <w:r w:rsidRPr="009B6F29">
              <w:rPr>
                <w:rFonts w:ascii="Times New Roman" w:hAnsi="Times New Roman" w:cs="Times New Roman"/>
                <w:spacing w:val="-8"/>
              </w:rPr>
              <w:t xml:space="preserve"> </w:t>
            </w:r>
            <w:r w:rsidRPr="009B6F29">
              <w:rPr>
                <w:rFonts w:ascii="Times New Roman" w:hAnsi="Times New Roman" w:cs="Times New Roman"/>
              </w:rPr>
              <w:t>відкладах</w:t>
            </w:r>
          </w:p>
        </w:tc>
        <w:tc>
          <w:tcPr>
            <w:tcW w:w="92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868B108" w14:textId="77777777" w:rsidR="00B610A7" w:rsidRPr="009B6F29" w:rsidRDefault="00B610A7" w:rsidP="00B610A7">
            <w:pPr>
              <w:pStyle w:val="TableParagraph"/>
              <w:keepNext/>
              <w:widowControl/>
              <w:jc w:val="center"/>
              <w:rPr>
                <w:rFonts w:ascii="Times New Roman" w:hAnsi="Times New Roman" w:cs="Times New Roman"/>
                <w:sz w:val="20"/>
                <w:szCs w:val="20"/>
              </w:rPr>
            </w:pPr>
            <w:r w:rsidRPr="009B6F29">
              <w:rPr>
                <w:rFonts w:ascii="Times New Roman" w:hAnsi="Times New Roman" w:cs="Times New Roman"/>
                <w:sz w:val="20"/>
                <w:szCs w:val="20"/>
              </w:rPr>
              <w:t>Без ризику</w:t>
            </w:r>
          </w:p>
        </w:tc>
        <w:tc>
          <w:tcPr>
            <w:tcW w:w="84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35C4F7B" w14:textId="77777777" w:rsidR="00B610A7" w:rsidRPr="009B6F29" w:rsidRDefault="00B610A7" w:rsidP="00B610A7">
            <w:pPr>
              <w:pStyle w:val="TableParagraph"/>
              <w:keepNext/>
              <w:widowControl/>
              <w:jc w:val="center"/>
              <w:rPr>
                <w:rFonts w:ascii="Times New Roman" w:hAnsi="Times New Roman" w:cs="Times New Roman"/>
                <w:sz w:val="20"/>
                <w:szCs w:val="20"/>
              </w:rPr>
            </w:pPr>
          </w:p>
        </w:tc>
        <w:tc>
          <w:tcPr>
            <w:tcW w:w="69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761F7C7" w14:textId="77777777" w:rsidR="00B610A7" w:rsidRPr="009B6F29" w:rsidRDefault="00B610A7" w:rsidP="00B610A7">
            <w:pPr>
              <w:pStyle w:val="TableParagraph"/>
              <w:keepNext/>
              <w:widowControl/>
              <w:jc w:val="center"/>
              <w:rPr>
                <w:rFonts w:ascii="Times New Roman" w:hAnsi="Times New Roman" w:cs="Times New Roman"/>
                <w:sz w:val="20"/>
                <w:szCs w:val="20"/>
              </w:rPr>
            </w:pPr>
            <w:r w:rsidRPr="009B6F29">
              <w:rPr>
                <w:rFonts w:ascii="Times New Roman" w:hAnsi="Times New Roman" w:cs="Times New Roman"/>
                <w:sz w:val="20"/>
                <w:szCs w:val="20"/>
              </w:rPr>
              <w:t>Без ризику</w:t>
            </w:r>
          </w:p>
        </w:tc>
        <w:tc>
          <w:tcPr>
            <w:tcW w:w="4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46B5BD2" w14:textId="77777777" w:rsidR="00B610A7" w:rsidRPr="009B6F29" w:rsidRDefault="00B610A7" w:rsidP="00B610A7">
            <w:pPr>
              <w:pStyle w:val="TableParagraph"/>
              <w:keepNext/>
              <w:widowControl/>
              <w:jc w:val="center"/>
              <w:rPr>
                <w:rFonts w:ascii="Times New Roman" w:hAnsi="Times New Roman" w:cs="Times New Roman"/>
                <w:sz w:val="20"/>
                <w:szCs w:val="20"/>
              </w:rPr>
            </w:pPr>
          </w:p>
        </w:tc>
      </w:tr>
      <w:tr w:rsidR="00B610A7" w:rsidRPr="009B6F29" w14:paraId="0EA1C557" w14:textId="77777777" w:rsidTr="00B610A7">
        <w:trPr>
          <w:trHeight w:val="420"/>
        </w:trPr>
        <w:tc>
          <w:tcPr>
            <w:tcW w:w="84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A222B14" w14:textId="77777777" w:rsidR="00B610A7" w:rsidRPr="009B6F29" w:rsidRDefault="00B610A7" w:rsidP="00B610A7">
            <w:pPr>
              <w:spacing w:after="0" w:line="240" w:lineRule="auto"/>
              <w:jc w:val="center"/>
              <w:rPr>
                <w:rFonts w:ascii="Times New Roman" w:hAnsi="Times New Roman" w:cs="Times New Roman"/>
              </w:rPr>
            </w:pPr>
            <w:r w:rsidRPr="009B6F29">
              <w:rPr>
                <w:rFonts w:ascii="Times New Roman" w:hAnsi="Times New Roman" w:cs="Times New Roman"/>
              </w:rPr>
              <w:t>UAM5200N500</w:t>
            </w:r>
          </w:p>
        </w:tc>
        <w:tc>
          <w:tcPr>
            <w:tcW w:w="123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BDB80A6" w14:textId="77777777" w:rsidR="00B610A7" w:rsidRPr="009B6F29" w:rsidRDefault="00B610A7" w:rsidP="00B610A7">
            <w:pPr>
              <w:spacing w:after="0" w:line="240" w:lineRule="auto"/>
              <w:jc w:val="center"/>
              <w:rPr>
                <w:rFonts w:ascii="Times New Roman" w:hAnsi="Times New Roman" w:cs="Times New Roman"/>
              </w:rPr>
            </w:pPr>
            <w:r w:rsidRPr="009B6F29">
              <w:rPr>
                <w:rFonts w:ascii="Times New Roman" w:hAnsi="Times New Roman" w:cs="Times New Roman"/>
              </w:rPr>
              <w:t>МПзВ</w:t>
            </w:r>
            <w:r w:rsidRPr="009B6F29">
              <w:rPr>
                <w:rFonts w:ascii="Times New Roman" w:hAnsi="Times New Roman" w:cs="Times New Roman"/>
                <w:spacing w:val="36"/>
              </w:rPr>
              <w:t xml:space="preserve"> </w:t>
            </w:r>
            <w:r w:rsidRPr="009B6F29">
              <w:rPr>
                <w:rFonts w:ascii="Times New Roman" w:hAnsi="Times New Roman" w:cs="Times New Roman"/>
              </w:rPr>
              <w:t>у</w:t>
            </w:r>
            <w:r w:rsidRPr="009B6F29">
              <w:rPr>
                <w:rFonts w:ascii="Times New Roman" w:hAnsi="Times New Roman" w:cs="Times New Roman"/>
                <w:spacing w:val="-7"/>
              </w:rPr>
              <w:t xml:space="preserve"> </w:t>
            </w:r>
            <w:r w:rsidRPr="009B6F29">
              <w:rPr>
                <w:rFonts w:ascii="Times New Roman" w:hAnsi="Times New Roman" w:cs="Times New Roman"/>
              </w:rPr>
              <w:t>верхньосарматських</w:t>
            </w:r>
            <w:r w:rsidRPr="009B6F29">
              <w:rPr>
                <w:rFonts w:ascii="Times New Roman" w:hAnsi="Times New Roman" w:cs="Times New Roman"/>
                <w:spacing w:val="-9"/>
              </w:rPr>
              <w:t xml:space="preserve"> </w:t>
            </w:r>
            <w:r w:rsidRPr="009B6F29">
              <w:rPr>
                <w:rFonts w:ascii="Times New Roman" w:hAnsi="Times New Roman" w:cs="Times New Roman"/>
              </w:rPr>
              <w:t>відкладах</w:t>
            </w:r>
          </w:p>
        </w:tc>
        <w:tc>
          <w:tcPr>
            <w:tcW w:w="92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EE326BD" w14:textId="77777777" w:rsidR="00B610A7" w:rsidRPr="009B6F29" w:rsidRDefault="00B610A7" w:rsidP="00B610A7">
            <w:pPr>
              <w:pStyle w:val="TableParagraph"/>
              <w:keepNext/>
              <w:widowControl/>
              <w:jc w:val="center"/>
              <w:rPr>
                <w:rFonts w:ascii="Times New Roman" w:hAnsi="Times New Roman" w:cs="Times New Roman"/>
                <w:sz w:val="20"/>
                <w:szCs w:val="20"/>
              </w:rPr>
            </w:pPr>
            <w:r w:rsidRPr="009B6F29">
              <w:rPr>
                <w:rFonts w:ascii="Times New Roman" w:hAnsi="Times New Roman" w:cs="Times New Roman"/>
                <w:sz w:val="20"/>
                <w:szCs w:val="20"/>
              </w:rPr>
              <w:t>Без ризику</w:t>
            </w:r>
          </w:p>
        </w:tc>
        <w:tc>
          <w:tcPr>
            <w:tcW w:w="84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51F09B" w14:textId="77777777" w:rsidR="00B610A7" w:rsidRPr="009B6F29" w:rsidRDefault="00B610A7" w:rsidP="00B610A7">
            <w:pPr>
              <w:pStyle w:val="TableParagraph"/>
              <w:keepNext/>
              <w:widowControl/>
              <w:jc w:val="center"/>
              <w:rPr>
                <w:rFonts w:ascii="Times New Roman" w:hAnsi="Times New Roman" w:cs="Times New Roman"/>
                <w:sz w:val="20"/>
                <w:szCs w:val="20"/>
              </w:rPr>
            </w:pPr>
          </w:p>
        </w:tc>
        <w:tc>
          <w:tcPr>
            <w:tcW w:w="69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188633F" w14:textId="77777777" w:rsidR="00B610A7" w:rsidRPr="009B6F29" w:rsidRDefault="00B610A7" w:rsidP="00B610A7">
            <w:pPr>
              <w:pStyle w:val="TableParagraph"/>
              <w:keepNext/>
              <w:widowControl/>
              <w:jc w:val="center"/>
              <w:rPr>
                <w:rFonts w:ascii="Times New Roman" w:hAnsi="Times New Roman" w:cs="Times New Roman"/>
                <w:sz w:val="20"/>
                <w:szCs w:val="20"/>
              </w:rPr>
            </w:pPr>
            <w:r w:rsidRPr="009B6F29">
              <w:rPr>
                <w:rFonts w:ascii="Times New Roman" w:hAnsi="Times New Roman" w:cs="Times New Roman"/>
                <w:sz w:val="20"/>
                <w:szCs w:val="20"/>
              </w:rPr>
              <w:t>Без ризику</w:t>
            </w:r>
          </w:p>
        </w:tc>
        <w:tc>
          <w:tcPr>
            <w:tcW w:w="4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5421CF" w14:textId="77777777" w:rsidR="00B610A7" w:rsidRPr="009B6F29" w:rsidRDefault="00B610A7" w:rsidP="00B610A7">
            <w:pPr>
              <w:pStyle w:val="TableParagraph"/>
              <w:keepNext/>
              <w:widowControl/>
              <w:jc w:val="center"/>
              <w:rPr>
                <w:rFonts w:ascii="Times New Roman" w:hAnsi="Times New Roman" w:cs="Times New Roman"/>
                <w:sz w:val="20"/>
                <w:szCs w:val="20"/>
              </w:rPr>
            </w:pPr>
          </w:p>
        </w:tc>
      </w:tr>
      <w:tr w:rsidR="00B610A7" w:rsidRPr="009B6F29" w14:paraId="49B88BB2" w14:textId="77777777" w:rsidTr="00B610A7">
        <w:trPr>
          <w:trHeight w:val="420"/>
        </w:trPr>
        <w:tc>
          <w:tcPr>
            <w:tcW w:w="84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F1C447D" w14:textId="77777777" w:rsidR="00B610A7" w:rsidRPr="009B6F29" w:rsidRDefault="00B610A7" w:rsidP="00B610A7">
            <w:pPr>
              <w:spacing w:after="0" w:line="240" w:lineRule="auto"/>
              <w:jc w:val="center"/>
              <w:rPr>
                <w:rFonts w:ascii="Times New Roman" w:hAnsi="Times New Roman" w:cs="Times New Roman"/>
              </w:rPr>
            </w:pPr>
            <w:r w:rsidRPr="009B6F29">
              <w:rPr>
                <w:rFonts w:ascii="Times New Roman" w:hAnsi="Times New Roman" w:cs="Times New Roman"/>
              </w:rPr>
              <w:t>UAM5800N600</w:t>
            </w:r>
          </w:p>
        </w:tc>
        <w:tc>
          <w:tcPr>
            <w:tcW w:w="123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A7C5DDB" w14:textId="77777777" w:rsidR="00B610A7" w:rsidRPr="009B6F29" w:rsidRDefault="00B610A7" w:rsidP="00B610A7">
            <w:pPr>
              <w:spacing w:after="0" w:line="240" w:lineRule="auto"/>
              <w:jc w:val="center"/>
              <w:rPr>
                <w:rFonts w:ascii="Times New Roman" w:hAnsi="Times New Roman" w:cs="Times New Roman"/>
              </w:rPr>
            </w:pPr>
            <w:r w:rsidRPr="009B6F29">
              <w:rPr>
                <w:rFonts w:ascii="Times New Roman" w:hAnsi="Times New Roman" w:cs="Times New Roman"/>
              </w:rPr>
              <w:t>МПзВ</w:t>
            </w:r>
            <w:r w:rsidRPr="009B6F29">
              <w:rPr>
                <w:rFonts w:ascii="Times New Roman" w:hAnsi="Times New Roman" w:cs="Times New Roman"/>
                <w:spacing w:val="35"/>
              </w:rPr>
              <w:t xml:space="preserve"> </w:t>
            </w:r>
            <w:r w:rsidRPr="009B6F29">
              <w:rPr>
                <w:rFonts w:ascii="Times New Roman" w:hAnsi="Times New Roman" w:cs="Times New Roman"/>
              </w:rPr>
              <w:t>у</w:t>
            </w:r>
            <w:r w:rsidRPr="009B6F29">
              <w:rPr>
                <w:rFonts w:ascii="Times New Roman" w:hAnsi="Times New Roman" w:cs="Times New Roman"/>
                <w:spacing w:val="-8"/>
              </w:rPr>
              <w:t xml:space="preserve"> </w:t>
            </w:r>
            <w:r w:rsidRPr="009B6F29">
              <w:rPr>
                <w:rFonts w:ascii="Times New Roman" w:hAnsi="Times New Roman" w:cs="Times New Roman"/>
              </w:rPr>
              <w:t>середньосарматських</w:t>
            </w:r>
            <w:r w:rsidRPr="009B6F29">
              <w:rPr>
                <w:rFonts w:ascii="Times New Roman" w:hAnsi="Times New Roman" w:cs="Times New Roman"/>
                <w:spacing w:val="-10"/>
              </w:rPr>
              <w:t xml:space="preserve"> </w:t>
            </w:r>
            <w:r w:rsidRPr="009B6F29">
              <w:rPr>
                <w:rFonts w:ascii="Times New Roman" w:hAnsi="Times New Roman" w:cs="Times New Roman"/>
              </w:rPr>
              <w:t>відкладах</w:t>
            </w:r>
          </w:p>
        </w:tc>
        <w:tc>
          <w:tcPr>
            <w:tcW w:w="92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296A5D" w14:textId="77777777" w:rsidR="00B610A7" w:rsidRPr="009B6F29" w:rsidRDefault="00B610A7" w:rsidP="00B610A7">
            <w:pPr>
              <w:pStyle w:val="TableParagraph"/>
              <w:keepNext/>
              <w:widowControl/>
              <w:jc w:val="center"/>
              <w:rPr>
                <w:rFonts w:ascii="Times New Roman" w:hAnsi="Times New Roman" w:cs="Times New Roman"/>
                <w:sz w:val="20"/>
                <w:szCs w:val="20"/>
              </w:rPr>
            </w:pPr>
            <w:r w:rsidRPr="009B6F29">
              <w:rPr>
                <w:rFonts w:ascii="Times New Roman" w:hAnsi="Times New Roman" w:cs="Times New Roman"/>
                <w:sz w:val="20"/>
                <w:szCs w:val="20"/>
              </w:rPr>
              <w:t>Без ризику</w:t>
            </w:r>
          </w:p>
        </w:tc>
        <w:tc>
          <w:tcPr>
            <w:tcW w:w="84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FE2100E" w14:textId="77777777" w:rsidR="00B610A7" w:rsidRPr="009B6F29" w:rsidRDefault="00B610A7" w:rsidP="00B610A7">
            <w:pPr>
              <w:pStyle w:val="TableParagraph"/>
              <w:keepNext/>
              <w:widowControl/>
              <w:jc w:val="center"/>
              <w:rPr>
                <w:rFonts w:ascii="Times New Roman" w:hAnsi="Times New Roman" w:cs="Times New Roman"/>
                <w:sz w:val="20"/>
                <w:szCs w:val="20"/>
              </w:rPr>
            </w:pPr>
          </w:p>
        </w:tc>
        <w:tc>
          <w:tcPr>
            <w:tcW w:w="69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E8ED19D" w14:textId="77777777" w:rsidR="00B610A7" w:rsidRPr="009B6F29" w:rsidRDefault="00B610A7" w:rsidP="00B610A7">
            <w:pPr>
              <w:pStyle w:val="TableParagraph"/>
              <w:keepNext/>
              <w:widowControl/>
              <w:jc w:val="center"/>
              <w:rPr>
                <w:rFonts w:ascii="Times New Roman" w:hAnsi="Times New Roman" w:cs="Times New Roman"/>
                <w:sz w:val="20"/>
                <w:szCs w:val="20"/>
              </w:rPr>
            </w:pPr>
            <w:r w:rsidRPr="009B6F29">
              <w:rPr>
                <w:rFonts w:ascii="Times New Roman" w:hAnsi="Times New Roman" w:cs="Times New Roman"/>
                <w:sz w:val="20"/>
                <w:szCs w:val="20"/>
              </w:rPr>
              <w:t>Без ризику</w:t>
            </w:r>
          </w:p>
        </w:tc>
        <w:tc>
          <w:tcPr>
            <w:tcW w:w="4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0C44CF" w14:textId="77777777" w:rsidR="00B610A7" w:rsidRPr="009B6F29" w:rsidRDefault="00B610A7" w:rsidP="00B610A7">
            <w:pPr>
              <w:pStyle w:val="TableParagraph"/>
              <w:keepNext/>
              <w:widowControl/>
              <w:jc w:val="center"/>
              <w:rPr>
                <w:rFonts w:ascii="Times New Roman" w:hAnsi="Times New Roman" w:cs="Times New Roman"/>
                <w:sz w:val="20"/>
                <w:szCs w:val="20"/>
              </w:rPr>
            </w:pPr>
          </w:p>
        </w:tc>
      </w:tr>
    </w:tbl>
    <w:p w14:paraId="488692A3" w14:textId="20ECD496" w:rsidR="008E253B" w:rsidRPr="009B6F29" w:rsidRDefault="008E253B" w:rsidP="008E253B">
      <w:pPr>
        <w:pStyle w:val="afffff7"/>
        <w:numPr>
          <w:ilvl w:val="2"/>
          <w:numId w:val="64"/>
        </w:numPr>
        <w:spacing w:before="120" w:after="120"/>
        <w:outlineLvl w:val="2"/>
        <w:rPr>
          <w:rFonts w:ascii="Times New Roman" w:hAnsi="Times New Roman" w:cs="Times New Roman"/>
          <w:b/>
          <w:bCs/>
          <w:sz w:val="24"/>
          <w:szCs w:val="24"/>
        </w:rPr>
      </w:pPr>
      <w:bookmarkStart w:id="106" w:name="_Toc174881465"/>
      <w:bookmarkStart w:id="107" w:name="_Toc152923268"/>
      <w:bookmarkStart w:id="108" w:name="_Toc168289294"/>
      <w:bookmarkStart w:id="109" w:name="_Toc172629088"/>
      <w:bookmarkStart w:id="110" w:name="_Toc172629589"/>
      <w:r w:rsidRPr="009B6F29">
        <w:rPr>
          <w:rFonts w:ascii="Times New Roman" w:hAnsi="Times New Roman" w:cs="Times New Roman"/>
          <w:b/>
          <w:bCs/>
          <w:sz w:val="24"/>
          <w:szCs w:val="24"/>
        </w:rPr>
        <w:t>Інші істотні антропог</w:t>
      </w:r>
      <w:r w:rsidR="00717580" w:rsidRPr="009B6F29">
        <w:rPr>
          <w:rFonts w:ascii="Times New Roman" w:hAnsi="Times New Roman" w:cs="Times New Roman"/>
          <w:b/>
          <w:bCs/>
          <w:sz w:val="24"/>
          <w:szCs w:val="24"/>
        </w:rPr>
        <w:t>е</w:t>
      </w:r>
      <w:r w:rsidRPr="009B6F29">
        <w:rPr>
          <w:rFonts w:ascii="Times New Roman" w:hAnsi="Times New Roman" w:cs="Times New Roman"/>
          <w:b/>
          <w:bCs/>
          <w:sz w:val="24"/>
          <w:szCs w:val="24"/>
        </w:rPr>
        <w:t>нні впливи</w:t>
      </w:r>
      <w:bookmarkEnd w:id="106"/>
    </w:p>
    <w:p w14:paraId="127D30F2" w14:textId="77777777" w:rsidR="00B610A7" w:rsidRPr="007933A3" w:rsidRDefault="00B610A7" w:rsidP="007C435C">
      <w:pPr>
        <w:pStyle w:val="afffff7"/>
        <w:spacing w:after="120"/>
        <w:rPr>
          <w:rFonts w:ascii="Times New Roman" w:hAnsi="Times New Roman" w:cs="Times New Roman"/>
          <w:i/>
          <w:iCs/>
          <w:sz w:val="24"/>
          <w:szCs w:val="24"/>
        </w:rPr>
      </w:pPr>
      <w:r w:rsidRPr="007933A3">
        <w:rPr>
          <w:rFonts w:ascii="Times New Roman" w:hAnsi="Times New Roman" w:cs="Times New Roman"/>
          <w:i/>
          <w:iCs/>
          <w:sz w:val="24"/>
          <w:szCs w:val="24"/>
        </w:rPr>
        <w:t>Зміна клімату</w:t>
      </w:r>
      <w:bookmarkEnd w:id="107"/>
      <w:bookmarkEnd w:id="108"/>
      <w:bookmarkEnd w:id="109"/>
      <w:bookmarkEnd w:id="110"/>
    </w:p>
    <w:p w14:paraId="7EBCB9AE" w14:textId="2D404623"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Одним з головних проявів регіональних кліматичних змін на тлі глобальних процесів потепління є істотне підвищення температури повітря, зміна термічного режиму та структури опадів, збільшення кількості небезпечних метеорологічних явищ та екстремальних погодних умов, збитків, які вони зумовлюють різним галузям економіки та населенню країни. Такі тенденції характерні як для України загалом, так і для басейну річок Причорномор’я зокрема. Найбільші зміни спостерігались протягом останніх тридцяти років, які виявились найтеплішими за період інструментальних спостережень за погодою.</w:t>
      </w:r>
    </w:p>
    <w:p w14:paraId="292C44F8" w14:textId="4D8C64B3"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Ріст температури повітря спостерігається не лише біля земної поверхні, а й у нижній тропосфері, супроводжується збільшенням вологовмісту тропосфери і зумовлює ріст нестійкості атмосфери та збільшення інтенсивності конвекції. Такі зміни </w:t>
      </w:r>
      <w:r w:rsidR="00306FF2" w:rsidRPr="009B6F29">
        <w:rPr>
          <w:rFonts w:ascii="Times New Roman" w:hAnsi="Times New Roman" w:cs="Times New Roman"/>
          <w:sz w:val="24"/>
          <w:szCs w:val="24"/>
        </w:rPr>
        <w:t>призвели</w:t>
      </w:r>
      <w:r w:rsidRPr="009B6F29">
        <w:rPr>
          <w:rFonts w:ascii="Times New Roman" w:hAnsi="Times New Roman" w:cs="Times New Roman"/>
          <w:sz w:val="24"/>
          <w:szCs w:val="24"/>
        </w:rPr>
        <w:t xml:space="preserve"> до збільшення частоти та інтенсивності конвективних явищ погоди: гроз, злив, граду, шквалу, зростання максимальної інтенсивності опадів та їх зливової складової.</w:t>
      </w:r>
    </w:p>
    <w:p w14:paraId="225EA235" w14:textId="38D8303F"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Характерною рисою зміни режиму зволоження в Україні є зміна структури опадів. У теплий період це проявляється у збільшенні інтенсивності опадів, зростанні їхньої зливової складової. Збільшення інтенсивності опадів зумовило ріст добової кількості опадів, хоча число дощових днів зменшилось</w:t>
      </w:r>
      <w:r w:rsidR="000910D8" w:rsidRPr="009B6F29">
        <w:rPr>
          <w:rFonts w:ascii="Times New Roman" w:hAnsi="Times New Roman" w:cs="Times New Roman"/>
          <w:sz w:val="24"/>
          <w:szCs w:val="24"/>
        </w:rPr>
        <w:t>,</w:t>
      </w:r>
      <w:r w:rsidRPr="009B6F29">
        <w:rPr>
          <w:rFonts w:ascii="Times New Roman" w:hAnsi="Times New Roman" w:cs="Times New Roman"/>
          <w:sz w:val="24"/>
          <w:szCs w:val="24"/>
        </w:rPr>
        <w:t xml:space="preserve"> а максимальна тривалість бездощового періоду зросла. Такі тенденції характерні і для басейну річок Причорномор’я. </w:t>
      </w:r>
    </w:p>
    <w:p w14:paraId="23818301" w14:textId="333956D6"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Підвищення температури повітря та нерівномірний розподіл опадів, які мають зливовий, локальний характер у теплий період і не забезпечують ефективне накопичення вологи в ґрунті</w:t>
      </w:r>
      <w:r w:rsidR="000910D8" w:rsidRPr="009B6F29">
        <w:rPr>
          <w:rFonts w:ascii="Times New Roman" w:hAnsi="Times New Roman" w:cs="Times New Roman"/>
          <w:sz w:val="24"/>
          <w:szCs w:val="24"/>
        </w:rPr>
        <w:t xml:space="preserve">, </w:t>
      </w:r>
      <w:r w:rsidRPr="009B6F29">
        <w:rPr>
          <w:rFonts w:ascii="Times New Roman" w:hAnsi="Times New Roman" w:cs="Times New Roman"/>
          <w:sz w:val="24"/>
          <w:szCs w:val="24"/>
        </w:rPr>
        <w:t xml:space="preserve">зумовило збільшення кількості та інтенсивності посушливих явищ. </w:t>
      </w:r>
    </w:p>
    <w:p w14:paraId="3A8B763C" w14:textId="003D0FDA"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У холодний період суттєве підвищення температури повітря </w:t>
      </w:r>
      <w:r w:rsidR="00306FF2" w:rsidRPr="009B6F29">
        <w:rPr>
          <w:rFonts w:ascii="Times New Roman" w:hAnsi="Times New Roman" w:cs="Times New Roman"/>
          <w:sz w:val="24"/>
          <w:szCs w:val="24"/>
        </w:rPr>
        <w:t>призвело</w:t>
      </w:r>
      <w:r w:rsidRPr="009B6F29">
        <w:rPr>
          <w:rFonts w:ascii="Times New Roman" w:hAnsi="Times New Roman" w:cs="Times New Roman"/>
          <w:sz w:val="24"/>
          <w:szCs w:val="24"/>
        </w:rPr>
        <w:t xml:space="preserve"> до зміни структури опадів за рахунок збільшення повторюваності дощу і зменшення повторюваності снігопадів, зумовило збільшення випадків мокрого снігу, налипання мокрого снігу та ожеледі.</w:t>
      </w:r>
    </w:p>
    <w:p w14:paraId="1343B078" w14:textId="77777777" w:rsidR="00DD2D29" w:rsidRPr="009B6F29" w:rsidRDefault="00A24F9E" w:rsidP="00306FF2">
      <w:pPr>
        <w:pBdr>
          <w:top w:val="nil"/>
          <w:left w:val="nil"/>
          <w:bottom w:val="nil"/>
          <w:right w:val="nil"/>
          <w:between w:val="nil"/>
        </w:pBdr>
        <w:spacing w:line="240" w:lineRule="auto"/>
        <w:rPr>
          <w:rFonts w:ascii="Times New Roman" w:hAnsi="Times New Roman" w:cs="Times New Roman"/>
          <w:sz w:val="24"/>
          <w:szCs w:val="24"/>
        </w:rPr>
      </w:pPr>
      <w:r w:rsidRPr="009B6F29">
        <w:rPr>
          <w:rFonts w:ascii="Times New Roman" w:hAnsi="Times New Roman" w:cs="Times New Roman"/>
          <w:sz w:val="24"/>
          <w:szCs w:val="24"/>
        </w:rPr>
        <w:t>Водно-тепловий баланс річкового басейну є надто чутливим до кліматичних змін. Підвищення температури повітря та зміна характеру випадання опадів впливають не тільки на гідрологічний режим річок, а й на загальні запаси водних ресурсів. Кліматичні зміни збільшують частоту повеней та посух, що робить вразливим сільське господарство, енергетику, транспорт та соціальну сферу, адже вони залежать від водних ресурсів.</w:t>
      </w:r>
    </w:p>
    <w:p w14:paraId="6DB9F665" w14:textId="24588806" w:rsidR="00DD2D29" w:rsidRPr="009B6F29" w:rsidRDefault="00A24F9E" w:rsidP="00B610A7">
      <w:pPr>
        <w:spacing w:line="240" w:lineRule="auto"/>
        <w:rPr>
          <w:rFonts w:ascii="Times New Roman" w:hAnsi="Times New Roman" w:cs="Times New Roman"/>
          <w:sz w:val="24"/>
          <w:szCs w:val="24"/>
        </w:rPr>
      </w:pPr>
      <w:r w:rsidRPr="009B6F29">
        <w:rPr>
          <w:rFonts w:ascii="Times New Roman" w:hAnsi="Times New Roman" w:cs="Times New Roman"/>
          <w:sz w:val="24"/>
          <w:szCs w:val="24"/>
        </w:rPr>
        <w:t>Згідно висновків Національної академії наук України, Української академії аграрних наук та Українського гідрометеорологічного центру, глобальне потепління в Україні відгукнеться незворотньою деградацією степів Причорномор'я, а також зниженням продуктивності лісу на всій території України, зокрема, внаслідок поширення інфекційних хвороб рослин та шкідників Підвищення загальної температури до 2050 року, посухи та спека, зменшення кількості опадів влітку також сприятимуть збільшенню частоти лісових пожеж та опустелюванню південних і південно-східних регіонів України. Разом з цим</w:t>
      </w:r>
      <w:r w:rsidR="000910D8" w:rsidRPr="009B6F29">
        <w:rPr>
          <w:rFonts w:ascii="Times New Roman" w:hAnsi="Times New Roman" w:cs="Times New Roman"/>
          <w:sz w:val="24"/>
          <w:szCs w:val="24"/>
        </w:rPr>
        <w:t>,</w:t>
      </w:r>
      <w:r w:rsidRPr="009B6F29">
        <w:rPr>
          <w:rFonts w:ascii="Times New Roman" w:hAnsi="Times New Roman" w:cs="Times New Roman"/>
          <w:sz w:val="24"/>
          <w:szCs w:val="24"/>
        </w:rPr>
        <w:t xml:space="preserve"> регіони на </w:t>
      </w:r>
      <w:r w:rsidRPr="009B6F29">
        <w:rPr>
          <w:rFonts w:ascii="Times New Roman" w:hAnsi="Times New Roman" w:cs="Times New Roman"/>
          <w:sz w:val="24"/>
          <w:szCs w:val="24"/>
        </w:rPr>
        <w:lastRenderedPageBreak/>
        <w:t>півдні України можуть також постраждати внаслідок підняття рівня Чорного і Азовського морів, які є складовою Світового Океану, адже за останні 100 р</w:t>
      </w:r>
      <w:r w:rsidR="00984487" w:rsidRPr="009B6F29">
        <w:rPr>
          <w:rFonts w:ascii="Times New Roman" w:hAnsi="Times New Roman" w:cs="Times New Roman"/>
          <w:sz w:val="24"/>
          <w:szCs w:val="24"/>
        </w:rPr>
        <w:t xml:space="preserve">оків рівень Світового океану </w:t>
      </w:r>
      <w:r w:rsidRPr="009B6F29">
        <w:rPr>
          <w:rFonts w:ascii="Times New Roman" w:hAnsi="Times New Roman" w:cs="Times New Roman"/>
          <w:sz w:val="24"/>
          <w:szCs w:val="24"/>
        </w:rPr>
        <w:t>в середньому підвищився на 178 мм і продовжує підніматися зі швидкістю 3,4 мм на рік. Під водою може опинитися значна частина Одещини. Частина Херсонщини та Миколаївщини теж опиняться під водою. Така ситуація може призвести також до проблеми забезпечення водними ресурсами. А за даними Національного інституту стратегічних досліджень, загрози для біологічного різноманіття через зміни клімату проявлятимуться у вигляді зменшення кількості корисних видів, зміни складу лісу та фауни, деградації ґрунтів України та зміну видового складу ґрунтової флори і фауни. Одещина не відноситься до найбільш уразливих областей України щодо глобальних змін клімату, проте за прогнозами впливу змін клімату вони будуть відчуватися на</w:t>
      </w:r>
      <w:r w:rsidR="000910D8" w:rsidRPr="009B6F29">
        <w:rPr>
          <w:rFonts w:ascii="Times New Roman" w:hAnsi="Times New Roman" w:cs="Times New Roman"/>
          <w:sz w:val="24"/>
          <w:szCs w:val="24"/>
        </w:rPr>
        <w:t xml:space="preserve"> більшій частині її території (</w:t>
      </w:r>
      <w:r w:rsidRPr="009B6F29">
        <w:rPr>
          <w:rFonts w:ascii="Times New Roman" w:hAnsi="Times New Roman" w:cs="Times New Roman"/>
          <w:sz w:val="24"/>
          <w:szCs w:val="24"/>
        </w:rPr>
        <w:t>чим ближче до міста, тим більше).</w:t>
      </w:r>
    </w:p>
    <w:p w14:paraId="122E81CC" w14:textId="23393ED9" w:rsidR="00DD2D29" w:rsidRPr="007933A3" w:rsidRDefault="00A24F9E" w:rsidP="007C435C">
      <w:pPr>
        <w:rPr>
          <w:rFonts w:ascii="Times New Roman" w:hAnsi="Times New Roman" w:cs="Times New Roman"/>
          <w:bCs/>
          <w:i/>
          <w:iCs/>
          <w:sz w:val="24"/>
          <w:szCs w:val="24"/>
        </w:rPr>
      </w:pPr>
      <w:bookmarkStart w:id="111" w:name="_1egqt2p" w:colFirst="0" w:colLast="0"/>
      <w:bookmarkStart w:id="112" w:name="_Toc168289295"/>
      <w:bookmarkStart w:id="113" w:name="_Toc172629089"/>
      <w:bookmarkStart w:id="114" w:name="_Toc172629590"/>
      <w:bookmarkEnd w:id="111"/>
      <w:r w:rsidRPr="007933A3">
        <w:rPr>
          <w:rFonts w:ascii="Times New Roman" w:hAnsi="Times New Roman" w:cs="Times New Roman"/>
          <w:bCs/>
          <w:i/>
          <w:iCs/>
          <w:sz w:val="24"/>
          <w:szCs w:val="24"/>
        </w:rPr>
        <w:t>Засмічення водних об'єктів побутовими відходами, в тому числі пластиком</w:t>
      </w:r>
      <w:bookmarkEnd w:id="112"/>
      <w:bookmarkEnd w:id="113"/>
      <w:bookmarkEnd w:id="114"/>
      <w:r w:rsidRPr="007933A3">
        <w:rPr>
          <w:rFonts w:ascii="Times New Roman" w:hAnsi="Times New Roman" w:cs="Times New Roman"/>
          <w:bCs/>
          <w:i/>
          <w:iCs/>
          <w:sz w:val="24"/>
          <w:szCs w:val="24"/>
        </w:rPr>
        <w:t xml:space="preserve">  </w:t>
      </w:r>
    </w:p>
    <w:p w14:paraId="1D362164" w14:textId="662CDDED" w:rsidR="00DD2D29" w:rsidRPr="009B6F29" w:rsidRDefault="00A24F9E" w:rsidP="00306FF2">
      <w:pPr>
        <w:tabs>
          <w:tab w:val="left" w:pos="0"/>
        </w:tabs>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Забруднення водних об’єктів побутовими відходами, а насамперед пластиком, є одним із навантажень, що призводить до погіршення екологічного та хімічного стану поверхневих вод. Ця проблема не є специфічною лише для річкового басейну річок Причорномор’я, а для всієї країни і є відображенням проблеми </w:t>
      </w:r>
      <w:r w:rsidR="00483662" w:rsidRPr="009B6F29">
        <w:rPr>
          <w:rFonts w:ascii="Times New Roman" w:hAnsi="Times New Roman" w:cs="Times New Roman"/>
          <w:sz w:val="24"/>
          <w:szCs w:val="24"/>
        </w:rPr>
        <w:t>управління</w:t>
      </w:r>
      <w:r w:rsidRPr="009B6F29">
        <w:rPr>
          <w:rFonts w:ascii="Times New Roman" w:hAnsi="Times New Roman" w:cs="Times New Roman"/>
          <w:sz w:val="24"/>
          <w:szCs w:val="24"/>
        </w:rPr>
        <w:t xml:space="preserve"> з відходами як на національному, так і місцевому рівнях. </w:t>
      </w:r>
    </w:p>
    <w:p w14:paraId="40ABA83C" w14:textId="5AC6F21D" w:rsidR="00DD2D29" w:rsidRPr="009B6F29" w:rsidRDefault="00A24F9E" w:rsidP="00306FF2">
      <w:pPr>
        <w:tabs>
          <w:tab w:val="left" w:pos="0"/>
        </w:tabs>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Прогалини у національному законодавстві, неефективна система </w:t>
      </w:r>
      <w:r w:rsidR="003433D9" w:rsidRPr="009B6F29">
        <w:rPr>
          <w:rFonts w:ascii="Times New Roman" w:hAnsi="Times New Roman" w:cs="Times New Roman"/>
          <w:sz w:val="24"/>
          <w:szCs w:val="24"/>
        </w:rPr>
        <w:t>управління</w:t>
      </w:r>
      <w:r w:rsidR="005B0BC3" w:rsidRPr="009B6F29">
        <w:rPr>
          <w:rFonts w:ascii="Times New Roman" w:hAnsi="Times New Roman" w:cs="Times New Roman"/>
          <w:sz w:val="24"/>
          <w:szCs w:val="24"/>
        </w:rPr>
        <w:t xml:space="preserve"> побутовими</w:t>
      </w:r>
      <w:r w:rsidRPr="009B6F29">
        <w:rPr>
          <w:rFonts w:ascii="Times New Roman" w:hAnsi="Times New Roman" w:cs="Times New Roman"/>
          <w:sz w:val="24"/>
          <w:szCs w:val="24"/>
        </w:rPr>
        <w:t xml:space="preserve"> відход</w:t>
      </w:r>
      <w:r w:rsidR="003433D9" w:rsidRPr="009B6F29">
        <w:rPr>
          <w:rFonts w:ascii="Times New Roman" w:hAnsi="Times New Roman" w:cs="Times New Roman"/>
          <w:sz w:val="24"/>
          <w:szCs w:val="24"/>
        </w:rPr>
        <w:t>ами</w:t>
      </w:r>
      <w:r w:rsidRPr="009B6F29">
        <w:rPr>
          <w:rFonts w:ascii="Times New Roman" w:hAnsi="Times New Roman" w:cs="Times New Roman"/>
          <w:sz w:val="24"/>
          <w:szCs w:val="24"/>
        </w:rPr>
        <w:t xml:space="preserve">, низька культура </w:t>
      </w:r>
      <w:r w:rsidR="00483662" w:rsidRPr="009B6F29">
        <w:rPr>
          <w:rFonts w:ascii="Times New Roman" w:hAnsi="Times New Roman" w:cs="Times New Roman"/>
          <w:sz w:val="24"/>
          <w:szCs w:val="24"/>
        </w:rPr>
        <w:t>управління</w:t>
      </w:r>
      <w:r w:rsidRPr="009B6F29">
        <w:rPr>
          <w:rFonts w:ascii="Times New Roman" w:hAnsi="Times New Roman" w:cs="Times New Roman"/>
          <w:sz w:val="24"/>
          <w:szCs w:val="24"/>
        </w:rPr>
        <w:t xml:space="preserve"> з відходами населення проявляється у великій кількості несанкціонованих та стихійних сміттєзвалищ в тому числі на берегах річок і схилах балок. Частина відходів потрапляє безпосередньо у річки та водойми, що є не лише проблемою естетичного характеру, а призводить до хімічного забруднення води, отруєння живих організмів і погіршення умов їх існування.</w:t>
      </w:r>
    </w:p>
    <w:p w14:paraId="1461D466" w14:textId="77777777" w:rsidR="00DD2D29" w:rsidRPr="009B6F29" w:rsidRDefault="00A24F9E" w:rsidP="00306FF2">
      <w:pPr>
        <w:tabs>
          <w:tab w:val="left" w:pos="0"/>
        </w:tabs>
        <w:spacing w:line="240" w:lineRule="auto"/>
        <w:rPr>
          <w:rFonts w:ascii="Times New Roman" w:hAnsi="Times New Roman" w:cs="Times New Roman"/>
          <w:sz w:val="24"/>
          <w:szCs w:val="24"/>
        </w:rPr>
      </w:pPr>
      <w:r w:rsidRPr="009B6F29">
        <w:rPr>
          <w:rFonts w:ascii="Times New Roman" w:hAnsi="Times New Roman" w:cs="Times New Roman"/>
          <w:sz w:val="24"/>
          <w:szCs w:val="24"/>
        </w:rPr>
        <w:t>Пластик, з часом роздрібнюється і перетворюється у мікропластик, який потрапляє в живі водні організми, що сприяє накопиченню в них токсинів.</w:t>
      </w:r>
    </w:p>
    <w:p w14:paraId="081E154A" w14:textId="77777777" w:rsidR="00DD2D29" w:rsidRPr="009B6F29" w:rsidRDefault="00A24F9E" w:rsidP="00306FF2">
      <w:pPr>
        <w:tabs>
          <w:tab w:val="left" w:pos="0"/>
        </w:tabs>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Мікропластик має розмір менше 5 мм і відноситься до двох груп: первинний та вторинний. Первинний мікропластик входить до складу косметичних виробів (зубні пасти, скраби, гелі для душу та інші), промислових засобів для очищення, а також утворюється в результаті зношення автомобільних шин, при пранні синтетичних виробів. </w:t>
      </w:r>
    </w:p>
    <w:p w14:paraId="05236F42" w14:textId="624AB7CB" w:rsidR="00DD2D29" w:rsidRPr="009B6F29" w:rsidRDefault="00A24F9E" w:rsidP="00306FF2">
      <w:pPr>
        <w:tabs>
          <w:tab w:val="left" w:pos="0"/>
        </w:tabs>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Вторинний </w:t>
      </w:r>
      <w:r w:rsidR="00502E1F" w:rsidRPr="009B6F29">
        <w:rPr>
          <w:rFonts w:ascii="Times New Roman" w:hAnsi="Times New Roman" w:cs="Times New Roman"/>
          <w:sz w:val="24"/>
          <w:szCs w:val="24"/>
        </w:rPr>
        <w:t>мікро</w:t>
      </w:r>
      <w:r w:rsidRPr="009B6F29">
        <w:rPr>
          <w:rFonts w:ascii="Times New Roman" w:hAnsi="Times New Roman" w:cs="Times New Roman"/>
          <w:sz w:val="24"/>
          <w:szCs w:val="24"/>
        </w:rPr>
        <w:t>пластик утворюється в процесі подрібнення великих відходів</w:t>
      </w:r>
      <w:r w:rsidR="00483662" w:rsidRPr="009B6F29">
        <w:rPr>
          <w:rFonts w:ascii="Times New Roman" w:hAnsi="Times New Roman" w:cs="Times New Roman"/>
          <w:sz w:val="24"/>
          <w:szCs w:val="24"/>
        </w:rPr>
        <w:t xml:space="preserve"> пластику</w:t>
      </w:r>
      <w:r w:rsidRPr="009B6F29">
        <w:rPr>
          <w:rFonts w:ascii="Times New Roman" w:hAnsi="Times New Roman" w:cs="Times New Roman"/>
          <w:sz w:val="24"/>
          <w:szCs w:val="24"/>
        </w:rPr>
        <w:t xml:space="preserve"> – пляшок, одноразового посуду, упаковки тощо.</w:t>
      </w:r>
    </w:p>
    <w:p w14:paraId="3B6FF35F" w14:textId="77777777" w:rsidR="00DD2D29" w:rsidRPr="009B6F29" w:rsidRDefault="00A24F9E" w:rsidP="00306FF2">
      <w:pPr>
        <w:tabs>
          <w:tab w:val="left" w:pos="0"/>
        </w:tabs>
        <w:spacing w:line="240" w:lineRule="auto"/>
        <w:rPr>
          <w:rFonts w:ascii="Times New Roman" w:hAnsi="Times New Roman" w:cs="Times New Roman"/>
          <w:sz w:val="24"/>
          <w:szCs w:val="24"/>
        </w:rPr>
      </w:pPr>
      <w:r w:rsidRPr="009B6F29">
        <w:rPr>
          <w:rFonts w:ascii="Times New Roman" w:hAnsi="Times New Roman" w:cs="Times New Roman"/>
          <w:sz w:val="24"/>
          <w:szCs w:val="24"/>
        </w:rPr>
        <w:t>Спеціальних досліджень про кількість відходів на берегах та безпосередньо в річках та водоймах в басейні річок Причорномор’я не проводилися, як і їх безпосереднього впливу на екологічний та хімічний стан водних об’єктів.</w:t>
      </w:r>
    </w:p>
    <w:p w14:paraId="50D8466C" w14:textId="77777777" w:rsidR="00DD2D29" w:rsidRPr="007933A3" w:rsidRDefault="00A24F9E" w:rsidP="007C435C">
      <w:pPr>
        <w:rPr>
          <w:rFonts w:ascii="Times New Roman" w:hAnsi="Times New Roman" w:cs="Times New Roman"/>
          <w:bCs/>
          <w:i/>
          <w:iCs/>
          <w:sz w:val="24"/>
          <w:szCs w:val="24"/>
        </w:rPr>
      </w:pPr>
      <w:bookmarkStart w:id="115" w:name="_3ygebqi" w:colFirst="0" w:colLast="0"/>
      <w:bookmarkStart w:id="116" w:name="_Toc168289296"/>
      <w:bookmarkStart w:id="117" w:name="_Toc172629090"/>
      <w:bookmarkStart w:id="118" w:name="_Toc172629591"/>
      <w:bookmarkEnd w:id="115"/>
      <w:r w:rsidRPr="007933A3">
        <w:rPr>
          <w:rFonts w:ascii="Times New Roman" w:hAnsi="Times New Roman" w:cs="Times New Roman"/>
          <w:bCs/>
          <w:i/>
          <w:iCs/>
          <w:sz w:val="24"/>
          <w:szCs w:val="24"/>
        </w:rPr>
        <w:t>Інвазивні види</w:t>
      </w:r>
      <w:bookmarkEnd w:id="116"/>
      <w:bookmarkEnd w:id="117"/>
      <w:bookmarkEnd w:id="118"/>
    </w:p>
    <w:p w14:paraId="67D0A888" w14:textId="7925EC38" w:rsidR="00C13A0F" w:rsidRPr="009B6F29" w:rsidRDefault="00C13A0F" w:rsidP="00C13A0F">
      <w:pPr>
        <w:autoSpaceDE w:val="0"/>
        <w:autoSpaceDN w:val="0"/>
        <w:adjustRightInd w:val="0"/>
        <w:spacing w:line="240" w:lineRule="auto"/>
        <w:rPr>
          <w:rFonts w:ascii="Times New Roman" w:eastAsia="Calibri" w:hAnsi="Times New Roman" w:cs="Times New Roman"/>
          <w:sz w:val="24"/>
          <w:szCs w:val="24"/>
          <w:lang w:eastAsia="en-US"/>
          <w14:ligatures w14:val="standardContextual"/>
        </w:rPr>
      </w:pPr>
      <w:r w:rsidRPr="009B6F29">
        <w:rPr>
          <w:rFonts w:ascii="Times New Roman" w:eastAsia="Calibri" w:hAnsi="Times New Roman" w:cs="Times New Roman"/>
          <w:sz w:val="24"/>
          <w:szCs w:val="24"/>
          <w:lang w:eastAsia="en-US"/>
          <w14:ligatures w14:val="standardContextual"/>
        </w:rPr>
        <w:t>Інвазії чужорідних видів за межі їх «рідних» ареалів носять глобальний характер. Натуралізація і подальше розповсюдження інвайдерів можуть викликати незворотні явища у навколишньому</w:t>
      </w:r>
      <w:r w:rsidR="00483662" w:rsidRPr="009B6F29">
        <w:rPr>
          <w:rFonts w:ascii="Times New Roman" w:eastAsia="Calibri" w:hAnsi="Times New Roman" w:cs="Times New Roman"/>
          <w:sz w:val="24"/>
          <w:szCs w:val="24"/>
          <w:lang w:eastAsia="en-US"/>
          <w14:ligatures w14:val="standardContextual"/>
        </w:rPr>
        <w:t xml:space="preserve"> природному</w:t>
      </w:r>
      <w:r w:rsidRPr="009B6F29">
        <w:rPr>
          <w:rFonts w:ascii="Times New Roman" w:eastAsia="Calibri" w:hAnsi="Times New Roman" w:cs="Times New Roman"/>
          <w:sz w:val="24"/>
          <w:szCs w:val="24"/>
          <w:lang w:eastAsia="en-US"/>
          <w14:ligatures w14:val="standardContextual"/>
        </w:rPr>
        <w:t xml:space="preserve"> середовищі, небажані економічні і соціальні наслідки.</w:t>
      </w:r>
    </w:p>
    <w:p w14:paraId="4ADE4C50" w14:textId="3EE411DC" w:rsidR="00C13A0F" w:rsidRPr="009B6F29" w:rsidRDefault="00C13A0F" w:rsidP="00C13A0F">
      <w:pPr>
        <w:autoSpaceDE w:val="0"/>
        <w:autoSpaceDN w:val="0"/>
        <w:adjustRightInd w:val="0"/>
        <w:spacing w:line="240" w:lineRule="auto"/>
        <w:rPr>
          <w:rFonts w:ascii="Times New Roman" w:eastAsia="Calibri" w:hAnsi="Times New Roman" w:cs="Times New Roman"/>
          <w:sz w:val="24"/>
          <w:szCs w:val="24"/>
          <w:lang w:eastAsia="en-US"/>
          <w14:ligatures w14:val="standardContextual"/>
        </w:rPr>
      </w:pPr>
      <w:r w:rsidRPr="009B6F29">
        <w:rPr>
          <w:rFonts w:ascii="Times New Roman" w:eastAsia="Calibri" w:hAnsi="Times New Roman" w:cs="Times New Roman"/>
          <w:sz w:val="24"/>
          <w:szCs w:val="24"/>
          <w:lang w:eastAsia="en-US"/>
          <w14:ligatures w14:val="standardContextual"/>
        </w:rPr>
        <w:t xml:space="preserve">Наразі біологічні інвазії розглядаються як біологічне забруднення, але на відміну від більшості забруднюючих речовин, які у природних екосистемах у ході процесів самоочищення можуть розкладатися і вміст яких контролюється людиною, чужорідні організми, що успішно заселились, починають самостійно неконтрольовано розмножуватись і швидко розповсюджуватись у навколишньому </w:t>
      </w:r>
      <w:r w:rsidR="00483662" w:rsidRPr="009B6F29">
        <w:rPr>
          <w:rFonts w:ascii="Times New Roman" w:eastAsia="Calibri" w:hAnsi="Times New Roman" w:cs="Times New Roman"/>
          <w:sz w:val="24"/>
          <w:szCs w:val="24"/>
          <w:lang w:eastAsia="en-US"/>
          <w14:ligatures w14:val="standardContextual"/>
        </w:rPr>
        <w:t xml:space="preserve">природному </w:t>
      </w:r>
      <w:r w:rsidRPr="009B6F29">
        <w:rPr>
          <w:rFonts w:ascii="Times New Roman" w:eastAsia="Calibri" w:hAnsi="Times New Roman" w:cs="Times New Roman"/>
          <w:sz w:val="24"/>
          <w:szCs w:val="24"/>
          <w:lang w:eastAsia="en-US"/>
          <w14:ligatures w14:val="standardContextual"/>
        </w:rPr>
        <w:t>середовищі. Це явище може мати непередбачувані і незворотні наслідки.</w:t>
      </w:r>
    </w:p>
    <w:p w14:paraId="4D2269E9" w14:textId="77777777" w:rsidR="00C13A0F" w:rsidRPr="009B6F29" w:rsidRDefault="00C13A0F" w:rsidP="00C13A0F">
      <w:pPr>
        <w:autoSpaceDE w:val="0"/>
        <w:autoSpaceDN w:val="0"/>
        <w:adjustRightInd w:val="0"/>
        <w:spacing w:line="240" w:lineRule="auto"/>
        <w:rPr>
          <w:rFonts w:ascii="Times New Roman" w:eastAsia="Calibri" w:hAnsi="Times New Roman" w:cs="Times New Roman"/>
          <w:sz w:val="24"/>
          <w:szCs w:val="24"/>
          <w:lang w:eastAsia="en-US"/>
          <w14:ligatures w14:val="standardContextual"/>
        </w:rPr>
      </w:pPr>
      <w:r w:rsidRPr="009B6F29">
        <w:rPr>
          <w:rFonts w:ascii="Times New Roman" w:eastAsia="Calibri" w:hAnsi="Times New Roman" w:cs="Times New Roman"/>
          <w:sz w:val="24"/>
          <w:szCs w:val="24"/>
          <w:lang w:eastAsia="en-US"/>
          <w14:ligatures w14:val="standardContextual"/>
        </w:rPr>
        <w:t xml:space="preserve">Крім того, вселення чужорідних видів призводить до непоправних втрат біологічного різноманіття, як за рахунок безпосереднього знищення аборигенних видів хижаками, харчової і просторової конкуренції, так і внаслідок витіснення аборигенних видів, зміни їх </w:t>
      </w:r>
      <w:r w:rsidRPr="009B6F29">
        <w:rPr>
          <w:rFonts w:ascii="Times New Roman" w:eastAsia="Calibri" w:hAnsi="Times New Roman" w:cs="Times New Roman"/>
          <w:sz w:val="24"/>
          <w:szCs w:val="24"/>
          <w:lang w:eastAsia="en-US"/>
          <w14:ligatures w14:val="standardContextual"/>
        </w:rPr>
        <w:lastRenderedPageBreak/>
        <w:t xml:space="preserve">місць існування і гібридизації. Поява будь-якого чужорідного виду – це індикатор і одночасно причина, погіршення екологічного стану водойми. Все це зумовлює особливу небезпеку інвазій і визначає специфіку заходів боротьби в аспекті ризиків недосягнення «доброго» екологічного стану МПВ, де здійснюється процес інвазії адвентивних видів. </w:t>
      </w:r>
    </w:p>
    <w:p w14:paraId="6D6A67B3" w14:textId="1B7E5DE2" w:rsidR="007F5616" w:rsidRPr="009B6F29" w:rsidRDefault="007F5616" w:rsidP="007F5616">
      <w:pPr>
        <w:autoSpaceDE w:val="0"/>
        <w:autoSpaceDN w:val="0"/>
        <w:adjustRightInd w:val="0"/>
        <w:spacing w:line="240" w:lineRule="auto"/>
        <w:rPr>
          <w:rFonts w:ascii="Times New Roman" w:eastAsia="Calibri" w:hAnsi="Times New Roman" w:cs="Times New Roman"/>
          <w:sz w:val="24"/>
          <w:szCs w:val="24"/>
          <w:lang w:eastAsia="en-US"/>
          <w14:ligatures w14:val="standardContextual"/>
        </w:rPr>
      </w:pPr>
      <w:r w:rsidRPr="009B6F29">
        <w:rPr>
          <w:rFonts w:ascii="Times New Roman" w:eastAsia="Calibri" w:hAnsi="Times New Roman" w:cs="Times New Roman"/>
          <w:sz w:val="24"/>
          <w:szCs w:val="24"/>
          <w:lang w:eastAsia="en-US"/>
          <w14:ligatures w14:val="standardContextual"/>
        </w:rPr>
        <w:t>Питання інвазії чужорідних видів юридично відображено в Законі України «Про оcнoвнi засади (стратегiю) державно</w:t>
      </w:r>
      <w:r w:rsidR="00567923" w:rsidRPr="009B6F29">
        <w:rPr>
          <w:rFonts w:ascii="Times New Roman" w:eastAsia="Calibri" w:hAnsi="Times New Roman" w:cs="Times New Roman"/>
          <w:sz w:val="24"/>
          <w:szCs w:val="24"/>
          <w:lang w:eastAsia="en-US"/>
          <w14:ligatures w14:val="standardContextual"/>
        </w:rPr>
        <w:t>ї</w:t>
      </w:r>
      <w:r w:rsidRPr="009B6F29">
        <w:rPr>
          <w:rFonts w:ascii="Times New Roman" w:eastAsia="Calibri" w:hAnsi="Times New Roman" w:cs="Times New Roman"/>
          <w:sz w:val="24"/>
          <w:szCs w:val="24"/>
          <w:lang w:eastAsia="en-US"/>
          <w14:ligatures w14:val="standardContextual"/>
        </w:rPr>
        <w:t xml:space="preserve"> екологiчної полiтики України на перiод до 2030 року», Указі Президента України вiд 17 грудня 2021 р. № 668, яким уведено дiю рiшення Ради нацiонально</w:t>
      </w:r>
      <w:r w:rsidR="00567923" w:rsidRPr="009B6F29">
        <w:rPr>
          <w:rFonts w:ascii="Times New Roman" w:eastAsia="Calibri" w:hAnsi="Times New Roman" w:cs="Times New Roman"/>
          <w:sz w:val="24"/>
          <w:szCs w:val="24"/>
          <w:lang w:eastAsia="en-US"/>
          <w14:ligatures w14:val="standardContextual"/>
        </w:rPr>
        <w:t>ї</w:t>
      </w:r>
      <w:r w:rsidRPr="009B6F29">
        <w:rPr>
          <w:rFonts w:ascii="Times New Roman" w:eastAsia="Calibri" w:hAnsi="Times New Roman" w:cs="Times New Roman"/>
          <w:sz w:val="24"/>
          <w:szCs w:val="24"/>
          <w:lang w:eastAsia="en-US"/>
          <w14:ligatures w14:val="standardContextual"/>
        </w:rPr>
        <w:t xml:space="preserve"> безпеки i оборони України вiд 15 жовтня 2021 р. «Про Стратегiю бiобезпеки та бiологiчного захисту», Плані заходiв з реалiзацi</w:t>
      </w:r>
      <w:r w:rsidR="00567923" w:rsidRPr="009B6F29">
        <w:rPr>
          <w:rFonts w:ascii="Times New Roman" w:eastAsia="Calibri" w:hAnsi="Times New Roman" w:cs="Times New Roman"/>
          <w:sz w:val="24"/>
          <w:szCs w:val="24"/>
          <w:lang w:eastAsia="en-US"/>
          <w14:ligatures w14:val="standardContextual"/>
        </w:rPr>
        <w:t>ї</w:t>
      </w:r>
      <w:r w:rsidRPr="009B6F29">
        <w:rPr>
          <w:rFonts w:ascii="Times New Roman" w:eastAsia="Calibri" w:hAnsi="Times New Roman" w:cs="Times New Roman"/>
          <w:sz w:val="24"/>
          <w:szCs w:val="24"/>
          <w:lang w:eastAsia="en-US"/>
          <w14:ligatures w14:val="standardContextual"/>
        </w:rPr>
        <w:t xml:space="preserve"> Стратегi</w:t>
      </w:r>
      <w:r w:rsidR="00567923" w:rsidRPr="009B6F29">
        <w:rPr>
          <w:rFonts w:ascii="Times New Roman" w:eastAsia="Calibri" w:hAnsi="Times New Roman" w:cs="Times New Roman"/>
          <w:sz w:val="24"/>
          <w:szCs w:val="24"/>
          <w:lang w:eastAsia="en-US"/>
          <w14:ligatures w14:val="standardContextual"/>
        </w:rPr>
        <w:t>ї</w:t>
      </w:r>
      <w:r w:rsidRPr="009B6F29">
        <w:rPr>
          <w:rFonts w:ascii="Times New Roman" w:eastAsia="Calibri" w:hAnsi="Times New Roman" w:cs="Times New Roman"/>
          <w:sz w:val="24"/>
          <w:szCs w:val="24"/>
          <w:lang w:eastAsia="en-US"/>
          <w14:ligatures w14:val="standardContextual"/>
        </w:rPr>
        <w:t xml:space="preserve"> бiобезпеки та бiологiчного захисту на 2022-2025 роки, затвердженого розпорядженням Кабінету Міністрів України вiд 07 липня 2022 р. № 57</w:t>
      </w:r>
      <w:r w:rsidR="00E76250">
        <w:rPr>
          <w:rFonts w:ascii="Times New Roman" w:eastAsia="Calibri" w:hAnsi="Times New Roman" w:cs="Times New Roman"/>
          <w:sz w:val="24"/>
          <w:szCs w:val="24"/>
          <w:lang w:eastAsia="en-US"/>
          <w14:ligatures w14:val="standardContextual"/>
        </w:rPr>
        <w:t>3</w:t>
      </w:r>
      <w:r w:rsidR="00F268F6" w:rsidRPr="009B6F29">
        <w:rPr>
          <w:rFonts w:ascii="Times New Roman" w:eastAsia="Calibri" w:hAnsi="Times New Roman" w:cs="Times New Roman"/>
          <w:sz w:val="24"/>
          <w:szCs w:val="24"/>
          <w:lang w:eastAsia="en-US"/>
          <w14:ligatures w14:val="standardContextual"/>
        </w:rPr>
        <w:t xml:space="preserve"> (Офіційний вісник України, 2022 р., № 56, ст. 3344)</w:t>
      </w:r>
      <w:r w:rsidRPr="009B6F29">
        <w:rPr>
          <w:rFonts w:ascii="Times New Roman" w:eastAsia="Calibri" w:hAnsi="Times New Roman" w:cs="Times New Roman"/>
          <w:sz w:val="24"/>
          <w:szCs w:val="24"/>
          <w:lang w:eastAsia="en-US"/>
          <w14:ligatures w14:val="standardContextual"/>
        </w:rPr>
        <w:t>, Конвенцi</w:t>
      </w:r>
      <w:r w:rsidR="00567923" w:rsidRPr="009B6F29">
        <w:rPr>
          <w:rFonts w:ascii="Times New Roman" w:eastAsia="Calibri" w:hAnsi="Times New Roman" w:cs="Times New Roman"/>
          <w:sz w:val="24"/>
          <w:szCs w:val="24"/>
          <w:lang w:eastAsia="en-US"/>
          <w14:ligatures w14:val="standardContextual"/>
        </w:rPr>
        <w:t>ї</w:t>
      </w:r>
      <w:r w:rsidRPr="009B6F29">
        <w:rPr>
          <w:rFonts w:ascii="Times New Roman" w:eastAsia="Calibri" w:hAnsi="Times New Roman" w:cs="Times New Roman"/>
          <w:sz w:val="24"/>
          <w:szCs w:val="24"/>
          <w:lang w:eastAsia="en-US"/>
          <w14:ligatures w14:val="standardContextual"/>
        </w:rPr>
        <w:t xml:space="preserve"> про ох</w:t>
      </w:r>
      <w:r w:rsidR="00F268F6" w:rsidRPr="009B6F29">
        <w:rPr>
          <w:rFonts w:ascii="Times New Roman" w:eastAsia="Calibri" w:hAnsi="Times New Roman" w:cs="Times New Roman"/>
          <w:sz w:val="24"/>
          <w:szCs w:val="24"/>
          <w:lang w:eastAsia="en-US"/>
          <w14:ligatures w14:val="standardContextual"/>
        </w:rPr>
        <w:t>орону бiологiч</w:t>
      </w:r>
      <w:r w:rsidR="00E76250">
        <w:rPr>
          <w:rFonts w:ascii="Times New Roman" w:eastAsia="Calibri" w:hAnsi="Times New Roman" w:cs="Times New Roman"/>
          <w:sz w:val="24"/>
          <w:szCs w:val="24"/>
          <w:lang w:eastAsia="en-US"/>
          <w14:ligatures w14:val="standardContextual"/>
        </w:rPr>
        <w:t>ного рiзноманiття від 1992 року.</w:t>
      </w:r>
    </w:p>
    <w:p w14:paraId="31D12B0B" w14:textId="7B53C9E9" w:rsidR="007F5616" w:rsidRPr="009B6F29" w:rsidRDefault="007F5616" w:rsidP="007F5616">
      <w:pPr>
        <w:autoSpaceDE w:val="0"/>
        <w:autoSpaceDN w:val="0"/>
        <w:adjustRightInd w:val="0"/>
        <w:spacing w:line="240" w:lineRule="auto"/>
        <w:rPr>
          <w:rFonts w:ascii="Times New Roman" w:eastAsia="Calibri" w:hAnsi="Times New Roman" w:cs="Times New Roman"/>
          <w:sz w:val="24"/>
          <w:szCs w:val="24"/>
          <w:lang w:eastAsia="en-US"/>
          <w14:ligatures w14:val="standardContextual"/>
        </w:rPr>
      </w:pPr>
      <w:r w:rsidRPr="009B6F29">
        <w:rPr>
          <w:rFonts w:ascii="Times New Roman" w:eastAsia="Calibri" w:hAnsi="Times New Roman" w:cs="Times New Roman"/>
          <w:sz w:val="24"/>
          <w:szCs w:val="24"/>
          <w:lang w:eastAsia="en-US"/>
          <w14:ligatures w14:val="standardContextual"/>
        </w:rPr>
        <w:t>Відповідно до пункту 5 Плану заходів з реалізації Стратегії біобезпеки та біологічного захисту на 2022-2025 роки, затвердженого розпорядженням Кабінету Міністрів України від 07 липня 2022 р. № 573, Міндовкілля наказом від 15</w:t>
      </w:r>
      <w:r w:rsidR="00C52510" w:rsidRPr="009B6F29">
        <w:rPr>
          <w:rFonts w:ascii="Times New Roman" w:eastAsia="Calibri" w:hAnsi="Times New Roman" w:cs="Times New Roman"/>
          <w:sz w:val="24"/>
          <w:szCs w:val="24"/>
          <w:lang w:eastAsia="en-US"/>
          <w14:ligatures w14:val="standardContextual"/>
        </w:rPr>
        <w:t xml:space="preserve"> березня </w:t>
      </w:r>
      <w:r w:rsidRPr="009B6F29">
        <w:rPr>
          <w:rFonts w:ascii="Times New Roman" w:eastAsia="Calibri" w:hAnsi="Times New Roman" w:cs="Times New Roman"/>
          <w:sz w:val="24"/>
          <w:szCs w:val="24"/>
          <w:lang w:eastAsia="en-US"/>
          <w14:ligatures w14:val="standardContextual"/>
        </w:rPr>
        <w:t xml:space="preserve">2024 </w:t>
      </w:r>
      <w:r w:rsidR="00C52510" w:rsidRPr="009B6F29">
        <w:rPr>
          <w:rFonts w:ascii="Times New Roman" w:eastAsia="Calibri" w:hAnsi="Times New Roman" w:cs="Times New Roman"/>
          <w:sz w:val="24"/>
          <w:szCs w:val="24"/>
          <w:lang w:eastAsia="en-US"/>
          <w14:ligatures w14:val="standardContextual"/>
        </w:rPr>
        <w:t xml:space="preserve">р. </w:t>
      </w:r>
      <w:r w:rsidRPr="009B6F29">
        <w:rPr>
          <w:rFonts w:ascii="Times New Roman" w:eastAsia="Calibri" w:hAnsi="Times New Roman" w:cs="Times New Roman"/>
          <w:sz w:val="24"/>
          <w:szCs w:val="24"/>
          <w:lang w:eastAsia="en-US"/>
          <w14:ligatures w14:val="standardContextual"/>
        </w:rPr>
        <w:t>№</w:t>
      </w:r>
      <w:r w:rsidR="00984487" w:rsidRPr="009B6F29">
        <w:rPr>
          <w:rFonts w:ascii="Times New Roman" w:eastAsia="Calibri" w:hAnsi="Times New Roman" w:cs="Times New Roman"/>
          <w:sz w:val="24"/>
          <w:szCs w:val="24"/>
          <w:lang w:eastAsia="en-US"/>
          <w14:ligatures w14:val="standardContextual"/>
        </w:rPr>
        <w:t xml:space="preserve"> </w:t>
      </w:r>
      <w:r w:rsidRPr="009B6F29">
        <w:rPr>
          <w:rFonts w:ascii="Times New Roman" w:eastAsia="Calibri" w:hAnsi="Times New Roman" w:cs="Times New Roman"/>
          <w:sz w:val="24"/>
          <w:szCs w:val="24"/>
          <w:lang w:eastAsia="en-US"/>
          <w14:ligatures w14:val="standardContextual"/>
        </w:rPr>
        <w:t>290 затвердило Методичні рекомендації щодо оцінки наявного і потенційного впливу (ризиків) інвазійних чужорідних видів (https://mepr.gov.ua/nakaz-mindovkillya-290-vid-15-03-2024/).</w:t>
      </w:r>
    </w:p>
    <w:p w14:paraId="7E6536DB" w14:textId="66D95622" w:rsidR="00C13A0F" w:rsidRPr="009B6F29" w:rsidRDefault="007F5616" w:rsidP="007F5616">
      <w:pPr>
        <w:autoSpaceDE w:val="0"/>
        <w:autoSpaceDN w:val="0"/>
        <w:adjustRightInd w:val="0"/>
        <w:spacing w:line="240" w:lineRule="auto"/>
        <w:rPr>
          <w:rFonts w:ascii="Times New Roman" w:eastAsia="Calibri" w:hAnsi="Times New Roman" w:cs="Times New Roman"/>
          <w:sz w:val="24"/>
          <w:szCs w:val="24"/>
          <w:lang w:eastAsia="en-US"/>
          <w14:ligatures w14:val="standardContextual"/>
        </w:rPr>
      </w:pPr>
      <w:bookmarkStart w:id="119" w:name="_Hlk173086597"/>
      <w:r w:rsidRPr="009B6F29">
        <w:rPr>
          <w:rFonts w:ascii="Times New Roman" w:eastAsia="Calibri" w:hAnsi="Times New Roman" w:cs="Times New Roman"/>
          <w:sz w:val="24"/>
          <w:szCs w:val="24"/>
          <w:lang w:eastAsia="en-US"/>
          <w14:ligatures w14:val="standardContextual"/>
        </w:rPr>
        <w:t>Методичнi рекомендацiї розробленi з урахуванням Регламенту Європейського Парламенту i Ради (№</w:t>
      </w:r>
      <w:r w:rsidR="00984487" w:rsidRPr="009B6F29">
        <w:rPr>
          <w:rFonts w:ascii="Times New Roman" w:eastAsia="Calibri" w:hAnsi="Times New Roman" w:cs="Times New Roman"/>
          <w:sz w:val="24"/>
          <w:szCs w:val="24"/>
          <w:lang w:eastAsia="en-US"/>
          <w14:ligatures w14:val="standardContextual"/>
        </w:rPr>
        <w:t xml:space="preserve"> </w:t>
      </w:r>
      <w:r w:rsidRPr="009B6F29">
        <w:rPr>
          <w:rFonts w:ascii="Times New Roman" w:eastAsia="Calibri" w:hAnsi="Times New Roman" w:cs="Times New Roman"/>
          <w:sz w:val="24"/>
          <w:szCs w:val="24"/>
          <w:lang w:eastAsia="en-US"/>
          <w14:ligatures w14:val="standardContextual"/>
        </w:rPr>
        <w:t>1143/2014 вiд 22 жовтня 2014 року) про запобiгання проникненню i поширенню iнвазiйних чужорiдних видiв та управлiння ними, Делегованого Регламенту Koмiciї ЄС 2018/968 вiд 30 квiтня 2018 року, що доповнюе Регламент №</w:t>
      </w:r>
      <w:r w:rsidR="00984487" w:rsidRPr="009B6F29">
        <w:rPr>
          <w:rFonts w:ascii="Times New Roman" w:eastAsia="Calibri" w:hAnsi="Times New Roman" w:cs="Times New Roman"/>
          <w:sz w:val="24"/>
          <w:szCs w:val="24"/>
          <w:lang w:eastAsia="en-US"/>
          <w14:ligatures w14:val="standardContextual"/>
        </w:rPr>
        <w:t xml:space="preserve"> </w:t>
      </w:r>
      <w:r w:rsidRPr="009B6F29">
        <w:rPr>
          <w:rFonts w:ascii="Times New Roman" w:eastAsia="Calibri" w:hAnsi="Times New Roman" w:cs="Times New Roman"/>
          <w:sz w:val="24"/>
          <w:szCs w:val="24"/>
          <w:lang w:eastAsia="en-US"/>
          <w14:ligatures w14:val="standardContextual"/>
        </w:rPr>
        <w:t>1143/2014 Європейського Парламенту та Ради щодо оцiнки ризику щодо iнвазивних чужорiдних видiв, з метою гармонiзацii пiдходiв до оцiнки впливу (ризикiв) пiд час пiдготовки пропозицiй щодо включення чужорiдних видiв до Перелiку інвазiйних чужорiдних видiв рослинн</w:t>
      </w:r>
      <w:r w:rsidR="005A0A93" w:rsidRPr="009B6F29">
        <w:rPr>
          <w:rFonts w:ascii="Times New Roman" w:eastAsia="Calibri" w:hAnsi="Times New Roman" w:cs="Times New Roman"/>
          <w:sz w:val="24"/>
          <w:szCs w:val="24"/>
          <w:lang w:eastAsia="en-US"/>
          <w14:ligatures w14:val="standardContextual"/>
        </w:rPr>
        <w:t>ого та тваринного cвітy України</w:t>
      </w:r>
      <w:r w:rsidR="00C13A0F" w:rsidRPr="009B6F29">
        <w:rPr>
          <w:rFonts w:ascii="Times New Roman" w:eastAsia="Calibri" w:hAnsi="Times New Roman" w:cs="Times New Roman"/>
          <w:sz w:val="24"/>
          <w:szCs w:val="24"/>
          <w:lang w:eastAsia="en-US"/>
          <w14:ligatures w14:val="standardContextual"/>
        </w:rPr>
        <w:t>.</w:t>
      </w:r>
    </w:p>
    <w:bookmarkEnd w:id="119"/>
    <w:p w14:paraId="62B49C16" w14:textId="6775F11B" w:rsidR="00C13A0F" w:rsidRPr="009B6F29" w:rsidRDefault="00C13A0F" w:rsidP="00C13A0F">
      <w:pPr>
        <w:spacing w:line="240" w:lineRule="auto"/>
        <w:rPr>
          <w:rFonts w:ascii="Times New Roman" w:eastAsia="Calibri" w:hAnsi="Times New Roman" w:cs="Times New Roman"/>
          <w:sz w:val="24"/>
          <w:szCs w:val="24"/>
          <w:lang w:eastAsia="en-US"/>
          <w14:ligatures w14:val="standardContextual"/>
        </w:rPr>
      </w:pPr>
      <w:r w:rsidRPr="009B6F29">
        <w:rPr>
          <w:rFonts w:ascii="Times New Roman" w:eastAsia="Calibri" w:hAnsi="Times New Roman" w:cs="Times New Roman"/>
          <w:sz w:val="24"/>
          <w:szCs w:val="24"/>
          <w:lang w:eastAsia="en-US"/>
          <w14:ligatures w14:val="standardContextual"/>
        </w:rPr>
        <w:t>Дослідження чужорідних видів гідробіонтів</w:t>
      </w:r>
      <w:r w:rsidR="00665BE9" w:rsidRPr="009B6F29">
        <w:rPr>
          <w:rFonts w:ascii="Times New Roman" w:eastAsia="Calibri" w:hAnsi="Times New Roman" w:cs="Times New Roman"/>
          <w:sz w:val="24"/>
          <w:szCs w:val="24"/>
          <w:lang w:eastAsia="en-US"/>
          <w14:ligatures w14:val="standardContextual"/>
        </w:rPr>
        <w:t xml:space="preserve"> у басейні річок Причорномор’я</w:t>
      </w:r>
      <w:r w:rsidR="00984487" w:rsidRPr="009B6F29">
        <w:rPr>
          <w:rFonts w:ascii="Times New Roman" w:eastAsia="Calibri" w:hAnsi="Times New Roman" w:cs="Times New Roman"/>
          <w:sz w:val="24"/>
          <w:szCs w:val="24"/>
          <w:lang w:eastAsia="en-US"/>
          <w14:ligatures w14:val="standardContextual"/>
        </w:rPr>
        <w:t xml:space="preserve"> </w:t>
      </w:r>
      <w:r w:rsidRPr="009B6F29">
        <w:rPr>
          <w:rFonts w:ascii="Times New Roman" w:eastAsia="Calibri" w:hAnsi="Times New Roman" w:cs="Times New Roman"/>
          <w:sz w:val="24"/>
          <w:szCs w:val="24"/>
          <w:lang w:eastAsia="en-US"/>
          <w14:ligatures w14:val="standardContextual"/>
        </w:rPr>
        <w:t>проводиться не системно і мають епізодичний характер</w:t>
      </w:r>
      <w:r w:rsidR="00224B9A" w:rsidRPr="009B6F29">
        <w:rPr>
          <w:rFonts w:ascii="Times New Roman" w:eastAsia="Calibri" w:hAnsi="Times New Roman" w:cs="Times New Roman"/>
          <w:sz w:val="24"/>
          <w:szCs w:val="24"/>
          <w:lang w:eastAsia="en-US"/>
          <w14:ligatures w14:val="standardContextual"/>
        </w:rPr>
        <w:t>.</w:t>
      </w:r>
    </w:p>
    <w:p w14:paraId="125FD496" w14:textId="0A15E767" w:rsidR="00C13A0F" w:rsidRPr="009B6F29" w:rsidRDefault="00C13A0F" w:rsidP="00C13A0F">
      <w:pPr>
        <w:spacing w:line="240" w:lineRule="auto"/>
        <w:rPr>
          <w:rFonts w:ascii="Times New Roman" w:eastAsia="Calibri" w:hAnsi="Times New Roman" w:cs="Times New Roman"/>
          <w:kern w:val="2"/>
          <w:sz w:val="24"/>
          <w:szCs w:val="24"/>
          <w:lang w:eastAsia="en-US"/>
          <w14:ligatures w14:val="standardContextual"/>
        </w:rPr>
      </w:pPr>
      <w:r w:rsidRPr="009B6F29">
        <w:rPr>
          <w:rFonts w:ascii="Times New Roman" w:eastAsia="Calibri" w:hAnsi="Times New Roman" w:cs="Times New Roman"/>
          <w:kern w:val="2"/>
          <w:sz w:val="24"/>
          <w:szCs w:val="24"/>
          <w:lang w:eastAsia="en-US"/>
          <w14:ligatures w14:val="standardContextual"/>
        </w:rPr>
        <w:t xml:space="preserve">Зокрема, у прісноводних водоймах Причорномор'я широко поширена Vallisneria spiralis (Hydrocharitaceae)  - вид субтропічного походження. </w:t>
      </w:r>
    </w:p>
    <w:p w14:paraId="016B37F7" w14:textId="4781364D" w:rsidR="00C13A0F" w:rsidRPr="009B6F29" w:rsidRDefault="00C13A0F" w:rsidP="00C13A0F">
      <w:pPr>
        <w:autoSpaceDE w:val="0"/>
        <w:autoSpaceDN w:val="0"/>
        <w:adjustRightInd w:val="0"/>
        <w:spacing w:line="240" w:lineRule="auto"/>
        <w:rPr>
          <w:rFonts w:ascii="Times New Roman" w:eastAsia="Calibri" w:hAnsi="Times New Roman" w:cs="Times New Roman"/>
          <w:sz w:val="24"/>
          <w:szCs w:val="24"/>
          <w:lang w:eastAsia="en-US"/>
        </w:rPr>
      </w:pPr>
      <w:r w:rsidRPr="009B6F29">
        <w:rPr>
          <w:rFonts w:ascii="Times New Roman" w:eastAsia="Calibri" w:hAnsi="Times New Roman" w:cs="Times New Roman"/>
          <w:sz w:val="24"/>
          <w:szCs w:val="24"/>
          <w:lang w:eastAsia="en-US"/>
        </w:rPr>
        <w:t>Причини появи чужорідних видів пов‘язані з прямим анторопогенним впливом. Майже половина виявлених чужорідних видів з‘явилися у складі іхтіофауни внаслідок рибигосподарсько</w:t>
      </w:r>
      <w:r w:rsidR="00665BE9" w:rsidRPr="009B6F29">
        <w:rPr>
          <w:rFonts w:ascii="Times New Roman" w:eastAsia="Calibri" w:hAnsi="Times New Roman" w:cs="Times New Roman"/>
          <w:sz w:val="24"/>
          <w:szCs w:val="24"/>
          <w:lang w:eastAsia="en-US"/>
        </w:rPr>
        <w:t>ї</w:t>
      </w:r>
      <w:r w:rsidRPr="009B6F29">
        <w:rPr>
          <w:rFonts w:ascii="Times New Roman" w:eastAsia="Calibri" w:hAnsi="Times New Roman" w:cs="Times New Roman"/>
          <w:sz w:val="24"/>
          <w:szCs w:val="24"/>
          <w:lang w:eastAsia="en-US"/>
        </w:rPr>
        <w:t xml:space="preserve"> діяльності людини. </w:t>
      </w:r>
    </w:p>
    <w:p w14:paraId="2CEBF7D9" w14:textId="055AFF49" w:rsidR="00C13A0F" w:rsidRPr="009B6F29" w:rsidRDefault="00C13A0F" w:rsidP="00C13A0F">
      <w:pPr>
        <w:autoSpaceDE w:val="0"/>
        <w:autoSpaceDN w:val="0"/>
        <w:adjustRightInd w:val="0"/>
        <w:spacing w:line="240" w:lineRule="auto"/>
        <w:rPr>
          <w:rFonts w:ascii="Times New Roman" w:eastAsia="Calibri" w:hAnsi="Times New Roman" w:cs="Times New Roman"/>
          <w:sz w:val="24"/>
          <w:szCs w:val="24"/>
          <w:lang w:eastAsia="en-US"/>
        </w:rPr>
      </w:pPr>
      <w:r w:rsidRPr="009B6F29">
        <w:rPr>
          <w:rFonts w:ascii="Times New Roman" w:eastAsia="Calibri" w:hAnsi="Times New Roman" w:cs="Times New Roman"/>
          <w:sz w:val="24"/>
          <w:szCs w:val="24"/>
          <w:lang w:eastAsia="en-US"/>
        </w:rPr>
        <w:t xml:space="preserve">Основними шляхами розповсюдження інвазійних видів є: </w:t>
      </w:r>
    </w:p>
    <w:p w14:paraId="7390112A" w14:textId="610EBF9B" w:rsidR="00C13A0F" w:rsidRPr="009B6F29" w:rsidRDefault="00C13A0F" w:rsidP="006E4A21">
      <w:pPr>
        <w:pStyle w:val="afffffb"/>
        <w:numPr>
          <w:ilvl w:val="0"/>
          <w:numId w:val="63"/>
        </w:numPr>
        <w:adjustRightInd w:val="0"/>
        <w:jc w:val="both"/>
        <w:rPr>
          <w:rFonts w:ascii="Times New Roman" w:eastAsia="Calibri" w:hAnsi="Times New Roman" w:cs="Times New Roman"/>
          <w:sz w:val="24"/>
          <w:szCs w:val="24"/>
        </w:rPr>
      </w:pPr>
      <w:r w:rsidRPr="009B6F29">
        <w:rPr>
          <w:rFonts w:ascii="Times New Roman" w:eastAsia="Calibri" w:hAnsi="Times New Roman" w:cs="Times New Roman"/>
          <w:sz w:val="24"/>
          <w:szCs w:val="24"/>
        </w:rPr>
        <w:t xml:space="preserve">аквакультура або риборозведення цінних з промислової точки зору видів риб; </w:t>
      </w:r>
    </w:p>
    <w:p w14:paraId="78EF6BD5" w14:textId="6D40A181" w:rsidR="00C13A0F" w:rsidRPr="009B6F29" w:rsidRDefault="00C13A0F" w:rsidP="006E4A21">
      <w:pPr>
        <w:pStyle w:val="afffffb"/>
        <w:numPr>
          <w:ilvl w:val="0"/>
          <w:numId w:val="63"/>
        </w:numPr>
        <w:adjustRightInd w:val="0"/>
        <w:jc w:val="both"/>
        <w:rPr>
          <w:rFonts w:ascii="Times New Roman" w:eastAsia="Calibri" w:hAnsi="Times New Roman" w:cs="Times New Roman"/>
          <w:sz w:val="24"/>
          <w:szCs w:val="24"/>
        </w:rPr>
      </w:pPr>
      <w:r w:rsidRPr="009B6F29">
        <w:rPr>
          <w:rFonts w:ascii="Times New Roman" w:eastAsia="Calibri" w:hAnsi="Times New Roman" w:cs="Times New Roman"/>
          <w:sz w:val="24"/>
          <w:szCs w:val="24"/>
        </w:rPr>
        <w:t xml:space="preserve">випадкове або неумисне вселення разом із зарибком промислових видів; </w:t>
      </w:r>
    </w:p>
    <w:p w14:paraId="1408BE4C" w14:textId="5F9A6CD6" w:rsidR="00C13A0F" w:rsidRPr="009B6F29" w:rsidRDefault="00C13A0F" w:rsidP="006E4A21">
      <w:pPr>
        <w:pStyle w:val="afffffb"/>
        <w:numPr>
          <w:ilvl w:val="0"/>
          <w:numId w:val="63"/>
        </w:numPr>
        <w:adjustRightInd w:val="0"/>
        <w:jc w:val="both"/>
        <w:rPr>
          <w:rFonts w:ascii="Times New Roman" w:eastAsia="Calibri" w:hAnsi="Times New Roman" w:cs="Times New Roman"/>
          <w:sz w:val="24"/>
          <w:szCs w:val="24"/>
        </w:rPr>
      </w:pPr>
      <w:r w:rsidRPr="009B6F29">
        <w:rPr>
          <w:rFonts w:ascii="Times New Roman" w:eastAsia="Calibri" w:hAnsi="Times New Roman" w:cs="Times New Roman"/>
          <w:sz w:val="24"/>
          <w:szCs w:val="24"/>
        </w:rPr>
        <w:t xml:space="preserve">акваріумістика, що сприяла поширенню видів в результаті їх навмисного випуску у природні водойми або випадковим потраплянням в останні (сонячний окунь, головешка ротань, сріблястий карась); </w:t>
      </w:r>
    </w:p>
    <w:p w14:paraId="2E791D16" w14:textId="4CC4201E" w:rsidR="00C13A0F" w:rsidRPr="009B6F29" w:rsidRDefault="00C13A0F" w:rsidP="006E4A21">
      <w:pPr>
        <w:pStyle w:val="afffffb"/>
        <w:numPr>
          <w:ilvl w:val="0"/>
          <w:numId w:val="63"/>
        </w:numPr>
        <w:adjustRightInd w:val="0"/>
        <w:jc w:val="both"/>
        <w:rPr>
          <w:rFonts w:ascii="Times New Roman" w:eastAsia="Calibri" w:hAnsi="Times New Roman" w:cs="Times New Roman"/>
          <w:sz w:val="24"/>
          <w:szCs w:val="24"/>
        </w:rPr>
      </w:pPr>
      <w:r w:rsidRPr="009B6F29">
        <w:rPr>
          <w:rFonts w:ascii="Times New Roman" w:eastAsia="Calibri" w:hAnsi="Times New Roman" w:cs="Times New Roman"/>
          <w:sz w:val="24"/>
          <w:szCs w:val="24"/>
        </w:rPr>
        <w:t xml:space="preserve">розширення природних ареалів понто-каспійських видів в результаті гідробудівництва та глобального потепління (бичок кругляк, бичок пісочник, бичок головач, бичок гонець, тупоносиний бичок західний); </w:t>
      </w:r>
    </w:p>
    <w:p w14:paraId="5ECFA125" w14:textId="70E239A1" w:rsidR="00C13A0F" w:rsidRPr="009B6F29" w:rsidRDefault="00C13A0F" w:rsidP="006E4A21">
      <w:pPr>
        <w:pStyle w:val="afffffb"/>
        <w:numPr>
          <w:ilvl w:val="0"/>
          <w:numId w:val="63"/>
        </w:numPr>
        <w:spacing w:after="120"/>
        <w:jc w:val="both"/>
        <w:rPr>
          <w:rFonts w:ascii="Times New Roman" w:eastAsia="Calibri" w:hAnsi="Times New Roman" w:cs="Times New Roman"/>
          <w:kern w:val="2"/>
          <w:sz w:val="24"/>
          <w:szCs w:val="24"/>
          <w14:ligatures w14:val="standardContextual"/>
        </w:rPr>
      </w:pPr>
      <w:r w:rsidRPr="009B6F29">
        <w:rPr>
          <w:rFonts w:ascii="Times New Roman" w:eastAsia="Calibri" w:hAnsi="Times New Roman" w:cs="Times New Roman"/>
          <w:kern w:val="2"/>
          <w:sz w:val="24"/>
          <w:szCs w:val="24"/>
          <w14:ligatures w14:val="standardContextual"/>
        </w:rPr>
        <w:t>несанкціоноване зариблення річок чужорідними видами без наукового обгрунтування та експертиз і відповідних дозвільних документів (лосось дунайський).</w:t>
      </w:r>
    </w:p>
    <w:p w14:paraId="5E65FD1A" w14:textId="7CDDD9A2" w:rsidR="00C13A0F" w:rsidRPr="009B6F29" w:rsidRDefault="00C13A0F" w:rsidP="00C13A0F">
      <w:pPr>
        <w:autoSpaceDE w:val="0"/>
        <w:autoSpaceDN w:val="0"/>
        <w:adjustRightInd w:val="0"/>
        <w:spacing w:line="240" w:lineRule="auto"/>
        <w:rPr>
          <w:rFonts w:ascii="Times New Roman" w:eastAsia="Calibri" w:hAnsi="Times New Roman" w:cs="Times New Roman"/>
          <w:sz w:val="24"/>
          <w:szCs w:val="24"/>
          <w:lang w:eastAsia="en-US"/>
          <w14:ligatures w14:val="standardContextual"/>
        </w:rPr>
      </w:pPr>
      <w:r w:rsidRPr="009B6F29">
        <w:rPr>
          <w:rFonts w:ascii="Times New Roman" w:eastAsia="Calibri" w:hAnsi="Times New Roman" w:cs="Times New Roman"/>
          <w:sz w:val="24"/>
          <w:szCs w:val="24"/>
          <w:lang w:eastAsia="en-US"/>
          <w14:ligatures w14:val="standardContextual"/>
        </w:rPr>
        <w:t xml:space="preserve">Згідно з Конвенцією із захисту біорізноманіття (Гаага, 2002) заходи, спрямовані на пом’якшення наслідків інвазій чужорідними видами, повинні мати переважно превентивний характер, однак ефективно контролювати процес інвазій, як правило, не вдається, насамперед через відсутність системи </w:t>
      </w:r>
      <w:r w:rsidR="00A817AC" w:rsidRPr="009B6F29">
        <w:rPr>
          <w:rFonts w:ascii="Times New Roman" w:eastAsia="Calibri" w:hAnsi="Times New Roman" w:cs="Times New Roman"/>
          <w:sz w:val="24"/>
          <w:szCs w:val="24"/>
          <w:lang w:eastAsia="en-US"/>
          <w14:ligatures w14:val="standardContextual"/>
        </w:rPr>
        <w:t>моніторингу біологічного та ландшафтного різноманіття.</w:t>
      </w:r>
    </w:p>
    <w:p w14:paraId="09ABC788" w14:textId="417D791F" w:rsidR="00C13A0F" w:rsidRPr="009B6F29" w:rsidRDefault="00C13A0F" w:rsidP="00C13A0F">
      <w:pPr>
        <w:autoSpaceDE w:val="0"/>
        <w:autoSpaceDN w:val="0"/>
        <w:adjustRightInd w:val="0"/>
        <w:spacing w:line="240" w:lineRule="auto"/>
        <w:rPr>
          <w:rFonts w:ascii="Times New Roman" w:eastAsia="Calibri" w:hAnsi="Times New Roman" w:cs="Times New Roman"/>
          <w:sz w:val="24"/>
          <w:szCs w:val="24"/>
          <w:lang w:eastAsia="en-US"/>
          <w14:ligatures w14:val="standardContextual"/>
        </w:rPr>
      </w:pPr>
      <w:r w:rsidRPr="009B6F29">
        <w:rPr>
          <w:rFonts w:ascii="Times New Roman" w:eastAsia="Calibri" w:hAnsi="Times New Roman" w:cs="Times New Roman"/>
          <w:sz w:val="24"/>
          <w:szCs w:val="24"/>
          <w:lang w:eastAsia="en-US"/>
          <w14:ligatures w14:val="standardContextual"/>
        </w:rPr>
        <w:lastRenderedPageBreak/>
        <w:t>Після проведення спеціальних досліджень чужорідних видів гідробіонтів у РБР Причорномор</w:t>
      </w:r>
      <w:r w:rsidR="00984487" w:rsidRPr="009B6F29">
        <w:rPr>
          <w:rFonts w:ascii="Times New Roman" w:eastAsia="Calibri" w:hAnsi="Times New Roman" w:cs="Times New Roman"/>
          <w:sz w:val="24"/>
          <w:szCs w:val="24"/>
          <w:lang w:eastAsia="en-US"/>
          <w14:ligatures w14:val="standardContextual"/>
        </w:rPr>
        <w:t>’</w:t>
      </w:r>
      <w:r w:rsidRPr="009B6F29">
        <w:rPr>
          <w:rFonts w:ascii="Times New Roman" w:eastAsia="Calibri" w:hAnsi="Times New Roman" w:cs="Times New Roman"/>
          <w:sz w:val="24"/>
          <w:szCs w:val="24"/>
          <w:lang w:eastAsia="en-US"/>
          <w14:ligatures w14:val="standardContextual"/>
        </w:rPr>
        <w:t>я та визначення переліку видів у місці їхньої локалізації перший та найважливіший крок – це створення системи басейнового моніторингу інвазій. Моніторинг необхідно орієнтувати на:</w:t>
      </w:r>
    </w:p>
    <w:p w14:paraId="1E127444" w14:textId="77777777" w:rsidR="00C13A0F" w:rsidRPr="009B6F29" w:rsidRDefault="00C13A0F" w:rsidP="006E4A21">
      <w:pPr>
        <w:numPr>
          <w:ilvl w:val="0"/>
          <w:numId w:val="65"/>
        </w:numPr>
        <w:autoSpaceDE w:val="0"/>
        <w:autoSpaceDN w:val="0"/>
        <w:adjustRightInd w:val="0"/>
        <w:spacing w:line="240" w:lineRule="auto"/>
        <w:rPr>
          <w:rFonts w:ascii="Times New Roman" w:eastAsia="Calibri" w:hAnsi="Times New Roman" w:cs="Times New Roman"/>
          <w:sz w:val="24"/>
          <w:szCs w:val="24"/>
          <w:lang w:eastAsia="en-US"/>
          <w14:ligatures w14:val="standardContextual"/>
        </w:rPr>
      </w:pPr>
      <w:r w:rsidRPr="009B6F29">
        <w:rPr>
          <w:rFonts w:ascii="Times New Roman" w:eastAsia="Calibri" w:hAnsi="Times New Roman" w:cs="Times New Roman"/>
          <w:sz w:val="24"/>
          <w:szCs w:val="24"/>
          <w:lang w:eastAsia="en-US"/>
          <w14:ligatures w14:val="standardContextual"/>
        </w:rPr>
        <w:t xml:space="preserve">виявлення і аналіз видового складу чужорідних видів, інвазійних коридорів, географії та динаміки інвазій; </w:t>
      </w:r>
    </w:p>
    <w:p w14:paraId="45030F99" w14:textId="77777777" w:rsidR="00C13A0F" w:rsidRPr="009B6F29" w:rsidRDefault="00C13A0F" w:rsidP="006E4A21">
      <w:pPr>
        <w:numPr>
          <w:ilvl w:val="0"/>
          <w:numId w:val="65"/>
        </w:numPr>
        <w:autoSpaceDE w:val="0"/>
        <w:autoSpaceDN w:val="0"/>
        <w:adjustRightInd w:val="0"/>
        <w:spacing w:line="240" w:lineRule="auto"/>
        <w:rPr>
          <w:rFonts w:ascii="Times New Roman" w:eastAsia="Calibri" w:hAnsi="Times New Roman" w:cs="Times New Roman"/>
          <w:sz w:val="24"/>
          <w:szCs w:val="24"/>
          <w:lang w:eastAsia="en-US"/>
          <w14:ligatures w14:val="standardContextual"/>
        </w:rPr>
      </w:pPr>
      <w:r w:rsidRPr="009B6F29">
        <w:rPr>
          <w:rFonts w:ascii="Times New Roman" w:eastAsia="Calibri" w:hAnsi="Times New Roman" w:cs="Times New Roman"/>
          <w:sz w:val="24"/>
          <w:szCs w:val="24"/>
          <w:lang w:eastAsia="en-US"/>
          <w14:ligatures w14:val="standardContextual"/>
        </w:rPr>
        <w:t xml:space="preserve">динаміку популяцій найбільш значимих інвазій від появи до натуралізації, а також видів-вселенців, що вже натуралізовані, та наслідків їх впливу на оселища, аборигенні види, угруповання та екосистеми; </w:t>
      </w:r>
    </w:p>
    <w:p w14:paraId="217A3195" w14:textId="77777777" w:rsidR="00C13A0F" w:rsidRPr="009B6F29" w:rsidRDefault="00C13A0F" w:rsidP="006E4A21">
      <w:pPr>
        <w:numPr>
          <w:ilvl w:val="0"/>
          <w:numId w:val="65"/>
        </w:numPr>
        <w:autoSpaceDE w:val="0"/>
        <w:autoSpaceDN w:val="0"/>
        <w:adjustRightInd w:val="0"/>
        <w:spacing w:line="240" w:lineRule="auto"/>
        <w:rPr>
          <w:rFonts w:ascii="Times New Roman" w:eastAsia="Calibri" w:hAnsi="Times New Roman" w:cs="Times New Roman"/>
          <w:sz w:val="24"/>
          <w:szCs w:val="24"/>
          <w:lang w:eastAsia="en-US"/>
          <w14:ligatures w14:val="standardContextual"/>
        </w:rPr>
      </w:pPr>
      <w:r w:rsidRPr="009B6F29">
        <w:rPr>
          <w:rFonts w:ascii="Times New Roman" w:eastAsia="Calibri" w:hAnsi="Times New Roman" w:cs="Times New Roman"/>
          <w:sz w:val="24"/>
          <w:szCs w:val="24"/>
          <w:lang w:eastAsia="en-US"/>
          <w14:ligatures w14:val="standardContextual"/>
        </w:rPr>
        <w:t xml:space="preserve">інвентаризацію можливих місць проникнення та їх обстеження (наприклад, витоки стічних комунальних вод від великих міст, де є розвинутим ринок акваріумних послуг, скиди підігрітих вод від ТЕС та великих промислових підприємств). </w:t>
      </w:r>
    </w:p>
    <w:p w14:paraId="67CCE22A" w14:textId="2B1AE03C" w:rsidR="00C13A0F" w:rsidRPr="009B6F29" w:rsidRDefault="00C13A0F" w:rsidP="00C13A0F">
      <w:pPr>
        <w:spacing w:line="240" w:lineRule="auto"/>
        <w:rPr>
          <w:rFonts w:ascii="Times New Roman" w:eastAsia="Calibri" w:hAnsi="Times New Roman" w:cs="Times New Roman"/>
          <w:kern w:val="2"/>
          <w:sz w:val="24"/>
          <w:szCs w:val="24"/>
          <w:lang w:eastAsia="en-US"/>
          <w14:ligatures w14:val="standardContextual"/>
        </w:rPr>
      </w:pPr>
      <w:r w:rsidRPr="009B6F29">
        <w:rPr>
          <w:rFonts w:ascii="Times New Roman" w:eastAsia="Calibri" w:hAnsi="Times New Roman" w:cs="Times New Roman"/>
          <w:kern w:val="2"/>
          <w:sz w:val="24"/>
          <w:szCs w:val="24"/>
          <w:lang w:eastAsia="en-US"/>
          <w14:ligatures w14:val="standardContextual"/>
        </w:rPr>
        <w:t>На басейновому рівні також необхідно передбачити:</w:t>
      </w:r>
    </w:p>
    <w:p w14:paraId="3A0D5893" w14:textId="77777777" w:rsidR="00C13A0F" w:rsidRPr="009B6F29" w:rsidRDefault="00C13A0F" w:rsidP="006E4A21">
      <w:pPr>
        <w:numPr>
          <w:ilvl w:val="0"/>
          <w:numId w:val="65"/>
        </w:numPr>
        <w:spacing w:line="240" w:lineRule="auto"/>
        <w:rPr>
          <w:rFonts w:ascii="Times New Roman" w:eastAsia="Calibri" w:hAnsi="Times New Roman" w:cs="Times New Roman"/>
          <w:kern w:val="2"/>
          <w:sz w:val="24"/>
          <w:szCs w:val="24"/>
          <w:lang w:eastAsia="en-US"/>
          <w14:ligatures w14:val="standardContextual"/>
        </w:rPr>
      </w:pPr>
      <w:r w:rsidRPr="009B6F29">
        <w:rPr>
          <w:rFonts w:ascii="Times New Roman" w:eastAsia="Calibri" w:hAnsi="Times New Roman" w:cs="Times New Roman"/>
          <w:kern w:val="2"/>
          <w:sz w:val="24"/>
          <w:szCs w:val="24"/>
          <w:lang w:eastAsia="en-US"/>
          <w14:ligatures w14:val="standardContextual"/>
        </w:rPr>
        <w:t>розробку регіональних/басейнових кадастрових списків чужорідних, загрозливих (небезпечних) видів флори і фауни України;</w:t>
      </w:r>
    </w:p>
    <w:p w14:paraId="2D0BC7C9" w14:textId="77777777" w:rsidR="00C13A0F" w:rsidRPr="009B6F29" w:rsidRDefault="00C13A0F" w:rsidP="006E4A21">
      <w:pPr>
        <w:numPr>
          <w:ilvl w:val="0"/>
          <w:numId w:val="65"/>
        </w:numPr>
        <w:spacing w:line="240" w:lineRule="auto"/>
        <w:rPr>
          <w:rFonts w:ascii="Times New Roman" w:eastAsia="Calibri" w:hAnsi="Times New Roman" w:cs="Times New Roman"/>
          <w:kern w:val="2"/>
          <w:sz w:val="24"/>
          <w:szCs w:val="24"/>
          <w:lang w:eastAsia="en-US"/>
          <w14:ligatures w14:val="standardContextual"/>
        </w:rPr>
      </w:pPr>
      <w:r w:rsidRPr="009B6F29">
        <w:rPr>
          <w:rFonts w:ascii="Times New Roman" w:eastAsia="Calibri" w:hAnsi="Times New Roman" w:cs="Times New Roman"/>
          <w:kern w:val="2"/>
          <w:sz w:val="24"/>
          <w:szCs w:val="24"/>
          <w:lang w:eastAsia="en-US"/>
          <w14:ligatures w14:val="standardContextual"/>
        </w:rPr>
        <w:t xml:space="preserve"> прогнозування появи нових, потенційно небезпечних для господарської діяльності людини, або усталених гідроекосистем видів-інвайдерів;</w:t>
      </w:r>
    </w:p>
    <w:p w14:paraId="1EC1E952" w14:textId="6CFB9C5C" w:rsidR="00DD2D29" w:rsidRPr="009B6F29" w:rsidRDefault="00C13A0F" w:rsidP="006E4A21">
      <w:pPr>
        <w:numPr>
          <w:ilvl w:val="0"/>
          <w:numId w:val="65"/>
        </w:numPr>
        <w:spacing w:line="240" w:lineRule="auto"/>
        <w:rPr>
          <w:rFonts w:ascii="Times New Roman" w:eastAsia="Calibri" w:hAnsi="Times New Roman" w:cs="Times New Roman"/>
          <w:kern w:val="2"/>
          <w:sz w:val="24"/>
          <w:szCs w:val="24"/>
          <w:lang w:eastAsia="en-US"/>
          <w14:ligatures w14:val="standardContextual"/>
        </w:rPr>
      </w:pPr>
      <w:r w:rsidRPr="009B6F29">
        <w:rPr>
          <w:rFonts w:ascii="Times New Roman" w:eastAsia="Calibri" w:hAnsi="Times New Roman" w:cs="Times New Roman"/>
          <w:kern w:val="2"/>
          <w:sz w:val="24"/>
          <w:szCs w:val="24"/>
          <w:lang w:eastAsia="en-US"/>
          <w14:ligatures w14:val="standardContextual"/>
        </w:rPr>
        <w:t>розробку методів стримування процесу розповсюдження чужорідних видів (наприклад, фізичне видалення, послаблення розвитку видів з використанням тварин фітофагів,  використання гербіцидів). В якості прикладу можна навести програму моніторингу, локалізації та контролювання чисельності чужорідних (інвазивних) видів рослин на території територіальної громади Стрийської міської ради на період 2021-2025 років.</w:t>
      </w:r>
    </w:p>
    <w:p w14:paraId="1020BBE5" w14:textId="77777777" w:rsidR="00DD2D29" w:rsidRPr="001A5CD0" w:rsidRDefault="00A24F9E" w:rsidP="00984487">
      <w:pPr>
        <w:pStyle w:val="1"/>
        <w:numPr>
          <w:ilvl w:val="0"/>
          <w:numId w:val="1"/>
        </w:numPr>
        <w:spacing w:after="240" w:line="240" w:lineRule="auto"/>
        <w:ind w:left="540" w:hanging="540"/>
        <w:rPr>
          <w:rFonts w:ascii="Times New Roman" w:hAnsi="Times New Roman" w:cs="Times New Roman"/>
          <w:b/>
          <w:color w:val="auto"/>
          <w:sz w:val="24"/>
          <w:szCs w:val="24"/>
        </w:rPr>
      </w:pPr>
      <w:bookmarkStart w:id="120" w:name="_Toc174881466"/>
      <w:r w:rsidRPr="001A5CD0">
        <w:rPr>
          <w:rFonts w:ascii="Times New Roman" w:hAnsi="Times New Roman" w:cs="Times New Roman"/>
          <w:b/>
          <w:color w:val="auto"/>
          <w:sz w:val="24"/>
          <w:szCs w:val="24"/>
        </w:rPr>
        <w:lastRenderedPageBreak/>
        <w:t>ЗОНИ (ТЕРИТОРІЇ), ЯКІ ПІДЛЯГАЮТЬ  ОХОРОНІ, ТА ЇХ КАРТУВАННЯ</w:t>
      </w:r>
      <w:bookmarkEnd w:id="120"/>
    </w:p>
    <w:p w14:paraId="52D4F025" w14:textId="77777777" w:rsidR="00DD2D29" w:rsidRPr="001A5CD0" w:rsidRDefault="00A24F9E" w:rsidP="001A5CD0">
      <w:pPr>
        <w:pStyle w:val="2"/>
        <w:numPr>
          <w:ilvl w:val="1"/>
          <w:numId w:val="1"/>
        </w:numPr>
        <w:spacing w:after="120" w:line="240" w:lineRule="auto"/>
        <w:ind w:left="567" w:hanging="567"/>
        <w:rPr>
          <w:rFonts w:ascii="Times New Roman" w:hAnsi="Times New Roman" w:cs="Times New Roman"/>
          <w:b/>
          <w:color w:val="auto"/>
          <w:sz w:val="24"/>
          <w:szCs w:val="24"/>
        </w:rPr>
      </w:pPr>
      <w:bookmarkStart w:id="121" w:name="_2dlolyb" w:colFirst="0" w:colLast="0"/>
      <w:bookmarkStart w:id="122" w:name="_Toc174881467"/>
      <w:bookmarkEnd w:id="121"/>
      <w:r w:rsidRPr="001A5CD0">
        <w:rPr>
          <w:rFonts w:ascii="Times New Roman" w:hAnsi="Times New Roman" w:cs="Times New Roman"/>
          <w:b/>
          <w:color w:val="auto"/>
          <w:sz w:val="24"/>
          <w:szCs w:val="24"/>
        </w:rPr>
        <w:t>Об’єкти Смарагдової мережі</w:t>
      </w:r>
      <w:bookmarkEnd w:id="122"/>
    </w:p>
    <w:p w14:paraId="4E0D9EDF"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Смарагдова мережа – це екологічна мережа, яка складається з спеціальних територій для збереження біологічного різноманіття, створених (визначених) відповідно до Конвенції про охорону дикої флори та фауни і природних середовищ існування в Європі (Бернської конвенції). Її метою є забезпечення довгострокового виживання видів і біотопів, зазначених у Бернській Конвенції, які потребують спеціального захисту. </w:t>
      </w:r>
    </w:p>
    <w:p w14:paraId="7B94AC45" w14:textId="0E745D1A"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30 листопада 2018 р. шість країн</w:t>
      </w:r>
      <w:r w:rsidR="00251A55" w:rsidRPr="009B6F29">
        <w:rPr>
          <w:rFonts w:ascii="Times New Roman" w:hAnsi="Times New Roman" w:cs="Times New Roman"/>
          <w:sz w:val="24"/>
          <w:szCs w:val="24"/>
        </w:rPr>
        <w:t xml:space="preserve"> – </w:t>
      </w:r>
      <w:r w:rsidRPr="009B6F29">
        <w:rPr>
          <w:rFonts w:ascii="Times New Roman" w:hAnsi="Times New Roman" w:cs="Times New Roman"/>
          <w:sz w:val="24"/>
          <w:szCs w:val="24"/>
        </w:rPr>
        <w:t xml:space="preserve">Республіка Білорусь, Грузія, Республіка Молдова, Норвегія, Швейцарія та Україна </w:t>
      </w:r>
      <w:r w:rsidR="00251A55" w:rsidRPr="009B6F29">
        <w:rPr>
          <w:rFonts w:ascii="Times New Roman" w:hAnsi="Times New Roman" w:cs="Times New Roman"/>
          <w:sz w:val="24"/>
          <w:szCs w:val="24"/>
        </w:rPr>
        <w:t xml:space="preserve">– </w:t>
      </w:r>
      <w:r w:rsidRPr="009B6F29">
        <w:rPr>
          <w:rFonts w:ascii="Times New Roman" w:hAnsi="Times New Roman" w:cs="Times New Roman"/>
          <w:sz w:val="24"/>
          <w:szCs w:val="24"/>
        </w:rPr>
        <w:t xml:space="preserve">офіційно затвердили переліки об’єктів Смарагдової мережі на своїх територіях. Оновлений перелік об’єктів Смарагдової мережі було затверджено 23 травня 2023 року. Смарагдова мережа України включає 537 територій, і займає близько 20 % території України. </w:t>
      </w:r>
    </w:p>
    <w:p w14:paraId="11A1DC6A" w14:textId="6B990454" w:rsidR="00DD2D29" w:rsidRPr="009B6F29" w:rsidRDefault="00A24F9E" w:rsidP="00984487">
      <w:pPr>
        <w:spacing w:line="240" w:lineRule="auto"/>
        <w:ind w:left="22"/>
        <w:rPr>
          <w:rFonts w:ascii="Times New Roman" w:hAnsi="Times New Roman" w:cs="Times New Roman"/>
          <w:sz w:val="24"/>
          <w:szCs w:val="24"/>
        </w:rPr>
      </w:pPr>
      <w:r w:rsidRPr="009B6F29">
        <w:rPr>
          <w:rFonts w:ascii="Times New Roman" w:hAnsi="Times New Roman" w:cs="Times New Roman"/>
          <w:sz w:val="24"/>
          <w:szCs w:val="24"/>
        </w:rPr>
        <w:t>В басейні річок Причорномор’я розташовано 33 об’єкти</w:t>
      </w:r>
      <w:r w:rsidR="00251A55" w:rsidRPr="009B6F29">
        <w:rPr>
          <w:rFonts w:ascii="Times New Roman" w:hAnsi="Times New Roman" w:cs="Times New Roman"/>
          <w:sz w:val="24"/>
          <w:szCs w:val="24"/>
        </w:rPr>
        <w:t xml:space="preserve"> </w:t>
      </w:r>
      <w:r w:rsidRPr="009B6F29">
        <w:rPr>
          <w:rFonts w:ascii="Times New Roman" w:hAnsi="Times New Roman" w:cs="Times New Roman"/>
          <w:sz w:val="24"/>
          <w:szCs w:val="24"/>
        </w:rPr>
        <w:t>Смарагдової мережі, які охоплюють приблизно 26 % (6982 км</w:t>
      </w:r>
      <w:r w:rsidRPr="009B6F29">
        <w:rPr>
          <w:rFonts w:ascii="Times New Roman" w:hAnsi="Times New Roman" w:cs="Times New Roman"/>
          <w:sz w:val="24"/>
          <w:szCs w:val="24"/>
          <w:vertAlign w:val="superscript"/>
        </w:rPr>
        <w:t>2</w:t>
      </w:r>
      <w:r w:rsidRPr="009B6F29">
        <w:rPr>
          <w:rFonts w:ascii="Times New Roman" w:hAnsi="Times New Roman" w:cs="Times New Roman"/>
          <w:sz w:val="24"/>
          <w:szCs w:val="24"/>
        </w:rPr>
        <w:t xml:space="preserve">) від площі басейну. </w:t>
      </w:r>
    </w:p>
    <w:p w14:paraId="0991800A" w14:textId="5B72B9E5"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За категоріями (рис. 1</w:t>
      </w:r>
      <w:r w:rsidR="00984487" w:rsidRPr="009B6F29">
        <w:rPr>
          <w:rFonts w:ascii="Times New Roman" w:hAnsi="Times New Roman" w:cs="Times New Roman"/>
          <w:sz w:val="24"/>
          <w:szCs w:val="24"/>
        </w:rPr>
        <w:t>5</w:t>
      </w:r>
      <w:r w:rsidRPr="009B6F29">
        <w:rPr>
          <w:rFonts w:ascii="Times New Roman" w:hAnsi="Times New Roman" w:cs="Times New Roman"/>
          <w:sz w:val="24"/>
          <w:szCs w:val="24"/>
        </w:rPr>
        <w:t xml:space="preserve">) об'єкти Смарагдової мережі басейну Причорномор'я поділяються на: </w:t>
      </w:r>
    </w:p>
    <w:p w14:paraId="2DE9B595" w14:textId="77777777" w:rsidR="00DD2D29" w:rsidRPr="009B6F29" w:rsidRDefault="00A24F9E" w:rsidP="006E4A21">
      <w:pPr>
        <w:pStyle w:val="afffffb"/>
        <w:numPr>
          <w:ilvl w:val="0"/>
          <w:numId w:val="66"/>
        </w:numPr>
        <w:pBdr>
          <w:top w:val="nil"/>
          <w:left w:val="nil"/>
          <w:bottom w:val="nil"/>
          <w:right w:val="nil"/>
          <w:between w:val="nil"/>
        </w:pBdr>
        <w:rPr>
          <w:rFonts w:ascii="Times New Roman" w:hAnsi="Times New Roman" w:cs="Times New Roman"/>
          <w:sz w:val="24"/>
          <w:szCs w:val="24"/>
        </w:rPr>
      </w:pPr>
      <w:r w:rsidRPr="009B6F29">
        <w:rPr>
          <w:rFonts w:ascii="Times New Roman" w:hAnsi="Times New Roman" w:cs="Times New Roman"/>
          <w:sz w:val="24"/>
          <w:szCs w:val="24"/>
        </w:rPr>
        <w:t>Біосферний заповідник - 3</w:t>
      </w:r>
    </w:p>
    <w:p w14:paraId="79E7E693" w14:textId="77777777" w:rsidR="00DD2D29" w:rsidRPr="009B6F29" w:rsidRDefault="00A24F9E" w:rsidP="006E4A21">
      <w:pPr>
        <w:pStyle w:val="afffffb"/>
        <w:numPr>
          <w:ilvl w:val="0"/>
          <w:numId w:val="66"/>
        </w:numPr>
        <w:pBdr>
          <w:top w:val="nil"/>
          <w:left w:val="nil"/>
          <w:bottom w:val="nil"/>
          <w:right w:val="nil"/>
          <w:between w:val="nil"/>
        </w:pBdr>
        <w:rPr>
          <w:rFonts w:ascii="Times New Roman" w:hAnsi="Times New Roman" w:cs="Times New Roman"/>
          <w:sz w:val="24"/>
          <w:szCs w:val="24"/>
        </w:rPr>
      </w:pPr>
      <w:r w:rsidRPr="009B6F29">
        <w:rPr>
          <w:rFonts w:ascii="Times New Roman" w:hAnsi="Times New Roman" w:cs="Times New Roman"/>
          <w:sz w:val="24"/>
          <w:szCs w:val="24"/>
        </w:rPr>
        <w:t>заказник – 6</w:t>
      </w:r>
    </w:p>
    <w:p w14:paraId="50858040" w14:textId="53C0D572" w:rsidR="00DD2D29" w:rsidRPr="009B6F29" w:rsidRDefault="00A24F9E" w:rsidP="006E4A21">
      <w:pPr>
        <w:pStyle w:val="afffffb"/>
        <w:numPr>
          <w:ilvl w:val="0"/>
          <w:numId w:val="66"/>
        </w:numPr>
        <w:pBdr>
          <w:top w:val="nil"/>
          <w:left w:val="nil"/>
          <w:bottom w:val="nil"/>
          <w:right w:val="nil"/>
          <w:between w:val="nil"/>
        </w:pBdr>
        <w:rPr>
          <w:rFonts w:ascii="Times New Roman" w:hAnsi="Times New Roman" w:cs="Times New Roman"/>
          <w:sz w:val="24"/>
          <w:szCs w:val="24"/>
        </w:rPr>
      </w:pPr>
      <w:r w:rsidRPr="009B6F29">
        <w:rPr>
          <w:rFonts w:ascii="Times New Roman" w:hAnsi="Times New Roman" w:cs="Times New Roman"/>
          <w:sz w:val="24"/>
          <w:szCs w:val="24"/>
        </w:rPr>
        <w:t xml:space="preserve">заповідна територія </w:t>
      </w:r>
      <w:r w:rsidR="007D56BA" w:rsidRPr="009B6F29">
        <w:rPr>
          <w:rFonts w:ascii="Times New Roman" w:hAnsi="Times New Roman" w:cs="Times New Roman"/>
          <w:sz w:val="24"/>
          <w:szCs w:val="24"/>
        </w:rPr>
        <w:t xml:space="preserve">іншої категорії </w:t>
      </w:r>
      <w:r w:rsidRPr="009B6F29">
        <w:rPr>
          <w:rFonts w:ascii="Times New Roman" w:hAnsi="Times New Roman" w:cs="Times New Roman"/>
          <w:sz w:val="24"/>
          <w:szCs w:val="24"/>
        </w:rPr>
        <w:t>- 19</w:t>
      </w:r>
    </w:p>
    <w:p w14:paraId="5905DA4A" w14:textId="4D5AD95F" w:rsidR="00251A55" w:rsidRPr="009B6F29" w:rsidRDefault="00A24F9E" w:rsidP="006E4A21">
      <w:pPr>
        <w:pStyle w:val="afffffb"/>
        <w:numPr>
          <w:ilvl w:val="0"/>
          <w:numId w:val="66"/>
        </w:numPr>
        <w:pBdr>
          <w:top w:val="nil"/>
          <w:left w:val="nil"/>
          <w:bottom w:val="nil"/>
          <w:right w:val="nil"/>
          <w:between w:val="nil"/>
        </w:pBdr>
        <w:rPr>
          <w:rFonts w:ascii="Times New Roman" w:hAnsi="Times New Roman" w:cs="Times New Roman"/>
          <w:sz w:val="24"/>
          <w:szCs w:val="24"/>
        </w:rPr>
      </w:pPr>
      <w:r w:rsidRPr="009B6F29">
        <w:rPr>
          <w:rFonts w:ascii="Times New Roman" w:hAnsi="Times New Roman" w:cs="Times New Roman"/>
          <w:sz w:val="24"/>
          <w:szCs w:val="24"/>
        </w:rPr>
        <w:t xml:space="preserve">національний природний парк – 5 </w:t>
      </w:r>
    </w:p>
    <w:p w14:paraId="3421B082" w14:textId="3879C4FD" w:rsidR="007D56BA" w:rsidRPr="009B6F29" w:rsidRDefault="007D56BA" w:rsidP="00251A55">
      <w:pPr>
        <w:spacing w:after="0" w:line="240" w:lineRule="auto"/>
        <w:jc w:val="center"/>
        <w:rPr>
          <w:rFonts w:ascii="Times New Roman" w:hAnsi="Times New Roman" w:cs="Times New Roman"/>
          <w:b/>
          <w:sz w:val="24"/>
          <w:szCs w:val="24"/>
        </w:rPr>
      </w:pPr>
      <w:bookmarkStart w:id="123" w:name="_sqyw64" w:colFirst="0" w:colLast="0"/>
      <w:bookmarkEnd w:id="123"/>
    </w:p>
    <w:p w14:paraId="3286EA30" w14:textId="3207A859" w:rsidR="007D56BA" w:rsidRPr="009B6F29" w:rsidRDefault="007D56BA" w:rsidP="00251A55">
      <w:pPr>
        <w:spacing w:after="0" w:line="240" w:lineRule="auto"/>
        <w:jc w:val="center"/>
        <w:rPr>
          <w:rFonts w:ascii="Times New Roman" w:hAnsi="Times New Roman" w:cs="Times New Roman"/>
          <w:b/>
          <w:sz w:val="24"/>
          <w:szCs w:val="24"/>
        </w:rPr>
      </w:pPr>
      <w:r w:rsidRPr="009B6F29">
        <w:rPr>
          <w:noProof/>
          <w:lang w:eastAsia="uk-UA"/>
        </w:rPr>
        <w:drawing>
          <wp:inline distT="0" distB="0" distL="0" distR="0" wp14:anchorId="6AD22403" wp14:editId="5315A2AE">
            <wp:extent cx="4572000" cy="2743200"/>
            <wp:effectExtent l="0" t="0" r="0" b="0"/>
            <wp:docPr id="10"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3E1CC509" w14:textId="056B3FDA" w:rsidR="00DD2D29" w:rsidRPr="00347177" w:rsidRDefault="00A24F9E" w:rsidP="00251A55">
      <w:pPr>
        <w:spacing w:line="240" w:lineRule="auto"/>
        <w:jc w:val="center"/>
        <w:rPr>
          <w:rFonts w:ascii="Times New Roman" w:hAnsi="Times New Roman" w:cs="Times New Roman"/>
          <w:i/>
          <w:sz w:val="24"/>
          <w:szCs w:val="24"/>
        </w:rPr>
      </w:pPr>
      <w:r w:rsidRPr="00347177">
        <w:rPr>
          <w:rFonts w:ascii="Times New Roman" w:hAnsi="Times New Roman" w:cs="Times New Roman"/>
          <w:i/>
          <w:sz w:val="24"/>
          <w:szCs w:val="24"/>
        </w:rPr>
        <w:t>Рисунок 1</w:t>
      </w:r>
      <w:r w:rsidR="00984487" w:rsidRPr="00347177">
        <w:rPr>
          <w:rFonts w:ascii="Times New Roman" w:hAnsi="Times New Roman" w:cs="Times New Roman"/>
          <w:i/>
          <w:sz w:val="24"/>
          <w:szCs w:val="24"/>
        </w:rPr>
        <w:t>5.</w:t>
      </w:r>
      <w:r w:rsidRPr="00347177">
        <w:rPr>
          <w:rFonts w:ascii="Times New Roman" w:hAnsi="Times New Roman" w:cs="Times New Roman"/>
          <w:i/>
          <w:sz w:val="24"/>
          <w:szCs w:val="24"/>
        </w:rPr>
        <w:t xml:space="preserve"> Розподіл об’єктів Смарагдової мережі за категоріями (%)</w:t>
      </w:r>
    </w:p>
    <w:p w14:paraId="70BFCE85" w14:textId="77777777" w:rsidR="00DD2D29" w:rsidRPr="009B6F29" w:rsidRDefault="00A24F9E" w:rsidP="009F6A5B">
      <w:pPr>
        <w:rPr>
          <w:rFonts w:ascii="Times New Roman" w:hAnsi="Times New Roman" w:cs="Times New Roman"/>
          <w:sz w:val="24"/>
          <w:szCs w:val="24"/>
        </w:rPr>
      </w:pPr>
      <w:bookmarkStart w:id="124" w:name="_3cqmetx" w:colFirst="0" w:colLast="0"/>
      <w:bookmarkStart w:id="125" w:name="_Toc168289299"/>
      <w:bookmarkStart w:id="126" w:name="_Toc172629093"/>
      <w:bookmarkStart w:id="127" w:name="_Toc172629594"/>
      <w:bookmarkEnd w:id="124"/>
      <w:r w:rsidRPr="009B6F29">
        <w:rPr>
          <w:rFonts w:ascii="Times New Roman" w:hAnsi="Times New Roman" w:cs="Times New Roman"/>
          <w:sz w:val="24"/>
          <w:szCs w:val="24"/>
        </w:rPr>
        <w:t>Жоден із об’єктів не має розробленого плану управління та розвитку.</w:t>
      </w:r>
      <w:bookmarkEnd w:id="125"/>
      <w:bookmarkEnd w:id="126"/>
      <w:bookmarkEnd w:id="127"/>
      <w:r w:rsidRPr="009B6F29">
        <w:rPr>
          <w:rFonts w:ascii="Times New Roman" w:hAnsi="Times New Roman" w:cs="Times New Roman"/>
          <w:sz w:val="24"/>
          <w:szCs w:val="24"/>
        </w:rPr>
        <w:t xml:space="preserve"> </w:t>
      </w:r>
    </w:p>
    <w:p w14:paraId="0962C5DF" w14:textId="0606F5D8" w:rsidR="00DD2D29" w:rsidRPr="009B6F29" w:rsidRDefault="00A24F9E" w:rsidP="009F6A5B">
      <w:pPr>
        <w:rPr>
          <w:rFonts w:ascii="Times New Roman" w:hAnsi="Times New Roman" w:cs="Times New Roman"/>
          <w:sz w:val="24"/>
          <w:szCs w:val="24"/>
        </w:rPr>
      </w:pPr>
      <w:bookmarkStart w:id="128" w:name="_Toc168289300"/>
      <w:bookmarkStart w:id="129" w:name="_Toc172629094"/>
      <w:bookmarkStart w:id="130" w:name="_Toc172629595"/>
      <w:r w:rsidRPr="009B6F29">
        <w:rPr>
          <w:rFonts w:ascii="Times New Roman" w:hAnsi="Times New Roman" w:cs="Times New Roman"/>
          <w:sz w:val="24"/>
          <w:szCs w:val="24"/>
        </w:rPr>
        <w:t>Перелік об</w:t>
      </w:r>
      <w:r w:rsidR="00984487" w:rsidRPr="009B6F29">
        <w:rPr>
          <w:rFonts w:ascii="Times New Roman" w:hAnsi="Times New Roman" w:cs="Times New Roman"/>
          <w:sz w:val="24"/>
          <w:szCs w:val="24"/>
        </w:rPr>
        <w:t>’</w:t>
      </w:r>
      <w:r w:rsidRPr="009B6F29">
        <w:rPr>
          <w:rFonts w:ascii="Times New Roman" w:hAnsi="Times New Roman" w:cs="Times New Roman"/>
          <w:sz w:val="24"/>
          <w:szCs w:val="24"/>
        </w:rPr>
        <w:t>єктів Смарагдової мережі басейну річок Причорномор'я наведений в Додатку 4</w:t>
      </w:r>
      <w:r w:rsidR="00251A55" w:rsidRPr="009B6F29">
        <w:rPr>
          <w:rFonts w:ascii="Times New Roman" w:hAnsi="Times New Roman" w:cs="Times New Roman"/>
          <w:sz w:val="24"/>
          <w:szCs w:val="24"/>
        </w:rPr>
        <w:t>.</w:t>
      </w:r>
      <w:bookmarkEnd w:id="128"/>
      <w:bookmarkEnd w:id="129"/>
      <w:bookmarkEnd w:id="130"/>
      <w:r w:rsidR="00251A55" w:rsidRPr="009B6F29">
        <w:rPr>
          <w:rFonts w:ascii="Times New Roman" w:hAnsi="Times New Roman" w:cs="Times New Roman"/>
          <w:sz w:val="24"/>
          <w:szCs w:val="24"/>
        </w:rPr>
        <w:t xml:space="preserve"> </w:t>
      </w:r>
    </w:p>
    <w:p w14:paraId="2D4DB1BD" w14:textId="77777777" w:rsidR="00DD2D29" w:rsidRPr="009B6F29" w:rsidRDefault="00A24F9E" w:rsidP="00251A55">
      <w:pPr>
        <w:spacing w:line="240" w:lineRule="auto"/>
        <w:rPr>
          <w:rFonts w:ascii="Times New Roman" w:hAnsi="Times New Roman" w:cs="Times New Roman"/>
          <w:b/>
          <w:sz w:val="24"/>
          <w:szCs w:val="24"/>
        </w:rPr>
      </w:pPr>
      <w:r w:rsidRPr="009B6F29">
        <w:rPr>
          <w:rFonts w:ascii="Times New Roman" w:hAnsi="Times New Roman" w:cs="Times New Roman"/>
          <w:b/>
          <w:sz w:val="24"/>
          <w:szCs w:val="24"/>
        </w:rPr>
        <w:t>Вплив воєнних дій</w:t>
      </w:r>
    </w:p>
    <w:p w14:paraId="18A85C34" w14:textId="515BAE53" w:rsidR="00DD2D29" w:rsidRPr="009B6F29" w:rsidRDefault="00A24F9E" w:rsidP="00251A55">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Частина території  басейну </w:t>
      </w:r>
      <w:r w:rsidR="004B456D">
        <w:rPr>
          <w:rFonts w:ascii="Times New Roman" w:hAnsi="Times New Roman" w:cs="Times New Roman"/>
          <w:sz w:val="24"/>
          <w:szCs w:val="24"/>
        </w:rPr>
        <w:t>перебуває під окупацією</w:t>
      </w:r>
      <w:r w:rsidRPr="009B6F29">
        <w:rPr>
          <w:rFonts w:ascii="Times New Roman" w:hAnsi="Times New Roman" w:cs="Times New Roman"/>
          <w:sz w:val="24"/>
          <w:szCs w:val="24"/>
        </w:rPr>
        <w:t xml:space="preserve"> з лютого 2022 року.</w:t>
      </w:r>
    </w:p>
    <w:p w14:paraId="0DE607BE" w14:textId="25E91D4A" w:rsidR="00DD2D29" w:rsidRPr="009B6F29" w:rsidRDefault="00A24F9E" w:rsidP="00251A55">
      <w:pPr>
        <w:spacing w:line="240" w:lineRule="auto"/>
        <w:rPr>
          <w:rFonts w:ascii="Times New Roman" w:hAnsi="Times New Roman" w:cs="Times New Roman"/>
          <w:sz w:val="24"/>
          <w:szCs w:val="24"/>
        </w:rPr>
      </w:pPr>
      <w:r w:rsidRPr="009B6F29">
        <w:rPr>
          <w:rFonts w:ascii="Times New Roman" w:hAnsi="Times New Roman" w:cs="Times New Roman"/>
          <w:sz w:val="24"/>
          <w:szCs w:val="24"/>
        </w:rPr>
        <w:t>За інформацією, наданою власниками та користува</w:t>
      </w:r>
      <w:r w:rsidR="009F6A5B" w:rsidRPr="009B6F29">
        <w:rPr>
          <w:rFonts w:ascii="Times New Roman" w:hAnsi="Times New Roman" w:cs="Times New Roman"/>
          <w:sz w:val="24"/>
          <w:szCs w:val="24"/>
        </w:rPr>
        <w:t xml:space="preserve">чами територій та об’єктів ПЗФ, </w:t>
      </w:r>
      <w:r w:rsidRPr="009B6F29">
        <w:rPr>
          <w:rFonts w:ascii="Times New Roman" w:hAnsi="Times New Roman" w:cs="Times New Roman"/>
          <w:sz w:val="24"/>
          <w:szCs w:val="24"/>
        </w:rPr>
        <w:t>пошкоджень</w:t>
      </w:r>
      <w:r w:rsidR="00251A55" w:rsidRPr="009B6F29">
        <w:rPr>
          <w:rFonts w:ascii="Times New Roman" w:hAnsi="Times New Roman" w:cs="Times New Roman"/>
          <w:sz w:val="24"/>
          <w:szCs w:val="24"/>
        </w:rPr>
        <w:t xml:space="preserve"> </w:t>
      </w:r>
      <w:r w:rsidRPr="009B6F29">
        <w:rPr>
          <w:rFonts w:ascii="Times New Roman" w:hAnsi="Times New Roman" w:cs="Times New Roman"/>
          <w:sz w:val="24"/>
          <w:szCs w:val="24"/>
        </w:rPr>
        <w:t>під час ведення бойових дій на території басейну зазнали 15 об’єктів ПЗФ. Через постійні обстріли</w:t>
      </w:r>
      <w:r w:rsidR="00251A55" w:rsidRPr="009B6F29">
        <w:rPr>
          <w:rFonts w:ascii="Times New Roman" w:hAnsi="Times New Roman" w:cs="Times New Roman"/>
          <w:sz w:val="24"/>
          <w:szCs w:val="24"/>
        </w:rPr>
        <w:t xml:space="preserve"> </w:t>
      </w:r>
      <w:r w:rsidRPr="009B6F29">
        <w:rPr>
          <w:rFonts w:ascii="Times New Roman" w:hAnsi="Times New Roman" w:cs="Times New Roman"/>
          <w:sz w:val="24"/>
          <w:szCs w:val="24"/>
        </w:rPr>
        <w:t xml:space="preserve">територій, через окупацію неможливий доступ до об’єктів ПЗФ, інформація про їх стан відсутня. </w:t>
      </w:r>
    </w:p>
    <w:p w14:paraId="4CC3B720" w14:textId="6B237000" w:rsidR="00DD2D29" w:rsidRPr="009B6F29" w:rsidRDefault="00A24F9E" w:rsidP="00251A55">
      <w:pPr>
        <w:spacing w:line="240" w:lineRule="auto"/>
        <w:rPr>
          <w:rFonts w:ascii="Times New Roman" w:hAnsi="Times New Roman" w:cs="Times New Roman"/>
          <w:sz w:val="24"/>
          <w:szCs w:val="24"/>
        </w:rPr>
      </w:pPr>
      <w:r w:rsidRPr="009B6F29">
        <w:rPr>
          <w:rFonts w:ascii="Times New Roman" w:hAnsi="Times New Roman" w:cs="Times New Roman"/>
          <w:sz w:val="24"/>
          <w:szCs w:val="24"/>
        </w:rPr>
        <w:t>Найбільшого впливу воєнних дій зазнали 3 об</w:t>
      </w:r>
      <w:r w:rsidR="00984487" w:rsidRPr="009B6F29">
        <w:rPr>
          <w:rFonts w:ascii="Times New Roman" w:hAnsi="Times New Roman" w:cs="Times New Roman"/>
          <w:sz w:val="24"/>
          <w:szCs w:val="24"/>
        </w:rPr>
        <w:t>’</w:t>
      </w:r>
      <w:r w:rsidRPr="009B6F29">
        <w:rPr>
          <w:rFonts w:ascii="Times New Roman" w:hAnsi="Times New Roman" w:cs="Times New Roman"/>
          <w:sz w:val="24"/>
          <w:szCs w:val="24"/>
        </w:rPr>
        <w:t xml:space="preserve">єкти Смарагдової мережі: </w:t>
      </w:r>
    </w:p>
    <w:p w14:paraId="0B551BD2" w14:textId="77777777" w:rsidR="00DD2D29" w:rsidRPr="009B6F29" w:rsidRDefault="00A24F9E" w:rsidP="009F6A5B">
      <w:pPr>
        <w:numPr>
          <w:ilvl w:val="0"/>
          <w:numId w:val="13"/>
        </w:numPr>
        <w:pBdr>
          <w:top w:val="nil"/>
          <w:left w:val="nil"/>
          <w:bottom w:val="nil"/>
          <w:right w:val="nil"/>
          <w:between w:val="nil"/>
        </w:pBdr>
        <w:spacing w:after="0" w:line="240" w:lineRule="auto"/>
        <w:ind w:left="567" w:hanging="567"/>
        <w:rPr>
          <w:rFonts w:ascii="Times New Roman" w:hAnsi="Times New Roman" w:cs="Times New Roman"/>
          <w:sz w:val="24"/>
          <w:szCs w:val="24"/>
        </w:rPr>
      </w:pPr>
      <w:r w:rsidRPr="009B6F29">
        <w:rPr>
          <w:rFonts w:ascii="Times New Roman" w:hAnsi="Times New Roman" w:cs="Times New Roman"/>
          <w:b/>
          <w:sz w:val="24"/>
          <w:szCs w:val="24"/>
        </w:rPr>
        <w:lastRenderedPageBreak/>
        <w:t xml:space="preserve">НПП «Білобережжя Святослава» (Biloberezhzhia Sviatoslava National Nature Park, UA0000097) </w:t>
      </w:r>
    </w:p>
    <w:p w14:paraId="5B190EEB" w14:textId="77777777" w:rsidR="00DD2D29" w:rsidRPr="009B6F29" w:rsidRDefault="00A24F9E" w:rsidP="006E4A21">
      <w:pPr>
        <w:numPr>
          <w:ilvl w:val="0"/>
          <w:numId w:val="14"/>
        </w:numPr>
        <w:pBdr>
          <w:top w:val="nil"/>
          <w:left w:val="nil"/>
          <w:bottom w:val="nil"/>
          <w:right w:val="nil"/>
          <w:between w:val="nil"/>
        </w:pBdr>
        <w:spacing w:after="0" w:line="240" w:lineRule="auto"/>
        <w:rPr>
          <w:rFonts w:ascii="Times New Roman" w:hAnsi="Times New Roman" w:cs="Times New Roman"/>
          <w:sz w:val="24"/>
          <w:szCs w:val="24"/>
        </w:rPr>
      </w:pPr>
      <w:r w:rsidRPr="009B6F29">
        <w:rPr>
          <w:rFonts w:ascii="Times New Roman" w:hAnsi="Times New Roman" w:cs="Times New Roman"/>
          <w:sz w:val="24"/>
          <w:szCs w:val="24"/>
        </w:rPr>
        <w:t>Станом на серпень 2023 року НПП знаходиться в окупації, яка триває майже з початку повномасштабного вторгнення.</w:t>
      </w:r>
    </w:p>
    <w:p w14:paraId="19CD695B" w14:textId="0921605C" w:rsidR="00DD2D29" w:rsidRPr="009B6F29" w:rsidRDefault="00A24F9E" w:rsidP="006E4A21">
      <w:pPr>
        <w:numPr>
          <w:ilvl w:val="0"/>
          <w:numId w:val="14"/>
        </w:numPr>
        <w:pBdr>
          <w:top w:val="nil"/>
          <w:left w:val="nil"/>
          <w:bottom w:val="nil"/>
          <w:right w:val="nil"/>
          <w:between w:val="nil"/>
        </w:pBdr>
        <w:spacing w:after="0" w:line="240" w:lineRule="auto"/>
        <w:rPr>
          <w:rFonts w:ascii="Times New Roman" w:hAnsi="Times New Roman" w:cs="Times New Roman"/>
          <w:sz w:val="24"/>
          <w:szCs w:val="24"/>
        </w:rPr>
      </w:pPr>
      <w:r w:rsidRPr="009B6F29">
        <w:rPr>
          <w:rFonts w:ascii="Times New Roman" w:hAnsi="Times New Roman" w:cs="Times New Roman"/>
          <w:sz w:val="24"/>
          <w:szCs w:val="24"/>
        </w:rPr>
        <w:t>Масштабні лісові та степові пожежі унаслідок бойових дій завдають непоправної шкоди природним екосистемам, призводять до знищення та пошкодження рослинного і тваринного світу, деградації ґрунтів. За інформацією Національного природного парку «Білобережжя Святослава» унаслідок ворожих дій р</w:t>
      </w:r>
      <w:r w:rsidR="00725097" w:rsidRPr="009B6F29">
        <w:rPr>
          <w:rFonts w:ascii="Times New Roman" w:hAnsi="Times New Roman" w:cs="Times New Roman"/>
          <w:sz w:val="24"/>
          <w:szCs w:val="24"/>
        </w:rPr>
        <w:t>осійської федерації</w:t>
      </w:r>
      <w:r w:rsidRPr="009B6F29">
        <w:rPr>
          <w:rFonts w:ascii="Times New Roman" w:hAnsi="Times New Roman" w:cs="Times New Roman"/>
          <w:sz w:val="24"/>
          <w:szCs w:val="24"/>
        </w:rPr>
        <w:t xml:space="preserve"> за період з 24 лютого 2022 року по 18 липня 2023 року на території НПП зафіксовано 143 пожежі, які вразили 5916,8 га; значна частина пожеж носить повторний характер. </w:t>
      </w:r>
    </w:p>
    <w:p w14:paraId="784F87F8" w14:textId="77777777" w:rsidR="00DD2D29" w:rsidRPr="009B6F29" w:rsidRDefault="00A24F9E" w:rsidP="006E4A21">
      <w:pPr>
        <w:numPr>
          <w:ilvl w:val="0"/>
          <w:numId w:val="14"/>
        </w:numPr>
        <w:pBdr>
          <w:top w:val="nil"/>
          <w:left w:val="nil"/>
          <w:bottom w:val="nil"/>
          <w:right w:val="nil"/>
          <w:between w:val="nil"/>
        </w:pBdr>
        <w:spacing w:after="0" w:line="240" w:lineRule="auto"/>
        <w:rPr>
          <w:rFonts w:ascii="Times New Roman" w:hAnsi="Times New Roman" w:cs="Times New Roman"/>
          <w:sz w:val="24"/>
          <w:szCs w:val="24"/>
        </w:rPr>
      </w:pPr>
      <w:r w:rsidRPr="009B6F29">
        <w:rPr>
          <w:rFonts w:ascii="Times New Roman" w:hAnsi="Times New Roman" w:cs="Times New Roman"/>
          <w:sz w:val="24"/>
          <w:szCs w:val="24"/>
        </w:rPr>
        <w:t xml:space="preserve">Пересування важкої техніки, зведення фортифікаційних укріплень, розлив паливно-мастильних матеріалів призводять до пошкодження верхнього шару ґрунту, знищення рослинного покриву, пошкодження середовищ існування рідкісних та зникаючих видів рослин і тварин. </w:t>
      </w:r>
    </w:p>
    <w:p w14:paraId="1E2032FA" w14:textId="77777777" w:rsidR="00DD2D29" w:rsidRPr="009B6F29" w:rsidRDefault="00A24F9E" w:rsidP="006E4A21">
      <w:pPr>
        <w:numPr>
          <w:ilvl w:val="0"/>
          <w:numId w:val="14"/>
        </w:numPr>
        <w:pBdr>
          <w:top w:val="nil"/>
          <w:left w:val="nil"/>
          <w:bottom w:val="nil"/>
          <w:right w:val="nil"/>
          <w:between w:val="nil"/>
        </w:pBdr>
        <w:spacing w:after="0" w:line="240" w:lineRule="auto"/>
        <w:rPr>
          <w:rFonts w:ascii="Times New Roman" w:hAnsi="Times New Roman" w:cs="Times New Roman"/>
          <w:sz w:val="24"/>
          <w:szCs w:val="24"/>
        </w:rPr>
      </w:pPr>
      <w:r w:rsidRPr="009B6F29">
        <w:rPr>
          <w:rFonts w:ascii="Times New Roman" w:hAnsi="Times New Roman" w:cs="Times New Roman"/>
          <w:sz w:val="24"/>
          <w:szCs w:val="24"/>
        </w:rPr>
        <w:t xml:space="preserve">Обстріли, мінування території призводять до механічного знищення тваринного світу, розлякування птахів, які не можуть вивести потомство, акустичне забруднення негативно впливає на дельфінів. </w:t>
      </w:r>
    </w:p>
    <w:p w14:paraId="54505A4A" w14:textId="77777777" w:rsidR="00DD2D29" w:rsidRPr="009B6F29" w:rsidRDefault="00A24F9E" w:rsidP="006E4A21">
      <w:pPr>
        <w:numPr>
          <w:ilvl w:val="0"/>
          <w:numId w:val="14"/>
        </w:numPr>
        <w:pBdr>
          <w:top w:val="nil"/>
          <w:left w:val="nil"/>
          <w:bottom w:val="nil"/>
          <w:right w:val="nil"/>
          <w:between w:val="nil"/>
        </w:pBdr>
        <w:spacing w:after="0" w:line="240" w:lineRule="auto"/>
        <w:rPr>
          <w:rFonts w:ascii="Times New Roman" w:hAnsi="Times New Roman" w:cs="Times New Roman"/>
          <w:sz w:val="24"/>
          <w:szCs w:val="24"/>
        </w:rPr>
      </w:pPr>
      <w:r w:rsidRPr="009B6F29">
        <w:rPr>
          <w:rFonts w:ascii="Times New Roman" w:hAnsi="Times New Roman" w:cs="Times New Roman"/>
          <w:sz w:val="24"/>
          <w:szCs w:val="24"/>
        </w:rPr>
        <w:t>Територія зазнала впливу затоплення, спричиненого підривом Каховської ГЕС.</w:t>
      </w:r>
    </w:p>
    <w:p w14:paraId="29A4AEF0" w14:textId="77777777" w:rsidR="00DD2D29" w:rsidRPr="009B6F29" w:rsidRDefault="00DD2D29" w:rsidP="00306FF2">
      <w:pPr>
        <w:pBdr>
          <w:top w:val="nil"/>
          <w:left w:val="nil"/>
          <w:bottom w:val="nil"/>
          <w:right w:val="nil"/>
          <w:between w:val="nil"/>
        </w:pBdr>
        <w:spacing w:after="0" w:line="240" w:lineRule="auto"/>
        <w:ind w:left="1003" w:hanging="283"/>
        <w:rPr>
          <w:rFonts w:ascii="Times New Roman" w:hAnsi="Times New Roman" w:cs="Times New Roman"/>
          <w:sz w:val="24"/>
          <w:szCs w:val="24"/>
        </w:rPr>
      </w:pPr>
    </w:p>
    <w:p w14:paraId="2DD7EFCD" w14:textId="77777777" w:rsidR="00DD2D29" w:rsidRPr="009B6F29" w:rsidRDefault="00A24F9E" w:rsidP="009F6A5B">
      <w:pPr>
        <w:numPr>
          <w:ilvl w:val="0"/>
          <w:numId w:val="13"/>
        </w:numPr>
        <w:pBdr>
          <w:top w:val="nil"/>
          <w:left w:val="nil"/>
          <w:bottom w:val="nil"/>
          <w:right w:val="nil"/>
          <w:between w:val="nil"/>
        </w:pBdr>
        <w:spacing w:after="0" w:line="240" w:lineRule="auto"/>
        <w:ind w:left="567" w:hanging="567"/>
        <w:rPr>
          <w:rFonts w:ascii="Times New Roman" w:hAnsi="Times New Roman" w:cs="Times New Roman"/>
          <w:sz w:val="24"/>
          <w:szCs w:val="24"/>
        </w:rPr>
      </w:pPr>
      <w:r w:rsidRPr="009B6F29">
        <w:rPr>
          <w:rFonts w:ascii="Times New Roman" w:hAnsi="Times New Roman" w:cs="Times New Roman"/>
          <w:b/>
          <w:sz w:val="24"/>
          <w:szCs w:val="24"/>
        </w:rPr>
        <w:t>РЛП «Кінбурнська коса» (Kinburnska Kosa, UA0000215))</w:t>
      </w:r>
    </w:p>
    <w:p w14:paraId="5017514E" w14:textId="1438AD4D" w:rsidR="00DD2D29" w:rsidRPr="009B6F29" w:rsidRDefault="00A24F9E" w:rsidP="006E4A21">
      <w:pPr>
        <w:numPr>
          <w:ilvl w:val="0"/>
          <w:numId w:val="14"/>
        </w:numPr>
        <w:pBdr>
          <w:top w:val="nil"/>
          <w:left w:val="nil"/>
          <w:bottom w:val="nil"/>
          <w:right w:val="nil"/>
          <w:between w:val="nil"/>
        </w:pBdr>
        <w:spacing w:after="0" w:line="240" w:lineRule="auto"/>
        <w:rPr>
          <w:rFonts w:ascii="Times New Roman" w:hAnsi="Times New Roman" w:cs="Times New Roman"/>
          <w:sz w:val="24"/>
          <w:szCs w:val="24"/>
        </w:rPr>
      </w:pPr>
      <w:r w:rsidRPr="009B6F29">
        <w:rPr>
          <w:rFonts w:ascii="Times New Roman" w:hAnsi="Times New Roman" w:cs="Times New Roman"/>
          <w:sz w:val="24"/>
          <w:szCs w:val="24"/>
        </w:rPr>
        <w:t xml:space="preserve">Станом на серпень 2023 року знаходиться </w:t>
      </w:r>
      <w:r w:rsidR="004B456D">
        <w:rPr>
          <w:rFonts w:ascii="Times New Roman" w:hAnsi="Times New Roman" w:cs="Times New Roman"/>
          <w:sz w:val="24"/>
          <w:szCs w:val="24"/>
        </w:rPr>
        <w:t>під окупацією</w:t>
      </w:r>
      <w:r w:rsidRPr="009B6F29">
        <w:rPr>
          <w:rFonts w:ascii="Times New Roman" w:hAnsi="Times New Roman" w:cs="Times New Roman"/>
          <w:sz w:val="24"/>
          <w:szCs w:val="24"/>
        </w:rPr>
        <w:t>, яка триває майже з початку повномасштабного вторгнення.</w:t>
      </w:r>
    </w:p>
    <w:p w14:paraId="29970244" w14:textId="77777777" w:rsidR="00DD2D29" w:rsidRPr="009B6F29" w:rsidRDefault="00A24F9E" w:rsidP="006E4A21">
      <w:pPr>
        <w:numPr>
          <w:ilvl w:val="0"/>
          <w:numId w:val="15"/>
        </w:numPr>
        <w:pBdr>
          <w:top w:val="nil"/>
          <w:left w:val="nil"/>
          <w:bottom w:val="nil"/>
          <w:right w:val="nil"/>
          <w:between w:val="nil"/>
        </w:pBdr>
        <w:spacing w:after="0" w:line="240" w:lineRule="auto"/>
        <w:rPr>
          <w:rFonts w:ascii="Times New Roman" w:hAnsi="Times New Roman" w:cs="Times New Roman"/>
          <w:sz w:val="24"/>
          <w:szCs w:val="24"/>
        </w:rPr>
      </w:pPr>
      <w:r w:rsidRPr="009B6F29">
        <w:rPr>
          <w:rFonts w:ascii="Times New Roman" w:hAnsi="Times New Roman" w:cs="Times New Roman"/>
          <w:sz w:val="24"/>
          <w:szCs w:val="24"/>
        </w:rPr>
        <w:t>Значна площа природних флористичних комплексів водно-болотної, лугової, степової та деревно-чагарникової рослинності постраждала внаслідок воєнних дій, зокрема, через пожежі.</w:t>
      </w:r>
    </w:p>
    <w:p w14:paraId="213EB7E2" w14:textId="2F957053" w:rsidR="00DD2D29" w:rsidRPr="009B6F29" w:rsidRDefault="00A24F9E" w:rsidP="006E4A21">
      <w:pPr>
        <w:numPr>
          <w:ilvl w:val="0"/>
          <w:numId w:val="15"/>
        </w:numPr>
        <w:pBdr>
          <w:top w:val="nil"/>
          <w:left w:val="nil"/>
          <w:bottom w:val="nil"/>
          <w:right w:val="nil"/>
          <w:between w:val="nil"/>
        </w:pBdr>
        <w:spacing w:after="0" w:line="240" w:lineRule="auto"/>
        <w:rPr>
          <w:rFonts w:ascii="Times New Roman" w:hAnsi="Times New Roman" w:cs="Times New Roman"/>
          <w:sz w:val="24"/>
          <w:szCs w:val="24"/>
        </w:rPr>
      </w:pPr>
      <w:r w:rsidRPr="009B6F29">
        <w:rPr>
          <w:rFonts w:ascii="Times New Roman" w:hAnsi="Times New Roman" w:cs="Times New Roman"/>
          <w:sz w:val="24"/>
          <w:szCs w:val="24"/>
        </w:rPr>
        <w:t xml:space="preserve">Обстріли, мінування, пересування важкої техніки, розлив паливно-мастильних матеріалів, зведення фортифікаційних укріплень спричиняють пошкодження </w:t>
      </w:r>
      <w:r w:rsidR="00306FF2" w:rsidRPr="009B6F29">
        <w:rPr>
          <w:rFonts w:ascii="Times New Roman" w:hAnsi="Times New Roman" w:cs="Times New Roman"/>
          <w:sz w:val="24"/>
          <w:szCs w:val="24"/>
        </w:rPr>
        <w:t>ґ</w:t>
      </w:r>
      <w:r w:rsidRPr="009B6F29">
        <w:rPr>
          <w:rFonts w:ascii="Times New Roman" w:hAnsi="Times New Roman" w:cs="Times New Roman"/>
          <w:sz w:val="24"/>
          <w:szCs w:val="24"/>
        </w:rPr>
        <w:t>рунтового і рослинного покривів, знищення видів рослин і тварин, у тому числі, рідкісних та зникаючих видів, включених до міжнародних, національних, регіональних охоронних переліків</w:t>
      </w:r>
      <w:r w:rsidR="00306FF2" w:rsidRPr="009B6F29">
        <w:rPr>
          <w:rFonts w:ascii="Times New Roman" w:hAnsi="Times New Roman" w:cs="Times New Roman"/>
          <w:sz w:val="24"/>
          <w:szCs w:val="24"/>
        </w:rPr>
        <w:t>,</w:t>
      </w:r>
      <w:r w:rsidRPr="009B6F29">
        <w:rPr>
          <w:rFonts w:ascii="Times New Roman" w:hAnsi="Times New Roman" w:cs="Times New Roman"/>
          <w:sz w:val="24"/>
          <w:szCs w:val="24"/>
        </w:rPr>
        <w:t xml:space="preserve"> унаслідок військових дій. </w:t>
      </w:r>
    </w:p>
    <w:p w14:paraId="7E211005" w14:textId="1D9A4653" w:rsidR="00DD2D29" w:rsidRPr="009B6F29" w:rsidRDefault="00A24F9E" w:rsidP="006E4A21">
      <w:pPr>
        <w:numPr>
          <w:ilvl w:val="0"/>
          <w:numId w:val="15"/>
        </w:numPr>
        <w:pBdr>
          <w:top w:val="nil"/>
          <w:left w:val="nil"/>
          <w:bottom w:val="nil"/>
          <w:right w:val="nil"/>
          <w:between w:val="nil"/>
        </w:pBdr>
        <w:spacing w:after="0" w:line="240" w:lineRule="auto"/>
        <w:rPr>
          <w:rFonts w:ascii="Times New Roman" w:hAnsi="Times New Roman" w:cs="Times New Roman"/>
          <w:sz w:val="24"/>
          <w:szCs w:val="24"/>
        </w:rPr>
      </w:pPr>
      <w:r w:rsidRPr="009B6F29">
        <w:rPr>
          <w:rFonts w:ascii="Times New Roman" w:hAnsi="Times New Roman" w:cs="Times New Roman"/>
          <w:sz w:val="24"/>
          <w:szCs w:val="24"/>
        </w:rPr>
        <w:t>Вiдбувається забруднення земель, атмосферного повітря, водойм через обстріли, пожежі, розлив паливно-мастильних матеріалів, засмічення відходами руйнувань.</w:t>
      </w:r>
    </w:p>
    <w:p w14:paraId="5570957D" w14:textId="77777777" w:rsidR="00DD2D29" w:rsidRPr="009B6F29" w:rsidRDefault="00A24F9E" w:rsidP="006E4A21">
      <w:pPr>
        <w:numPr>
          <w:ilvl w:val="0"/>
          <w:numId w:val="15"/>
        </w:numPr>
        <w:pBdr>
          <w:top w:val="nil"/>
          <w:left w:val="nil"/>
          <w:bottom w:val="nil"/>
          <w:right w:val="nil"/>
          <w:between w:val="nil"/>
        </w:pBdr>
        <w:spacing w:after="0" w:line="240" w:lineRule="auto"/>
        <w:rPr>
          <w:rFonts w:ascii="Times New Roman" w:hAnsi="Times New Roman" w:cs="Times New Roman"/>
          <w:sz w:val="24"/>
          <w:szCs w:val="24"/>
        </w:rPr>
      </w:pPr>
      <w:r w:rsidRPr="009B6F29">
        <w:rPr>
          <w:rFonts w:ascii="Times New Roman" w:hAnsi="Times New Roman" w:cs="Times New Roman"/>
          <w:sz w:val="24"/>
          <w:szCs w:val="24"/>
        </w:rPr>
        <w:t>Фіксувалось часткове пiдтоплення через пiдрив Каховсъкоi ГЕС, рівень води пiднявся орієнтовно на 1 м, частково було затоплено узбережжя Дніпро-Бузького лиману, урочище Василiвськi плавнi, прибережнi озера.</w:t>
      </w:r>
    </w:p>
    <w:p w14:paraId="5B23B80C" w14:textId="77777777" w:rsidR="00DD2D29" w:rsidRPr="009B6F29" w:rsidRDefault="00A24F9E" w:rsidP="006E4A21">
      <w:pPr>
        <w:numPr>
          <w:ilvl w:val="0"/>
          <w:numId w:val="13"/>
        </w:numPr>
        <w:pBdr>
          <w:top w:val="nil"/>
          <w:left w:val="nil"/>
          <w:bottom w:val="nil"/>
          <w:right w:val="nil"/>
          <w:between w:val="nil"/>
        </w:pBdr>
        <w:spacing w:before="120" w:after="0" w:line="240" w:lineRule="auto"/>
        <w:ind w:left="426" w:hanging="426"/>
        <w:rPr>
          <w:rFonts w:ascii="Times New Roman" w:hAnsi="Times New Roman" w:cs="Times New Roman"/>
          <w:sz w:val="24"/>
          <w:szCs w:val="24"/>
        </w:rPr>
      </w:pPr>
      <w:r w:rsidRPr="009B6F29">
        <w:rPr>
          <w:rFonts w:ascii="Times New Roman" w:hAnsi="Times New Roman" w:cs="Times New Roman"/>
          <w:sz w:val="24"/>
          <w:szCs w:val="24"/>
        </w:rPr>
        <w:t xml:space="preserve"> </w:t>
      </w:r>
      <w:r w:rsidRPr="009B6F29">
        <w:rPr>
          <w:rFonts w:ascii="Times New Roman" w:hAnsi="Times New Roman" w:cs="Times New Roman"/>
          <w:b/>
          <w:sz w:val="24"/>
          <w:szCs w:val="24"/>
        </w:rPr>
        <w:t>Чорноморський біосферний заповідник (Black Sea Biosphere Reserve, UA0000017), зокрема, ділянки Волижин ліс, острови Довгий і Круглий</w:t>
      </w:r>
    </w:p>
    <w:p w14:paraId="045883D2" w14:textId="6A4DC24E" w:rsidR="00DD2D29" w:rsidRPr="009B6F29" w:rsidRDefault="00A24F9E" w:rsidP="006E4A21">
      <w:pPr>
        <w:numPr>
          <w:ilvl w:val="0"/>
          <w:numId w:val="16"/>
        </w:numPr>
        <w:pBdr>
          <w:top w:val="nil"/>
          <w:left w:val="nil"/>
          <w:bottom w:val="nil"/>
          <w:right w:val="nil"/>
          <w:between w:val="nil"/>
        </w:pBdr>
        <w:tabs>
          <w:tab w:val="left" w:pos="709"/>
          <w:tab w:val="left" w:pos="1120"/>
          <w:tab w:val="left" w:pos="1680"/>
          <w:tab w:val="left" w:pos="2240"/>
          <w:tab w:val="left" w:pos="2800"/>
          <w:tab w:val="left" w:pos="3360"/>
          <w:tab w:val="left" w:pos="3920"/>
          <w:tab w:val="left" w:pos="4480"/>
          <w:tab w:val="left" w:pos="5040"/>
          <w:tab w:val="left" w:pos="5600"/>
          <w:tab w:val="left" w:pos="6160"/>
          <w:tab w:val="left" w:pos="6720"/>
        </w:tabs>
        <w:spacing w:after="0" w:line="240" w:lineRule="auto"/>
        <w:ind w:hanging="436"/>
        <w:rPr>
          <w:rFonts w:ascii="Times New Roman" w:hAnsi="Times New Roman" w:cs="Times New Roman"/>
          <w:sz w:val="24"/>
          <w:szCs w:val="24"/>
        </w:rPr>
      </w:pPr>
      <w:r w:rsidRPr="009B6F29">
        <w:rPr>
          <w:rFonts w:ascii="Times New Roman" w:hAnsi="Times New Roman" w:cs="Times New Roman"/>
          <w:sz w:val="24"/>
          <w:szCs w:val="24"/>
        </w:rPr>
        <w:t xml:space="preserve">Станом на серпень 2023 року знаходиться </w:t>
      </w:r>
      <w:r w:rsidR="004B456D">
        <w:rPr>
          <w:rFonts w:ascii="Times New Roman" w:hAnsi="Times New Roman" w:cs="Times New Roman"/>
          <w:sz w:val="24"/>
          <w:szCs w:val="24"/>
        </w:rPr>
        <w:t xml:space="preserve">під </w:t>
      </w:r>
      <w:r w:rsidRPr="009B6F29">
        <w:rPr>
          <w:rFonts w:ascii="Times New Roman" w:hAnsi="Times New Roman" w:cs="Times New Roman"/>
          <w:sz w:val="24"/>
          <w:szCs w:val="24"/>
        </w:rPr>
        <w:t>окупаці</w:t>
      </w:r>
      <w:r w:rsidR="004B456D">
        <w:rPr>
          <w:rFonts w:ascii="Times New Roman" w:hAnsi="Times New Roman" w:cs="Times New Roman"/>
          <w:sz w:val="24"/>
          <w:szCs w:val="24"/>
        </w:rPr>
        <w:t>єю</w:t>
      </w:r>
      <w:r w:rsidRPr="009B6F29">
        <w:rPr>
          <w:rFonts w:ascii="Times New Roman" w:hAnsi="Times New Roman" w:cs="Times New Roman"/>
          <w:sz w:val="24"/>
          <w:szCs w:val="24"/>
        </w:rPr>
        <w:t>.</w:t>
      </w:r>
    </w:p>
    <w:p w14:paraId="52C5D280" w14:textId="7130997B" w:rsidR="00DD2D29" w:rsidRPr="009B6F29" w:rsidRDefault="00A24F9E" w:rsidP="006E4A21">
      <w:pPr>
        <w:numPr>
          <w:ilvl w:val="0"/>
          <w:numId w:val="16"/>
        </w:numPr>
        <w:pBdr>
          <w:top w:val="nil"/>
          <w:left w:val="nil"/>
          <w:bottom w:val="nil"/>
          <w:right w:val="nil"/>
          <w:between w:val="nil"/>
        </w:pBdr>
        <w:tabs>
          <w:tab w:val="left" w:pos="709"/>
          <w:tab w:val="left" w:pos="1120"/>
          <w:tab w:val="left" w:pos="1680"/>
          <w:tab w:val="left" w:pos="2240"/>
          <w:tab w:val="left" w:pos="2800"/>
          <w:tab w:val="left" w:pos="3360"/>
          <w:tab w:val="left" w:pos="3920"/>
          <w:tab w:val="left" w:pos="4480"/>
          <w:tab w:val="left" w:pos="5040"/>
          <w:tab w:val="left" w:pos="5600"/>
          <w:tab w:val="left" w:pos="6160"/>
          <w:tab w:val="left" w:pos="6720"/>
        </w:tabs>
        <w:spacing w:after="0" w:line="240" w:lineRule="auto"/>
        <w:ind w:hanging="436"/>
        <w:rPr>
          <w:rFonts w:ascii="Times New Roman" w:hAnsi="Times New Roman" w:cs="Times New Roman"/>
          <w:sz w:val="24"/>
          <w:szCs w:val="24"/>
        </w:rPr>
      </w:pPr>
      <w:r w:rsidRPr="009B6F29">
        <w:rPr>
          <w:rFonts w:ascii="Times New Roman" w:hAnsi="Times New Roman" w:cs="Times New Roman"/>
          <w:sz w:val="24"/>
          <w:szCs w:val="24"/>
        </w:rPr>
        <w:t>Пожежі, спричинені бойовими діями, призводять до пошкодження місць існування цінних видів флори та фауни, занесених до Червоної книги України, Європейського червоного списку видів тварин і рослин, що знаходяться під загрозою зникнення у світовому масштабі, пошкоджень рідкісних рослинних угруповань, що включені до Зеленої книги України</w:t>
      </w:r>
      <w:r w:rsidR="004B4F06" w:rsidRPr="009B6F29">
        <w:rPr>
          <w:rFonts w:ascii="Times New Roman" w:hAnsi="Times New Roman" w:cs="Times New Roman"/>
          <w:sz w:val="24"/>
          <w:szCs w:val="24"/>
        </w:rPr>
        <w:t>,</w:t>
      </w:r>
      <w:r w:rsidRPr="009B6F29">
        <w:rPr>
          <w:rFonts w:ascii="Times New Roman" w:hAnsi="Times New Roman" w:cs="Times New Roman"/>
          <w:sz w:val="24"/>
          <w:szCs w:val="24"/>
        </w:rPr>
        <w:t xml:space="preserve"> та оселищ, які охороняються відповідно до Бернської конвенції.</w:t>
      </w:r>
    </w:p>
    <w:p w14:paraId="0A294FB8" w14:textId="77777777" w:rsidR="00DD2D29" w:rsidRPr="009B6F29" w:rsidRDefault="00A24F9E" w:rsidP="006E4A21">
      <w:pPr>
        <w:numPr>
          <w:ilvl w:val="0"/>
          <w:numId w:val="16"/>
        </w:numPr>
        <w:pBdr>
          <w:top w:val="nil"/>
          <w:left w:val="nil"/>
          <w:bottom w:val="nil"/>
          <w:right w:val="nil"/>
          <w:between w:val="nil"/>
        </w:pBdr>
        <w:tabs>
          <w:tab w:val="left" w:pos="709"/>
          <w:tab w:val="left" w:pos="1120"/>
          <w:tab w:val="left" w:pos="1680"/>
          <w:tab w:val="left" w:pos="2240"/>
          <w:tab w:val="left" w:pos="2800"/>
          <w:tab w:val="left" w:pos="3360"/>
          <w:tab w:val="left" w:pos="3920"/>
          <w:tab w:val="left" w:pos="4480"/>
          <w:tab w:val="left" w:pos="5040"/>
          <w:tab w:val="left" w:pos="5600"/>
          <w:tab w:val="left" w:pos="6160"/>
          <w:tab w:val="left" w:pos="6720"/>
        </w:tabs>
        <w:spacing w:after="0" w:line="240" w:lineRule="auto"/>
        <w:rPr>
          <w:rFonts w:ascii="Times New Roman" w:hAnsi="Times New Roman" w:cs="Times New Roman"/>
          <w:sz w:val="24"/>
          <w:szCs w:val="24"/>
        </w:rPr>
      </w:pPr>
      <w:r w:rsidRPr="009B6F29">
        <w:rPr>
          <w:rFonts w:ascii="Times New Roman" w:hAnsi="Times New Roman" w:cs="Times New Roman"/>
          <w:sz w:val="24"/>
          <w:szCs w:val="24"/>
        </w:rPr>
        <w:t xml:space="preserve">Обстріли, шумове забруднення, мінування, риття окопів негативно впливають на птахів водно-болотного комплексу, руйнуючи місця гніздівлі, фізично знищуючи види. </w:t>
      </w:r>
    </w:p>
    <w:p w14:paraId="4F95D834" w14:textId="61D520E6" w:rsidR="00DD2D29" w:rsidRPr="009B6F29" w:rsidRDefault="00A24F9E" w:rsidP="006E4A21">
      <w:pPr>
        <w:numPr>
          <w:ilvl w:val="0"/>
          <w:numId w:val="16"/>
        </w:numPr>
        <w:pBdr>
          <w:top w:val="nil"/>
          <w:left w:val="nil"/>
          <w:bottom w:val="nil"/>
          <w:right w:val="nil"/>
          <w:between w:val="nil"/>
        </w:pBdr>
        <w:tabs>
          <w:tab w:val="left" w:pos="709"/>
          <w:tab w:val="left" w:pos="1120"/>
          <w:tab w:val="left" w:pos="1680"/>
          <w:tab w:val="left" w:pos="2240"/>
          <w:tab w:val="left" w:pos="2800"/>
          <w:tab w:val="left" w:pos="3360"/>
          <w:tab w:val="left" w:pos="3920"/>
          <w:tab w:val="left" w:pos="4480"/>
          <w:tab w:val="left" w:pos="5040"/>
          <w:tab w:val="left" w:pos="5600"/>
          <w:tab w:val="left" w:pos="6160"/>
          <w:tab w:val="left" w:pos="6720"/>
        </w:tabs>
        <w:spacing w:line="240" w:lineRule="auto"/>
        <w:ind w:hanging="436"/>
        <w:rPr>
          <w:rFonts w:ascii="Times New Roman" w:hAnsi="Times New Roman" w:cs="Times New Roman"/>
          <w:sz w:val="24"/>
          <w:szCs w:val="24"/>
        </w:rPr>
      </w:pPr>
      <w:r w:rsidRPr="009B6F29">
        <w:rPr>
          <w:rFonts w:ascii="Times New Roman" w:hAnsi="Times New Roman" w:cs="Times New Roman"/>
          <w:sz w:val="24"/>
          <w:szCs w:val="24"/>
        </w:rPr>
        <w:t xml:space="preserve">Відбувається забруднення ґрунтів, поверхневих водойм та водоносних горизонтів </w:t>
      </w:r>
      <w:r w:rsidR="003433D9" w:rsidRPr="009B6F29">
        <w:rPr>
          <w:rFonts w:ascii="Times New Roman" w:hAnsi="Times New Roman" w:cs="Times New Roman"/>
          <w:sz w:val="24"/>
          <w:szCs w:val="24"/>
        </w:rPr>
        <w:t>небезпечними</w:t>
      </w:r>
      <w:r w:rsidRPr="009B6F29">
        <w:rPr>
          <w:rFonts w:ascii="Times New Roman" w:hAnsi="Times New Roman" w:cs="Times New Roman"/>
          <w:sz w:val="24"/>
          <w:szCs w:val="24"/>
        </w:rPr>
        <w:t xml:space="preserve"> речовинами, включаючи залишки вибухівки та їх метаболітів, нафтопродуктами, важкими металами з корпусів снарядів і знищеної техніки.</w:t>
      </w:r>
    </w:p>
    <w:p w14:paraId="429416CF" w14:textId="77777777" w:rsidR="00DD2D29" w:rsidRPr="001A5CD0" w:rsidRDefault="00A24F9E" w:rsidP="00A601F5">
      <w:pPr>
        <w:pStyle w:val="2"/>
        <w:numPr>
          <w:ilvl w:val="1"/>
          <w:numId w:val="1"/>
        </w:numPr>
        <w:spacing w:after="120" w:line="240" w:lineRule="auto"/>
        <w:ind w:left="450" w:hanging="450"/>
        <w:rPr>
          <w:rFonts w:ascii="Times New Roman" w:hAnsi="Times New Roman" w:cs="Times New Roman"/>
          <w:b/>
          <w:color w:val="auto"/>
          <w:sz w:val="24"/>
          <w:szCs w:val="24"/>
        </w:rPr>
      </w:pPr>
      <w:bookmarkStart w:id="131" w:name="_Toc174881468"/>
      <w:r w:rsidRPr="001A5CD0">
        <w:rPr>
          <w:rFonts w:ascii="Times New Roman" w:hAnsi="Times New Roman" w:cs="Times New Roman"/>
          <w:b/>
          <w:color w:val="auto"/>
          <w:sz w:val="24"/>
          <w:szCs w:val="24"/>
        </w:rPr>
        <w:lastRenderedPageBreak/>
        <w:t>Зони санітарної охорони</w:t>
      </w:r>
      <w:bookmarkEnd w:id="131"/>
    </w:p>
    <w:p w14:paraId="463BEDD2"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Організація ведення державного обліку водокористування здійснюється Державним агентством водних ресурсів України.</w:t>
      </w:r>
    </w:p>
    <w:p w14:paraId="041F7D57" w14:textId="175B116A"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Зони санітарної охорони включають в себе території розміщення водозаборів для питного водопостачання населення. Згідно постанови Кабінету Міністрів України </w:t>
      </w:r>
      <w:r w:rsidR="00577402" w:rsidRPr="009B6F29">
        <w:rPr>
          <w:rFonts w:ascii="Times New Roman" w:hAnsi="Times New Roman" w:cs="Times New Roman"/>
          <w:sz w:val="24"/>
          <w:szCs w:val="24"/>
        </w:rPr>
        <w:t xml:space="preserve">від </w:t>
      </w:r>
      <w:r w:rsidR="00EA5457" w:rsidRPr="009B6F29">
        <w:rPr>
          <w:rFonts w:ascii="Times New Roman" w:hAnsi="Times New Roman" w:cs="Times New Roman"/>
          <w:sz w:val="24"/>
          <w:szCs w:val="24"/>
        </w:rPr>
        <w:br/>
      </w:r>
      <w:r w:rsidR="00577402" w:rsidRPr="009B6F29">
        <w:rPr>
          <w:rFonts w:ascii="Times New Roman" w:hAnsi="Times New Roman" w:cs="Times New Roman"/>
          <w:sz w:val="24"/>
          <w:szCs w:val="24"/>
        </w:rPr>
        <w:t>18 грудня 1998 р. № 2024 «П</w:t>
      </w:r>
      <w:r w:rsidRPr="009B6F29">
        <w:rPr>
          <w:rFonts w:ascii="Times New Roman" w:hAnsi="Times New Roman" w:cs="Times New Roman"/>
          <w:sz w:val="24"/>
          <w:szCs w:val="24"/>
        </w:rPr>
        <w:t>ро правовий режим зон санітарної охорони водних об'єктів</w:t>
      </w:r>
      <w:r w:rsidR="00577402" w:rsidRPr="009B6F29">
        <w:rPr>
          <w:rFonts w:ascii="Times New Roman" w:hAnsi="Times New Roman" w:cs="Times New Roman"/>
          <w:sz w:val="24"/>
          <w:szCs w:val="24"/>
        </w:rPr>
        <w:t>»</w:t>
      </w:r>
      <w:r w:rsidRPr="009B6F29">
        <w:rPr>
          <w:rFonts w:ascii="Times New Roman" w:hAnsi="Times New Roman" w:cs="Times New Roman"/>
          <w:sz w:val="24"/>
          <w:szCs w:val="24"/>
        </w:rPr>
        <w:t xml:space="preserve"> </w:t>
      </w:r>
      <w:r w:rsidR="005A0A93" w:rsidRPr="009B6F29">
        <w:rPr>
          <w:rFonts w:ascii="Times New Roman" w:hAnsi="Times New Roman" w:cs="Times New Roman"/>
          <w:sz w:val="24"/>
          <w:szCs w:val="24"/>
        </w:rPr>
        <w:t xml:space="preserve">(Офіційний вісник України, 1998 р., № 51, ст. 1890) </w:t>
      </w:r>
      <w:r w:rsidRPr="009B6F29">
        <w:rPr>
          <w:rFonts w:ascii="Times New Roman" w:hAnsi="Times New Roman" w:cs="Times New Roman"/>
          <w:sz w:val="24"/>
          <w:szCs w:val="24"/>
        </w:rPr>
        <w:t xml:space="preserve">ці зони відносяться до першого поясу (суворого режиму) дотримання режиму використання. </w:t>
      </w:r>
      <w:r w:rsidR="004B4F06" w:rsidRPr="009B6F29">
        <w:rPr>
          <w:rFonts w:ascii="Times New Roman" w:hAnsi="Times New Roman" w:cs="Times New Roman"/>
          <w:sz w:val="24"/>
          <w:szCs w:val="24"/>
        </w:rPr>
        <w:t>Даною п</w:t>
      </w:r>
      <w:r w:rsidRPr="009B6F29">
        <w:rPr>
          <w:rFonts w:ascii="Times New Roman" w:hAnsi="Times New Roman" w:cs="Times New Roman"/>
          <w:sz w:val="24"/>
          <w:szCs w:val="24"/>
        </w:rPr>
        <w:t>остановою передбачений цілий ряд дозволених та заборонених дій в межах питних водозаборів.</w:t>
      </w:r>
    </w:p>
    <w:p w14:paraId="4718233C"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Держави-члени повинні виявити у кожному РБР:</w:t>
      </w:r>
    </w:p>
    <w:p w14:paraId="040C8A38" w14:textId="285A4154" w:rsidR="00DD2D29" w:rsidRPr="009B6F29" w:rsidRDefault="004B4F06" w:rsidP="006E4A21">
      <w:pPr>
        <w:numPr>
          <w:ilvl w:val="0"/>
          <w:numId w:val="52"/>
        </w:numPr>
        <w:spacing w:after="0" w:line="240" w:lineRule="auto"/>
        <w:rPr>
          <w:rFonts w:ascii="Times New Roman" w:hAnsi="Times New Roman" w:cs="Times New Roman"/>
          <w:sz w:val="24"/>
          <w:szCs w:val="24"/>
        </w:rPr>
      </w:pPr>
      <w:r w:rsidRPr="009B6F29">
        <w:rPr>
          <w:rFonts w:ascii="Times New Roman" w:hAnsi="Times New Roman" w:cs="Times New Roman"/>
          <w:sz w:val="24"/>
          <w:szCs w:val="24"/>
        </w:rPr>
        <w:t>Усі масиви поверхневих/</w:t>
      </w:r>
      <w:r w:rsidR="00A24F9E" w:rsidRPr="009B6F29">
        <w:rPr>
          <w:rFonts w:ascii="Times New Roman" w:hAnsi="Times New Roman" w:cs="Times New Roman"/>
          <w:sz w:val="24"/>
          <w:szCs w:val="24"/>
        </w:rPr>
        <w:t>підземних вод, які використовують для забору води, призначеної для споживання людиною, що надають у середньому більше 10 м³ води на добу або забезпечують вод</w:t>
      </w:r>
      <w:r w:rsidR="00EA5457" w:rsidRPr="009B6F29">
        <w:rPr>
          <w:rFonts w:ascii="Times New Roman" w:hAnsi="Times New Roman" w:cs="Times New Roman"/>
          <w:sz w:val="24"/>
          <w:szCs w:val="24"/>
        </w:rPr>
        <w:t>оспоживання більш ніж 50 осіб;</w:t>
      </w:r>
    </w:p>
    <w:p w14:paraId="701F3C84" w14:textId="77777777" w:rsidR="00DD2D29" w:rsidRPr="009B6F29" w:rsidRDefault="00A24F9E" w:rsidP="006E4A21">
      <w:pPr>
        <w:numPr>
          <w:ilvl w:val="0"/>
          <w:numId w:val="52"/>
        </w:numPr>
        <w:spacing w:after="0" w:line="240" w:lineRule="auto"/>
        <w:rPr>
          <w:rFonts w:ascii="Times New Roman" w:hAnsi="Times New Roman" w:cs="Times New Roman"/>
          <w:sz w:val="24"/>
          <w:szCs w:val="24"/>
        </w:rPr>
      </w:pPr>
      <w:r w:rsidRPr="009B6F29">
        <w:rPr>
          <w:rFonts w:ascii="Times New Roman" w:hAnsi="Times New Roman" w:cs="Times New Roman"/>
          <w:sz w:val="24"/>
          <w:szCs w:val="24"/>
        </w:rPr>
        <w:t xml:space="preserve">Ті водні масиви, що призначені для майбутнього використання з цією ж метою. </w:t>
      </w:r>
    </w:p>
    <w:p w14:paraId="79617A4D" w14:textId="77777777" w:rsidR="00DD2D29" w:rsidRPr="009B6F29" w:rsidRDefault="00DD2D29" w:rsidP="00306FF2">
      <w:pPr>
        <w:spacing w:after="0" w:line="240" w:lineRule="auto"/>
        <w:ind w:left="720"/>
        <w:rPr>
          <w:rFonts w:ascii="Times New Roman" w:hAnsi="Times New Roman" w:cs="Times New Roman"/>
          <w:sz w:val="24"/>
          <w:szCs w:val="24"/>
        </w:rPr>
      </w:pPr>
    </w:p>
    <w:p w14:paraId="2B9DE0D2" w14:textId="4E93729D" w:rsidR="00DD2D29" w:rsidRPr="009B6F29" w:rsidRDefault="00EA5457" w:rsidP="00EA5457">
      <w:pPr>
        <w:spacing w:after="0" w:line="240" w:lineRule="auto"/>
        <w:rPr>
          <w:rFonts w:ascii="Times New Roman" w:hAnsi="Times New Roman" w:cs="Times New Roman"/>
          <w:sz w:val="24"/>
          <w:szCs w:val="24"/>
        </w:rPr>
      </w:pPr>
      <w:r w:rsidRPr="009B6F29">
        <w:rPr>
          <w:rFonts w:ascii="Times New Roman" w:hAnsi="Times New Roman" w:cs="Times New Roman"/>
          <w:noProof/>
          <w:sz w:val="24"/>
          <w:szCs w:val="24"/>
          <w:lang w:eastAsia="uk-UA"/>
        </w:rPr>
        <w:drawing>
          <wp:anchor distT="0" distB="0" distL="114300" distR="114300" simplePos="0" relativeHeight="251660288" behindDoc="0" locked="0" layoutInCell="1" allowOverlap="1" wp14:anchorId="73E61AB5" wp14:editId="55E86D1E">
            <wp:simplePos x="0" y="0"/>
            <wp:positionH relativeFrom="column">
              <wp:posOffset>1685290</wp:posOffset>
            </wp:positionH>
            <wp:positionV relativeFrom="paragraph">
              <wp:posOffset>591820</wp:posOffset>
            </wp:positionV>
            <wp:extent cx="2011680" cy="1938020"/>
            <wp:effectExtent l="0" t="0" r="0" b="5080"/>
            <wp:wrapTopAndBottom/>
            <wp:docPr id="47"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rotWithShape="1">
                    <a:blip r:embed="rId30">
                      <a:extLst>
                        <a:ext uri="{28A0092B-C50C-407E-A947-70E740481C1C}">
                          <a14:useLocalDpi xmlns:a14="http://schemas.microsoft.com/office/drawing/2010/main" val="0"/>
                        </a:ext>
                      </a:extLst>
                    </a:blip>
                    <a:srcRect l="19485" t="2585" r="22399" b="4321"/>
                    <a:stretch/>
                  </pic:blipFill>
                  <pic:spPr bwMode="auto">
                    <a:xfrm>
                      <a:off x="0" y="0"/>
                      <a:ext cx="2011680" cy="1938020"/>
                    </a:xfrm>
                    <a:prstGeom prst="rect">
                      <a:avLst/>
                    </a:prstGeom>
                    <a:ln>
                      <a:noFill/>
                    </a:ln>
                    <a:extLst>
                      <a:ext uri="{53640926-AAD7-44D8-BBD7-CCE9431645EC}">
                        <a14:shadowObscured xmlns:a14="http://schemas.microsoft.com/office/drawing/2010/main"/>
                      </a:ext>
                    </a:extLst>
                  </pic:spPr>
                </pic:pic>
              </a:graphicData>
            </a:graphic>
          </wp:anchor>
        </w:drawing>
      </w:r>
      <w:r w:rsidR="00A24F9E" w:rsidRPr="009B6F29">
        <w:rPr>
          <w:rFonts w:ascii="Times New Roman" w:hAnsi="Times New Roman" w:cs="Times New Roman"/>
          <w:sz w:val="24"/>
          <w:szCs w:val="24"/>
        </w:rPr>
        <w:t>У межах басейну річок Причорномор</w:t>
      </w:r>
      <w:r w:rsidRPr="009B6F29">
        <w:rPr>
          <w:rFonts w:ascii="Times New Roman" w:hAnsi="Times New Roman" w:cs="Times New Roman"/>
          <w:sz w:val="24"/>
          <w:szCs w:val="24"/>
        </w:rPr>
        <w:t>’</w:t>
      </w:r>
      <w:r w:rsidR="00A24F9E" w:rsidRPr="009B6F29">
        <w:rPr>
          <w:rFonts w:ascii="Times New Roman" w:hAnsi="Times New Roman" w:cs="Times New Roman"/>
          <w:sz w:val="24"/>
          <w:szCs w:val="24"/>
        </w:rPr>
        <w:t>я розташовано 463 водозабори, що здійснюють забір води об’ємом більше 10 м³ на добу. З них водозаборів підземних вод –455, поверхневих – 8 (рис.1</w:t>
      </w:r>
      <w:r w:rsidRPr="009B6F29">
        <w:rPr>
          <w:rFonts w:ascii="Times New Roman" w:hAnsi="Times New Roman" w:cs="Times New Roman"/>
          <w:sz w:val="24"/>
          <w:szCs w:val="24"/>
        </w:rPr>
        <w:t>6</w:t>
      </w:r>
      <w:r w:rsidR="00A24F9E" w:rsidRPr="009B6F29">
        <w:rPr>
          <w:rFonts w:ascii="Times New Roman" w:hAnsi="Times New Roman" w:cs="Times New Roman"/>
          <w:sz w:val="24"/>
          <w:szCs w:val="24"/>
        </w:rPr>
        <w:t xml:space="preserve">). </w:t>
      </w:r>
    </w:p>
    <w:p w14:paraId="62C6B413" w14:textId="7B09F091" w:rsidR="00DD2D29" w:rsidRPr="00347177" w:rsidRDefault="00A24F9E" w:rsidP="00306FF2">
      <w:pPr>
        <w:keepNext/>
        <w:pBdr>
          <w:top w:val="nil"/>
          <w:left w:val="nil"/>
          <w:bottom w:val="nil"/>
          <w:right w:val="nil"/>
          <w:between w:val="nil"/>
        </w:pBdr>
        <w:spacing w:line="240" w:lineRule="auto"/>
        <w:jc w:val="center"/>
        <w:rPr>
          <w:rFonts w:ascii="Times New Roman" w:hAnsi="Times New Roman" w:cs="Times New Roman"/>
          <w:i/>
          <w:sz w:val="24"/>
          <w:szCs w:val="24"/>
        </w:rPr>
      </w:pPr>
      <w:bookmarkStart w:id="132" w:name="_1rvwp1q" w:colFirst="0" w:colLast="0"/>
      <w:bookmarkEnd w:id="132"/>
      <w:r w:rsidRPr="00347177">
        <w:rPr>
          <w:rFonts w:ascii="Times New Roman" w:hAnsi="Times New Roman" w:cs="Times New Roman"/>
          <w:i/>
          <w:sz w:val="24"/>
          <w:szCs w:val="24"/>
        </w:rPr>
        <w:t>Рисунок 1</w:t>
      </w:r>
      <w:r w:rsidR="00EA5457" w:rsidRPr="00347177">
        <w:rPr>
          <w:rFonts w:ascii="Times New Roman" w:hAnsi="Times New Roman" w:cs="Times New Roman"/>
          <w:i/>
          <w:sz w:val="24"/>
          <w:szCs w:val="24"/>
        </w:rPr>
        <w:t>6.</w:t>
      </w:r>
      <w:r w:rsidRPr="00347177">
        <w:rPr>
          <w:rFonts w:ascii="Times New Roman" w:hAnsi="Times New Roman" w:cs="Times New Roman"/>
          <w:i/>
          <w:sz w:val="24"/>
          <w:szCs w:val="24"/>
        </w:rPr>
        <w:t xml:space="preserve"> Розподіл питних водозаборів за типами (%)</w:t>
      </w:r>
    </w:p>
    <w:p w14:paraId="322BA398" w14:textId="172029CA" w:rsidR="00DD2D29" w:rsidRPr="001A5CD0" w:rsidRDefault="00A24F9E" w:rsidP="00306FF2">
      <w:pPr>
        <w:pStyle w:val="2"/>
        <w:numPr>
          <w:ilvl w:val="1"/>
          <w:numId w:val="1"/>
        </w:numPr>
        <w:spacing w:before="120" w:after="120" w:line="240" w:lineRule="auto"/>
        <w:ind w:left="450" w:hanging="450"/>
        <w:rPr>
          <w:rFonts w:ascii="Times New Roman" w:hAnsi="Times New Roman" w:cs="Times New Roman"/>
          <w:b/>
          <w:color w:val="auto"/>
          <w:sz w:val="24"/>
          <w:szCs w:val="24"/>
        </w:rPr>
      </w:pPr>
      <w:bookmarkStart w:id="133" w:name="_4bvk7pj" w:colFirst="0" w:colLast="0"/>
      <w:bookmarkStart w:id="134" w:name="_Toc174881469"/>
      <w:bookmarkEnd w:id="133"/>
      <w:r w:rsidRPr="001A5CD0">
        <w:rPr>
          <w:rFonts w:ascii="Times New Roman" w:hAnsi="Times New Roman" w:cs="Times New Roman"/>
          <w:b/>
          <w:color w:val="auto"/>
          <w:sz w:val="24"/>
          <w:szCs w:val="24"/>
        </w:rPr>
        <w:t>Зони охорони цінних видів водних біоресурсів</w:t>
      </w:r>
      <w:bookmarkEnd w:id="134"/>
    </w:p>
    <w:p w14:paraId="4F2FC21A" w14:textId="12E2CAED" w:rsidR="00DD2D29" w:rsidRPr="009B6F29" w:rsidRDefault="004B4F06" w:rsidP="00306FF2">
      <w:pPr>
        <w:pBdr>
          <w:top w:val="nil"/>
          <w:left w:val="nil"/>
          <w:bottom w:val="nil"/>
          <w:right w:val="nil"/>
          <w:between w:val="nil"/>
        </w:pBdr>
        <w:spacing w:after="0" w:line="240" w:lineRule="auto"/>
        <w:ind w:firstLine="1"/>
        <w:rPr>
          <w:rFonts w:ascii="Times New Roman" w:hAnsi="Times New Roman" w:cs="Times New Roman"/>
          <w:sz w:val="24"/>
          <w:szCs w:val="24"/>
        </w:rPr>
      </w:pPr>
      <w:r w:rsidRPr="009B6F29">
        <w:rPr>
          <w:rFonts w:ascii="Times New Roman" w:hAnsi="Times New Roman" w:cs="Times New Roman"/>
          <w:sz w:val="24"/>
          <w:szCs w:val="24"/>
        </w:rPr>
        <w:t>Відповідно до постанови Кабінету Міністрів України від 29 вересня 2023 р. № 1042 «Про затвердження такс для обчислення розміру шкоди, завданої порушенням законодавства про рибне господарство внаслідок незаконного добування (вилову), знищення або пошкодження водних біоресурсів, а також незаконного знищення чи погіршення середовища існування водних біоресурсів»</w:t>
      </w:r>
      <w:r w:rsidR="005A0A93" w:rsidRPr="009B6F29">
        <w:rPr>
          <w:rFonts w:ascii="Times New Roman" w:hAnsi="Times New Roman" w:cs="Times New Roman"/>
          <w:sz w:val="24"/>
          <w:szCs w:val="24"/>
        </w:rPr>
        <w:t xml:space="preserve"> (Офіційний вісник України, 2023 р., № 93, ст. 5478)</w:t>
      </w:r>
      <w:r w:rsidRPr="009B6F29">
        <w:rPr>
          <w:rFonts w:ascii="Times New Roman" w:hAnsi="Times New Roman" w:cs="Times New Roman"/>
          <w:sz w:val="24"/>
          <w:szCs w:val="24"/>
        </w:rPr>
        <w:t xml:space="preserve"> список цінних видів біоресурсів налічує види риб як рідкісні, так і такі, що поширені по всій території України.</w:t>
      </w:r>
    </w:p>
    <w:p w14:paraId="614BF809" w14:textId="77777777" w:rsidR="004B4F06" w:rsidRPr="009B6F29" w:rsidRDefault="004B4F06" w:rsidP="00306FF2">
      <w:pPr>
        <w:pBdr>
          <w:top w:val="nil"/>
          <w:left w:val="nil"/>
          <w:bottom w:val="nil"/>
          <w:right w:val="nil"/>
          <w:between w:val="nil"/>
        </w:pBdr>
        <w:spacing w:after="0" w:line="240" w:lineRule="auto"/>
        <w:ind w:firstLine="1"/>
        <w:rPr>
          <w:rFonts w:ascii="Times New Roman" w:hAnsi="Times New Roman" w:cs="Times New Roman"/>
          <w:sz w:val="22"/>
          <w:szCs w:val="24"/>
        </w:rPr>
      </w:pPr>
    </w:p>
    <w:p w14:paraId="76364F03" w14:textId="42842F44" w:rsidR="00DD2D29" w:rsidRPr="009B6F29" w:rsidRDefault="00A24F9E" w:rsidP="00306FF2">
      <w:pPr>
        <w:pBdr>
          <w:top w:val="nil"/>
          <w:left w:val="nil"/>
          <w:bottom w:val="nil"/>
          <w:right w:val="nil"/>
          <w:between w:val="nil"/>
        </w:pBdr>
        <w:spacing w:after="0" w:line="240" w:lineRule="auto"/>
        <w:ind w:firstLine="1"/>
        <w:rPr>
          <w:rFonts w:ascii="Times New Roman" w:hAnsi="Times New Roman" w:cs="Times New Roman"/>
          <w:sz w:val="24"/>
          <w:szCs w:val="24"/>
        </w:rPr>
      </w:pPr>
      <w:r w:rsidRPr="009B6F29">
        <w:rPr>
          <w:rFonts w:ascii="Times New Roman" w:hAnsi="Times New Roman" w:cs="Times New Roman"/>
          <w:sz w:val="24"/>
          <w:szCs w:val="24"/>
        </w:rPr>
        <w:t>Водночас, згідно статті 1 З</w:t>
      </w:r>
      <w:r w:rsidR="004B4F06" w:rsidRPr="009B6F29">
        <w:rPr>
          <w:rFonts w:ascii="Times New Roman" w:hAnsi="Times New Roman" w:cs="Times New Roman"/>
          <w:sz w:val="24"/>
          <w:szCs w:val="24"/>
        </w:rPr>
        <w:t>акону України</w:t>
      </w:r>
      <w:r w:rsidRPr="009B6F29">
        <w:rPr>
          <w:rFonts w:ascii="Times New Roman" w:hAnsi="Times New Roman" w:cs="Times New Roman"/>
          <w:sz w:val="24"/>
          <w:szCs w:val="24"/>
        </w:rPr>
        <w:t xml:space="preserve"> «Про рибне господарство, промислове рибальство та охорону водних біоресурсів» рибогосподарський водний об’єкт (його частина), це водний об'єкт (його частина), що використовується або може використовуватися для цілей рибного господарства.</w:t>
      </w:r>
    </w:p>
    <w:p w14:paraId="7FA092BB" w14:textId="77777777" w:rsidR="005A0A93" w:rsidRPr="009B6F29" w:rsidRDefault="005A0A93" w:rsidP="00306FF2">
      <w:pPr>
        <w:pBdr>
          <w:top w:val="nil"/>
          <w:left w:val="nil"/>
          <w:bottom w:val="nil"/>
          <w:right w:val="nil"/>
          <w:between w:val="nil"/>
        </w:pBdr>
        <w:spacing w:after="0" w:line="240" w:lineRule="auto"/>
        <w:ind w:firstLine="1"/>
        <w:rPr>
          <w:rFonts w:ascii="Times New Roman" w:hAnsi="Times New Roman" w:cs="Times New Roman"/>
          <w:sz w:val="24"/>
          <w:szCs w:val="24"/>
        </w:rPr>
      </w:pPr>
    </w:p>
    <w:p w14:paraId="1C8211B0" w14:textId="0381DD42" w:rsidR="00DD2D29" w:rsidRPr="009B6F29" w:rsidRDefault="00DD0287" w:rsidP="00306FF2">
      <w:pPr>
        <w:pBdr>
          <w:top w:val="nil"/>
          <w:left w:val="nil"/>
          <w:bottom w:val="nil"/>
          <w:right w:val="nil"/>
          <w:between w:val="nil"/>
        </w:pBdr>
        <w:spacing w:line="240" w:lineRule="auto"/>
        <w:ind w:firstLine="1"/>
        <w:rPr>
          <w:rFonts w:ascii="Times New Roman" w:hAnsi="Times New Roman" w:cs="Times New Roman"/>
          <w:sz w:val="24"/>
          <w:szCs w:val="24"/>
        </w:rPr>
      </w:pPr>
      <w:r w:rsidRPr="009B6F29">
        <w:rPr>
          <w:rFonts w:ascii="Times New Roman" w:hAnsi="Times New Roman" w:cs="Times New Roman"/>
          <w:sz w:val="24"/>
          <w:szCs w:val="24"/>
        </w:rPr>
        <w:t>Станом на липень 2024 року з</w:t>
      </w:r>
      <w:r w:rsidR="00A24F9E" w:rsidRPr="009B6F29">
        <w:rPr>
          <w:rFonts w:ascii="Times New Roman" w:hAnsi="Times New Roman" w:cs="Times New Roman"/>
          <w:sz w:val="24"/>
          <w:szCs w:val="24"/>
        </w:rPr>
        <w:t>они охорони цінних видів біоресурсів в Україні не визначені.</w:t>
      </w:r>
    </w:p>
    <w:p w14:paraId="44ED607C" w14:textId="77777777" w:rsidR="00DD2D29" w:rsidRPr="001A5CD0" w:rsidRDefault="00A24F9E" w:rsidP="00EA5457">
      <w:pPr>
        <w:pStyle w:val="2"/>
        <w:numPr>
          <w:ilvl w:val="1"/>
          <w:numId w:val="1"/>
        </w:numPr>
        <w:spacing w:after="120" w:line="240" w:lineRule="auto"/>
        <w:ind w:left="0" w:firstLine="0"/>
        <w:jc w:val="both"/>
        <w:rPr>
          <w:rFonts w:ascii="Times New Roman" w:hAnsi="Times New Roman" w:cs="Times New Roman"/>
          <w:b/>
          <w:color w:val="auto"/>
          <w:sz w:val="24"/>
          <w:szCs w:val="24"/>
        </w:rPr>
      </w:pPr>
      <w:bookmarkStart w:id="135" w:name="_Toc174881470"/>
      <w:bookmarkStart w:id="136" w:name="_GoBack"/>
      <w:bookmarkEnd w:id="136"/>
      <w:r w:rsidRPr="001A5CD0">
        <w:rPr>
          <w:rFonts w:ascii="Times New Roman" w:hAnsi="Times New Roman" w:cs="Times New Roman"/>
          <w:b/>
          <w:color w:val="auto"/>
          <w:sz w:val="24"/>
          <w:szCs w:val="24"/>
        </w:rPr>
        <w:t>Масиви поверхневих/підземних вод, які використовуються для рекреаційних, лікувальних, курортних та оздоровчих цілей, а також води, призначені для купання</w:t>
      </w:r>
      <w:bookmarkEnd w:id="135"/>
    </w:p>
    <w:p w14:paraId="619B3CD4" w14:textId="23566FE6" w:rsidR="00DD2D29" w:rsidRPr="009B6F29" w:rsidRDefault="00A24F9E" w:rsidP="00306FF2">
      <w:pPr>
        <w:shd w:val="clear" w:color="auto" w:fill="FFFFFF"/>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Місця масового відпочинку визначаються органами місцевого самоврядування відповідно до наданих їм повноважень щороку перед початком літнього купального сезону. Вздовж річок, </w:t>
      </w:r>
      <w:r w:rsidRPr="009B6F29">
        <w:rPr>
          <w:rFonts w:ascii="Times New Roman" w:hAnsi="Times New Roman" w:cs="Times New Roman"/>
          <w:sz w:val="24"/>
          <w:szCs w:val="24"/>
        </w:rPr>
        <w:lastRenderedPageBreak/>
        <w:t>навколо озер, водосховищ та інших водойм встановлюються водоохоронні зони, в межах яких виділяються земельні ділянки під прибережні захисні смуги.</w:t>
      </w:r>
    </w:p>
    <w:p w14:paraId="772024D4" w14:textId="2B0E46B7" w:rsidR="00D9644A" w:rsidRPr="009B6F29" w:rsidRDefault="00D9644A" w:rsidP="00D9644A">
      <w:pPr>
        <w:shd w:val="clear" w:color="auto" w:fill="FFFFFF"/>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На території водоохоронних зон та у прибережних захисних смугах діють заборони та обмеження господарської діяльності відповідно до статей 87, 89 і 90 Водного кодексу України та статей 61 і 62 Земельного кодексу України. </w:t>
      </w:r>
    </w:p>
    <w:p w14:paraId="0B0F5263" w14:textId="77777777" w:rsidR="00631AE7" w:rsidRPr="009B6F29" w:rsidRDefault="00631AE7" w:rsidP="00631AE7">
      <w:pPr>
        <w:shd w:val="clear" w:color="auto" w:fill="FFFFFF"/>
        <w:spacing w:line="240" w:lineRule="auto"/>
        <w:rPr>
          <w:rFonts w:ascii="Times New Roman" w:hAnsi="Times New Roman" w:cs="Times New Roman"/>
          <w:sz w:val="24"/>
          <w:szCs w:val="24"/>
          <w:lang w:val="ru-RU"/>
        </w:rPr>
      </w:pPr>
      <w:r w:rsidRPr="009B6F29">
        <w:rPr>
          <w:rFonts w:ascii="Times New Roman" w:hAnsi="Times New Roman" w:cs="Times New Roman"/>
          <w:sz w:val="24"/>
          <w:szCs w:val="24"/>
          <w:lang w:val="ru-RU"/>
        </w:rPr>
        <w:t>Критерії безпечності для людини водних об’єктів, у тому числі гранично допустимі концентрації у воді хімічних, біологічних речовин, патогенних та умовно-патогенних мікроорганізмів, рівень радіаційного фону встановлюються санітарним законодавством і визначаються державними медико-санітарними правилами та нормативами.</w:t>
      </w:r>
    </w:p>
    <w:p w14:paraId="0445C824" w14:textId="65774FBC" w:rsidR="00631AE7" w:rsidRPr="009B6F29" w:rsidRDefault="00631AE7" w:rsidP="00631AE7">
      <w:pPr>
        <w:shd w:val="clear" w:color="auto" w:fill="FFFFFF"/>
        <w:spacing w:line="240" w:lineRule="auto"/>
        <w:rPr>
          <w:rFonts w:ascii="Times New Roman" w:hAnsi="Times New Roman" w:cs="Times New Roman"/>
          <w:sz w:val="24"/>
          <w:szCs w:val="24"/>
          <w:lang w:val="ru-RU"/>
        </w:rPr>
      </w:pPr>
      <w:r w:rsidRPr="009B6F29">
        <w:rPr>
          <w:rFonts w:ascii="Times New Roman" w:hAnsi="Times New Roman" w:cs="Times New Roman"/>
          <w:sz w:val="24"/>
          <w:szCs w:val="24"/>
          <w:lang w:val="ru-RU"/>
        </w:rPr>
        <w:t xml:space="preserve">Розміщення і організація місць відпочинку на воді здійснюється відповідно до гігієнічних вимог до зон рекреації водних об'єктів. Якість води водойм і </w:t>
      </w:r>
      <w:r w:rsidR="00580F5A" w:rsidRPr="009B6F29">
        <w:rPr>
          <w:rFonts w:ascii="Times New Roman" w:hAnsi="Times New Roman" w:cs="Times New Roman"/>
          <w:sz w:val="24"/>
          <w:szCs w:val="24"/>
          <w:lang w:val="ru-RU"/>
        </w:rPr>
        <w:t>річок</w:t>
      </w:r>
      <w:r w:rsidRPr="009B6F29">
        <w:rPr>
          <w:rFonts w:ascii="Times New Roman" w:hAnsi="Times New Roman" w:cs="Times New Roman"/>
          <w:sz w:val="24"/>
          <w:szCs w:val="24"/>
          <w:lang w:val="ru-RU"/>
        </w:rPr>
        <w:t>, що використовуються в зонах рекреації, повинна відповідати вимогам санітарного законодавства.</w:t>
      </w:r>
    </w:p>
    <w:p w14:paraId="59A46F70" w14:textId="63A48717" w:rsidR="00631AE7" w:rsidRPr="009B6F29" w:rsidRDefault="00631AE7" w:rsidP="007E20B9">
      <w:pPr>
        <w:shd w:val="clear" w:color="auto" w:fill="FFFFFF"/>
        <w:spacing w:after="0" w:line="240" w:lineRule="auto"/>
        <w:rPr>
          <w:rFonts w:ascii="Times New Roman" w:eastAsia="Times New Roman" w:hAnsi="Times New Roman" w:cs="Times New Roman"/>
          <w:sz w:val="24"/>
          <w:szCs w:val="24"/>
          <w:lang w:eastAsia="uk-UA"/>
        </w:rPr>
      </w:pPr>
      <w:r w:rsidRPr="009B6F29">
        <w:rPr>
          <w:rFonts w:ascii="Times New Roman" w:eastAsia="Times New Roman" w:hAnsi="Times New Roman" w:cs="Times New Roman"/>
          <w:sz w:val="24"/>
          <w:szCs w:val="24"/>
          <w:shd w:val="clear" w:color="auto" w:fill="FFFFFF"/>
          <w:lang w:eastAsia="uk-UA"/>
        </w:rPr>
        <w:t>Нормативно-правові акти санітарного законодавства якими регламентується питання функціонування місць відпочинку населення на воді</w:t>
      </w:r>
      <w:r w:rsidR="007E20B9" w:rsidRPr="009B6F29">
        <w:rPr>
          <w:rFonts w:ascii="Times New Roman" w:eastAsia="Times New Roman" w:hAnsi="Times New Roman" w:cs="Times New Roman"/>
          <w:sz w:val="24"/>
          <w:szCs w:val="24"/>
          <w:shd w:val="clear" w:color="auto" w:fill="FFFFFF"/>
          <w:lang w:eastAsia="uk-UA"/>
        </w:rPr>
        <w:t>:</w:t>
      </w:r>
    </w:p>
    <w:p w14:paraId="1454087D" w14:textId="76774219" w:rsidR="00631AE7" w:rsidRPr="009B6F29" w:rsidRDefault="00631AE7" w:rsidP="00580F5A">
      <w:pPr>
        <w:pStyle w:val="afffffb"/>
        <w:numPr>
          <w:ilvl w:val="0"/>
          <w:numId w:val="88"/>
        </w:numPr>
        <w:shd w:val="clear" w:color="auto" w:fill="FFFFFF"/>
        <w:ind w:left="567" w:hanging="425"/>
        <w:jc w:val="both"/>
        <w:textAlignment w:val="baseline"/>
        <w:rPr>
          <w:rFonts w:ascii="Times New Roman" w:eastAsia="Times New Roman" w:hAnsi="Times New Roman" w:cs="Times New Roman"/>
          <w:sz w:val="24"/>
          <w:szCs w:val="24"/>
          <w:lang w:eastAsia="uk-UA"/>
        </w:rPr>
      </w:pPr>
      <w:r w:rsidRPr="009B6F29">
        <w:rPr>
          <w:rFonts w:ascii="Times New Roman" w:eastAsia="Times New Roman" w:hAnsi="Times New Roman" w:cs="Times New Roman"/>
          <w:sz w:val="24"/>
          <w:szCs w:val="24"/>
          <w:shd w:val="clear" w:color="auto" w:fill="FFFFFF"/>
          <w:lang w:eastAsia="uk-UA"/>
        </w:rPr>
        <w:t>Державні санітарні правила розміщення, улаштування та експлуатації оздоровчих закладів</w:t>
      </w:r>
      <w:r w:rsidR="0004763C" w:rsidRPr="009B6F29">
        <w:rPr>
          <w:rFonts w:ascii="Times New Roman" w:eastAsia="Times New Roman" w:hAnsi="Times New Roman" w:cs="Times New Roman"/>
          <w:sz w:val="24"/>
          <w:szCs w:val="24"/>
          <w:shd w:val="clear" w:color="auto" w:fill="FFFFFF"/>
          <w:lang w:eastAsia="uk-UA"/>
        </w:rPr>
        <w:t>,</w:t>
      </w:r>
      <w:r w:rsidR="00580F5A" w:rsidRPr="009B6F29">
        <w:rPr>
          <w:rFonts w:ascii="Times New Roman" w:eastAsia="Times New Roman" w:hAnsi="Times New Roman" w:cs="Times New Roman"/>
          <w:sz w:val="24"/>
          <w:szCs w:val="24"/>
          <w:shd w:val="clear" w:color="auto" w:fill="FFFFFF"/>
          <w:lang w:eastAsia="uk-UA"/>
        </w:rPr>
        <w:t xml:space="preserve"> затверджені наказом Міністерства охорони здоров’я України від 19 червня </w:t>
      </w:r>
      <w:r w:rsidR="00D550EE" w:rsidRPr="009B6F29">
        <w:rPr>
          <w:rFonts w:ascii="Times New Roman" w:eastAsia="Times New Roman" w:hAnsi="Times New Roman" w:cs="Times New Roman"/>
          <w:sz w:val="24"/>
          <w:szCs w:val="24"/>
          <w:shd w:val="clear" w:color="auto" w:fill="FFFFFF"/>
          <w:lang w:eastAsia="uk-UA"/>
        </w:rPr>
        <w:br/>
      </w:r>
      <w:r w:rsidR="00580F5A" w:rsidRPr="009B6F29">
        <w:rPr>
          <w:rFonts w:ascii="Times New Roman" w:eastAsia="Times New Roman" w:hAnsi="Times New Roman" w:cs="Times New Roman"/>
          <w:sz w:val="24"/>
          <w:szCs w:val="24"/>
          <w:shd w:val="clear" w:color="auto" w:fill="FFFFFF"/>
          <w:lang w:eastAsia="uk-UA"/>
        </w:rPr>
        <w:t>1996 р. № 172, зареєстровані у Міністерстві юстиці</w:t>
      </w:r>
      <w:r w:rsidR="00503B9C">
        <w:rPr>
          <w:rFonts w:ascii="Times New Roman" w:eastAsia="Times New Roman" w:hAnsi="Times New Roman" w:cs="Times New Roman"/>
          <w:sz w:val="24"/>
          <w:szCs w:val="24"/>
          <w:shd w:val="clear" w:color="auto" w:fill="FFFFFF"/>
          <w:lang w:eastAsia="uk-UA"/>
        </w:rPr>
        <w:t>ї</w:t>
      </w:r>
      <w:r w:rsidR="00580F5A" w:rsidRPr="009B6F29">
        <w:rPr>
          <w:rFonts w:ascii="Times New Roman" w:eastAsia="Times New Roman" w:hAnsi="Times New Roman" w:cs="Times New Roman"/>
          <w:sz w:val="24"/>
          <w:szCs w:val="24"/>
          <w:shd w:val="clear" w:color="auto" w:fill="FFFFFF"/>
          <w:lang w:eastAsia="uk-UA"/>
        </w:rPr>
        <w:t xml:space="preserve"> України від 24 липня 1996 р. за </w:t>
      </w:r>
      <w:r w:rsidR="00580F5A" w:rsidRPr="009B6F29">
        <w:rPr>
          <w:rFonts w:ascii="Times New Roman" w:eastAsia="Times New Roman" w:hAnsi="Times New Roman" w:cs="Times New Roman"/>
          <w:sz w:val="24"/>
          <w:szCs w:val="24"/>
          <w:shd w:val="clear" w:color="auto" w:fill="FFFFFF"/>
          <w:lang w:eastAsia="uk-UA"/>
        </w:rPr>
        <w:br/>
        <w:t>№ 378/1403;</w:t>
      </w:r>
    </w:p>
    <w:p w14:paraId="76D64CFE" w14:textId="465526DC" w:rsidR="00631AE7" w:rsidRPr="009B6F29" w:rsidRDefault="00580F5A" w:rsidP="0004763C">
      <w:pPr>
        <w:pStyle w:val="afffffb"/>
        <w:numPr>
          <w:ilvl w:val="0"/>
          <w:numId w:val="88"/>
        </w:numPr>
        <w:shd w:val="clear" w:color="auto" w:fill="FFFFFF"/>
        <w:ind w:left="567" w:hanging="425"/>
        <w:jc w:val="both"/>
        <w:textAlignment w:val="baseline"/>
        <w:rPr>
          <w:rFonts w:ascii="Times New Roman" w:eastAsia="Times New Roman" w:hAnsi="Times New Roman" w:cs="Times New Roman"/>
          <w:sz w:val="24"/>
          <w:szCs w:val="24"/>
          <w:lang w:eastAsia="uk-UA"/>
        </w:rPr>
      </w:pPr>
      <w:r w:rsidRPr="009B6F29">
        <w:rPr>
          <w:rFonts w:ascii="Times New Roman" w:eastAsia="Times New Roman" w:hAnsi="Times New Roman" w:cs="Times New Roman"/>
          <w:sz w:val="24"/>
          <w:szCs w:val="24"/>
          <w:shd w:val="clear" w:color="auto" w:fill="FFFFFF"/>
          <w:lang w:eastAsia="uk-UA"/>
        </w:rPr>
        <w:t>Державні санітарні правила і норми «Улаштування, утримання і організація режиму діяльності дитячих оздоровчих закладів</w:t>
      </w:r>
      <w:r w:rsidR="0004763C" w:rsidRPr="009B6F29">
        <w:rPr>
          <w:rFonts w:ascii="Times New Roman" w:eastAsia="Times New Roman" w:hAnsi="Times New Roman" w:cs="Times New Roman"/>
          <w:sz w:val="24"/>
          <w:szCs w:val="24"/>
          <w:shd w:val="clear" w:color="auto" w:fill="FFFFFF"/>
          <w:lang w:eastAsia="uk-UA"/>
        </w:rPr>
        <w:t>»</w:t>
      </w:r>
      <w:r w:rsidRPr="009B6F29">
        <w:rPr>
          <w:rFonts w:ascii="Times New Roman" w:eastAsia="Times New Roman" w:hAnsi="Times New Roman" w:cs="Times New Roman"/>
          <w:sz w:val="24"/>
          <w:szCs w:val="24"/>
          <w:shd w:val="clear" w:color="auto" w:fill="FFFFFF"/>
          <w:lang w:eastAsia="uk-UA"/>
        </w:rPr>
        <w:t xml:space="preserve"> </w:t>
      </w:r>
      <w:r w:rsidR="0004763C" w:rsidRPr="009B6F29">
        <w:rPr>
          <w:rFonts w:ascii="Times New Roman" w:eastAsia="Times New Roman" w:hAnsi="Times New Roman" w:cs="Times New Roman"/>
          <w:sz w:val="24"/>
          <w:szCs w:val="24"/>
          <w:shd w:val="clear" w:color="auto" w:fill="FFFFFF"/>
          <w:lang w:eastAsia="uk-UA"/>
        </w:rPr>
        <w:t>(</w:t>
      </w:r>
      <w:r w:rsidRPr="009B6F29">
        <w:rPr>
          <w:rFonts w:ascii="Times New Roman" w:eastAsia="Times New Roman" w:hAnsi="Times New Roman" w:cs="Times New Roman"/>
          <w:sz w:val="24"/>
          <w:szCs w:val="24"/>
          <w:shd w:val="clear" w:color="auto" w:fill="FFFFFF"/>
          <w:lang w:eastAsia="uk-UA"/>
        </w:rPr>
        <w:t>ДСанПіН 5.5.5.23-99</w:t>
      </w:r>
      <w:r w:rsidR="0004763C" w:rsidRPr="009B6F29">
        <w:rPr>
          <w:rFonts w:ascii="Times New Roman" w:eastAsia="Times New Roman" w:hAnsi="Times New Roman" w:cs="Times New Roman"/>
          <w:sz w:val="24"/>
          <w:szCs w:val="24"/>
          <w:shd w:val="clear" w:color="auto" w:fill="FFFFFF"/>
          <w:lang w:eastAsia="uk-UA"/>
        </w:rPr>
        <w:t>)</w:t>
      </w:r>
      <w:r w:rsidRPr="009B6F29">
        <w:rPr>
          <w:rFonts w:ascii="Times New Roman" w:eastAsia="Times New Roman" w:hAnsi="Times New Roman" w:cs="Times New Roman"/>
          <w:sz w:val="24"/>
          <w:szCs w:val="24"/>
          <w:shd w:val="clear" w:color="auto" w:fill="FFFFFF"/>
          <w:lang w:eastAsia="uk-UA"/>
        </w:rPr>
        <w:t>, затверджені постановою головного державного санітарного лікаря України від 26</w:t>
      </w:r>
      <w:r w:rsidR="00C80877" w:rsidRPr="009B6F29">
        <w:rPr>
          <w:rFonts w:ascii="Times New Roman" w:eastAsia="Times New Roman" w:hAnsi="Times New Roman" w:cs="Times New Roman"/>
          <w:sz w:val="24"/>
          <w:szCs w:val="24"/>
          <w:shd w:val="clear" w:color="auto" w:fill="FFFFFF"/>
          <w:lang w:eastAsia="uk-UA"/>
        </w:rPr>
        <w:t xml:space="preserve"> квітня 1999 р.</w:t>
      </w:r>
      <w:r w:rsidRPr="009B6F29">
        <w:rPr>
          <w:rFonts w:ascii="Times New Roman" w:eastAsia="Times New Roman" w:hAnsi="Times New Roman" w:cs="Times New Roman"/>
          <w:sz w:val="24"/>
          <w:szCs w:val="24"/>
          <w:shd w:val="clear" w:color="auto" w:fill="FFFFFF"/>
          <w:lang w:eastAsia="uk-UA"/>
        </w:rPr>
        <w:t xml:space="preserve"> </w:t>
      </w:r>
      <w:r w:rsidR="0004763C" w:rsidRPr="009B6F29">
        <w:rPr>
          <w:rFonts w:ascii="Times New Roman" w:eastAsia="Times New Roman" w:hAnsi="Times New Roman" w:cs="Times New Roman"/>
          <w:sz w:val="24"/>
          <w:szCs w:val="24"/>
          <w:shd w:val="clear" w:color="auto" w:fill="FFFFFF"/>
          <w:lang w:eastAsia="uk-UA"/>
        </w:rPr>
        <w:br/>
      </w:r>
      <w:r w:rsidRPr="009B6F29">
        <w:rPr>
          <w:rFonts w:ascii="Times New Roman" w:eastAsia="Times New Roman" w:hAnsi="Times New Roman" w:cs="Times New Roman"/>
          <w:sz w:val="24"/>
          <w:szCs w:val="24"/>
          <w:shd w:val="clear" w:color="auto" w:fill="FFFFFF"/>
          <w:lang w:eastAsia="uk-UA"/>
        </w:rPr>
        <w:t>№ 23</w:t>
      </w:r>
      <w:r w:rsidR="00C80877" w:rsidRPr="009B6F29">
        <w:rPr>
          <w:rFonts w:ascii="Times New Roman" w:eastAsia="Times New Roman" w:hAnsi="Times New Roman" w:cs="Times New Roman"/>
          <w:sz w:val="24"/>
          <w:szCs w:val="24"/>
          <w:shd w:val="clear" w:color="auto" w:fill="FFFFFF"/>
          <w:lang w:eastAsia="uk-UA"/>
        </w:rPr>
        <w:t>;</w:t>
      </w:r>
      <w:r w:rsidRPr="009B6F29">
        <w:rPr>
          <w:rFonts w:ascii="Times New Roman" w:eastAsia="Times New Roman" w:hAnsi="Times New Roman" w:cs="Times New Roman"/>
          <w:sz w:val="24"/>
          <w:szCs w:val="24"/>
          <w:shd w:val="clear" w:color="auto" w:fill="FFFFFF"/>
          <w:lang w:eastAsia="uk-UA"/>
        </w:rPr>
        <w:t xml:space="preserve"> </w:t>
      </w:r>
    </w:p>
    <w:p w14:paraId="1654A536" w14:textId="65284052" w:rsidR="00631AE7" w:rsidRPr="009B6F29" w:rsidRDefault="00156666" w:rsidP="00787E49">
      <w:pPr>
        <w:pStyle w:val="afffffb"/>
        <w:numPr>
          <w:ilvl w:val="0"/>
          <w:numId w:val="88"/>
        </w:numPr>
        <w:shd w:val="clear" w:color="auto" w:fill="FFFFFF"/>
        <w:ind w:left="567" w:hanging="425"/>
        <w:jc w:val="both"/>
        <w:textAlignment w:val="baseline"/>
        <w:rPr>
          <w:rFonts w:ascii="Times New Roman" w:eastAsia="Times New Roman" w:hAnsi="Times New Roman" w:cs="Times New Roman"/>
          <w:sz w:val="24"/>
          <w:szCs w:val="24"/>
          <w:lang w:eastAsia="uk-UA"/>
        </w:rPr>
      </w:pPr>
      <w:r w:rsidRPr="009B6F29">
        <w:rPr>
          <w:rFonts w:ascii="Times New Roman" w:eastAsia="Times New Roman" w:hAnsi="Times New Roman" w:cs="Times New Roman"/>
          <w:sz w:val="24"/>
          <w:szCs w:val="24"/>
          <w:shd w:val="clear" w:color="auto" w:fill="FFFFFF"/>
          <w:lang w:eastAsia="uk-UA"/>
        </w:rPr>
        <w:t>Державні санітарні норми та правила в</w:t>
      </w:r>
      <w:r w:rsidR="00631AE7" w:rsidRPr="009B6F29">
        <w:rPr>
          <w:rFonts w:ascii="Times New Roman" w:eastAsia="Times New Roman" w:hAnsi="Times New Roman" w:cs="Times New Roman"/>
          <w:sz w:val="24"/>
          <w:szCs w:val="24"/>
          <w:shd w:val="clear" w:color="auto" w:fill="FFFFFF"/>
          <w:lang w:eastAsia="uk-UA"/>
        </w:rPr>
        <w:t>лаштування, утримання та організації режиму діяльності дитячих наметових містечок</w:t>
      </w:r>
      <w:r w:rsidR="00787E49" w:rsidRPr="009B6F29">
        <w:rPr>
          <w:rFonts w:ascii="Times New Roman" w:eastAsia="Times New Roman" w:hAnsi="Times New Roman" w:cs="Times New Roman"/>
          <w:sz w:val="24"/>
          <w:szCs w:val="24"/>
          <w:shd w:val="clear" w:color="auto" w:fill="FFFFFF"/>
          <w:lang w:eastAsia="uk-UA"/>
        </w:rPr>
        <w:t>,</w:t>
      </w:r>
      <w:r w:rsidRPr="009B6F29">
        <w:rPr>
          <w:rFonts w:ascii="Times New Roman" w:eastAsia="Times New Roman" w:hAnsi="Times New Roman" w:cs="Times New Roman"/>
          <w:sz w:val="24"/>
          <w:szCs w:val="24"/>
          <w:shd w:val="clear" w:color="auto" w:fill="FFFFFF"/>
          <w:lang w:eastAsia="uk-UA"/>
        </w:rPr>
        <w:t xml:space="preserve"> затверджені наказом Міністерства охорони здоров’я України від </w:t>
      </w:r>
      <w:r w:rsidR="00787E49" w:rsidRPr="009B6F29">
        <w:rPr>
          <w:rFonts w:ascii="Times New Roman" w:eastAsia="Times New Roman" w:hAnsi="Times New Roman" w:cs="Times New Roman"/>
          <w:sz w:val="24"/>
          <w:szCs w:val="24"/>
          <w:shd w:val="clear" w:color="auto" w:fill="FFFFFF"/>
          <w:lang w:eastAsia="uk-UA"/>
        </w:rPr>
        <w:t>7 лютого 2012 р.</w:t>
      </w:r>
      <w:r w:rsidRPr="009B6F29">
        <w:rPr>
          <w:rFonts w:ascii="Times New Roman" w:eastAsia="Times New Roman" w:hAnsi="Times New Roman" w:cs="Times New Roman"/>
          <w:sz w:val="24"/>
          <w:szCs w:val="24"/>
          <w:shd w:val="clear" w:color="auto" w:fill="FFFFFF"/>
          <w:lang w:eastAsia="uk-UA"/>
        </w:rPr>
        <w:t xml:space="preserve"> № </w:t>
      </w:r>
      <w:r w:rsidR="00787E49" w:rsidRPr="009B6F29">
        <w:rPr>
          <w:rFonts w:ascii="Times New Roman" w:eastAsia="Times New Roman" w:hAnsi="Times New Roman" w:cs="Times New Roman"/>
          <w:sz w:val="24"/>
          <w:szCs w:val="24"/>
          <w:shd w:val="clear" w:color="auto" w:fill="FFFFFF"/>
          <w:lang w:eastAsia="uk-UA"/>
        </w:rPr>
        <w:t>89</w:t>
      </w:r>
      <w:r w:rsidRPr="009B6F29">
        <w:rPr>
          <w:rFonts w:ascii="Times New Roman" w:eastAsia="Times New Roman" w:hAnsi="Times New Roman" w:cs="Times New Roman"/>
          <w:sz w:val="24"/>
          <w:szCs w:val="24"/>
          <w:shd w:val="clear" w:color="auto" w:fill="FFFFFF"/>
          <w:lang w:eastAsia="uk-UA"/>
        </w:rPr>
        <w:t>, зареєстровані у Міністерстві юстиці</w:t>
      </w:r>
      <w:r w:rsidR="00503B9C">
        <w:rPr>
          <w:rFonts w:ascii="Times New Roman" w:eastAsia="Times New Roman" w:hAnsi="Times New Roman" w:cs="Times New Roman"/>
          <w:sz w:val="24"/>
          <w:szCs w:val="24"/>
          <w:shd w:val="clear" w:color="auto" w:fill="FFFFFF"/>
          <w:lang w:eastAsia="uk-UA"/>
        </w:rPr>
        <w:t>ї</w:t>
      </w:r>
      <w:r w:rsidRPr="009B6F29">
        <w:rPr>
          <w:rFonts w:ascii="Times New Roman" w:eastAsia="Times New Roman" w:hAnsi="Times New Roman" w:cs="Times New Roman"/>
          <w:sz w:val="24"/>
          <w:szCs w:val="24"/>
          <w:shd w:val="clear" w:color="auto" w:fill="FFFFFF"/>
          <w:lang w:eastAsia="uk-UA"/>
        </w:rPr>
        <w:t xml:space="preserve"> України від </w:t>
      </w:r>
      <w:r w:rsidR="00787E49" w:rsidRPr="009B6F29">
        <w:rPr>
          <w:rFonts w:ascii="Times New Roman" w:eastAsia="Times New Roman" w:hAnsi="Times New Roman" w:cs="Times New Roman"/>
          <w:sz w:val="24"/>
          <w:szCs w:val="24"/>
          <w:shd w:val="clear" w:color="auto" w:fill="FFFFFF"/>
          <w:lang w:eastAsia="uk-UA"/>
        </w:rPr>
        <w:t>23</w:t>
      </w:r>
      <w:r w:rsidRPr="009B6F29">
        <w:rPr>
          <w:rFonts w:ascii="Times New Roman" w:eastAsia="Times New Roman" w:hAnsi="Times New Roman" w:cs="Times New Roman"/>
          <w:sz w:val="24"/>
          <w:szCs w:val="24"/>
          <w:shd w:val="clear" w:color="auto" w:fill="FFFFFF"/>
          <w:lang w:eastAsia="uk-UA"/>
        </w:rPr>
        <w:t xml:space="preserve"> </w:t>
      </w:r>
      <w:r w:rsidR="00787E49" w:rsidRPr="009B6F29">
        <w:rPr>
          <w:rFonts w:ascii="Times New Roman" w:eastAsia="Times New Roman" w:hAnsi="Times New Roman" w:cs="Times New Roman"/>
          <w:sz w:val="24"/>
          <w:szCs w:val="24"/>
          <w:shd w:val="clear" w:color="auto" w:fill="FFFFFF"/>
          <w:lang w:eastAsia="uk-UA"/>
        </w:rPr>
        <w:t>лютого</w:t>
      </w:r>
      <w:r w:rsidRPr="009B6F29">
        <w:rPr>
          <w:rFonts w:ascii="Times New Roman" w:eastAsia="Times New Roman" w:hAnsi="Times New Roman" w:cs="Times New Roman"/>
          <w:sz w:val="24"/>
          <w:szCs w:val="24"/>
          <w:shd w:val="clear" w:color="auto" w:fill="FFFFFF"/>
          <w:lang w:eastAsia="uk-UA"/>
        </w:rPr>
        <w:t xml:space="preserve"> 201</w:t>
      </w:r>
      <w:r w:rsidR="00787E49" w:rsidRPr="009B6F29">
        <w:rPr>
          <w:rFonts w:ascii="Times New Roman" w:eastAsia="Times New Roman" w:hAnsi="Times New Roman" w:cs="Times New Roman"/>
          <w:sz w:val="24"/>
          <w:szCs w:val="24"/>
          <w:shd w:val="clear" w:color="auto" w:fill="FFFFFF"/>
          <w:lang w:eastAsia="uk-UA"/>
        </w:rPr>
        <w:t>2</w:t>
      </w:r>
      <w:r w:rsidRPr="009B6F29">
        <w:rPr>
          <w:rFonts w:ascii="Times New Roman" w:eastAsia="Times New Roman" w:hAnsi="Times New Roman" w:cs="Times New Roman"/>
          <w:sz w:val="24"/>
          <w:szCs w:val="24"/>
          <w:shd w:val="clear" w:color="auto" w:fill="FFFFFF"/>
          <w:lang w:eastAsia="uk-UA"/>
        </w:rPr>
        <w:t xml:space="preserve"> р. за № </w:t>
      </w:r>
      <w:r w:rsidR="00787E49" w:rsidRPr="009B6F29">
        <w:rPr>
          <w:rFonts w:ascii="Times New Roman" w:eastAsia="Times New Roman" w:hAnsi="Times New Roman" w:cs="Times New Roman"/>
          <w:sz w:val="24"/>
          <w:szCs w:val="24"/>
          <w:shd w:val="clear" w:color="auto" w:fill="FFFFFF"/>
          <w:lang w:eastAsia="uk-UA"/>
        </w:rPr>
        <w:t>284/20597</w:t>
      </w:r>
      <w:r w:rsidR="00E76250">
        <w:rPr>
          <w:rFonts w:ascii="Times New Roman" w:eastAsia="Times New Roman" w:hAnsi="Times New Roman" w:cs="Times New Roman"/>
          <w:sz w:val="24"/>
          <w:szCs w:val="24"/>
          <w:shd w:val="clear" w:color="auto" w:fill="FFFFFF"/>
          <w:lang w:eastAsia="uk-UA"/>
        </w:rPr>
        <w:t>;</w:t>
      </w:r>
    </w:p>
    <w:p w14:paraId="4852C2B0" w14:textId="4C83E8E8" w:rsidR="00631AE7" w:rsidRPr="009B6F29" w:rsidRDefault="00631AE7" w:rsidP="00787E49">
      <w:pPr>
        <w:pStyle w:val="afffffb"/>
        <w:numPr>
          <w:ilvl w:val="0"/>
          <w:numId w:val="88"/>
        </w:numPr>
        <w:shd w:val="clear" w:color="auto" w:fill="FFFFFF"/>
        <w:ind w:left="567" w:hanging="425"/>
        <w:jc w:val="both"/>
        <w:textAlignment w:val="baseline"/>
        <w:rPr>
          <w:rFonts w:ascii="Times New Roman" w:eastAsia="Times New Roman" w:hAnsi="Times New Roman" w:cs="Times New Roman"/>
          <w:sz w:val="24"/>
          <w:szCs w:val="24"/>
          <w:lang w:eastAsia="uk-UA"/>
        </w:rPr>
      </w:pPr>
      <w:r w:rsidRPr="009B6F29">
        <w:rPr>
          <w:rFonts w:ascii="Times New Roman" w:eastAsia="Times New Roman" w:hAnsi="Times New Roman" w:cs="Times New Roman"/>
          <w:sz w:val="24"/>
          <w:szCs w:val="24"/>
          <w:shd w:val="clear" w:color="auto" w:fill="FFFFFF"/>
          <w:lang w:eastAsia="uk-UA"/>
        </w:rPr>
        <w:t>Державні санітарні норми та правила утримання територій населених місць</w:t>
      </w:r>
      <w:r w:rsidR="00787E49" w:rsidRPr="009B6F29">
        <w:rPr>
          <w:rFonts w:ascii="Times New Roman" w:eastAsia="Times New Roman" w:hAnsi="Times New Roman" w:cs="Times New Roman"/>
          <w:sz w:val="24"/>
          <w:szCs w:val="24"/>
          <w:shd w:val="clear" w:color="auto" w:fill="FFFFFF"/>
          <w:lang w:eastAsia="uk-UA"/>
        </w:rPr>
        <w:t>,</w:t>
      </w:r>
      <w:r w:rsidR="009E520E" w:rsidRPr="009B6F29">
        <w:rPr>
          <w:rFonts w:ascii="Times New Roman" w:eastAsia="Times New Roman" w:hAnsi="Times New Roman" w:cs="Times New Roman"/>
          <w:sz w:val="24"/>
          <w:szCs w:val="24"/>
          <w:shd w:val="clear" w:color="auto" w:fill="FFFFFF"/>
          <w:lang w:eastAsia="uk-UA"/>
        </w:rPr>
        <w:t xml:space="preserve"> затверджені наказом Міністерства охорони здоров’я України від 17 березня 2011 р. </w:t>
      </w:r>
      <w:r w:rsidR="00E76250">
        <w:rPr>
          <w:rFonts w:ascii="Times New Roman" w:eastAsia="Times New Roman" w:hAnsi="Times New Roman" w:cs="Times New Roman"/>
          <w:sz w:val="24"/>
          <w:szCs w:val="24"/>
          <w:shd w:val="clear" w:color="auto" w:fill="FFFFFF"/>
          <w:lang w:eastAsia="uk-UA"/>
        </w:rPr>
        <w:br/>
      </w:r>
      <w:r w:rsidR="009E520E" w:rsidRPr="009B6F29">
        <w:rPr>
          <w:rFonts w:ascii="Times New Roman" w:eastAsia="Times New Roman" w:hAnsi="Times New Roman" w:cs="Times New Roman"/>
          <w:sz w:val="24"/>
          <w:szCs w:val="24"/>
          <w:shd w:val="clear" w:color="auto" w:fill="FFFFFF"/>
          <w:lang w:eastAsia="uk-UA"/>
        </w:rPr>
        <w:t>№ 145, зареєстровані у Міністерстві юстиці</w:t>
      </w:r>
      <w:r w:rsidR="00503B9C">
        <w:rPr>
          <w:rFonts w:ascii="Times New Roman" w:eastAsia="Times New Roman" w:hAnsi="Times New Roman" w:cs="Times New Roman"/>
          <w:sz w:val="24"/>
          <w:szCs w:val="24"/>
          <w:shd w:val="clear" w:color="auto" w:fill="FFFFFF"/>
          <w:lang w:eastAsia="uk-UA"/>
        </w:rPr>
        <w:t>ї</w:t>
      </w:r>
      <w:r w:rsidR="009E520E" w:rsidRPr="009B6F29">
        <w:rPr>
          <w:rFonts w:ascii="Times New Roman" w:eastAsia="Times New Roman" w:hAnsi="Times New Roman" w:cs="Times New Roman"/>
          <w:sz w:val="24"/>
          <w:szCs w:val="24"/>
          <w:shd w:val="clear" w:color="auto" w:fill="FFFFFF"/>
          <w:lang w:eastAsia="uk-UA"/>
        </w:rPr>
        <w:t xml:space="preserve"> України від 5 квітня 2011 р. за </w:t>
      </w:r>
      <w:r w:rsidR="00E76250">
        <w:rPr>
          <w:rFonts w:ascii="Times New Roman" w:eastAsia="Times New Roman" w:hAnsi="Times New Roman" w:cs="Times New Roman"/>
          <w:sz w:val="24"/>
          <w:szCs w:val="24"/>
          <w:shd w:val="clear" w:color="auto" w:fill="FFFFFF"/>
          <w:lang w:eastAsia="uk-UA"/>
        </w:rPr>
        <w:br/>
      </w:r>
      <w:r w:rsidR="009E520E" w:rsidRPr="009B6F29">
        <w:rPr>
          <w:rFonts w:ascii="Times New Roman" w:eastAsia="Times New Roman" w:hAnsi="Times New Roman" w:cs="Times New Roman"/>
          <w:sz w:val="24"/>
          <w:szCs w:val="24"/>
          <w:shd w:val="clear" w:color="auto" w:fill="FFFFFF"/>
          <w:lang w:eastAsia="uk-UA"/>
        </w:rPr>
        <w:t>№ 457/19195</w:t>
      </w:r>
      <w:r w:rsidR="009E520E" w:rsidRPr="009B6F29">
        <w:rPr>
          <w:rFonts w:ascii="Times New Roman" w:hAnsi="Times New Roman" w:cs="Times New Roman"/>
          <w:sz w:val="24"/>
          <w:szCs w:val="24"/>
        </w:rPr>
        <w:t>;</w:t>
      </w:r>
    </w:p>
    <w:p w14:paraId="2A03AB03" w14:textId="5EA1E759" w:rsidR="00631AE7" w:rsidRPr="009B6F29" w:rsidRDefault="00631AE7" w:rsidP="00787E49">
      <w:pPr>
        <w:pStyle w:val="afffffb"/>
        <w:numPr>
          <w:ilvl w:val="0"/>
          <w:numId w:val="88"/>
        </w:numPr>
        <w:shd w:val="clear" w:color="auto" w:fill="FFFFFF"/>
        <w:ind w:left="567" w:hanging="425"/>
        <w:jc w:val="both"/>
        <w:textAlignment w:val="baseline"/>
        <w:rPr>
          <w:rFonts w:ascii="Times New Roman" w:eastAsia="Times New Roman" w:hAnsi="Times New Roman" w:cs="Times New Roman"/>
          <w:sz w:val="24"/>
          <w:szCs w:val="24"/>
          <w:lang w:eastAsia="uk-UA"/>
        </w:rPr>
      </w:pPr>
      <w:r w:rsidRPr="009B6F29">
        <w:rPr>
          <w:rFonts w:ascii="Times New Roman" w:eastAsia="Times New Roman" w:hAnsi="Times New Roman" w:cs="Times New Roman"/>
          <w:sz w:val="24"/>
          <w:szCs w:val="24"/>
          <w:shd w:val="clear" w:color="auto" w:fill="FFFFFF"/>
          <w:lang w:eastAsia="uk-UA"/>
        </w:rPr>
        <w:t>Державні санітарні правила планування та забудови населених пунктів</w:t>
      </w:r>
      <w:r w:rsidR="007E20B9" w:rsidRPr="009B6F29">
        <w:rPr>
          <w:rFonts w:ascii="Times New Roman" w:eastAsia="Times New Roman" w:hAnsi="Times New Roman" w:cs="Times New Roman"/>
          <w:sz w:val="24"/>
          <w:szCs w:val="24"/>
          <w:shd w:val="clear" w:color="auto" w:fill="FFFFFF"/>
          <w:lang w:eastAsia="uk-UA"/>
        </w:rPr>
        <w:t>, затверджені наказом Міністерства охорони здоров’я України</w:t>
      </w:r>
      <w:r w:rsidRPr="009B6F29">
        <w:rPr>
          <w:rFonts w:ascii="Times New Roman" w:eastAsia="Times New Roman" w:hAnsi="Times New Roman" w:cs="Times New Roman"/>
          <w:sz w:val="24"/>
          <w:szCs w:val="24"/>
          <w:shd w:val="clear" w:color="auto" w:fill="FFFFFF"/>
          <w:lang w:eastAsia="uk-UA"/>
        </w:rPr>
        <w:t xml:space="preserve"> від 19</w:t>
      </w:r>
      <w:r w:rsidR="007E20B9" w:rsidRPr="009B6F29">
        <w:rPr>
          <w:rFonts w:ascii="Times New Roman" w:eastAsia="Times New Roman" w:hAnsi="Times New Roman" w:cs="Times New Roman"/>
          <w:sz w:val="24"/>
          <w:szCs w:val="24"/>
          <w:shd w:val="clear" w:color="auto" w:fill="FFFFFF"/>
          <w:lang w:eastAsia="uk-UA"/>
        </w:rPr>
        <w:t xml:space="preserve"> червня </w:t>
      </w:r>
      <w:r w:rsidRPr="009B6F29">
        <w:rPr>
          <w:rFonts w:ascii="Times New Roman" w:eastAsia="Times New Roman" w:hAnsi="Times New Roman" w:cs="Times New Roman"/>
          <w:sz w:val="24"/>
          <w:szCs w:val="24"/>
          <w:shd w:val="clear" w:color="auto" w:fill="FFFFFF"/>
          <w:lang w:eastAsia="uk-UA"/>
        </w:rPr>
        <w:t>1996</w:t>
      </w:r>
      <w:r w:rsidR="009E520E" w:rsidRPr="009B6F29">
        <w:rPr>
          <w:rFonts w:ascii="Times New Roman" w:eastAsia="Times New Roman" w:hAnsi="Times New Roman" w:cs="Times New Roman"/>
          <w:sz w:val="24"/>
          <w:szCs w:val="24"/>
          <w:shd w:val="clear" w:color="auto" w:fill="FFFFFF"/>
          <w:lang w:eastAsia="uk-UA"/>
        </w:rPr>
        <w:t xml:space="preserve"> р.</w:t>
      </w:r>
      <w:r w:rsidRPr="009B6F29">
        <w:rPr>
          <w:rFonts w:ascii="Times New Roman" w:eastAsia="Times New Roman" w:hAnsi="Times New Roman" w:cs="Times New Roman"/>
          <w:sz w:val="24"/>
          <w:szCs w:val="24"/>
          <w:shd w:val="clear" w:color="auto" w:fill="FFFFFF"/>
          <w:lang w:eastAsia="uk-UA"/>
        </w:rPr>
        <w:t xml:space="preserve"> № 173</w:t>
      </w:r>
      <w:r w:rsidR="007E20B9" w:rsidRPr="009B6F29">
        <w:rPr>
          <w:rFonts w:ascii="Times New Roman" w:eastAsia="Times New Roman" w:hAnsi="Times New Roman" w:cs="Times New Roman"/>
          <w:sz w:val="24"/>
          <w:szCs w:val="24"/>
          <w:shd w:val="clear" w:color="auto" w:fill="FFFFFF"/>
          <w:lang w:eastAsia="uk-UA"/>
        </w:rPr>
        <w:t xml:space="preserve"> (зі змінами)</w:t>
      </w:r>
      <w:r w:rsidR="00973DFA" w:rsidRPr="009B6F29">
        <w:rPr>
          <w:rFonts w:ascii="Times New Roman" w:eastAsia="Times New Roman" w:hAnsi="Times New Roman" w:cs="Times New Roman"/>
          <w:sz w:val="24"/>
          <w:szCs w:val="24"/>
          <w:shd w:val="clear" w:color="auto" w:fill="FFFFFF"/>
          <w:lang w:eastAsia="uk-UA"/>
        </w:rPr>
        <w:t>, зареєстровані у Міністерстві юстиці</w:t>
      </w:r>
      <w:r w:rsidR="00503B9C">
        <w:rPr>
          <w:rFonts w:ascii="Times New Roman" w:eastAsia="Times New Roman" w:hAnsi="Times New Roman" w:cs="Times New Roman"/>
          <w:sz w:val="24"/>
          <w:szCs w:val="24"/>
          <w:shd w:val="clear" w:color="auto" w:fill="FFFFFF"/>
          <w:lang w:eastAsia="uk-UA"/>
        </w:rPr>
        <w:t>ї</w:t>
      </w:r>
      <w:r w:rsidR="00973DFA" w:rsidRPr="009B6F29">
        <w:rPr>
          <w:rFonts w:ascii="Times New Roman" w:eastAsia="Times New Roman" w:hAnsi="Times New Roman" w:cs="Times New Roman"/>
          <w:sz w:val="24"/>
          <w:szCs w:val="24"/>
          <w:shd w:val="clear" w:color="auto" w:fill="FFFFFF"/>
          <w:lang w:eastAsia="uk-UA"/>
        </w:rPr>
        <w:t xml:space="preserve"> України від 27 липня 1996 р. за № 379/1404</w:t>
      </w:r>
      <w:r w:rsidR="009E520E" w:rsidRPr="009B6F29">
        <w:rPr>
          <w:rFonts w:ascii="Times New Roman" w:eastAsia="Times New Roman" w:hAnsi="Times New Roman" w:cs="Times New Roman"/>
          <w:sz w:val="24"/>
          <w:szCs w:val="24"/>
          <w:shd w:val="clear" w:color="auto" w:fill="FFFFFF"/>
          <w:lang w:eastAsia="uk-UA"/>
        </w:rPr>
        <w:t>.</w:t>
      </w:r>
    </w:p>
    <w:p w14:paraId="6BC3E88F" w14:textId="77777777" w:rsidR="00DD2D29" w:rsidRPr="009B6F29" w:rsidRDefault="00A24F9E" w:rsidP="00A601F5">
      <w:pPr>
        <w:shd w:val="clear" w:color="auto" w:fill="FFFFFF"/>
        <w:spacing w:before="120" w:line="240" w:lineRule="auto"/>
        <w:rPr>
          <w:rFonts w:ascii="Times New Roman" w:hAnsi="Times New Roman" w:cs="Times New Roman"/>
          <w:sz w:val="24"/>
          <w:szCs w:val="24"/>
        </w:rPr>
      </w:pPr>
      <w:r w:rsidRPr="009B6F29">
        <w:rPr>
          <w:rFonts w:ascii="Times New Roman" w:hAnsi="Times New Roman" w:cs="Times New Roman"/>
          <w:sz w:val="24"/>
          <w:szCs w:val="24"/>
        </w:rPr>
        <w:t>Вимоги до розміщення і організації зон рекреації водних об’єктів:</w:t>
      </w:r>
    </w:p>
    <w:p w14:paraId="55BD93E9" w14:textId="77777777" w:rsidR="00DD2D29" w:rsidRPr="009B6F29" w:rsidRDefault="00A24F9E" w:rsidP="00403098">
      <w:pPr>
        <w:numPr>
          <w:ilvl w:val="0"/>
          <w:numId w:val="56"/>
        </w:numPr>
        <w:shd w:val="clear" w:color="auto" w:fill="FFFFFF"/>
        <w:spacing w:after="0" w:line="240" w:lineRule="auto"/>
        <w:ind w:left="567" w:hanging="502"/>
        <w:rPr>
          <w:rFonts w:ascii="Times New Roman" w:hAnsi="Times New Roman" w:cs="Times New Roman"/>
          <w:sz w:val="24"/>
          <w:szCs w:val="24"/>
        </w:rPr>
      </w:pPr>
      <w:r w:rsidRPr="009B6F29">
        <w:rPr>
          <w:rFonts w:ascii="Times New Roman" w:hAnsi="Times New Roman" w:cs="Times New Roman"/>
          <w:sz w:val="24"/>
          <w:szCs w:val="24"/>
        </w:rPr>
        <w:t>для організації зон рекреації водних об’єктів, їх власники або орендарі зобов’язані перед початком кожного купального сезону погодити експлуатацію пляжу з Держпродспоживслужбою.</w:t>
      </w:r>
    </w:p>
    <w:p w14:paraId="64E022F1" w14:textId="462412F9" w:rsidR="00DD2D29" w:rsidRPr="009B6F29" w:rsidRDefault="00A24F9E" w:rsidP="00403098">
      <w:pPr>
        <w:numPr>
          <w:ilvl w:val="0"/>
          <w:numId w:val="56"/>
        </w:numPr>
        <w:shd w:val="clear" w:color="auto" w:fill="FFFFFF"/>
        <w:spacing w:after="0" w:line="240" w:lineRule="auto"/>
        <w:ind w:left="567" w:hanging="502"/>
        <w:rPr>
          <w:rFonts w:ascii="Times New Roman" w:hAnsi="Times New Roman" w:cs="Times New Roman"/>
          <w:sz w:val="24"/>
          <w:szCs w:val="24"/>
        </w:rPr>
      </w:pPr>
      <w:r w:rsidRPr="009B6F29">
        <w:rPr>
          <w:rFonts w:ascii="Times New Roman" w:hAnsi="Times New Roman" w:cs="Times New Roman"/>
          <w:sz w:val="24"/>
          <w:szCs w:val="24"/>
        </w:rPr>
        <w:t>зона рекреації повинна бути розміщена за межами санітарно-захисних зон промислових підприємств. Зону рекреації слід віддаляти на максимально можливу відстань (не менше 500 м) від шлюзів, гідроелектростанцій, місць скидання стічних вод, стійбищ, водопою худоби та інших джерел забруднення.</w:t>
      </w:r>
      <w:r w:rsidR="009353F1" w:rsidRPr="009B6F29">
        <w:rPr>
          <w:rFonts w:ascii="Times New Roman" w:hAnsi="Times New Roman" w:cs="Times New Roman"/>
          <w:sz w:val="24"/>
          <w:szCs w:val="24"/>
        </w:rPr>
        <w:t xml:space="preserve"> </w:t>
      </w:r>
    </w:p>
    <w:p w14:paraId="05A95477" w14:textId="77777777" w:rsidR="00DD2D29" w:rsidRPr="009B6F29" w:rsidRDefault="00A24F9E" w:rsidP="00403098">
      <w:pPr>
        <w:numPr>
          <w:ilvl w:val="0"/>
          <w:numId w:val="56"/>
        </w:numPr>
        <w:shd w:val="clear" w:color="auto" w:fill="FFFFFF"/>
        <w:spacing w:after="0" w:line="240" w:lineRule="auto"/>
        <w:ind w:left="567" w:hanging="502"/>
        <w:rPr>
          <w:rFonts w:ascii="Times New Roman" w:hAnsi="Times New Roman" w:cs="Times New Roman"/>
          <w:sz w:val="24"/>
          <w:szCs w:val="24"/>
        </w:rPr>
      </w:pPr>
      <w:r w:rsidRPr="009B6F29">
        <w:rPr>
          <w:rFonts w:ascii="Times New Roman" w:hAnsi="Times New Roman" w:cs="Times New Roman"/>
          <w:sz w:val="24"/>
          <w:szCs w:val="24"/>
        </w:rPr>
        <w:t>пляжі не повинні розміщуватися у межах першої зони поясу санітарної охорони джерел господарчо-питного водопостачання.</w:t>
      </w:r>
    </w:p>
    <w:p w14:paraId="4C1A15B2" w14:textId="77777777" w:rsidR="00DD2D29" w:rsidRPr="009B6F29" w:rsidRDefault="00A24F9E" w:rsidP="00306FF2">
      <w:pPr>
        <w:shd w:val="clear" w:color="auto" w:fill="FFFFFF"/>
        <w:spacing w:before="120" w:line="240" w:lineRule="auto"/>
        <w:rPr>
          <w:rFonts w:ascii="Times New Roman" w:hAnsi="Times New Roman" w:cs="Times New Roman"/>
          <w:sz w:val="24"/>
          <w:szCs w:val="24"/>
        </w:rPr>
      </w:pPr>
      <w:r w:rsidRPr="009B6F29">
        <w:rPr>
          <w:rFonts w:ascii="Times New Roman" w:hAnsi="Times New Roman" w:cs="Times New Roman"/>
          <w:sz w:val="24"/>
          <w:szCs w:val="24"/>
        </w:rPr>
        <w:t xml:space="preserve">Екологічні цілі для зон рекреації: </w:t>
      </w:r>
    </w:p>
    <w:p w14:paraId="1FBF3DE9" w14:textId="6CEEA6B1" w:rsidR="00DD2D29" w:rsidRPr="009B6F29" w:rsidRDefault="00A24F9E" w:rsidP="006E4A21">
      <w:pPr>
        <w:numPr>
          <w:ilvl w:val="0"/>
          <w:numId w:val="54"/>
        </w:numPr>
        <w:shd w:val="clear" w:color="auto" w:fill="FFFFFF"/>
        <w:spacing w:after="0" w:line="240" w:lineRule="auto"/>
        <w:ind w:left="425"/>
        <w:rPr>
          <w:rFonts w:ascii="Times New Roman" w:hAnsi="Times New Roman" w:cs="Times New Roman"/>
          <w:sz w:val="24"/>
          <w:szCs w:val="24"/>
        </w:rPr>
      </w:pPr>
      <w:r w:rsidRPr="009B6F29">
        <w:rPr>
          <w:rFonts w:ascii="Times New Roman" w:hAnsi="Times New Roman" w:cs="Times New Roman"/>
          <w:sz w:val="24"/>
          <w:szCs w:val="24"/>
        </w:rPr>
        <w:t>якість води водойм і р</w:t>
      </w:r>
      <w:r w:rsidR="00C52510" w:rsidRPr="009B6F29">
        <w:rPr>
          <w:rFonts w:ascii="Times New Roman" w:hAnsi="Times New Roman" w:cs="Times New Roman"/>
          <w:sz w:val="24"/>
          <w:szCs w:val="24"/>
        </w:rPr>
        <w:t>ічок</w:t>
      </w:r>
      <w:r w:rsidRPr="009B6F29">
        <w:rPr>
          <w:rFonts w:ascii="Times New Roman" w:hAnsi="Times New Roman" w:cs="Times New Roman"/>
          <w:sz w:val="24"/>
          <w:szCs w:val="24"/>
        </w:rPr>
        <w:t>, що використовуються в зонах рекреації, повинна відповідати вимогам санітарного законодавства.</w:t>
      </w:r>
    </w:p>
    <w:p w14:paraId="06B6CADF" w14:textId="77777777" w:rsidR="00DD2D29" w:rsidRPr="009B6F29" w:rsidRDefault="00A24F9E" w:rsidP="006E4A21">
      <w:pPr>
        <w:numPr>
          <w:ilvl w:val="0"/>
          <w:numId w:val="54"/>
        </w:numPr>
        <w:shd w:val="clear" w:color="auto" w:fill="FFFFFF"/>
        <w:spacing w:after="0" w:line="240" w:lineRule="auto"/>
        <w:ind w:left="425"/>
        <w:rPr>
          <w:rFonts w:ascii="Times New Roman" w:hAnsi="Times New Roman" w:cs="Times New Roman"/>
          <w:sz w:val="24"/>
          <w:szCs w:val="24"/>
        </w:rPr>
      </w:pPr>
      <w:r w:rsidRPr="009B6F29">
        <w:rPr>
          <w:rFonts w:ascii="Times New Roman" w:hAnsi="Times New Roman" w:cs="Times New Roman"/>
          <w:sz w:val="24"/>
          <w:szCs w:val="24"/>
        </w:rPr>
        <w:lastRenderedPageBreak/>
        <w:t>склад і властивості води в районі рекреаційного водокористування повинні відповідати вимогам за фізико-хімічними та санітарно-мікробіологічними показниками.</w:t>
      </w:r>
    </w:p>
    <w:p w14:paraId="2D917B78" w14:textId="77777777" w:rsidR="00DD2D29" w:rsidRPr="009B6F29" w:rsidRDefault="00A24F9E" w:rsidP="00A601F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line="240" w:lineRule="auto"/>
        <w:rPr>
          <w:rFonts w:ascii="Times New Roman" w:hAnsi="Times New Roman" w:cs="Times New Roman"/>
          <w:sz w:val="24"/>
          <w:szCs w:val="24"/>
        </w:rPr>
      </w:pPr>
      <w:r w:rsidRPr="009B6F29">
        <w:rPr>
          <w:rFonts w:ascii="Times New Roman" w:hAnsi="Times New Roman" w:cs="Times New Roman"/>
          <w:sz w:val="24"/>
          <w:szCs w:val="24"/>
        </w:rPr>
        <w:t>Вимоги до моніторингу вод в зонах рекреації:</w:t>
      </w:r>
    </w:p>
    <w:p w14:paraId="667C219E" w14:textId="01CA68A6" w:rsidR="008649BD" w:rsidRPr="009B6F29" w:rsidRDefault="008649BD" w:rsidP="00250BBC">
      <w:pPr>
        <w:pStyle w:val="afffffb"/>
        <w:numPr>
          <w:ilvl w:val="0"/>
          <w:numId w:val="83"/>
        </w:numPr>
        <w:spacing w:before="120"/>
        <w:ind w:left="426" w:hanging="284"/>
        <w:jc w:val="both"/>
        <w:rPr>
          <w:rFonts w:ascii="Times New Roman" w:hAnsi="Times New Roman" w:cs="Times New Roman"/>
          <w:sz w:val="24"/>
          <w:szCs w:val="24"/>
        </w:rPr>
      </w:pPr>
      <w:r w:rsidRPr="009B6F29">
        <w:rPr>
          <w:rFonts w:ascii="Times New Roman" w:hAnsi="Times New Roman" w:cs="Times New Roman"/>
          <w:sz w:val="24"/>
          <w:szCs w:val="24"/>
        </w:rPr>
        <w:t>моніторинг якості води у межах пляжних зон, незалежно від офіційного дозволу місцевої влади на купання чи заборону, проводиться центрами контролю та профілактики хвороб в областях;</w:t>
      </w:r>
    </w:p>
    <w:p w14:paraId="4D1D5A95" w14:textId="77777777" w:rsidR="008649BD" w:rsidRPr="009B6F29" w:rsidRDefault="008649BD" w:rsidP="008649BD">
      <w:pPr>
        <w:pStyle w:val="afffffb"/>
        <w:numPr>
          <w:ilvl w:val="0"/>
          <w:numId w:val="83"/>
        </w:numPr>
        <w:spacing w:after="120"/>
        <w:ind w:left="426" w:hanging="284"/>
        <w:rPr>
          <w:rFonts w:ascii="Times New Roman" w:hAnsi="Times New Roman" w:cs="Times New Roman"/>
          <w:sz w:val="24"/>
          <w:szCs w:val="24"/>
        </w:rPr>
      </w:pPr>
      <w:r w:rsidRPr="009B6F29">
        <w:rPr>
          <w:rFonts w:ascii="Times New Roman" w:hAnsi="Times New Roman" w:cs="Times New Roman"/>
          <w:sz w:val="24"/>
          <w:szCs w:val="24"/>
        </w:rPr>
        <w:t>у період купального сезону моніторинг проводиться щотижня.</w:t>
      </w:r>
    </w:p>
    <w:p w14:paraId="0E2C5AAF" w14:textId="7B09BA0E" w:rsidR="008649BD" w:rsidRPr="009B6F29" w:rsidRDefault="008649BD" w:rsidP="00306FF2">
      <w:pPr>
        <w:shd w:val="clear" w:color="auto" w:fill="FFFFFF"/>
        <w:spacing w:line="240" w:lineRule="auto"/>
        <w:rPr>
          <w:rFonts w:ascii="Times New Roman" w:hAnsi="Times New Roman" w:cs="Times New Roman"/>
          <w:sz w:val="24"/>
          <w:szCs w:val="24"/>
        </w:rPr>
      </w:pPr>
      <w:r w:rsidRPr="009B6F29">
        <w:rPr>
          <w:rFonts w:ascii="Times New Roman" w:hAnsi="Times New Roman" w:cs="Times New Roman"/>
          <w:sz w:val="24"/>
          <w:szCs w:val="24"/>
        </w:rPr>
        <w:t>Місця масового відпочинку населення на водних об'єктах визначаються відповідно до Порядку обліку місць масового відпочинку населення на водних об'єктах, затвердженого постановою Кабінету Міністрів України від 06 березня 2002 № 264 «Про затвердження Порядку обліку місць масового відпочинку населення на водних об'єктах»</w:t>
      </w:r>
      <w:r w:rsidR="009C3B3B" w:rsidRPr="009B6F29">
        <w:rPr>
          <w:rFonts w:ascii="Times New Roman" w:hAnsi="Times New Roman" w:cs="Times New Roman"/>
          <w:sz w:val="24"/>
          <w:szCs w:val="24"/>
        </w:rPr>
        <w:t xml:space="preserve"> (Офіційний вісник України, 2002 р., № 11, ст. 508)</w:t>
      </w:r>
      <w:r w:rsidRPr="009B6F29">
        <w:rPr>
          <w:rFonts w:ascii="Times New Roman" w:hAnsi="Times New Roman" w:cs="Times New Roman"/>
          <w:sz w:val="24"/>
          <w:szCs w:val="24"/>
        </w:rPr>
        <w:t>, та Правил безпеки людей на водних об’єктах, затверджених наказом Міністерства внутрішніх справ України від 10 квітня 2017 № 301 «Про затвердження Правил безпеки людей на водних об</w:t>
      </w:r>
      <w:r w:rsidR="009C3B3B" w:rsidRPr="009B6F29">
        <w:rPr>
          <w:rFonts w:ascii="Times New Roman" w:hAnsi="Times New Roman" w:cs="Times New Roman"/>
          <w:sz w:val="24"/>
          <w:szCs w:val="24"/>
        </w:rPr>
        <w:t>’</w:t>
      </w:r>
      <w:r w:rsidRPr="009B6F29">
        <w:rPr>
          <w:rFonts w:ascii="Times New Roman" w:hAnsi="Times New Roman" w:cs="Times New Roman"/>
          <w:sz w:val="24"/>
          <w:szCs w:val="24"/>
        </w:rPr>
        <w:t>єктах».</w:t>
      </w:r>
    </w:p>
    <w:p w14:paraId="6C3743FE" w14:textId="516365C7" w:rsidR="00DD2D29" w:rsidRPr="009B6F29" w:rsidRDefault="00A24F9E" w:rsidP="00306FF2">
      <w:pPr>
        <w:shd w:val="clear" w:color="auto" w:fill="FFFFFF"/>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За інформацією регіональних ДСНС в басейні річок Причорномор’я, </w:t>
      </w:r>
      <w:r w:rsidR="008649BD" w:rsidRPr="009B6F29">
        <w:rPr>
          <w:rFonts w:ascii="Times New Roman" w:hAnsi="Times New Roman" w:cs="Times New Roman"/>
          <w:sz w:val="24"/>
          <w:szCs w:val="24"/>
        </w:rPr>
        <w:t>у</w:t>
      </w:r>
      <w:r w:rsidRPr="009B6F29">
        <w:rPr>
          <w:rFonts w:ascii="Times New Roman" w:hAnsi="Times New Roman" w:cs="Times New Roman"/>
          <w:sz w:val="24"/>
          <w:szCs w:val="24"/>
        </w:rPr>
        <w:t xml:space="preserve"> зв’язку з військовим станом, протягом 2022-2023 років зони рекреації та відпочинку не виділялися.</w:t>
      </w:r>
    </w:p>
    <w:p w14:paraId="1F385904" w14:textId="77777777" w:rsidR="00DD2D29" w:rsidRPr="001A5CD0" w:rsidRDefault="00A24F9E" w:rsidP="00A601F5">
      <w:pPr>
        <w:pStyle w:val="2"/>
        <w:numPr>
          <w:ilvl w:val="1"/>
          <w:numId w:val="1"/>
        </w:numPr>
        <w:spacing w:before="120" w:after="120" w:line="240" w:lineRule="auto"/>
        <w:ind w:left="450" w:hanging="450"/>
        <w:rPr>
          <w:rFonts w:ascii="Times New Roman" w:hAnsi="Times New Roman" w:cs="Times New Roman"/>
          <w:b/>
          <w:color w:val="auto"/>
          <w:sz w:val="24"/>
          <w:szCs w:val="24"/>
        </w:rPr>
      </w:pPr>
      <w:bookmarkStart w:id="137" w:name="_1664s55" w:colFirst="0" w:colLast="0"/>
      <w:bookmarkStart w:id="138" w:name="_Toc174881471"/>
      <w:bookmarkEnd w:id="137"/>
      <w:r w:rsidRPr="001A5CD0">
        <w:rPr>
          <w:rFonts w:ascii="Times New Roman" w:hAnsi="Times New Roman" w:cs="Times New Roman"/>
          <w:b/>
          <w:color w:val="auto"/>
          <w:sz w:val="24"/>
          <w:szCs w:val="24"/>
        </w:rPr>
        <w:t>Зони, вразливі до (накопичення) нітратів</w:t>
      </w:r>
      <w:bookmarkEnd w:id="138"/>
    </w:p>
    <w:p w14:paraId="0CBF819A" w14:textId="2D96DEB8" w:rsidR="00A601F5" w:rsidRPr="009B6F29" w:rsidRDefault="000859EB" w:rsidP="000859EB">
      <w:pPr>
        <w:spacing w:line="240" w:lineRule="auto"/>
        <w:rPr>
          <w:rFonts w:ascii="Times New Roman" w:hAnsi="Times New Roman" w:cs="Times New Roman"/>
          <w:sz w:val="24"/>
          <w:szCs w:val="24"/>
        </w:rPr>
      </w:pPr>
      <w:bookmarkStart w:id="139" w:name="_3q5sasy" w:colFirst="0" w:colLast="0"/>
      <w:bookmarkEnd w:id="139"/>
      <w:r w:rsidRPr="009B6F29">
        <w:rPr>
          <w:rFonts w:ascii="Times New Roman" w:hAnsi="Times New Roman" w:cs="Times New Roman"/>
          <w:sz w:val="24"/>
          <w:szCs w:val="24"/>
        </w:rPr>
        <w:t>В Україні Методику визначення зон, вразливих до (накопичення) нітратів, затверджено наказом Міністерства захисту довкілля та природних ресурсів України від 15</w:t>
      </w:r>
      <w:r w:rsidR="00EA5457" w:rsidRPr="009B6F29">
        <w:rPr>
          <w:rFonts w:ascii="Times New Roman" w:hAnsi="Times New Roman" w:cs="Times New Roman"/>
          <w:sz w:val="24"/>
          <w:szCs w:val="24"/>
        </w:rPr>
        <w:t xml:space="preserve"> квітня </w:t>
      </w:r>
      <w:r w:rsidR="00EA5457" w:rsidRPr="009B6F29">
        <w:rPr>
          <w:rFonts w:ascii="Times New Roman" w:hAnsi="Times New Roman" w:cs="Times New Roman"/>
          <w:sz w:val="24"/>
          <w:szCs w:val="24"/>
        </w:rPr>
        <w:br/>
      </w:r>
      <w:r w:rsidRPr="009B6F29">
        <w:rPr>
          <w:rFonts w:ascii="Times New Roman" w:hAnsi="Times New Roman" w:cs="Times New Roman"/>
          <w:sz w:val="24"/>
          <w:szCs w:val="24"/>
        </w:rPr>
        <w:t>2021</w:t>
      </w:r>
      <w:r w:rsidR="00EA5457" w:rsidRPr="009B6F29">
        <w:rPr>
          <w:rFonts w:ascii="Times New Roman" w:hAnsi="Times New Roman" w:cs="Times New Roman"/>
          <w:sz w:val="24"/>
          <w:szCs w:val="24"/>
        </w:rPr>
        <w:t xml:space="preserve"> р.</w:t>
      </w:r>
      <w:r w:rsidRPr="009B6F29">
        <w:rPr>
          <w:rFonts w:ascii="Times New Roman" w:hAnsi="Times New Roman" w:cs="Times New Roman"/>
          <w:sz w:val="24"/>
          <w:szCs w:val="24"/>
        </w:rPr>
        <w:t xml:space="preserve"> № 244</w:t>
      </w:r>
      <w:r w:rsidR="009C3B3B" w:rsidRPr="009B6F29">
        <w:rPr>
          <w:rFonts w:ascii="Times New Roman" w:hAnsi="Times New Roman" w:cs="Times New Roman"/>
          <w:sz w:val="24"/>
          <w:szCs w:val="24"/>
        </w:rPr>
        <w:t>, зареєстровано в Міністерстві юстиці</w:t>
      </w:r>
      <w:r w:rsidR="00503B9C">
        <w:rPr>
          <w:rFonts w:ascii="Times New Roman" w:hAnsi="Times New Roman" w:cs="Times New Roman"/>
          <w:sz w:val="24"/>
          <w:szCs w:val="24"/>
        </w:rPr>
        <w:t>ї</w:t>
      </w:r>
      <w:r w:rsidR="009C3B3B" w:rsidRPr="009B6F29">
        <w:rPr>
          <w:rFonts w:ascii="Times New Roman" w:hAnsi="Times New Roman" w:cs="Times New Roman"/>
          <w:sz w:val="24"/>
          <w:szCs w:val="24"/>
        </w:rPr>
        <w:t xml:space="preserve"> України від 10.06.2021 за № 776/36398</w:t>
      </w:r>
      <w:r w:rsidRPr="009B6F29">
        <w:rPr>
          <w:rFonts w:ascii="Times New Roman" w:hAnsi="Times New Roman" w:cs="Times New Roman"/>
          <w:sz w:val="24"/>
          <w:szCs w:val="24"/>
        </w:rPr>
        <w:t>, відповідно до вимог Директиви Ради 91/676/ЄЕС від 12</w:t>
      </w:r>
      <w:r w:rsidR="00EA5457" w:rsidRPr="009B6F29">
        <w:rPr>
          <w:rFonts w:ascii="Times New Roman" w:hAnsi="Times New Roman" w:cs="Times New Roman"/>
          <w:sz w:val="24"/>
          <w:szCs w:val="24"/>
        </w:rPr>
        <w:t xml:space="preserve"> грудня </w:t>
      </w:r>
      <w:r w:rsidRPr="009B6F29">
        <w:rPr>
          <w:rFonts w:ascii="Times New Roman" w:hAnsi="Times New Roman" w:cs="Times New Roman"/>
          <w:sz w:val="24"/>
          <w:szCs w:val="24"/>
        </w:rPr>
        <w:t xml:space="preserve">1991 щодо захисту вод від забруднення, спричиненого нітратами з сільськогосподарських джерел. Методологічний підхід полягає у використанні великої кількості просторових і часових даних високої роздільної здатності, головним чином даних моніторингу </w:t>
      </w:r>
      <w:r w:rsidR="004945BE" w:rsidRPr="009B6F29">
        <w:rPr>
          <w:rFonts w:ascii="Times New Roman" w:hAnsi="Times New Roman" w:cs="Times New Roman"/>
          <w:sz w:val="24"/>
          <w:szCs w:val="24"/>
        </w:rPr>
        <w:t xml:space="preserve">масивів </w:t>
      </w:r>
      <w:r w:rsidRPr="009B6F29">
        <w:rPr>
          <w:rFonts w:ascii="Times New Roman" w:hAnsi="Times New Roman" w:cs="Times New Roman"/>
          <w:sz w:val="24"/>
          <w:szCs w:val="24"/>
        </w:rPr>
        <w:t xml:space="preserve">поверхневих і підземних вод, але при визначенні цих зон повинні також використовувати статистичні дані, такі як кількість худоби, внесених добрив і розрахунки надлишку для нітрогену. Вся ця інформація високої якості та достатнього рівня достовірності необхідна для визначення зон, вразливих до нітратів, де мають бути вжиті обов'язкові заходи щодо зменшення нітратного забруднення. На даний момент існуюча мережа моніторингу </w:t>
      </w:r>
      <w:r w:rsidR="004945BE" w:rsidRPr="009B6F29">
        <w:rPr>
          <w:rFonts w:ascii="Times New Roman" w:hAnsi="Times New Roman" w:cs="Times New Roman"/>
          <w:sz w:val="24"/>
          <w:szCs w:val="24"/>
        </w:rPr>
        <w:t xml:space="preserve">масивів </w:t>
      </w:r>
      <w:r w:rsidRPr="009B6F29">
        <w:rPr>
          <w:rFonts w:ascii="Times New Roman" w:hAnsi="Times New Roman" w:cs="Times New Roman"/>
          <w:sz w:val="24"/>
          <w:szCs w:val="24"/>
        </w:rPr>
        <w:t xml:space="preserve">поверхневих вод за своєю цілісністю та просторовим охопленням недостатня для застосування розробленого методу, а моніторинг </w:t>
      </w:r>
      <w:r w:rsidR="00B00A70" w:rsidRPr="009B6F29">
        <w:rPr>
          <w:rFonts w:ascii="Times New Roman" w:hAnsi="Times New Roman" w:cs="Times New Roman"/>
          <w:sz w:val="24"/>
          <w:szCs w:val="24"/>
        </w:rPr>
        <w:t xml:space="preserve">масиву </w:t>
      </w:r>
      <w:r w:rsidRPr="009B6F29">
        <w:rPr>
          <w:rFonts w:ascii="Times New Roman" w:hAnsi="Times New Roman" w:cs="Times New Roman"/>
          <w:sz w:val="24"/>
          <w:szCs w:val="24"/>
        </w:rPr>
        <w:t>підземних вод взагалі не проводиться.</w:t>
      </w:r>
    </w:p>
    <w:p w14:paraId="29DBB728" w14:textId="77777777" w:rsidR="00A601F5" w:rsidRPr="009B6F29" w:rsidRDefault="00A601F5" w:rsidP="00A601F5">
      <w:pPr>
        <w:spacing w:line="240" w:lineRule="auto"/>
        <w:rPr>
          <w:rFonts w:ascii="Times New Roman" w:hAnsi="Times New Roman" w:cs="Times New Roman"/>
          <w:sz w:val="24"/>
          <w:szCs w:val="24"/>
        </w:rPr>
      </w:pPr>
      <w:r w:rsidRPr="009B6F29">
        <w:rPr>
          <w:rFonts w:ascii="Times New Roman" w:hAnsi="Times New Roman" w:cs="Times New Roman"/>
          <w:sz w:val="24"/>
          <w:szCs w:val="24"/>
        </w:rPr>
        <w:t>Тому, враховуючи, що в Україні:</w:t>
      </w:r>
    </w:p>
    <w:p w14:paraId="6D0E3493" w14:textId="77777777" w:rsidR="00A601F5" w:rsidRPr="009B6F29" w:rsidRDefault="00A601F5" w:rsidP="001A7563">
      <w:pPr>
        <w:pStyle w:val="afffffb"/>
        <w:widowControl/>
        <w:numPr>
          <w:ilvl w:val="0"/>
          <w:numId w:val="67"/>
        </w:numPr>
        <w:autoSpaceDE/>
        <w:autoSpaceDN/>
        <w:ind w:left="714" w:hanging="357"/>
        <w:jc w:val="both"/>
        <w:rPr>
          <w:rFonts w:ascii="Times New Roman" w:hAnsi="Times New Roman" w:cs="Times New Roman"/>
          <w:sz w:val="24"/>
          <w:szCs w:val="24"/>
        </w:rPr>
      </w:pPr>
      <w:r w:rsidRPr="009B6F29">
        <w:rPr>
          <w:rFonts w:ascii="Times New Roman" w:hAnsi="Times New Roman" w:cs="Times New Roman"/>
          <w:sz w:val="24"/>
          <w:szCs w:val="24"/>
        </w:rPr>
        <w:t>найвищий відсоток орних земель в світі (53,9%, дані 2021 р.), а показник розораності сільськогосподарських земель при цьому – 78,2%;</w:t>
      </w:r>
    </w:p>
    <w:p w14:paraId="5503CA56" w14:textId="77777777" w:rsidR="00A601F5" w:rsidRPr="009B6F29" w:rsidRDefault="00A601F5" w:rsidP="001A7563">
      <w:pPr>
        <w:pStyle w:val="afffffb"/>
        <w:widowControl/>
        <w:numPr>
          <w:ilvl w:val="0"/>
          <w:numId w:val="67"/>
        </w:numPr>
        <w:autoSpaceDE/>
        <w:autoSpaceDN/>
        <w:ind w:left="714" w:hanging="357"/>
        <w:jc w:val="both"/>
        <w:rPr>
          <w:rFonts w:ascii="Times New Roman" w:hAnsi="Times New Roman" w:cs="Times New Roman"/>
          <w:sz w:val="24"/>
          <w:szCs w:val="24"/>
        </w:rPr>
      </w:pPr>
      <w:r w:rsidRPr="009B6F29">
        <w:rPr>
          <w:rFonts w:ascii="Times New Roman" w:hAnsi="Times New Roman" w:cs="Times New Roman"/>
          <w:sz w:val="24"/>
          <w:szCs w:val="24"/>
        </w:rPr>
        <w:t>недостатньо репрезентативної та достовірної інформації про вміст біогенних речовин у поверхневих та підземних водах;</w:t>
      </w:r>
    </w:p>
    <w:p w14:paraId="0D76247B" w14:textId="048A9A35" w:rsidR="00A601F5" w:rsidRPr="009B6F29" w:rsidRDefault="00A601F5" w:rsidP="00F710E4">
      <w:pPr>
        <w:pStyle w:val="afffffb"/>
        <w:widowControl/>
        <w:numPr>
          <w:ilvl w:val="0"/>
          <w:numId w:val="67"/>
        </w:numPr>
        <w:autoSpaceDE/>
        <w:autoSpaceDN/>
        <w:spacing w:after="120"/>
        <w:ind w:left="714" w:hanging="357"/>
        <w:jc w:val="both"/>
        <w:rPr>
          <w:rFonts w:ascii="Times New Roman" w:hAnsi="Times New Roman" w:cs="Times New Roman"/>
          <w:sz w:val="24"/>
          <w:szCs w:val="24"/>
        </w:rPr>
      </w:pPr>
      <w:r w:rsidRPr="009B6F29">
        <w:rPr>
          <w:rFonts w:ascii="Times New Roman" w:hAnsi="Times New Roman" w:cs="Times New Roman"/>
          <w:sz w:val="24"/>
          <w:szCs w:val="24"/>
        </w:rPr>
        <w:t>евтрофікація водойм – поширене явище</w:t>
      </w:r>
      <w:r w:rsidR="00403098">
        <w:rPr>
          <w:rFonts w:ascii="Times New Roman" w:hAnsi="Times New Roman" w:cs="Times New Roman"/>
          <w:sz w:val="24"/>
          <w:szCs w:val="24"/>
        </w:rPr>
        <w:t>,</w:t>
      </w:r>
    </w:p>
    <w:p w14:paraId="0FD4608B" w14:textId="66AEC742" w:rsidR="00DD2D29" w:rsidRPr="009B6F29" w:rsidRDefault="00403098" w:rsidP="00A601F5">
      <w:pPr>
        <w:spacing w:line="240" w:lineRule="auto"/>
        <w:rPr>
          <w:rFonts w:ascii="Times New Roman" w:hAnsi="Times New Roman" w:cs="Times New Roman"/>
          <w:sz w:val="24"/>
          <w:szCs w:val="24"/>
        </w:rPr>
      </w:pPr>
      <w:r>
        <w:rPr>
          <w:rFonts w:ascii="Times New Roman" w:hAnsi="Times New Roman" w:cs="Times New Roman"/>
          <w:sz w:val="24"/>
          <w:szCs w:val="24"/>
        </w:rPr>
        <w:t>у</w:t>
      </w:r>
      <w:r w:rsidR="00A601F5" w:rsidRPr="009B6F29">
        <w:rPr>
          <w:rFonts w:ascii="Times New Roman" w:hAnsi="Times New Roman" w:cs="Times New Roman"/>
          <w:sz w:val="24"/>
          <w:szCs w:val="24"/>
        </w:rPr>
        <w:t xml:space="preserve"> середньостроковій перспективі необхідно зосередитися на суттєвому та поступовому вдосконаленні мережі моніторингу </w:t>
      </w:r>
      <w:r w:rsidR="00BF6579" w:rsidRPr="009B6F29">
        <w:rPr>
          <w:rFonts w:ascii="Times New Roman" w:hAnsi="Times New Roman" w:cs="Times New Roman"/>
          <w:sz w:val="24"/>
          <w:szCs w:val="24"/>
        </w:rPr>
        <w:t xml:space="preserve">масивів </w:t>
      </w:r>
      <w:r w:rsidR="00A601F5" w:rsidRPr="009B6F29">
        <w:rPr>
          <w:rFonts w:ascii="Times New Roman" w:hAnsi="Times New Roman" w:cs="Times New Roman"/>
          <w:sz w:val="24"/>
          <w:szCs w:val="24"/>
        </w:rPr>
        <w:t xml:space="preserve">(як підземних, так і поверхневих вод) та бази даних, щоб забезпечити більш детальний підхід до визначення зон та їх моніторингу, і, таким чином, досягти повної відповідності ВРД із визначеними зонами, вразливими до нітратів, під </w:t>
      </w:r>
      <w:r>
        <w:rPr>
          <w:rFonts w:ascii="Times New Roman" w:hAnsi="Times New Roman" w:cs="Times New Roman"/>
          <w:sz w:val="24"/>
          <w:szCs w:val="24"/>
        </w:rPr>
        <w:t>оновлення</w:t>
      </w:r>
      <w:r w:rsidR="00A601F5" w:rsidRPr="009B6F29">
        <w:rPr>
          <w:rFonts w:ascii="Times New Roman" w:hAnsi="Times New Roman" w:cs="Times New Roman"/>
          <w:sz w:val="24"/>
          <w:szCs w:val="24"/>
        </w:rPr>
        <w:t xml:space="preserve"> ПУРБ (2031-2036).</w:t>
      </w:r>
    </w:p>
    <w:p w14:paraId="61886666" w14:textId="5C876EAE" w:rsidR="00DD2D29" w:rsidRPr="001A5CD0" w:rsidRDefault="00A24F9E" w:rsidP="00306FF2">
      <w:pPr>
        <w:pStyle w:val="2"/>
        <w:numPr>
          <w:ilvl w:val="1"/>
          <w:numId w:val="1"/>
        </w:numPr>
        <w:spacing w:after="120" w:line="240" w:lineRule="auto"/>
        <w:ind w:left="720" w:hanging="706"/>
        <w:jc w:val="both"/>
        <w:rPr>
          <w:rFonts w:ascii="Times New Roman" w:hAnsi="Times New Roman" w:cs="Times New Roman"/>
          <w:b/>
          <w:color w:val="auto"/>
          <w:sz w:val="24"/>
          <w:szCs w:val="24"/>
        </w:rPr>
      </w:pPr>
      <w:bookmarkStart w:id="140" w:name="_Toc174881472"/>
      <w:r w:rsidRPr="001A5CD0">
        <w:rPr>
          <w:rFonts w:ascii="Times New Roman" w:hAnsi="Times New Roman" w:cs="Times New Roman"/>
          <w:b/>
          <w:color w:val="auto"/>
          <w:sz w:val="24"/>
          <w:szCs w:val="24"/>
        </w:rPr>
        <w:t>Уразливі та менш уразливі зони, визначені відповідно до критеріїв, що затверджуються Міндовкілля</w:t>
      </w:r>
      <w:r w:rsidR="00306FF2" w:rsidRPr="001A5CD0">
        <w:rPr>
          <w:rFonts w:ascii="Times New Roman" w:hAnsi="Times New Roman" w:cs="Times New Roman"/>
          <w:b/>
          <w:color w:val="auto"/>
          <w:sz w:val="24"/>
          <w:szCs w:val="24"/>
        </w:rPr>
        <w:t>м</w:t>
      </w:r>
      <w:bookmarkEnd w:id="140"/>
    </w:p>
    <w:p w14:paraId="48CD2FD8"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Станом на 2023 рік уразливі та менш уразливі зони в Україні не визначено. </w:t>
      </w:r>
    </w:p>
    <w:p w14:paraId="3CDC6E90" w14:textId="7686B00B" w:rsidR="000859EB" w:rsidRPr="009B6F29" w:rsidRDefault="000859EB" w:rsidP="000859EB">
      <w:pPr>
        <w:pBdr>
          <w:top w:val="nil"/>
          <w:left w:val="nil"/>
          <w:bottom w:val="nil"/>
          <w:right w:val="nil"/>
          <w:between w:val="nil"/>
        </w:pBdr>
        <w:spacing w:line="240" w:lineRule="auto"/>
        <w:rPr>
          <w:rFonts w:ascii="Times New Roman" w:hAnsi="Times New Roman" w:cs="Times New Roman"/>
          <w:sz w:val="24"/>
          <w:szCs w:val="24"/>
        </w:rPr>
      </w:pPr>
      <w:r w:rsidRPr="009B6F29">
        <w:rPr>
          <w:rFonts w:ascii="Times New Roman" w:hAnsi="Times New Roman" w:cs="Times New Roman"/>
          <w:sz w:val="24"/>
          <w:szCs w:val="24"/>
        </w:rPr>
        <w:t>Нормативн</w:t>
      </w:r>
      <w:r w:rsidR="007B4C43" w:rsidRPr="009B6F29">
        <w:rPr>
          <w:rFonts w:ascii="Times New Roman" w:hAnsi="Times New Roman" w:cs="Times New Roman"/>
          <w:sz w:val="24"/>
          <w:szCs w:val="24"/>
        </w:rPr>
        <w:t>о-правовим актом</w:t>
      </w:r>
      <w:r w:rsidRPr="009B6F29">
        <w:rPr>
          <w:rFonts w:ascii="Times New Roman" w:hAnsi="Times New Roman" w:cs="Times New Roman"/>
          <w:sz w:val="24"/>
          <w:szCs w:val="24"/>
        </w:rPr>
        <w:t xml:space="preserve">, який регулює дане питання є наказ Міністерства екології та природних ресурсів України від 14 січня 2019 р. № 6 «Про затвердження Порядку </w:t>
      </w:r>
      <w:r w:rsidRPr="009B6F29">
        <w:rPr>
          <w:rFonts w:ascii="Times New Roman" w:hAnsi="Times New Roman" w:cs="Times New Roman"/>
          <w:sz w:val="24"/>
          <w:szCs w:val="24"/>
        </w:rPr>
        <w:lastRenderedPageBreak/>
        <w:t>визначення популяційного еквівалента населеного пункту та Критеріїв визначення уразливих та менш уразливих зон»</w:t>
      </w:r>
      <w:r w:rsidR="003F73C8" w:rsidRPr="009B6F29">
        <w:rPr>
          <w:rFonts w:ascii="Times New Roman" w:hAnsi="Times New Roman" w:cs="Times New Roman"/>
          <w:sz w:val="24"/>
          <w:szCs w:val="24"/>
        </w:rPr>
        <w:t xml:space="preserve"> ,</w:t>
      </w:r>
      <w:r w:rsidR="003F73C8" w:rsidRPr="009B6F29">
        <w:rPr>
          <w:rFonts w:ascii="Times New Roman" w:hAnsi="Times New Roman"/>
          <w:sz w:val="24"/>
          <w:szCs w:val="24"/>
        </w:rPr>
        <w:t xml:space="preserve"> зареєстрований в Міністерстві юстиції України 05 лютого 2019 року за № 125/33096.</w:t>
      </w:r>
      <w:r w:rsidRPr="009B6F29">
        <w:rPr>
          <w:rFonts w:ascii="Times New Roman" w:hAnsi="Times New Roman" w:cs="Times New Roman"/>
          <w:sz w:val="24"/>
          <w:szCs w:val="24"/>
        </w:rPr>
        <w:t xml:space="preserve"> </w:t>
      </w:r>
    </w:p>
    <w:p w14:paraId="6AF4B53C" w14:textId="7642E8A8" w:rsidR="00DD2D29" w:rsidRPr="009B6F29" w:rsidRDefault="00347787" w:rsidP="000859EB">
      <w:pPr>
        <w:pBdr>
          <w:top w:val="nil"/>
          <w:left w:val="nil"/>
          <w:bottom w:val="nil"/>
          <w:right w:val="nil"/>
          <w:between w:val="nil"/>
        </w:pBdr>
        <w:spacing w:line="240" w:lineRule="auto"/>
        <w:rPr>
          <w:rFonts w:ascii="Times New Roman" w:hAnsi="Times New Roman" w:cs="Times New Roman"/>
          <w:sz w:val="24"/>
          <w:szCs w:val="24"/>
        </w:rPr>
      </w:pPr>
      <w:r w:rsidRPr="009B6F29">
        <w:rPr>
          <w:rFonts w:ascii="Times New Roman" w:hAnsi="Times New Roman" w:cs="Times New Roman"/>
          <w:sz w:val="24"/>
          <w:szCs w:val="24"/>
        </w:rPr>
        <w:t>Також, відповідно до статті 12 Закону України «Про водовідве</w:t>
      </w:r>
      <w:r w:rsidR="00E76250">
        <w:rPr>
          <w:rFonts w:ascii="Times New Roman" w:hAnsi="Times New Roman" w:cs="Times New Roman"/>
          <w:sz w:val="24"/>
          <w:szCs w:val="24"/>
        </w:rPr>
        <w:t xml:space="preserve">дення та очищення стічних вод» </w:t>
      </w:r>
      <w:r w:rsidR="000859EB" w:rsidRPr="009B6F29">
        <w:rPr>
          <w:rFonts w:ascii="Times New Roman" w:hAnsi="Times New Roman" w:cs="Times New Roman"/>
          <w:sz w:val="24"/>
          <w:szCs w:val="24"/>
        </w:rPr>
        <w:t>до повноважень органів місцевого самоврядування у сфері водовідведення належить за поданням центрального органу виконавчої влади, що реалізує державну політику у сфері розвитку водного господарства, визначення уразливих та менш уразливих зон відповідно до критеріїв, затверджених центральним органом виконавчої влади, що забезпечує формування державної політики у сфері охорони навколишнього природного середовища.</w:t>
      </w:r>
    </w:p>
    <w:p w14:paraId="61BB349D" w14:textId="000361B8" w:rsidR="00DD2D29" w:rsidRPr="009B6F29" w:rsidRDefault="00A601F5" w:rsidP="00306FF2">
      <w:pPr>
        <w:spacing w:line="240" w:lineRule="auto"/>
        <w:rPr>
          <w:rFonts w:ascii="Times New Roman" w:hAnsi="Times New Roman" w:cs="Times New Roman"/>
          <w:b/>
          <w:sz w:val="24"/>
          <w:szCs w:val="24"/>
        </w:rPr>
      </w:pPr>
      <w:r w:rsidRPr="009B6F29">
        <w:rPr>
          <w:rFonts w:ascii="Times New Roman" w:hAnsi="Times New Roman" w:cs="Times New Roman"/>
          <w:sz w:val="24"/>
          <w:szCs w:val="24"/>
        </w:rPr>
        <w:t xml:space="preserve">Станом на 27 березня 2024 року органами місцевого самоврядування за поданням Держводагентства 4 МПВ визнано уразливими зонами, що становить </w:t>
      </w:r>
      <w:r w:rsidR="00357870" w:rsidRPr="009B6F29">
        <w:rPr>
          <w:rFonts w:ascii="Times New Roman" w:hAnsi="Times New Roman" w:cs="Times New Roman"/>
          <w:sz w:val="24"/>
          <w:szCs w:val="24"/>
        </w:rPr>
        <w:t>2</w:t>
      </w:r>
      <w:r w:rsidRPr="009B6F29">
        <w:rPr>
          <w:rFonts w:ascii="Times New Roman" w:hAnsi="Times New Roman" w:cs="Times New Roman"/>
          <w:sz w:val="24"/>
          <w:szCs w:val="24"/>
        </w:rPr>
        <w:t>% від загальної кількості МПВ в басейні річок Причорномор</w:t>
      </w:r>
      <w:r w:rsidR="007B4C43" w:rsidRPr="009B6F29">
        <w:rPr>
          <w:rFonts w:ascii="Times New Roman" w:hAnsi="Times New Roman" w:cs="Times New Roman"/>
          <w:sz w:val="24"/>
          <w:szCs w:val="24"/>
        </w:rPr>
        <w:t>’</w:t>
      </w:r>
      <w:r w:rsidRPr="009B6F29">
        <w:rPr>
          <w:rFonts w:ascii="Times New Roman" w:hAnsi="Times New Roman" w:cs="Times New Roman"/>
          <w:sz w:val="24"/>
          <w:szCs w:val="24"/>
        </w:rPr>
        <w:t>я.</w:t>
      </w:r>
    </w:p>
    <w:p w14:paraId="65DE58E1" w14:textId="77777777" w:rsidR="00DD2D29" w:rsidRPr="001A5CD0" w:rsidRDefault="00A24F9E" w:rsidP="009F5C3A">
      <w:pPr>
        <w:pStyle w:val="1"/>
        <w:numPr>
          <w:ilvl w:val="0"/>
          <w:numId w:val="1"/>
        </w:numPr>
        <w:spacing w:after="240" w:line="240" w:lineRule="auto"/>
        <w:ind w:left="567" w:hanging="567"/>
        <w:jc w:val="both"/>
        <w:rPr>
          <w:rFonts w:ascii="Times New Roman" w:hAnsi="Times New Roman" w:cs="Times New Roman"/>
          <w:b/>
          <w:color w:val="auto"/>
          <w:sz w:val="24"/>
          <w:szCs w:val="24"/>
        </w:rPr>
      </w:pPr>
      <w:bookmarkStart w:id="141" w:name="_25b2l0r" w:colFirst="0" w:colLast="0"/>
      <w:bookmarkStart w:id="142" w:name="_Toc174881473"/>
      <w:bookmarkEnd w:id="141"/>
      <w:r w:rsidRPr="001A5CD0">
        <w:rPr>
          <w:rFonts w:ascii="Times New Roman" w:hAnsi="Times New Roman" w:cs="Times New Roman"/>
          <w:b/>
          <w:color w:val="auto"/>
          <w:sz w:val="24"/>
          <w:szCs w:val="24"/>
        </w:rPr>
        <w:lastRenderedPageBreak/>
        <w:t>КАРТУВАННЯ СИСТЕМИ МОНІТОРИНГУ, РЕЗУЛЬТАТІВ ПРОГРАМ МОНІТОРИНГУ, ЩО ВИКОНУЮТЬСЯ ДЛЯ ПОВЕРХНЕВИХ ВОД (ЕКОЛОГІЧНИЙ І ХІМІЧНИЙ), ПІДЗЕМНИХ ВОД (ХІМІЧНИЙ І КІЛЬКІСНИЙ), ЗОН (ТЕРИТОРІЙ), ЯКІ ПІДЛЯГАЮТЬ ОХОРОНІ</w:t>
      </w:r>
      <w:bookmarkEnd w:id="142"/>
    </w:p>
    <w:p w14:paraId="1E049485" w14:textId="77777777" w:rsidR="00DD2D29" w:rsidRPr="001A5CD0" w:rsidRDefault="00A24F9E" w:rsidP="007C435C">
      <w:pPr>
        <w:pStyle w:val="2"/>
        <w:spacing w:after="120"/>
        <w:rPr>
          <w:rFonts w:ascii="Times New Roman" w:hAnsi="Times New Roman" w:cs="Times New Roman"/>
          <w:b/>
          <w:color w:val="auto"/>
          <w:sz w:val="24"/>
          <w:szCs w:val="24"/>
        </w:rPr>
      </w:pPr>
      <w:bookmarkStart w:id="143" w:name="_kgcv8k" w:colFirst="0" w:colLast="0"/>
      <w:bookmarkStart w:id="144" w:name="_Toc174881474"/>
      <w:bookmarkEnd w:id="143"/>
      <w:r w:rsidRPr="001A5CD0">
        <w:rPr>
          <w:rFonts w:ascii="Times New Roman" w:hAnsi="Times New Roman" w:cs="Times New Roman"/>
          <w:b/>
          <w:color w:val="auto"/>
          <w:sz w:val="24"/>
          <w:szCs w:val="24"/>
        </w:rPr>
        <w:t>4.1. Поверхневі води</w:t>
      </w:r>
      <w:bookmarkStart w:id="145" w:name="34g0dwd" w:colFirst="0" w:colLast="0"/>
      <w:bookmarkEnd w:id="144"/>
      <w:bookmarkEnd w:id="145"/>
    </w:p>
    <w:p w14:paraId="332C2949" w14:textId="28ACD5E7" w:rsidR="00C91A9C" w:rsidRPr="009B6F29" w:rsidRDefault="00C91A9C" w:rsidP="00C91A9C">
      <w:pPr>
        <w:snapToGrid w:val="0"/>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Моніторинг </w:t>
      </w:r>
      <w:r w:rsidR="00B00A70" w:rsidRPr="009B6F29">
        <w:rPr>
          <w:rFonts w:ascii="Times New Roman" w:hAnsi="Times New Roman" w:cs="Times New Roman"/>
          <w:sz w:val="24"/>
          <w:szCs w:val="24"/>
        </w:rPr>
        <w:t xml:space="preserve">масиву </w:t>
      </w:r>
      <w:r w:rsidRPr="009B6F29">
        <w:rPr>
          <w:rFonts w:ascii="Times New Roman" w:hAnsi="Times New Roman" w:cs="Times New Roman"/>
          <w:sz w:val="24"/>
          <w:szCs w:val="24"/>
        </w:rPr>
        <w:t>поверхневих вод здійснюється відповідно до Порядку здійснення державного моніторингу вод, затвердженого постановою Кабінету Міністрів України від 19 вересня 2018 р</w:t>
      </w:r>
      <w:r w:rsidR="002F05A2" w:rsidRPr="009B6F29">
        <w:rPr>
          <w:rFonts w:ascii="Times New Roman" w:hAnsi="Times New Roman" w:cs="Times New Roman"/>
          <w:sz w:val="24"/>
          <w:szCs w:val="24"/>
        </w:rPr>
        <w:t>. № 758</w:t>
      </w:r>
      <w:r w:rsidR="00347787" w:rsidRPr="009B6F29">
        <w:rPr>
          <w:rFonts w:ascii="Times New Roman" w:hAnsi="Times New Roman" w:cs="Times New Roman"/>
          <w:sz w:val="24"/>
          <w:szCs w:val="24"/>
        </w:rPr>
        <w:t xml:space="preserve"> (</w:t>
      </w:r>
      <w:r w:rsidR="00347787" w:rsidRPr="009B6F29">
        <w:rPr>
          <w:rFonts w:ascii="Times New Roman" w:hAnsi="Times New Roman"/>
          <w:sz w:val="24"/>
          <w:szCs w:val="24"/>
        </w:rPr>
        <w:t>Офіційний вісник України, 2018 р., № 76, ст. 2537)</w:t>
      </w:r>
      <w:r w:rsidR="002F05A2" w:rsidRPr="009B6F29">
        <w:rPr>
          <w:rFonts w:ascii="Times New Roman" w:hAnsi="Times New Roman" w:cs="Times New Roman"/>
          <w:sz w:val="24"/>
          <w:szCs w:val="24"/>
        </w:rPr>
        <w:t xml:space="preserve"> (далі – Порядок</w:t>
      </w:r>
      <w:r w:rsidR="009F5C3A" w:rsidRPr="009B6F29">
        <w:rPr>
          <w:rFonts w:ascii="Times New Roman" w:hAnsi="Times New Roman" w:cs="Times New Roman"/>
          <w:sz w:val="24"/>
          <w:szCs w:val="24"/>
        </w:rPr>
        <w:t>).</w:t>
      </w:r>
      <w:r w:rsidRPr="009B6F29">
        <w:rPr>
          <w:rFonts w:ascii="Times New Roman" w:hAnsi="Times New Roman" w:cs="Times New Roman"/>
          <w:sz w:val="24"/>
          <w:szCs w:val="24"/>
        </w:rPr>
        <w:t xml:space="preserve"> Суб’єктами державного моніторингу вод є Міндовкілля, Держводагентство та ДСНС.</w:t>
      </w:r>
    </w:p>
    <w:p w14:paraId="5CB00D41" w14:textId="4038AFBC" w:rsidR="00357870" w:rsidRPr="009B6F29" w:rsidRDefault="00C91A9C" w:rsidP="00C91A9C">
      <w:pPr>
        <w:snapToGrid w:val="0"/>
        <w:spacing w:line="240" w:lineRule="auto"/>
        <w:rPr>
          <w:rFonts w:ascii="Times New Roman" w:hAnsi="Times New Roman" w:cs="Times New Roman"/>
          <w:sz w:val="24"/>
          <w:szCs w:val="24"/>
        </w:rPr>
      </w:pPr>
      <w:r w:rsidRPr="009B6F29">
        <w:rPr>
          <w:rFonts w:ascii="Times New Roman" w:hAnsi="Times New Roman" w:cs="Times New Roman"/>
          <w:sz w:val="24"/>
          <w:szCs w:val="24"/>
        </w:rPr>
        <w:t>Для здійснення державного моніторингу вод Міндовкілля з урахуванням пропозицій суб’єктів державного моніторингу вод розробляє та затверджує програму державного моніторингу вод.</w:t>
      </w:r>
    </w:p>
    <w:p w14:paraId="050C6E94" w14:textId="77777777" w:rsidR="00357870" w:rsidRPr="009B6F29" w:rsidRDefault="00357870" w:rsidP="00357870">
      <w:pPr>
        <w:snapToGrid w:val="0"/>
        <w:spacing w:line="240" w:lineRule="auto"/>
        <w:rPr>
          <w:rFonts w:ascii="Times New Roman" w:hAnsi="Times New Roman" w:cs="Times New Roman"/>
          <w:sz w:val="24"/>
          <w:szCs w:val="24"/>
          <w:shd w:val="clear" w:color="auto" w:fill="FFFFFF"/>
        </w:rPr>
      </w:pPr>
      <w:r w:rsidRPr="009B6F29">
        <w:rPr>
          <w:rFonts w:ascii="Times New Roman" w:hAnsi="Times New Roman" w:cs="Times New Roman"/>
          <w:sz w:val="24"/>
          <w:szCs w:val="24"/>
          <w:shd w:val="clear" w:color="auto" w:fill="FFFFFF"/>
        </w:rPr>
        <w:t>Програма державного моніторингу вод містить:</w:t>
      </w:r>
    </w:p>
    <w:p w14:paraId="48FACD6D" w14:textId="77777777" w:rsidR="00357870" w:rsidRPr="009B6F29" w:rsidRDefault="00357870" w:rsidP="006E4A21">
      <w:pPr>
        <w:pStyle w:val="afffffb"/>
        <w:widowControl/>
        <w:numPr>
          <w:ilvl w:val="0"/>
          <w:numId w:val="69"/>
        </w:numPr>
        <w:autoSpaceDE/>
        <w:autoSpaceDN/>
        <w:snapToGrid w:val="0"/>
        <w:jc w:val="both"/>
        <w:rPr>
          <w:rFonts w:ascii="Times New Roman" w:hAnsi="Times New Roman" w:cs="Times New Roman"/>
          <w:sz w:val="24"/>
          <w:szCs w:val="24"/>
          <w:shd w:val="clear" w:color="auto" w:fill="FFFFFF"/>
        </w:rPr>
      </w:pPr>
      <w:r w:rsidRPr="009B6F29">
        <w:rPr>
          <w:rFonts w:ascii="Times New Roman" w:hAnsi="Times New Roman" w:cs="Times New Roman"/>
          <w:sz w:val="24"/>
          <w:szCs w:val="24"/>
          <w:shd w:val="clear" w:color="auto" w:fill="FFFFFF"/>
        </w:rPr>
        <w:t>інформацію про об’єкт державного моніторингу вод (код, найменування об’єкта, місце розташування та інші характеристики);</w:t>
      </w:r>
    </w:p>
    <w:p w14:paraId="58A7A823" w14:textId="77777777" w:rsidR="00357870" w:rsidRPr="009B6F29" w:rsidRDefault="00357870" w:rsidP="006E4A21">
      <w:pPr>
        <w:pStyle w:val="afffffb"/>
        <w:widowControl/>
        <w:numPr>
          <w:ilvl w:val="0"/>
          <w:numId w:val="69"/>
        </w:numPr>
        <w:autoSpaceDE/>
        <w:autoSpaceDN/>
        <w:snapToGrid w:val="0"/>
        <w:spacing w:after="120"/>
        <w:jc w:val="both"/>
        <w:rPr>
          <w:rFonts w:ascii="Times New Roman" w:hAnsi="Times New Roman" w:cs="Times New Roman"/>
          <w:sz w:val="24"/>
          <w:szCs w:val="24"/>
          <w:shd w:val="clear" w:color="auto" w:fill="FFFFFF"/>
        </w:rPr>
      </w:pPr>
      <w:r w:rsidRPr="009B6F29">
        <w:rPr>
          <w:rFonts w:ascii="Times New Roman" w:hAnsi="Times New Roman" w:cs="Times New Roman"/>
          <w:sz w:val="24"/>
          <w:szCs w:val="24"/>
          <w:shd w:val="clear" w:color="auto" w:fill="FFFFFF"/>
        </w:rPr>
        <w:t>біологічні, фізико-хімічні, хімічні та гідроморфологічні показники, періодичність здійснення моніторингу, інформацію про суб’єкта та виконавця моніторингу вод.</w:t>
      </w:r>
    </w:p>
    <w:p w14:paraId="32EA22E1" w14:textId="682E1CCA" w:rsidR="00357870" w:rsidRPr="009B6F29" w:rsidRDefault="00357870" w:rsidP="00357870">
      <w:pPr>
        <w:snapToGrid w:val="0"/>
        <w:spacing w:line="240" w:lineRule="auto"/>
        <w:rPr>
          <w:rFonts w:ascii="Times New Roman" w:hAnsi="Times New Roman" w:cs="Times New Roman"/>
          <w:sz w:val="24"/>
          <w:szCs w:val="24"/>
          <w:shd w:val="clear" w:color="auto" w:fill="FFFFFF"/>
        </w:rPr>
      </w:pPr>
      <w:r w:rsidRPr="009B6F29">
        <w:rPr>
          <w:rFonts w:ascii="Times New Roman" w:hAnsi="Times New Roman" w:cs="Times New Roman"/>
          <w:sz w:val="24"/>
          <w:szCs w:val="24"/>
          <w:shd w:val="clear" w:color="auto" w:fill="FFFFFF"/>
        </w:rPr>
        <w:t xml:space="preserve">Державний моніторинг вод здійснюється за показниками та з періодичністю, наведеними у додатках 1-3 </w:t>
      </w:r>
      <w:r w:rsidR="00C91A9C" w:rsidRPr="009B6F29">
        <w:rPr>
          <w:rFonts w:ascii="Times New Roman" w:hAnsi="Times New Roman" w:cs="Times New Roman"/>
          <w:sz w:val="24"/>
          <w:szCs w:val="24"/>
          <w:shd w:val="clear" w:color="auto" w:fill="FFFFFF"/>
        </w:rPr>
        <w:t>Порядку.</w:t>
      </w:r>
    </w:p>
    <w:p w14:paraId="5B48D53F" w14:textId="77777777" w:rsidR="00357870" w:rsidRPr="009B6F29" w:rsidRDefault="00357870" w:rsidP="00357870">
      <w:pPr>
        <w:snapToGrid w:val="0"/>
        <w:spacing w:line="240" w:lineRule="auto"/>
        <w:rPr>
          <w:rFonts w:ascii="Times New Roman" w:hAnsi="Times New Roman" w:cs="Times New Roman"/>
          <w:sz w:val="24"/>
          <w:szCs w:val="24"/>
          <w:shd w:val="clear" w:color="auto" w:fill="FFFFFF"/>
        </w:rPr>
      </w:pPr>
      <w:r w:rsidRPr="009B6F29">
        <w:rPr>
          <w:rFonts w:ascii="Times New Roman" w:hAnsi="Times New Roman" w:cs="Times New Roman"/>
          <w:sz w:val="24"/>
          <w:szCs w:val="24"/>
          <w:shd w:val="clear" w:color="auto" w:fill="FFFFFF"/>
        </w:rPr>
        <w:t>Залежно від цілей та завдань державного моніторингу вод встановлюються такі процедури:</w:t>
      </w:r>
    </w:p>
    <w:p w14:paraId="1429C4FB" w14:textId="77777777" w:rsidR="00357870" w:rsidRPr="009B6F29" w:rsidRDefault="00357870" w:rsidP="006E4A21">
      <w:pPr>
        <w:pStyle w:val="afffffb"/>
        <w:widowControl/>
        <w:numPr>
          <w:ilvl w:val="0"/>
          <w:numId w:val="68"/>
        </w:numPr>
        <w:autoSpaceDE/>
        <w:autoSpaceDN/>
        <w:snapToGrid w:val="0"/>
        <w:jc w:val="both"/>
        <w:rPr>
          <w:rFonts w:ascii="Times New Roman" w:hAnsi="Times New Roman" w:cs="Times New Roman"/>
          <w:sz w:val="24"/>
          <w:szCs w:val="24"/>
          <w:shd w:val="clear" w:color="auto" w:fill="FFFFFF"/>
        </w:rPr>
      </w:pPr>
      <w:r w:rsidRPr="009B6F29">
        <w:rPr>
          <w:rFonts w:ascii="Times New Roman" w:hAnsi="Times New Roman" w:cs="Times New Roman"/>
          <w:sz w:val="24"/>
          <w:szCs w:val="24"/>
          <w:shd w:val="clear" w:color="auto" w:fill="FFFFFF"/>
        </w:rPr>
        <w:t>процедура діагностичного моніторингу МПВ та МПзВ;</w:t>
      </w:r>
    </w:p>
    <w:p w14:paraId="217684A9" w14:textId="77777777" w:rsidR="00357870" w:rsidRPr="009B6F29" w:rsidRDefault="00357870" w:rsidP="006E4A21">
      <w:pPr>
        <w:pStyle w:val="afffffb"/>
        <w:widowControl/>
        <w:numPr>
          <w:ilvl w:val="0"/>
          <w:numId w:val="68"/>
        </w:numPr>
        <w:autoSpaceDE/>
        <w:autoSpaceDN/>
        <w:snapToGrid w:val="0"/>
        <w:jc w:val="both"/>
        <w:rPr>
          <w:rFonts w:ascii="Times New Roman" w:hAnsi="Times New Roman" w:cs="Times New Roman"/>
          <w:sz w:val="24"/>
          <w:szCs w:val="24"/>
          <w:shd w:val="clear" w:color="auto" w:fill="FFFFFF"/>
        </w:rPr>
      </w:pPr>
      <w:r w:rsidRPr="009B6F29">
        <w:rPr>
          <w:rFonts w:ascii="Times New Roman" w:hAnsi="Times New Roman" w:cs="Times New Roman"/>
          <w:sz w:val="24"/>
          <w:szCs w:val="24"/>
          <w:shd w:val="clear" w:color="auto" w:fill="FFFFFF"/>
        </w:rPr>
        <w:t>процедура операційного моніторингу МПВ та МПзВ;</w:t>
      </w:r>
    </w:p>
    <w:p w14:paraId="5ACC1911" w14:textId="77777777" w:rsidR="00357870" w:rsidRPr="009B6F29" w:rsidRDefault="00357870" w:rsidP="006E4A21">
      <w:pPr>
        <w:pStyle w:val="afffffb"/>
        <w:widowControl/>
        <w:numPr>
          <w:ilvl w:val="0"/>
          <w:numId w:val="68"/>
        </w:numPr>
        <w:autoSpaceDE/>
        <w:autoSpaceDN/>
        <w:snapToGrid w:val="0"/>
        <w:jc w:val="both"/>
        <w:rPr>
          <w:rFonts w:ascii="Times New Roman" w:hAnsi="Times New Roman" w:cs="Times New Roman"/>
          <w:sz w:val="24"/>
          <w:szCs w:val="24"/>
          <w:shd w:val="clear" w:color="auto" w:fill="FFFFFF"/>
        </w:rPr>
      </w:pPr>
      <w:r w:rsidRPr="009B6F29">
        <w:rPr>
          <w:rFonts w:ascii="Times New Roman" w:hAnsi="Times New Roman" w:cs="Times New Roman"/>
          <w:sz w:val="24"/>
          <w:szCs w:val="24"/>
          <w:shd w:val="clear" w:color="auto" w:fill="FFFFFF"/>
        </w:rPr>
        <w:t>процедура дослідницького моніторингу МПВ;</w:t>
      </w:r>
    </w:p>
    <w:p w14:paraId="62EA7A90" w14:textId="77777777" w:rsidR="00357870" w:rsidRPr="009B6F29" w:rsidRDefault="00357870" w:rsidP="006E4A21">
      <w:pPr>
        <w:pStyle w:val="afffffb"/>
        <w:widowControl/>
        <w:numPr>
          <w:ilvl w:val="0"/>
          <w:numId w:val="68"/>
        </w:numPr>
        <w:autoSpaceDE/>
        <w:autoSpaceDN/>
        <w:snapToGrid w:val="0"/>
        <w:spacing w:after="120"/>
        <w:jc w:val="both"/>
        <w:rPr>
          <w:rFonts w:ascii="Times New Roman" w:hAnsi="Times New Roman" w:cs="Times New Roman"/>
          <w:sz w:val="24"/>
          <w:szCs w:val="24"/>
          <w:shd w:val="clear" w:color="auto" w:fill="FFFFFF"/>
        </w:rPr>
      </w:pPr>
      <w:r w:rsidRPr="009B6F29">
        <w:rPr>
          <w:rFonts w:ascii="Times New Roman" w:hAnsi="Times New Roman" w:cs="Times New Roman"/>
          <w:sz w:val="24"/>
          <w:szCs w:val="24"/>
          <w:shd w:val="clear" w:color="auto" w:fill="FFFFFF"/>
        </w:rPr>
        <w:t>процедура моніторингу морських вод.</w:t>
      </w:r>
    </w:p>
    <w:p w14:paraId="586CDAE6" w14:textId="77777777" w:rsidR="00357870" w:rsidRPr="009B6F29" w:rsidRDefault="00357870" w:rsidP="00357870">
      <w:pPr>
        <w:snapToGrid w:val="0"/>
        <w:spacing w:line="240" w:lineRule="auto"/>
        <w:rPr>
          <w:rFonts w:ascii="Times New Roman" w:hAnsi="Times New Roman" w:cs="Times New Roman"/>
          <w:sz w:val="24"/>
          <w:szCs w:val="24"/>
          <w:shd w:val="clear" w:color="auto" w:fill="FFFFFF"/>
        </w:rPr>
      </w:pPr>
      <w:r w:rsidRPr="009B6F29">
        <w:rPr>
          <w:rFonts w:ascii="Times New Roman" w:hAnsi="Times New Roman" w:cs="Times New Roman"/>
          <w:b/>
          <w:bCs/>
          <w:sz w:val="24"/>
          <w:szCs w:val="24"/>
          <w:shd w:val="clear" w:color="auto" w:fill="FFFFFF"/>
        </w:rPr>
        <w:t>Діагностичний моніторинг</w:t>
      </w:r>
      <w:r w:rsidRPr="009B6F29">
        <w:rPr>
          <w:rFonts w:ascii="Times New Roman" w:hAnsi="Times New Roman" w:cs="Times New Roman"/>
          <w:sz w:val="24"/>
          <w:szCs w:val="24"/>
          <w:shd w:val="clear" w:color="auto" w:fill="FFFFFF"/>
        </w:rPr>
        <w:t xml:space="preserve"> здійснюється протягом першого року виконання державного моніторингу вод. Для МПВ, у яких відсутній ризик недосягнення екологічних цілей, діагностичний моніторинг здійснюється додатково протягом четвертого року виконання державного моніторингу вод.</w:t>
      </w:r>
    </w:p>
    <w:p w14:paraId="63169BAB" w14:textId="77777777" w:rsidR="00357870" w:rsidRPr="009B6F29" w:rsidRDefault="00357870" w:rsidP="00357870">
      <w:pPr>
        <w:snapToGrid w:val="0"/>
        <w:spacing w:line="240" w:lineRule="auto"/>
        <w:rPr>
          <w:rFonts w:ascii="Times New Roman" w:hAnsi="Times New Roman" w:cs="Times New Roman"/>
          <w:sz w:val="24"/>
          <w:szCs w:val="24"/>
          <w:shd w:val="clear" w:color="auto" w:fill="FFFFFF"/>
        </w:rPr>
      </w:pPr>
      <w:r w:rsidRPr="009B6F29">
        <w:rPr>
          <w:rFonts w:ascii="Times New Roman" w:hAnsi="Times New Roman" w:cs="Times New Roman"/>
          <w:b/>
          <w:bCs/>
          <w:sz w:val="24"/>
          <w:szCs w:val="24"/>
          <w:shd w:val="clear" w:color="auto" w:fill="FFFFFF"/>
        </w:rPr>
        <w:t>Операційний моніторинг</w:t>
      </w:r>
      <w:r w:rsidRPr="009B6F29">
        <w:rPr>
          <w:rFonts w:ascii="Times New Roman" w:hAnsi="Times New Roman" w:cs="Times New Roman"/>
          <w:sz w:val="24"/>
          <w:szCs w:val="24"/>
          <w:shd w:val="clear" w:color="auto" w:fill="FFFFFF"/>
        </w:rPr>
        <w:t xml:space="preserve"> здійснюється для МПВ, у яких існує ризик недосягнення екологічних цілей, а також для МПВ, забір води з яких для задоволення питних і побутових потреб населення в середньому протягом року становить більше ніж 100 куб. метрів на добу.</w:t>
      </w:r>
    </w:p>
    <w:p w14:paraId="755EE175" w14:textId="77777777" w:rsidR="00357870" w:rsidRPr="009B6F29" w:rsidRDefault="00357870" w:rsidP="00357870">
      <w:pPr>
        <w:snapToGrid w:val="0"/>
        <w:spacing w:line="240" w:lineRule="auto"/>
        <w:rPr>
          <w:rFonts w:ascii="Times New Roman" w:hAnsi="Times New Roman" w:cs="Times New Roman"/>
          <w:sz w:val="24"/>
          <w:szCs w:val="24"/>
          <w:shd w:val="clear" w:color="auto" w:fill="FFFFFF"/>
        </w:rPr>
      </w:pPr>
      <w:r w:rsidRPr="009B6F29">
        <w:rPr>
          <w:rFonts w:ascii="Times New Roman" w:hAnsi="Times New Roman" w:cs="Times New Roman"/>
          <w:sz w:val="24"/>
          <w:szCs w:val="24"/>
          <w:shd w:val="clear" w:color="auto" w:fill="FFFFFF"/>
        </w:rPr>
        <w:t>Операційний моніторинг здійснюється щороку в період між роками здійснення діагностичного моніторингу.</w:t>
      </w:r>
    </w:p>
    <w:p w14:paraId="3CA0EF63" w14:textId="31820F46" w:rsidR="00357870" w:rsidRPr="009B6F29" w:rsidRDefault="00357870" w:rsidP="00357870">
      <w:pPr>
        <w:spacing w:line="240" w:lineRule="auto"/>
        <w:rPr>
          <w:rFonts w:ascii="Times New Roman" w:hAnsi="Times New Roman" w:cs="Times New Roman"/>
          <w:sz w:val="24"/>
          <w:szCs w:val="24"/>
        </w:rPr>
      </w:pPr>
      <w:r w:rsidRPr="009B6F29">
        <w:rPr>
          <w:rFonts w:ascii="Times New Roman" w:hAnsi="Times New Roman" w:cs="Times New Roman"/>
          <w:b/>
          <w:bCs/>
          <w:sz w:val="24"/>
          <w:szCs w:val="24"/>
          <w:shd w:val="clear" w:color="auto" w:fill="FFFFFF"/>
        </w:rPr>
        <w:t>Дослідницький моніторинг</w:t>
      </w:r>
      <w:r w:rsidRPr="009B6F29">
        <w:rPr>
          <w:rFonts w:ascii="Times New Roman" w:hAnsi="Times New Roman" w:cs="Times New Roman"/>
          <w:sz w:val="24"/>
          <w:szCs w:val="24"/>
          <w:shd w:val="clear" w:color="auto" w:fill="FFFFFF"/>
        </w:rPr>
        <w:t xml:space="preserve"> здійснюється суб’єктами державного моніторингу вод, які самостійно визначають пункти моніторингу, перелік показників та періодичність їх вимірювання.</w:t>
      </w:r>
    </w:p>
    <w:p w14:paraId="2E414919" w14:textId="77777777" w:rsidR="00DD2D29" w:rsidRPr="009B6F29" w:rsidRDefault="00A24F9E" w:rsidP="007C435C">
      <w:pPr>
        <w:pStyle w:val="3"/>
        <w:numPr>
          <w:ilvl w:val="2"/>
          <w:numId w:val="37"/>
        </w:numPr>
        <w:spacing w:before="40" w:after="120" w:line="240" w:lineRule="auto"/>
        <w:jc w:val="both"/>
        <w:rPr>
          <w:rFonts w:ascii="Times New Roman" w:hAnsi="Times New Roman" w:cs="Times New Roman"/>
          <w:color w:val="auto"/>
        </w:rPr>
      </w:pPr>
      <w:bookmarkStart w:id="146" w:name="_Toc174881475"/>
      <w:r w:rsidRPr="009B6F29">
        <w:rPr>
          <w:rFonts w:ascii="Times New Roman" w:hAnsi="Times New Roman" w:cs="Times New Roman"/>
          <w:color w:val="auto"/>
        </w:rPr>
        <w:t>Система моніторингу</w:t>
      </w:r>
      <w:bookmarkEnd w:id="146"/>
      <w:r w:rsidRPr="009B6F29">
        <w:rPr>
          <w:rFonts w:ascii="Times New Roman" w:hAnsi="Times New Roman" w:cs="Times New Roman"/>
          <w:color w:val="auto"/>
        </w:rPr>
        <w:t xml:space="preserve"> </w:t>
      </w:r>
    </w:p>
    <w:p w14:paraId="199E0067" w14:textId="77777777" w:rsidR="00DD2D29" w:rsidRPr="009B6F29" w:rsidRDefault="00A24F9E" w:rsidP="00306FF2">
      <w:pPr>
        <w:spacing w:after="0" w:line="240" w:lineRule="auto"/>
        <w:rPr>
          <w:rFonts w:ascii="Times New Roman" w:hAnsi="Times New Roman" w:cs="Times New Roman"/>
          <w:sz w:val="24"/>
          <w:szCs w:val="24"/>
        </w:rPr>
      </w:pPr>
      <w:r w:rsidRPr="009B6F29">
        <w:rPr>
          <w:rFonts w:ascii="Times New Roman" w:hAnsi="Times New Roman" w:cs="Times New Roman"/>
          <w:sz w:val="24"/>
          <w:szCs w:val="24"/>
        </w:rPr>
        <w:t>У басейні річок Причорномор’я моніторинг здійснюється на 16 пунктах моніторингу на 16 МПВ, з них:</w:t>
      </w:r>
    </w:p>
    <w:p w14:paraId="65C64E3F" w14:textId="711A236B" w:rsidR="00DD2D29" w:rsidRPr="009B6F29" w:rsidRDefault="00A24F9E" w:rsidP="006E4A21">
      <w:pPr>
        <w:numPr>
          <w:ilvl w:val="0"/>
          <w:numId w:val="36"/>
        </w:numPr>
        <w:pBdr>
          <w:top w:val="nil"/>
          <w:left w:val="nil"/>
          <w:bottom w:val="nil"/>
          <w:right w:val="nil"/>
          <w:between w:val="nil"/>
        </w:pBdr>
        <w:spacing w:after="0" w:line="240" w:lineRule="auto"/>
        <w:ind w:left="714" w:hanging="357"/>
        <w:rPr>
          <w:rFonts w:ascii="Times New Roman" w:hAnsi="Times New Roman" w:cs="Times New Roman"/>
          <w:sz w:val="24"/>
          <w:szCs w:val="24"/>
        </w:rPr>
      </w:pPr>
      <w:r w:rsidRPr="009B6F29">
        <w:rPr>
          <w:rFonts w:ascii="Times New Roman" w:hAnsi="Times New Roman" w:cs="Times New Roman"/>
          <w:sz w:val="24"/>
          <w:szCs w:val="24"/>
        </w:rPr>
        <w:t>на транскордонних МПВ, визначених відповідно до міждержавних угод про співробітництво – 5</w:t>
      </w:r>
      <w:r w:rsidR="00594AC6" w:rsidRPr="009B6F29">
        <w:rPr>
          <w:rFonts w:ascii="Times New Roman" w:hAnsi="Times New Roman" w:cs="Times New Roman"/>
          <w:sz w:val="24"/>
          <w:szCs w:val="24"/>
        </w:rPr>
        <w:t xml:space="preserve"> пунктів</w:t>
      </w:r>
      <w:r w:rsidRPr="009B6F29">
        <w:rPr>
          <w:rFonts w:ascii="Times New Roman" w:hAnsi="Times New Roman" w:cs="Times New Roman"/>
          <w:sz w:val="24"/>
          <w:szCs w:val="24"/>
        </w:rPr>
        <w:t>.</w:t>
      </w:r>
    </w:p>
    <w:p w14:paraId="486938FC" w14:textId="22F3F519" w:rsidR="00DD2D29" w:rsidRPr="009B6F29" w:rsidRDefault="00A24F9E" w:rsidP="00594AC6">
      <w:pPr>
        <w:spacing w:line="240" w:lineRule="auto"/>
        <w:rPr>
          <w:rFonts w:ascii="Times New Roman" w:hAnsi="Times New Roman" w:cs="Times New Roman"/>
          <w:sz w:val="24"/>
          <w:szCs w:val="24"/>
        </w:rPr>
      </w:pPr>
      <w:r w:rsidRPr="009B6F29">
        <w:rPr>
          <w:rFonts w:ascii="Times New Roman" w:hAnsi="Times New Roman" w:cs="Times New Roman"/>
          <w:sz w:val="24"/>
          <w:szCs w:val="24"/>
        </w:rPr>
        <w:t>Моніторинг по 4 МПВ басейну річок Причорномор’я, які розташовані на території Миколаївської та Херсонської областей у 2022-2023 не здійснювався (у зв’язку з воєнним станом).</w:t>
      </w:r>
    </w:p>
    <w:p w14:paraId="07BBFF5B" w14:textId="77777777" w:rsidR="00DD2D29" w:rsidRPr="009B6F29" w:rsidRDefault="00A24F9E" w:rsidP="006E4A21">
      <w:pPr>
        <w:pStyle w:val="3"/>
        <w:numPr>
          <w:ilvl w:val="2"/>
          <w:numId w:val="37"/>
        </w:numPr>
        <w:spacing w:before="40" w:after="120" w:line="240" w:lineRule="auto"/>
        <w:jc w:val="both"/>
        <w:rPr>
          <w:rFonts w:ascii="Times New Roman" w:hAnsi="Times New Roman" w:cs="Times New Roman"/>
          <w:color w:val="auto"/>
        </w:rPr>
      </w:pPr>
      <w:bookmarkStart w:id="147" w:name="_1jlao46" w:colFirst="0" w:colLast="0"/>
      <w:bookmarkStart w:id="148" w:name="_Toc174881476"/>
      <w:bookmarkEnd w:id="147"/>
      <w:r w:rsidRPr="009B6F29">
        <w:rPr>
          <w:rFonts w:ascii="Times New Roman" w:hAnsi="Times New Roman" w:cs="Times New Roman"/>
          <w:color w:val="auto"/>
        </w:rPr>
        <w:lastRenderedPageBreak/>
        <w:t>Гідроморфологічна оцінка / стан</w:t>
      </w:r>
      <w:bookmarkEnd w:id="148"/>
    </w:p>
    <w:p w14:paraId="7B04520F" w14:textId="1C7C47A1" w:rsidR="00DD2D29" w:rsidRPr="009B6F29" w:rsidRDefault="00C91A9C" w:rsidP="000713DF">
      <w:pPr>
        <w:spacing w:after="240" w:line="240" w:lineRule="auto"/>
        <w:rPr>
          <w:rFonts w:ascii="Times New Roman" w:hAnsi="Times New Roman" w:cs="Times New Roman"/>
          <w:sz w:val="24"/>
          <w:szCs w:val="24"/>
        </w:rPr>
      </w:pPr>
      <w:r w:rsidRPr="009B6F29">
        <w:rPr>
          <w:rFonts w:ascii="Times New Roman" w:hAnsi="Times New Roman" w:cs="Times New Roman"/>
          <w:sz w:val="24"/>
          <w:szCs w:val="24"/>
        </w:rPr>
        <w:t>Оцінка гідроморфологічного стану здійснюється згідно з Мето</w:t>
      </w:r>
      <w:r w:rsidR="00586FBB" w:rsidRPr="009B6F29">
        <w:rPr>
          <w:rFonts w:ascii="Times New Roman" w:hAnsi="Times New Roman" w:cs="Times New Roman"/>
          <w:sz w:val="24"/>
          <w:szCs w:val="24"/>
        </w:rPr>
        <w:t>дикою, затвердженою наказом Укр</w:t>
      </w:r>
      <w:r w:rsidRPr="009B6F29">
        <w:rPr>
          <w:rFonts w:ascii="Times New Roman" w:hAnsi="Times New Roman" w:cs="Times New Roman"/>
          <w:sz w:val="24"/>
          <w:szCs w:val="24"/>
        </w:rPr>
        <w:t>ГМ</w:t>
      </w:r>
      <w:r w:rsidR="00586FBB" w:rsidRPr="009B6F29">
        <w:rPr>
          <w:rFonts w:ascii="Times New Roman" w:hAnsi="Times New Roman" w:cs="Times New Roman"/>
          <w:sz w:val="24"/>
          <w:szCs w:val="24"/>
        </w:rPr>
        <w:t>Ц</w:t>
      </w:r>
      <w:r w:rsidRPr="009B6F29">
        <w:rPr>
          <w:rFonts w:ascii="Times New Roman" w:hAnsi="Times New Roman" w:cs="Times New Roman"/>
          <w:sz w:val="24"/>
          <w:szCs w:val="24"/>
        </w:rPr>
        <w:t xml:space="preserve"> № 23 від 19.02.2019 р за п</w:t>
      </w:r>
      <w:r w:rsidR="00F71A41" w:rsidRPr="009B6F29">
        <w:rPr>
          <w:rFonts w:ascii="Times New Roman" w:hAnsi="Times New Roman" w:cs="Times New Roman"/>
          <w:sz w:val="24"/>
          <w:szCs w:val="24"/>
        </w:rPr>
        <w:t>’</w:t>
      </w:r>
      <w:r w:rsidRPr="009B6F29">
        <w:rPr>
          <w:rFonts w:ascii="Times New Roman" w:hAnsi="Times New Roman" w:cs="Times New Roman"/>
          <w:sz w:val="24"/>
          <w:szCs w:val="24"/>
        </w:rPr>
        <w:t xml:space="preserve">ятьма класами. </w:t>
      </w:r>
      <w:r w:rsidR="00A24F9E" w:rsidRPr="009B6F29">
        <w:rPr>
          <w:rFonts w:ascii="Times New Roman" w:hAnsi="Times New Roman" w:cs="Times New Roman"/>
          <w:sz w:val="24"/>
          <w:szCs w:val="24"/>
        </w:rPr>
        <w:t>Гідроморфологічний моніторинг здійснено на 5 МПВ. За результатами моніторингу 3 МПВ відносяться до першого класу (відмінний), 2 МПВ – до другого класу (добрий) (рис. 1</w:t>
      </w:r>
      <w:r w:rsidR="00F71A41" w:rsidRPr="009B6F29">
        <w:rPr>
          <w:rFonts w:ascii="Times New Roman" w:hAnsi="Times New Roman" w:cs="Times New Roman"/>
          <w:sz w:val="24"/>
          <w:szCs w:val="24"/>
        </w:rPr>
        <w:t>7</w:t>
      </w:r>
      <w:r w:rsidR="00A24F9E" w:rsidRPr="009B6F29">
        <w:rPr>
          <w:rFonts w:ascii="Times New Roman" w:hAnsi="Times New Roman" w:cs="Times New Roman"/>
          <w:sz w:val="24"/>
          <w:szCs w:val="24"/>
        </w:rPr>
        <w:t>).</w:t>
      </w:r>
    </w:p>
    <w:p w14:paraId="4E7E3211" w14:textId="37DE55E0" w:rsidR="000713DF" w:rsidRPr="009B6F29" w:rsidRDefault="000713DF" w:rsidP="00306FF2">
      <w:pPr>
        <w:spacing w:line="240" w:lineRule="auto"/>
        <w:jc w:val="center"/>
        <w:rPr>
          <w:rFonts w:ascii="Times New Roman" w:hAnsi="Times New Roman" w:cs="Times New Roman"/>
          <w:sz w:val="24"/>
          <w:szCs w:val="24"/>
        </w:rPr>
      </w:pPr>
      <w:r w:rsidRPr="009B6F29">
        <w:rPr>
          <w:noProof/>
          <w:lang w:eastAsia="uk-UA"/>
        </w:rPr>
        <w:drawing>
          <wp:inline distT="0" distB="0" distL="0" distR="0" wp14:anchorId="67913249" wp14:editId="5034E425">
            <wp:extent cx="5019675" cy="2133600"/>
            <wp:effectExtent l="0" t="0" r="9525" b="0"/>
            <wp:docPr id="27" name="Диаграмма 2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27F25DAD" w14:textId="08DA1944" w:rsidR="00DD2D29" w:rsidRPr="00347177" w:rsidRDefault="00A24F9E" w:rsidP="00306FF2">
      <w:pPr>
        <w:spacing w:line="240" w:lineRule="auto"/>
        <w:jc w:val="center"/>
        <w:rPr>
          <w:rFonts w:ascii="Times New Roman" w:hAnsi="Times New Roman" w:cs="Times New Roman"/>
          <w:i/>
          <w:sz w:val="24"/>
          <w:szCs w:val="24"/>
        </w:rPr>
      </w:pPr>
      <w:r w:rsidRPr="00347177">
        <w:rPr>
          <w:rFonts w:ascii="Times New Roman" w:hAnsi="Times New Roman" w:cs="Times New Roman"/>
          <w:i/>
          <w:sz w:val="24"/>
          <w:szCs w:val="24"/>
        </w:rPr>
        <w:t>Рисунок 1</w:t>
      </w:r>
      <w:r w:rsidR="00F71A41" w:rsidRPr="00347177">
        <w:rPr>
          <w:rFonts w:ascii="Times New Roman" w:hAnsi="Times New Roman" w:cs="Times New Roman"/>
          <w:i/>
          <w:sz w:val="24"/>
          <w:szCs w:val="24"/>
        </w:rPr>
        <w:t>7.</w:t>
      </w:r>
      <w:r w:rsidRPr="00347177">
        <w:rPr>
          <w:rFonts w:ascii="Times New Roman" w:hAnsi="Times New Roman" w:cs="Times New Roman"/>
          <w:i/>
          <w:sz w:val="24"/>
          <w:szCs w:val="24"/>
        </w:rPr>
        <w:t xml:space="preserve"> Гідроморфологічний стан МПВ басейну річок Причорномор’я</w:t>
      </w:r>
    </w:p>
    <w:p w14:paraId="650E8D37" w14:textId="77777777" w:rsidR="00DD2D29" w:rsidRPr="009B6F29" w:rsidRDefault="00A24F9E" w:rsidP="006E4A21">
      <w:pPr>
        <w:pStyle w:val="3"/>
        <w:numPr>
          <w:ilvl w:val="2"/>
          <w:numId w:val="37"/>
        </w:numPr>
        <w:spacing w:after="120" w:line="240" w:lineRule="auto"/>
        <w:jc w:val="both"/>
        <w:rPr>
          <w:rFonts w:ascii="Times New Roman" w:hAnsi="Times New Roman" w:cs="Times New Roman"/>
          <w:color w:val="auto"/>
        </w:rPr>
      </w:pPr>
      <w:bookmarkStart w:id="149" w:name="_43ky6rz" w:colFirst="0" w:colLast="0"/>
      <w:bookmarkStart w:id="150" w:name="_Toc174881477"/>
      <w:bookmarkEnd w:id="149"/>
      <w:r w:rsidRPr="009B6F29">
        <w:rPr>
          <w:rFonts w:ascii="Times New Roman" w:hAnsi="Times New Roman" w:cs="Times New Roman"/>
          <w:color w:val="auto"/>
        </w:rPr>
        <w:t>Оцінка хімічного стану</w:t>
      </w:r>
      <w:bookmarkEnd w:id="150"/>
    </w:p>
    <w:p w14:paraId="4886B075" w14:textId="601E5BC3" w:rsidR="002B0963" w:rsidRPr="009B6F29" w:rsidRDefault="00C91A9C" w:rsidP="002B0963">
      <w:pPr>
        <w:widowControl w:val="0"/>
        <w:tabs>
          <w:tab w:val="left" w:pos="0"/>
        </w:tabs>
        <w:autoSpaceDE w:val="0"/>
        <w:autoSpaceDN w:val="0"/>
        <w:spacing w:before="121" w:after="0" w:line="240" w:lineRule="auto"/>
        <w:rPr>
          <w:rFonts w:ascii="Times New Roman" w:hAnsi="Times New Roman" w:cs="Times New Roman"/>
          <w:sz w:val="24"/>
          <w:szCs w:val="24"/>
          <w:lang w:eastAsia="en-US"/>
        </w:rPr>
      </w:pPr>
      <w:r w:rsidRPr="009B6F29">
        <w:rPr>
          <w:rFonts w:ascii="Times New Roman" w:hAnsi="Times New Roman" w:cs="Times New Roman"/>
          <w:sz w:val="24"/>
          <w:szCs w:val="24"/>
          <w:lang w:eastAsia="en-US"/>
        </w:rPr>
        <w:t xml:space="preserve">Оцінка хімічного стану МПВ базується на визначенні концентрацій пріоритетних речовин зазначених у Директиві 2008/105/ЄС Європейського Парламенту та Ради щодо стандартів природної якості в сфері водної політики із врахуванням Директиви 2013/39/EU250, де встановлено граничні значення екологічних нормативів якості. В Україні на даний час для оцінки стану МПВ наказом </w:t>
      </w:r>
      <w:r w:rsidR="00F71A41" w:rsidRPr="009B6F29">
        <w:rPr>
          <w:rFonts w:ascii="Times New Roman" w:hAnsi="Times New Roman" w:cs="Times New Roman"/>
          <w:sz w:val="24"/>
          <w:szCs w:val="24"/>
          <w:lang w:eastAsia="en-US"/>
        </w:rPr>
        <w:t>Міністерства екології та природних ресурсів України</w:t>
      </w:r>
      <w:r w:rsidRPr="009B6F29">
        <w:rPr>
          <w:rFonts w:ascii="Times New Roman" w:hAnsi="Times New Roman" w:cs="Times New Roman"/>
          <w:sz w:val="24"/>
          <w:szCs w:val="24"/>
          <w:lang w:eastAsia="en-US"/>
        </w:rPr>
        <w:t xml:space="preserve"> від 06 лютого 2017 року № 45 «Про затвердження Переліку забруднюючих речовин для визначення хімічного стану масивів поверхневих і підземних вод та екологічного потенціалу штучного або істотно зміненого масиву поверхневих вод»</w:t>
      </w:r>
      <w:r w:rsidR="0069146C" w:rsidRPr="009B6F29">
        <w:rPr>
          <w:rFonts w:ascii="Times New Roman" w:hAnsi="Times New Roman" w:cs="Times New Roman"/>
          <w:sz w:val="24"/>
          <w:szCs w:val="24"/>
          <w:lang w:eastAsia="en-US"/>
        </w:rPr>
        <w:t>, зареєстровано у Міністерстві юстиці</w:t>
      </w:r>
      <w:r w:rsidR="00503B9C">
        <w:rPr>
          <w:rFonts w:ascii="Times New Roman" w:hAnsi="Times New Roman" w:cs="Times New Roman"/>
          <w:sz w:val="24"/>
          <w:szCs w:val="24"/>
          <w:lang w:eastAsia="en-US"/>
        </w:rPr>
        <w:t>ї</w:t>
      </w:r>
      <w:r w:rsidR="0069146C" w:rsidRPr="009B6F29">
        <w:rPr>
          <w:rFonts w:ascii="Times New Roman" w:hAnsi="Times New Roman" w:cs="Times New Roman"/>
          <w:sz w:val="24"/>
          <w:szCs w:val="24"/>
          <w:lang w:eastAsia="en-US"/>
        </w:rPr>
        <w:t xml:space="preserve"> України від 20 лютого 2017 р. за № 235/30103</w:t>
      </w:r>
      <w:r w:rsidRPr="009B6F29">
        <w:rPr>
          <w:rFonts w:ascii="Times New Roman" w:hAnsi="Times New Roman" w:cs="Times New Roman"/>
          <w:sz w:val="24"/>
          <w:szCs w:val="24"/>
          <w:lang w:eastAsia="en-US"/>
        </w:rPr>
        <w:t xml:space="preserve">, визначено перелік показників, екологічні нормативи якості для яких встановлено у Додатку 8 наказу </w:t>
      </w:r>
      <w:r w:rsidR="00F71A41" w:rsidRPr="009B6F29">
        <w:rPr>
          <w:rFonts w:ascii="Times New Roman" w:hAnsi="Times New Roman" w:cs="Times New Roman"/>
          <w:sz w:val="24"/>
          <w:szCs w:val="24"/>
        </w:rPr>
        <w:t>Міністерства екології та природних ресурсів України</w:t>
      </w:r>
      <w:r w:rsidRPr="009B6F29">
        <w:rPr>
          <w:rFonts w:ascii="Times New Roman" w:hAnsi="Times New Roman" w:cs="Times New Roman"/>
          <w:sz w:val="24"/>
          <w:szCs w:val="24"/>
          <w:lang w:eastAsia="en-US"/>
        </w:rPr>
        <w:t xml:space="preserve"> від 14</w:t>
      </w:r>
      <w:r w:rsidR="00F71A41" w:rsidRPr="009B6F29">
        <w:rPr>
          <w:rFonts w:ascii="Times New Roman" w:hAnsi="Times New Roman" w:cs="Times New Roman"/>
          <w:sz w:val="24"/>
          <w:szCs w:val="24"/>
          <w:lang w:eastAsia="en-US"/>
        </w:rPr>
        <w:t xml:space="preserve"> січня </w:t>
      </w:r>
      <w:r w:rsidRPr="009B6F29">
        <w:rPr>
          <w:rFonts w:ascii="Times New Roman" w:hAnsi="Times New Roman" w:cs="Times New Roman"/>
          <w:sz w:val="24"/>
          <w:szCs w:val="24"/>
          <w:lang w:eastAsia="en-US"/>
        </w:rPr>
        <w:t>2019 року № 5 «Про затвердження Методики віднесення масиву поверхневих вод до одного з класів екологічного та хімічного станів масиву поверхневих вод, а також віднесення штучного або істотно зміненого масиву поверхневих вод до одного з класів екологічного потенціалу штучного або істотно зміненого масиву поверхневих вод».</w:t>
      </w:r>
    </w:p>
    <w:p w14:paraId="64681E26" w14:textId="77777777" w:rsidR="002B0963" w:rsidRPr="009B6F29" w:rsidRDefault="00732034" w:rsidP="002B0963">
      <w:pPr>
        <w:widowControl w:val="0"/>
        <w:tabs>
          <w:tab w:val="left" w:pos="0"/>
        </w:tabs>
        <w:autoSpaceDE w:val="0"/>
        <w:autoSpaceDN w:val="0"/>
        <w:spacing w:before="121" w:after="0" w:line="240" w:lineRule="auto"/>
        <w:rPr>
          <w:rFonts w:ascii="Times New Roman" w:hAnsi="Times New Roman" w:cs="Times New Roman"/>
          <w:sz w:val="24"/>
          <w:szCs w:val="24"/>
          <w:lang w:eastAsia="en-US"/>
        </w:rPr>
      </w:pPr>
      <w:r w:rsidRPr="009B6F29">
        <w:rPr>
          <w:rFonts w:ascii="Times New Roman" w:hAnsi="Times New Roman" w:cs="Times New Roman"/>
          <w:sz w:val="24"/>
          <w:szCs w:val="24"/>
          <w:lang w:eastAsia="en-US"/>
        </w:rPr>
        <w:t>Директива</w:t>
      </w:r>
      <w:r w:rsidRPr="009B6F29">
        <w:rPr>
          <w:rFonts w:ascii="Times New Roman" w:hAnsi="Times New Roman" w:cs="Times New Roman"/>
          <w:spacing w:val="80"/>
          <w:sz w:val="24"/>
          <w:szCs w:val="24"/>
          <w:lang w:eastAsia="en-US"/>
        </w:rPr>
        <w:t xml:space="preserve"> </w:t>
      </w:r>
      <w:r w:rsidRPr="009B6F29">
        <w:rPr>
          <w:rFonts w:ascii="Times New Roman" w:hAnsi="Times New Roman" w:cs="Times New Roman"/>
          <w:sz w:val="24"/>
          <w:szCs w:val="24"/>
          <w:lang w:eastAsia="en-US"/>
        </w:rPr>
        <w:t>2009/90/EC</w:t>
      </w:r>
      <w:r w:rsidRPr="009B6F29">
        <w:rPr>
          <w:rFonts w:ascii="Times New Roman" w:hAnsi="Times New Roman" w:cs="Times New Roman"/>
          <w:spacing w:val="80"/>
          <w:sz w:val="24"/>
          <w:szCs w:val="24"/>
          <w:lang w:eastAsia="en-US"/>
        </w:rPr>
        <w:t xml:space="preserve"> </w:t>
      </w:r>
      <w:r w:rsidRPr="009B6F29">
        <w:rPr>
          <w:rFonts w:ascii="Times New Roman" w:hAnsi="Times New Roman" w:cs="Times New Roman"/>
          <w:sz w:val="24"/>
          <w:szCs w:val="24"/>
          <w:lang w:eastAsia="en-US"/>
        </w:rPr>
        <w:t>(стаття</w:t>
      </w:r>
      <w:r w:rsidRPr="009B6F29">
        <w:rPr>
          <w:rFonts w:ascii="Times New Roman" w:hAnsi="Times New Roman" w:cs="Times New Roman"/>
          <w:spacing w:val="80"/>
          <w:sz w:val="24"/>
          <w:szCs w:val="24"/>
          <w:lang w:eastAsia="en-US"/>
        </w:rPr>
        <w:t xml:space="preserve"> </w:t>
      </w:r>
      <w:r w:rsidRPr="009B6F29">
        <w:rPr>
          <w:rFonts w:ascii="Times New Roman" w:hAnsi="Times New Roman" w:cs="Times New Roman"/>
          <w:sz w:val="24"/>
          <w:szCs w:val="24"/>
          <w:lang w:eastAsia="en-US"/>
        </w:rPr>
        <w:t>5),</w:t>
      </w:r>
      <w:r w:rsidRPr="009B6F29">
        <w:rPr>
          <w:rFonts w:ascii="Times New Roman" w:hAnsi="Times New Roman" w:cs="Times New Roman"/>
          <w:spacing w:val="80"/>
          <w:sz w:val="24"/>
          <w:szCs w:val="24"/>
          <w:lang w:eastAsia="en-US"/>
        </w:rPr>
        <w:t xml:space="preserve"> </w:t>
      </w:r>
      <w:r w:rsidRPr="009B6F29">
        <w:rPr>
          <w:rFonts w:ascii="Times New Roman" w:hAnsi="Times New Roman" w:cs="Times New Roman"/>
          <w:sz w:val="24"/>
          <w:szCs w:val="24"/>
          <w:lang w:eastAsia="en-US"/>
        </w:rPr>
        <w:t>встановлює</w:t>
      </w:r>
      <w:r w:rsidRPr="009B6F29">
        <w:rPr>
          <w:rFonts w:ascii="Times New Roman" w:hAnsi="Times New Roman" w:cs="Times New Roman"/>
          <w:spacing w:val="80"/>
          <w:sz w:val="24"/>
          <w:szCs w:val="24"/>
          <w:lang w:eastAsia="en-US"/>
        </w:rPr>
        <w:t xml:space="preserve"> </w:t>
      </w:r>
      <w:r w:rsidRPr="009B6F29">
        <w:rPr>
          <w:rFonts w:ascii="Times New Roman" w:hAnsi="Times New Roman" w:cs="Times New Roman"/>
          <w:sz w:val="24"/>
          <w:szCs w:val="24"/>
          <w:lang w:eastAsia="en-US"/>
        </w:rPr>
        <w:t>технічні</w:t>
      </w:r>
      <w:r w:rsidRPr="009B6F29">
        <w:rPr>
          <w:rFonts w:ascii="Times New Roman" w:hAnsi="Times New Roman" w:cs="Times New Roman"/>
          <w:spacing w:val="80"/>
          <w:sz w:val="24"/>
          <w:szCs w:val="24"/>
          <w:lang w:eastAsia="en-US"/>
        </w:rPr>
        <w:t xml:space="preserve"> </w:t>
      </w:r>
      <w:r w:rsidRPr="009B6F29">
        <w:rPr>
          <w:rFonts w:ascii="Times New Roman" w:hAnsi="Times New Roman" w:cs="Times New Roman"/>
          <w:sz w:val="24"/>
          <w:szCs w:val="24"/>
          <w:lang w:eastAsia="en-US"/>
        </w:rPr>
        <w:t>вимоги/критерії</w:t>
      </w:r>
      <w:r w:rsidRPr="009B6F29">
        <w:rPr>
          <w:rFonts w:ascii="Times New Roman" w:hAnsi="Times New Roman" w:cs="Times New Roman"/>
          <w:spacing w:val="80"/>
          <w:sz w:val="24"/>
          <w:szCs w:val="24"/>
          <w:lang w:eastAsia="en-US"/>
        </w:rPr>
        <w:t xml:space="preserve"> </w:t>
      </w:r>
      <w:r w:rsidRPr="009B6F29">
        <w:rPr>
          <w:rFonts w:ascii="Times New Roman" w:hAnsi="Times New Roman" w:cs="Times New Roman"/>
          <w:sz w:val="24"/>
          <w:szCs w:val="24"/>
          <w:lang w:eastAsia="en-US"/>
        </w:rPr>
        <w:t>до</w:t>
      </w:r>
      <w:r w:rsidRPr="009B6F29">
        <w:rPr>
          <w:rFonts w:ascii="Times New Roman" w:hAnsi="Times New Roman" w:cs="Times New Roman"/>
          <w:spacing w:val="80"/>
          <w:sz w:val="24"/>
          <w:szCs w:val="24"/>
          <w:lang w:eastAsia="en-US"/>
        </w:rPr>
        <w:t xml:space="preserve"> </w:t>
      </w:r>
      <w:r w:rsidRPr="009B6F29">
        <w:rPr>
          <w:rFonts w:ascii="Times New Roman" w:hAnsi="Times New Roman" w:cs="Times New Roman"/>
          <w:sz w:val="24"/>
          <w:szCs w:val="24"/>
          <w:lang w:eastAsia="en-US"/>
        </w:rPr>
        <w:t>обробки</w:t>
      </w:r>
      <w:r w:rsidRPr="009B6F29">
        <w:rPr>
          <w:rFonts w:ascii="Times New Roman" w:hAnsi="Times New Roman" w:cs="Times New Roman"/>
          <w:spacing w:val="80"/>
          <w:sz w:val="24"/>
          <w:szCs w:val="24"/>
          <w:lang w:eastAsia="en-US"/>
        </w:rPr>
        <w:t xml:space="preserve"> </w:t>
      </w:r>
      <w:r w:rsidRPr="009B6F29">
        <w:rPr>
          <w:rFonts w:ascii="Times New Roman" w:hAnsi="Times New Roman" w:cs="Times New Roman"/>
          <w:sz w:val="24"/>
          <w:szCs w:val="24"/>
          <w:lang w:eastAsia="en-US"/>
        </w:rPr>
        <w:t>даних моніторингу, також були враховані при оцінці хімічного стану МПВ</w:t>
      </w:r>
      <w:r w:rsidR="002B0963" w:rsidRPr="009B6F29">
        <w:rPr>
          <w:rFonts w:ascii="Times New Roman" w:hAnsi="Times New Roman" w:cs="Times New Roman"/>
          <w:sz w:val="24"/>
          <w:szCs w:val="24"/>
          <w:lang w:eastAsia="en-US"/>
        </w:rPr>
        <w:t>.</w:t>
      </w:r>
    </w:p>
    <w:p w14:paraId="2F4A186D" w14:textId="77777777" w:rsidR="002B0963" w:rsidRPr="009B6F29" w:rsidRDefault="00732034" w:rsidP="006E4A21">
      <w:pPr>
        <w:pStyle w:val="afffffb"/>
        <w:numPr>
          <w:ilvl w:val="1"/>
          <w:numId w:val="71"/>
        </w:numPr>
        <w:tabs>
          <w:tab w:val="left" w:pos="0"/>
        </w:tabs>
        <w:spacing w:before="121"/>
        <w:jc w:val="both"/>
        <w:rPr>
          <w:rFonts w:ascii="Times New Roman" w:hAnsi="Times New Roman" w:cs="Times New Roman"/>
          <w:sz w:val="24"/>
          <w:szCs w:val="24"/>
        </w:rPr>
      </w:pPr>
      <w:r w:rsidRPr="009B6F29">
        <w:rPr>
          <w:rFonts w:ascii="Times New Roman" w:hAnsi="Times New Roman" w:cs="Times New Roman"/>
          <w:sz w:val="24"/>
          <w:szCs w:val="24"/>
        </w:rPr>
        <w:t>Якщо виміряне значення було нижчим за межу кількісного визначення (LOQ), в розрахунку використовується значення половини LOQ для даного показника</w:t>
      </w:r>
    </w:p>
    <w:p w14:paraId="77F03ADE" w14:textId="075A53B6" w:rsidR="00732034" w:rsidRPr="009B6F29" w:rsidRDefault="00732034" w:rsidP="006E4A21">
      <w:pPr>
        <w:pStyle w:val="afffffb"/>
        <w:numPr>
          <w:ilvl w:val="1"/>
          <w:numId w:val="71"/>
        </w:numPr>
        <w:tabs>
          <w:tab w:val="left" w:pos="0"/>
        </w:tabs>
        <w:spacing w:before="121"/>
        <w:jc w:val="both"/>
        <w:rPr>
          <w:rFonts w:ascii="Times New Roman" w:hAnsi="Times New Roman" w:cs="Times New Roman"/>
          <w:sz w:val="24"/>
          <w:szCs w:val="24"/>
        </w:rPr>
      </w:pPr>
      <w:r w:rsidRPr="009B6F29">
        <w:rPr>
          <w:rFonts w:ascii="Times New Roman" w:hAnsi="Times New Roman" w:cs="Times New Roman"/>
          <w:sz w:val="24"/>
          <w:szCs w:val="24"/>
        </w:rPr>
        <w:t>У разі узагальнення результатів окремих ізомерів або сумішей (наприклад, поліциклічні ароматичні вуглеводні, циклодієнові пестициди, ДДТ) у випадку значень, виміряних нижче LOQ для розрахунку середніх концентрацій повинен використовуватися нуль «0».</w:t>
      </w:r>
    </w:p>
    <w:p w14:paraId="560F5966" w14:textId="77777777" w:rsidR="00732034" w:rsidRPr="009B6F29" w:rsidRDefault="00732034" w:rsidP="00732034">
      <w:pPr>
        <w:widowControl w:val="0"/>
        <w:tabs>
          <w:tab w:val="left" w:pos="0"/>
        </w:tabs>
        <w:autoSpaceDE w:val="0"/>
        <w:autoSpaceDN w:val="0"/>
        <w:spacing w:before="119" w:after="0" w:line="240" w:lineRule="auto"/>
        <w:rPr>
          <w:rFonts w:ascii="Times New Roman" w:hAnsi="Times New Roman" w:cs="Times New Roman"/>
          <w:sz w:val="24"/>
          <w:szCs w:val="24"/>
          <w:lang w:eastAsia="en-US"/>
        </w:rPr>
      </w:pPr>
      <w:r w:rsidRPr="009B6F29">
        <w:rPr>
          <w:rFonts w:ascii="Times New Roman" w:hAnsi="Times New Roman" w:cs="Times New Roman"/>
          <w:sz w:val="24"/>
          <w:szCs w:val="24"/>
          <w:lang w:eastAsia="en-US"/>
        </w:rPr>
        <w:t>Крім того, стаття 4 Директиви 2009/90/EC визначає, що методики виконання вимірювання вмісту показників повинні відповідати мінімальним критеріям: мати значення невизначеності вимірювання нижче 50% (k=2) і межу кількісного визначення, що дорівнює або нижче 30% відповідного екологічного нормативу якості.</w:t>
      </w:r>
    </w:p>
    <w:p w14:paraId="25E5768C" w14:textId="77777777" w:rsidR="00732034" w:rsidRPr="009B6F29" w:rsidRDefault="00732034" w:rsidP="007C435C">
      <w:pPr>
        <w:spacing w:before="120"/>
        <w:rPr>
          <w:rFonts w:ascii="Times New Roman" w:hAnsi="Times New Roman" w:cs="Times New Roman"/>
          <w:b/>
          <w:bCs/>
          <w:sz w:val="24"/>
          <w:szCs w:val="24"/>
          <w:lang w:eastAsia="en-US"/>
        </w:rPr>
      </w:pPr>
      <w:bookmarkStart w:id="151" w:name="_Toc168289309"/>
      <w:bookmarkStart w:id="152" w:name="_Toc172629103"/>
      <w:bookmarkStart w:id="153" w:name="_Toc172629604"/>
      <w:r w:rsidRPr="009B6F29">
        <w:rPr>
          <w:rFonts w:ascii="Times New Roman" w:hAnsi="Times New Roman" w:cs="Times New Roman"/>
          <w:b/>
          <w:bCs/>
          <w:spacing w:val="-2"/>
          <w:sz w:val="24"/>
          <w:szCs w:val="24"/>
          <w:lang w:eastAsia="en-US"/>
        </w:rPr>
        <w:t>Достовірність</w:t>
      </w:r>
      <w:r w:rsidRPr="009B6F29">
        <w:rPr>
          <w:rFonts w:ascii="Times New Roman" w:hAnsi="Times New Roman" w:cs="Times New Roman"/>
          <w:b/>
          <w:bCs/>
          <w:spacing w:val="7"/>
          <w:sz w:val="24"/>
          <w:szCs w:val="24"/>
          <w:lang w:eastAsia="en-US"/>
        </w:rPr>
        <w:t xml:space="preserve"> </w:t>
      </w:r>
      <w:r w:rsidRPr="009B6F29">
        <w:rPr>
          <w:rFonts w:ascii="Times New Roman" w:hAnsi="Times New Roman" w:cs="Times New Roman"/>
          <w:b/>
          <w:bCs/>
          <w:spacing w:val="-2"/>
          <w:sz w:val="24"/>
          <w:szCs w:val="24"/>
          <w:lang w:eastAsia="en-US"/>
        </w:rPr>
        <w:t>оцінки</w:t>
      </w:r>
      <w:bookmarkEnd w:id="151"/>
      <w:bookmarkEnd w:id="152"/>
      <w:bookmarkEnd w:id="153"/>
    </w:p>
    <w:p w14:paraId="6F01A030" w14:textId="6B6460D0" w:rsidR="00732034" w:rsidRPr="009B6F29" w:rsidRDefault="006C01A7" w:rsidP="00732034">
      <w:pPr>
        <w:widowControl w:val="0"/>
        <w:tabs>
          <w:tab w:val="left" w:pos="0"/>
        </w:tabs>
        <w:autoSpaceDE w:val="0"/>
        <w:autoSpaceDN w:val="0"/>
        <w:spacing w:before="123" w:after="0" w:line="240" w:lineRule="auto"/>
        <w:rPr>
          <w:rFonts w:ascii="Times New Roman" w:hAnsi="Times New Roman" w:cs="Times New Roman"/>
          <w:sz w:val="24"/>
          <w:szCs w:val="24"/>
          <w:lang w:eastAsia="en-US"/>
        </w:rPr>
      </w:pPr>
      <w:r w:rsidRPr="009B6F29">
        <w:rPr>
          <w:rFonts w:ascii="Times New Roman" w:hAnsi="Times New Roman" w:cs="Times New Roman"/>
          <w:sz w:val="24"/>
          <w:szCs w:val="24"/>
          <w:lang w:eastAsia="en-US"/>
        </w:rPr>
        <w:lastRenderedPageBreak/>
        <w:t xml:space="preserve">Достовірність оцінки хімічного стану виконана із застосуванням критеріїв для встановлення надійності правильного визначення екологічного та хімічного станів МПВ зазначених у Додатку 11 наказу </w:t>
      </w:r>
      <w:r w:rsidR="00F71A41" w:rsidRPr="009B6F29">
        <w:rPr>
          <w:rFonts w:ascii="Times New Roman" w:hAnsi="Times New Roman" w:cs="Times New Roman"/>
          <w:sz w:val="24"/>
          <w:szCs w:val="24"/>
        </w:rPr>
        <w:t>Міністерства екології та природних ресурсів України</w:t>
      </w:r>
      <w:r w:rsidRPr="009B6F29">
        <w:rPr>
          <w:rFonts w:ascii="Times New Roman" w:hAnsi="Times New Roman" w:cs="Times New Roman"/>
          <w:sz w:val="24"/>
          <w:szCs w:val="24"/>
          <w:lang w:eastAsia="en-US"/>
        </w:rPr>
        <w:t xml:space="preserve"> від 14</w:t>
      </w:r>
      <w:r w:rsidR="00F71A41" w:rsidRPr="009B6F29">
        <w:rPr>
          <w:rFonts w:ascii="Times New Roman" w:hAnsi="Times New Roman" w:cs="Times New Roman"/>
          <w:sz w:val="24"/>
          <w:szCs w:val="24"/>
          <w:lang w:eastAsia="en-US"/>
        </w:rPr>
        <w:t xml:space="preserve"> січня </w:t>
      </w:r>
      <w:r w:rsidRPr="009B6F29">
        <w:rPr>
          <w:rFonts w:ascii="Times New Roman" w:hAnsi="Times New Roman" w:cs="Times New Roman"/>
          <w:sz w:val="24"/>
          <w:szCs w:val="24"/>
          <w:lang w:eastAsia="en-US"/>
        </w:rPr>
        <w:t>2019 року № 5 «Про затвердження Методики віднесення масиву поверхневих вод до одного з класів екологічного та хімічного станів масиву поверхневих вод, а також віднесення штучного або істотно зміненого масиву поверхневих вод до одного з класів екологічного потенціалу штучного або істотно зміненого масиву поверхневих вод».</w:t>
      </w:r>
    </w:p>
    <w:p w14:paraId="41E07878" w14:textId="77777777" w:rsidR="002B0963" w:rsidRPr="009B6F29" w:rsidRDefault="00732034" w:rsidP="002B0963">
      <w:pPr>
        <w:widowControl w:val="0"/>
        <w:tabs>
          <w:tab w:val="left" w:pos="0"/>
        </w:tabs>
        <w:autoSpaceDE w:val="0"/>
        <w:autoSpaceDN w:val="0"/>
        <w:spacing w:before="119" w:after="0" w:line="240" w:lineRule="auto"/>
        <w:rPr>
          <w:rFonts w:ascii="Times New Roman" w:hAnsi="Times New Roman" w:cs="Times New Roman"/>
          <w:sz w:val="24"/>
          <w:szCs w:val="24"/>
          <w:lang w:eastAsia="en-US"/>
        </w:rPr>
      </w:pPr>
      <w:r w:rsidRPr="009B6F29">
        <w:rPr>
          <w:rFonts w:ascii="Times New Roman" w:hAnsi="Times New Roman" w:cs="Times New Roman"/>
          <w:sz w:val="24"/>
          <w:szCs w:val="24"/>
          <w:lang w:eastAsia="en-US"/>
        </w:rPr>
        <w:t>За встановленими критеріями використовувалася триступенева схема оцінки надійності правильного визначення хімічного стану МПВ:</w:t>
      </w:r>
    </w:p>
    <w:p w14:paraId="74F2A830" w14:textId="5DC8C355" w:rsidR="002B0963" w:rsidRPr="009B6F29" w:rsidRDefault="006C01A7" w:rsidP="006C01A7">
      <w:pPr>
        <w:pStyle w:val="afffffb"/>
        <w:numPr>
          <w:ilvl w:val="0"/>
          <w:numId w:val="75"/>
        </w:numPr>
        <w:tabs>
          <w:tab w:val="left" w:pos="0"/>
        </w:tabs>
        <w:spacing w:before="119"/>
        <w:jc w:val="both"/>
        <w:rPr>
          <w:rFonts w:ascii="Times New Roman" w:hAnsi="Times New Roman" w:cs="Times New Roman"/>
          <w:sz w:val="24"/>
          <w:szCs w:val="24"/>
        </w:rPr>
      </w:pPr>
      <w:r w:rsidRPr="009B6F29">
        <w:rPr>
          <w:rFonts w:ascii="Times New Roman" w:hAnsi="Times New Roman" w:cs="Times New Roman"/>
          <w:sz w:val="24"/>
          <w:szCs w:val="24"/>
        </w:rPr>
        <w:t>Високий рівень надійності оцінки означає, що більшість вимог були виконані, а саме: наявні дані вимірювання для всіх показників визначених у Переліку забруднюючих речовин для визначення хімічного стану масивів поверхневих і підземних вод та екологічного потенціалу штучного або істотно зміненого масиву поверхневих вод, зат</w:t>
      </w:r>
      <w:r w:rsidR="00C26E33" w:rsidRPr="009B6F29">
        <w:rPr>
          <w:rFonts w:ascii="Times New Roman" w:hAnsi="Times New Roman" w:cs="Times New Roman"/>
          <w:sz w:val="24"/>
          <w:szCs w:val="24"/>
        </w:rPr>
        <w:t>в</w:t>
      </w:r>
      <w:r w:rsidRPr="009B6F29">
        <w:rPr>
          <w:rFonts w:ascii="Times New Roman" w:hAnsi="Times New Roman" w:cs="Times New Roman"/>
          <w:sz w:val="24"/>
          <w:szCs w:val="24"/>
        </w:rPr>
        <w:t xml:space="preserve">ерджених наказом </w:t>
      </w:r>
      <w:r w:rsidR="00F71A41" w:rsidRPr="009B6F29">
        <w:rPr>
          <w:rFonts w:ascii="Times New Roman" w:hAnsi="Times New Roman" w:cs="Times New Roman"/>
          <w:sz w:val="24"/>
          <w:szCs w:val="24"/>
        </w:rPr>
        <w:t>Міністерства екології та природних ресурсів України</w:t>
      </w:r>
      <w:r w:rsidRPr="009B6F29">
        <w:rPr>
          <w:rFonts w:ascii="Times New Roman" w:hAnsi="Times New Roman" w:cs="Times New Roman"/>
          <w:sz w:val="24"/>
          <w:szCs w:val="24"/>
        </w:rPr>
        <w:t xml:space="preserve"> від 6 лютого 2017 року № 45, відповідають вимогам Порядку (виконано майже всі відповідні вимоги до переліку показників, методик і частоти); агрегація МПВ демонструє достовірні результати;</w:t>
      </w:r>
    </w:p>
    <w:p w14:paraId="40DC171A" w14:textId="79FA7A4D" w:rsidR="002B0963" w:rsidRPr="009B6F29" w:rsidRDefault="00732034" w:rsidP="006E4A21">
      <w:pPr>
        <w:pStyle w:val="afffffb"/>
        <w:numPr>
          <w:ilvl w:val="0"/>
          <w:numId w:val="75"/>
        </w:numPr>
        <w:tabs>
          <w:tab w:val="left" w:pos="0"/>
        </w:tabs>
        <w:spacing w:before="119"/>
        <w:jc w:val="both"/>
        <w:rPr>
          <w:rFonts w:ascii="Times New Roman" w:hAnsi="Times New Roman" w:cs="Times New Roman"/>
          <w:sz w:val="24"/>
          <w:szCs w:val="24"/>
        </w:rPr>
      </w:pPr>
      <w:r w:rsidRPr="009B6F29">
        <w:rPr>
          <w:rFonts w:ascii="Times New Roman" w:hAnsi="Times New Roman" w:cs="Times New Roman"/>
          <w:sz w:val="24"/>
          <w:szCs w:val="24"/>
        </w:rPr>
        <w:t xml:space="preserve">Середній рівень надійності оцінки стану МПВ встановлюється за відсутності достатньої кількості даних моніторингу, періодичності та вимірювань всіх показників визначених у </w:t>
      </w:r>
      <w:r w:rsidR="00240CBB" w:rsidRPr="009B6F29">
        <w:rPr>
          <w:rFonts w:ascii="Times New Roman" w:hAnsi="Times New Roman" w:cs="Times New Roman"/>
          <w:sz w:val="24"/>
          <w:szCs w:val="24"/>
        </w:rPr>
        <w:t>Переліку забруднюючих речовин для визначення хімічного стану масивів поверхневих і підземних вод та екологічного потенціалу штучного або істотно зміненого масиву поверхневих вод, зат</w:t>
      </w:r>
      <w:r w:rsidR="00C26E33" w:rsidRPr="009B6F29">
        <w:rPr>
          <w:rFonts w:ascii="Times New Roman" w:hAnsi="Times New Roman" w:cs="Times New Roman"/>
          <w:sz w:val="24"/>
          <w:szCs w:val="24"/>
        </w:rPr>
        <w:t>в</w:t>
      </w:r>
      <w:r w:rsidR="00240CBB" w:rsidRPr="009B6F29">
        <w:rPr>
          <w:rFonts w:ascii="Times New Roman" w:hAnsi="Times New Roman" w:cs="Times New Roman"/>
          <w:sz w:val="24"/>
          <w:szCs w:val="24"/>
        </w:rPr>
        <w:t>ерджених наказом Міністерства екології та природних ресурсів України від 6 лютого 2017 року № 45</w:t>
      </w:r>
      <w:r w:rsidRPr="009B6F29">
        <w:rPr>
          <w:rFonts w:ascii="Times New Roman" w:hAnsi="Times New Roman" w:cs="Times New Roman"/>
          <w:spacing w:val="-2"/>
          <w:sz w:val="24"/>
          <w:szCs w:val="24"/>
        </w:rPr>
        <w:t>;</w:t>
      </w:r>
    </w:p>
    <w:p w14:paraId="7093D595" w14:textId="308386EE" w:rsidR="00732034" w:rsidRPr="009B6F29" w:rsidRDefault="00732034" w:rsidP="006E4A21">
      <w:pPr>
        <w:pStyle w:val="afffffb"/>
        <w:numPr>
          <w:ilvl w:val="0"/>
          <w:numId w:val="75"/>
        </w:numPr>
        <w:tabs>
          <w:tab w:val="left" w:pos="0"/>
        </w:tabs>
        <w:spacing w:before="119"/>
        <w:jc w:val="both"/>
        <w:rPr>
          <w:rFonts w:ascii="Times New Roman" w:hAnsi="Times New Roman" w:cs="Times New Roman"/>
          <w:sz w:val="24"/>
          <w:szCs w:val="24"/>
        </w:rPr>
      </w:pPr>
      <w:r w:rsidRPr="009B6F29">
        <w:rPr>
          <w:rFonts w:ascii="Times New Roman" w:hAnsi="Times New Roman" w:cs="Times New Roman"/>
          <w:sz w:val="24"/>
          <w:szCs w:val="24"/>
        </w:rPr>
        <w:t>Низький</w:t>
      </w:r>
      <w:r w:rsidRPr="009B6F29">
        <w:rPr>
          <w:rFonts w:ascii="Times New Roman" w:hAnsi="Times New Roman" w:cs="Times New Roman"/>
          <w:spacing w:val="-2"/>
          <w:sz w:val="24"/>
          <w:szCs w:val="24"/>
        </w:rPr>
        <w:t xml:space="preserve"> </w:t>
      </w:r>
      <w:r w:rsidRPr="009B6F29">
        <w:rPr>
          <w:rFonts w:ascii="Times New Roman" w:hAnsi="Times New Roman" w:cs="Times New Roman"/>
          <w:sz w:val="24"/>
          <w:szCs w:val="24"/>
        </w:rPr>
        <w:t>рівень</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надійності оцінки</w:t>
      </w:r>
      <w:r w:rsidRPr="009B6F29">
        <w:rPr>
          <w:rFonts w:ascii="Times New Roman" w:hAnsi="Times New Roman" w:cs="Times New Roman"/>
          <w:spacing w:val="-2"/>
          <w:sz w:val="24"/>
          <w:szCs w:val="24"/>
        </w:rPr>
        <w:t xml:space="preserve"> </w:t>
      </w:r>
      <w:r w:rsidRPr="009B6F29">
        <w:rPr>
          <w:rFonts w:ascii="Times New Roman" w:hAnsi="Times New Roman" w:cs="Times New Roman"/>
          <w:sz w:val="24"/>
          <w:szCs w:val="24"/>
        </w:rPr>
        <w:t>стану</w:t>
      </w:r>
      <w:r w:rsidRPr="009B6F29">
        <w:rPr>
          <w:rFonts w:ascii="Times New Roman" w:hAnsi="Times New Roman" w:cs="Times New Roman"/>
          <w:spacing w:val="-4"/>
          <w:sz w:val="24"/>
          <w:szCs w:val="24"/>
        </w:rPr>
        <w:t xml:space="preserve"> </w:t>
      </w:r>
      <w:r w:rsidRPr="009B6F29">
        <w:rPr>
          <w:rFonts w:ascii="Times New Roman" w:hAnsi="Times New Roman" w:cs="Times New Roman"/>
          <w:sz w:val="24"/>
          <w:szCs w:val="24"/>
        </w:rPr>
        <w:t>МПВ</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означає,</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що</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оцінку</w:t>
      </w:r>
      <w:r w:rsidRPr="009B6F29">
        <w:rPr>
          <w:rFonts w:ascii="Times New Roman" w:hAnsi="Times New Roman" w:cs="Times New Roman"/>
          <w:spacing w:val="-4"/>
          <w:sz w:val="24"/>
          <w:szCs w:val="24"/>
        </w:rPr>
        <w:t xml:space="preserve"> </w:t>
      </w:r>
      <w:r w:rsidRPr="009B6F29">
        <w:rPr>
          <w:rFonts w:ascii="Times New Roman" w:hAnsi="Times New Roman" w:cs="Times New Roman"/>
          <w:sz w:val="24"/>
          <w:szCs w:val="24"/>
        </w:rPr>
        <w:t>стану</w:t>
      </w:r>
      <w:r w:rsidRPr="009B6F29">
        <w:rPr>
          <w:rFonts w:ascii="Times New Roman" w:hAnsi="Times New Roman" w:cs="Times New Roman"/>
          <w:spacing w:val="-2"/>
          <w:sz w:val="24"/>
          <w:szCs w:val="24"/>
        </w:rPr>
        <w:t xml:space="preserve"> </w:t>
      </w:r>
      <w:r w:rsidRPr="009B6F29">
        <w:rPr>
          <w:rFonts w:ascii="Times New Roman" w:hAnsi="Times New Roman" w:cs="Times New Roman"/>
          <w:sz w:val="24"/>
          <w:szCs w:val="24"/>
        </w:rPr>
        <w:t>МПВ проводили</w:t>
      </w:r>
      <w:r w:rsidRPr="009B6F29">
        <w:rPr>
          <w:rFonts w:ascii="Times New Roman" w:hAnsi="Times New Roman" w:cs="Times New Roman"/>
          <w:spacing w:val="-2"/>
          <w:sz w:val="24"/>
          <w:szCs w:val="24"/>
        </w:rPr>
        <w:t xml:space="preserve"> </w:t>
      </w:r>
      <w:r w:rsidRPr="009B6F29">
        <w:rPr>
          <w:rFonts w:ascii="Times New Roman" w:hAnsi="Times New Roman" w:cs="Times New Roman"/>
          <w:sz w:val="24"/>
          <w:szCs w:val="24"/>
        </w:rPr>
        <w:t>на основі оцінки ризиків, перенесення даних моніторингу через агрегацію МПВ за визначеними критеріями.</w:t>
      </w:r>
    </w:p>
    <w:p w14:paraId="72759B07" w14:textId="2438457F" w:rsidR="00732034" w:rsidRPr="009B6F29" w:rsidRDefault="00732034" w:rsidP="00732034">
      <w:pPr>
        <w:widowControl w:val="0"/>
        <w:tabs>
          <w:tab w:val="left" w:pos="0"/>
        </w:tabs>
        <w:autoSpaceDE w:val="0"/>
        <w:autoSpaceDN w:val="0"/>
        <w:spacing w:before="123" w:after="0" w:line="240" w:lineRule="auto"/>
        <w:rPr>
          <w:rFonts w:ascii="Times New Roman" w:hAnsi="Times New Roman" w:cs="Times New Roman"/>
          <w:sz w:val="24"/>
          <w:szCs w:val="24"/>
          <w:lang w:eastAsia="en-US"/>
        </w:rPr>
      </w:pPr>
      <w:r w:rsidRPr="009B6F29">
        <w:rPr>
          <w:rFonts w:ascii="Times New Roman" w:hAnsi="Times New Roman" w:cs="Times New Roman"/>
          <w:sz w:val="24"/>
          <w:szCs w:val="24"/>
          <w:lang w:eastAsia="en-US"/>
        </w:rPr>
        <w:t>Для оцінки хімічного стану МПВ використовувалися статистично оброблені дані вимірювань вмісту забруднюючих речовин у поверхневих водах проведені у 2 пунктах моніторингу (2</w:t>
      </w:r>
      <w:r w:rsidRPr="009B6F29">
        <w:rPr>
          <w:rFonts w:ascii="Times New Roman" w:hAnsi="Times New Roman" w:cs="Times New Roman"/>
          <w:spacing w:val="40"/>
          <w:sz w:val="24"/>
          <w:szCs w:val="24"/>
          <w:lang w:eastAsia="en-US"/>
        </w:rPr>
        <w:t xml:space="preserve"> </w:t>
      </w:r>
      <w:r w:rsidRPr="009B6F29">
        <w:rPr>
          <w:rFonts w:ascii="Times New Roman" w:hAnsi="Times New Roman" w:cs="Times New Roman"/>
          <w:sz w:val="24"/>
          <w:szCs w:val="24"/>
          <w:lang w:eastAsia="en-US"/>
        </w:rPr>
        <w:t>МПВ) у 2022-2023 рр., а саме: середнє та максимальне значення (Додаток 6).</w:t>
      </w:r>
    </w:p>
    <w:p w14:paraId="24C95CF2" w14:textId="77777777" w:rsidR="00732034" w:rsidRPr="009B6F29" w:rsidRDefault="00732034" w:rsidP="00732034">
      <w:pPr>
        <w:widowControl w:val="0"/>
        <w:tabs>
          <w:tab w:val="left" w:pos="0"/>
        </w:tabs>
        <w:autoSpaceDE w:val="0"/>
        <w:autoSpaceDN w:val="0"/>
        <w:spacing w:before="119" w:after="0" w:line="240" w:lineRule="auto"/>
        <w:rPr>
          <w:rFonts w:ascii="Times New Roman" w:hAnsi="Times New Roman" w:cs="Times New Roman"/>
          <w:sz w:val="24"/>
          <w:szCs w:val="24"/>
          <w:lang w:eastAsia="en-US"/>
        </w:rPr>
      </w:pPr>
      <w:r w:rsidRPr="009B6F29">
        <w:rPr>
          <w:rFonts w:ascii="Times New Roman" w:hAnsi="Times New Roman" w:cs="Times New Roman"/>
          <w:sz w:val="24"/>
          <w:szCs w:val="24"/>
          <w:lang w:eastAsia="en-US"/>
        </w:rPr>
        <w:t>При</w:t>
      </w:r>
      <w:r w:rsidRPr="009B6F29">
        <w:rPr>
          <w:rFonts w:ascii="Times New Roman" w:hAnsi="Times New Roman" w:cs="Times New Roman"/>
          <w:spacing w:val="-4"/>
          <w:sz w:val="24"/>
          <w:szCs w:val="24"/>
          <w:lang w:eastAsia="en-US"/>
        </w:rPr>
        <w:t xml:space="preserve"> </w:t>
      </w:r>
      <w:r w:rsidRPr="009B6F29">
        <w:rPr>
          <w:rFonts w:ascii="Times New Roman" w:hAnsi="Times New Roman" w:cs="Times New Roman"/>
          <w:sz w:val="24"/>
          <w:szCs w:val="24"/>
          <w:lang w:eastAsia="en-US"/>
        </w:rPr>
        <w:t>оцінці</w:t>
      </w:r>
      <w:r w:rsidRPr="009B6F29">
        <w:rPr>
          <w:rFonts w:ascii="Times New Roman" w:hAnsi="Times New Roman" w:cs="Times New Roman"/>
          <w:spacing w:val="-4"/>
          <w:sz w:val="24"/>
          <w:szCs w:val="24"/>
          <w:lang w:eastAsia="en-US"/>
        </w:rPr>
        <w:t xml:space="preserve"> </w:t>
      </w:r>
      <w:r w:rsidRPr="009B6F29">
        <w:rPr>
          <w:rFonts w:ascii="Times New Roman" w:hAnsi="Times New Roman" w:cs="Times New Roman"/>
          <w:sz w:val="24"/>
          <w:szCs w:val="24"/>
          <w:lang w:eastAsia="en-US"/>
        </w:rPr>
        <w:t>хімічного</w:t>
      </w:r>
      <w:r w:rsidRPr="009B6F29">
        <w:rPr>
          <w:rFonts w:ascii="Times New Roman" w:hAnsi="Times New Roman" w:cs="Times New Roman"/>
          <w:spacing w:val="-1"/>
          <w:sz w:val="24"/>
          <w:szCs w:val="24"/>
          <w:lang w:eastAsia="en-US"/>
        </w:rPr>
        <w:t xml:space="preserve"> </w:t>
      </w:r>
      <w:r w:rsidRPr="009B6F29">
        <w:rPr>
          <w:rFonts w:ascii="Times New Roman" w:hAnsi="Times New Roman" w:cs="Times New Roman"/>
          <w:sz w:val="24"/>
          <w:szCs w:val="24"/>
          <w:lang w:eastAsia="en-US"/>
        </w:rPr>
        <w:t>стану</w:t>
      </w:r>
      <w:r w:rsidRPr="009B6F29">
        <w:rPr>
          <w:rFonts w:ascii="Times New Roman" w:hAnsi="Times New Roman" w:cs="Times New Roman"/>
          <w:spacing w:val="-4"/>
          <w:sz w:val="24"/>
          <w:szCs w:val="24"/>
          <w:lang w:eastAsia="en-US"/>
        </w:rPr>
        <w:t xml:space="preserve"> </w:t>
      </w:r>
      <w:r w:rsidRPr="009B6F29">
        <w:rPr>
          <w:rFonts w:ascii="Times New Roman" w:hAnsi="Times New Roman" w:cs="Times New Roman"/>
          <w:sz w:val="24"/>
          <w:szCs w:val="24"/>
          <w:lang w:eastAsia="en-US"/>
        </w:rPr>
        <w:t>МПВ</w:t>
      </w:r>
      <w:r w:rsidRPr="009B6F29">
        <w:rPr>
          <w:rFonts w:ascii="Times New Roman" w:hAnsi="Times New Roman" w:cs="Times New Roman"/>
          <w:spacing w:val="-1"/>
          <w:sz w:val="24"/>
          <w:szCs w:val="24"/>
          <w:lang w:eastAsia="en-US"/>
        </w:rPr>
        <w:t xml:space="preserve"> </w:t>
      </w:r>
      <w:r w:rsidRPr="009B6F29">
        <w:rPr>
          <w:rFonts w:ascii="Times New Roman" w:hAnsi="Times New Roman" w:cs="Times New Roman"/>
          <w:sz w:val="24"/>
          <w:szCs w:val="24"/>
          <w:lang w:eastAsia="en-US"/>
        </w:rPr>
        <w:t>фонові</w:t>
      </w:r>
      <w:r w:rsidRPr="009B6F29">
        <w:rPr>
          <w:rFonts w:ascii="Times New Roman" w:hAnsi="Times New Roman" w:cs="Times New Roman"/>
          <w:spacing w:val="-2"/>
          <w:sz w:val="24"/>
          <w:szCs w:val="24"/>
          <w:lang w:eastAsia="en-US"/>
        </w:rPr>
        <w:t xml:space="preserve"> </w:t>
      </w:r>
      <w:r w:rsidRPr="009B6F29">
        <w:rPr>
          <w:rFonts w:ascii="Times New Roman" w:hAnsi="Times New Roman" w:cs="Times New Roman"/>
          <w:sz w:val="24"/>
          <w:szCs w:val="24"/>
          <w:lang w:eastAsia="en-US"/>
        </w:rPr>
        <w:t>концентрації</w:t>
      </w:r>
      <w:r w:rsidRPr="009B6F29">
        <w:rPr>
          <w:rFonts w:ascii="Times New Roman" w:hAnsi="Times New Roman" w:cs="Times New Roman"/>
          <w:spacing w:val="-1"/>
          <w:sz w:val="24"/>
          <w:szCs w:val="24"/>
          <w:lang w:eastAsia="en-US"/>
        </w:rPr>
        <w:t xml:space="preserve"> </w:t>
      </w:r>
      <w:r w:rsidRPr="009B6F29">
        <w:rPr>
          <w:rFonts w:ascii="Times New Roman" w:hAnsi="Times New Roman" w:cs="Times New Roman"/>
          <w:sz w:val="24"/>
          <w:szCs w:val="24"/>
          <w:lang w:eastAsia="en-US"/>
        </w:rPr>
        <w:t>для</w:t>
      </w:r>
      <w:r w:rsidRPr="009B6F29">
        <w:rPr>
          <w:rFonts w:ascii="Times New Roman" w:hAnsi="Times New Roman" w:cs="Times New Roman"/>
          <w:spacing w:val="-3"/>
          <w:sz w:val="24"/>
          <w:szCs w:val="24"/>
          <w:lang w:eastAsia="en-US"/>
        </w:rPr>
        <w:t xml:space="preserve"> </w:t>
      </w:r>
      <w:r w:rsidRPr="009B6F29">
        <w:rPr>
          <w:rFonts w:ascii="Times New Roman" w:hAnsi="Times New Roman" w:cs="Times New Roman"/>
          <w:sz w:val="24"/>
          <w:szCs w:val="24"/>
          <w:lang w:eastAsia="en-US"/>
        </w:rPr>
        <w:t>несинтетичних речовин</w:t>
      </w:r>
      <w:r w:rsidRPr="009B6F29">
        <w:rPr>
          <w:rFonts w:ascii="Times New Roman" w:hAnsi="Times New Roman" w:cs="Times New Roman"/>
          <w:spacing w:val="-2"/>
          <w:sz w:val="24"/>
          <w:szCs w:val="24"/>
          <w:lang w:eastAsia="en-US"/>
        </w:rPr>
        <w:t xml:space="preserve"> </w:t>
      </w:r>
      <w:r w:rsidRPr="009B6F29">
        <w:rPr>
          <w:rFonts w:ascii="Times New Roman" w:hAnsi="Times New Roman" w:cs="Times New Roman"/>
          <w:sz w:val="24"/>
          <w:szCs w:val="24"/>
          <w:lang w:eastAsia="en-US"/>
        </w:rPr>
        <w:t>(ртуть,</w:t>
      </w:r>
      <w:r w:rsidRPr="009B6F29">
        <w:rPr>
          <w:rFonts w:ascii="Times New Roman" w:hAnsi="Times New Roman" w:cs="Times New Roman"/>
          <w:spacing w:val="-1"/>
          <w:sz w:val="24"/>
          <w:szCs w:val="24"/>
          <w:lang w:eastAsia="en-US"/>
        </w:rPr>
        <w:t xml:space="preserve"> </w:t>
      </w:r>
      <w:r w:rsidRPr="009B6F29">
        <w:rPr>
          <w:rFonts w:ascii="Times New Roman" w:hAnsi="Times New Roman" w:cs="Times New Roman"/>
          <w:sz w:val="24"/>
          <w:szCs w:val="24"/>
          <w:lang w:eastAsia="en-US"/>
        </w:rPr>
        <w:t>свинець, кадмій, нікель) не враховувалися.</w:t>
      </w:r>
    </w:p>
    <w:p w14:paraId="5BFF7E10" w14:textId="77777777" w:rsidR="00732034" w:rsidRPr="009B6F29" w:rsidRDefault="00732034" w:rsidP="00732034">
      <w:pPr>
        <w:widowControl w:val="0"/>
        <w:tabs>
          <w:tab w:val="left" w:pos="0"/>
        </w:tabs>
        <w:autoSpaceDE w:val="0"/>
        <w:autoSpaceDN w:val="0"/>
        <w:spacing w:before="121" w:after="0" w:line="240" w:lineRule="auto"/>
        <w:rPr>
          <w:rFonts w:ascii="Times New Roman" w:hAnsi="Times New Roman" w:cs="Times New Roman"/>
          <w:sz w:val="24"/>
          <w:szCs w:val="24"/>
          <w:lang w:eastAsia="en-US"/>
        </w:rPr>
      </w:pPr>
      <w:r w:rsidRPr="009B6F29">
        <w:rPr>
          <w:rFonts w:ascii="Times New Roman" w:hAnsi="Times New Roman" w:cs="Times New Roman"/>
          <w:sz w:val="24"/>
          <w:szCs w:val="24"/>
          <w:lang w:eastAsia="en-US"/>
        </w:rPr>
        <w:t>Відповідність результатів вимірювання екологічним нормативам якості встановленим для середньорічної</w:t>
      </w:r>
      <w:r w:rsidRPr="009B6F29">
        <w:rPr>
          <w:rFonts w:ascii="Times New Roman" w:hAnsi="Times New Roman" w:cs="Times New Roman"/>
          <w:spacing w:val="-1"/>
          <w:sz w:val="24"/>
          <w:szCs w:val="24"/>
          <w:lang w:eastAsia="en-US"/>
        </w:rPr>
        <w:t xml:space="preserve"> </w:t>
      </w:r>
      <w:r w:rsidRPr="009B6F29">
        <w:rPr>
          <w:rFonts w:ascii="Times New Roman" w:hAnsi="Times New Roman" w:cs="Times New Roman"/>
          <w:sz w:val="24"/>
          <w:szCs w:val="24"/>
          <w:lang w:eastAsia="en-US"/>
        </w:rPr>
        <w:t>та</w:t>
      </w:r>
      <w:r w:rsidRPr="009B6F29">
        <w:rPr>
          <w:rFonts w:ascii="Times New Roman" w:hAnsi="Times New Roman" w:cs="Times New Roman"/>
          <w:spacing w:val="-1"/>
          <w:sz w:val="24"/>
          <w:szCs w:val="24"/>
          <w:lang w:eastAsia="en-US"/>
        </w:rPr>
        <w:t xml:space="preserve"> </w:t>
      </w:r>
      <w:r w:rsidRPr="009B6F29">
        <w:rPr>
          <w:rFonts w:ascii="Times New Roman" w:hAnsi="Times New Roman" w:cs="Times New Roman"/>
          <w:sz w:val="24"/>
          <w:szCs w:val="24"/>
          <w:lang w:eastAsia="en-US"/>
        </w:rPr>
        <w:t>максимально допустимої</w:t>
      </w:r>
      <w:r w:rsidRPr="009B6F29">
        <w:rPr>
          <w:rFonts w:ascii="Times New Roman" w:hAnsi="Times New Roman" w:cs="Times New Roman"/>
          <w:spacing w:val="-1"/>
          <w:sz w:val="24"/>
          <w:szCs w:val="24"/>
          <w:lang w:eastAsia="en-US"/>
        </w:rPr>
        <w:t xml:space="preserve"> </w:t>
      </w:r>
      <w:r w:rsidRPr="009B6F29">
        <w:rPr>
          <w:rFonts w:ascii="Times New Roman" w:hAnsi="Times New Roman" w:cs="Times New Roman"/>
          <w:sz w:val="24"/>
          <w:szCs w:val="24"/>
          <w:lang w:eastAsia="en-US"/>
        </w:rPr>
        <w:t>концентрацій</w:t>
      </w:r>
      <w:r w:rsidRPr="009B6F29">
        <w:rPr>
          <w:rFonts w:ascii="Times New Roman" w:hAnsi="Times New Roman" w:cs="Times New Roman"/>
          <w:spacing w:val="-1"/>
          <w:sz w:val="24"/>
          <w:szCs w:val="24"/>
          <w:lang w:eastAsia="en-US"/>
        </w:rPr>
        <w:t xml:space="preserve"> </w:t>
      </w:r>
      <w:r w:rsidRPr="009B6F29">
        <w:rPr>
          <w:rFonts w:ascii="Times New Roman" w:hAnsi="Times New Roman" w:cs="Times New Roman"/>
          <w:sz w:val="24"/>
          <w:szCs w:val="24"/>
          <w:lang w:eastAsia="en-US"/>
        </w:rPr>
        <w:t>є відповідністю</w:t>
      </w:r>
      <w:r w:rsidRPr="009B6F29">
        <w:rPr>
          <w:rFonts w:ascii="Times New Roman" w:hAnsi="Times New Roman" w:cs="Times New Roman"/>
          <w:spacing w:val="-1"/>
          <w:sz w:val="24"/>
          <w:szCs w:val="24"/>
          <w:lang w:eastAsia="en-US"/>
        </w:rPr>
        <w:t xml:space="preserve"> </w:t>
      </w:r>
      <w:r w:rsidRPr="009B6F29">
        <w:rPr>
          <w:rFonts w:ascii="Times New Roman" w:hAnsi="Times New Roman" w:cs="Times New Roman"/>
          <w:sz w:val="24"/>
          <w:szCs w:val="24"/>
          <w:lang w:eastAsia="en-US"/>
        </w:rPr>
        <w:t>вимогам встановленим для доброго хімічного стану МПВ.</w:t>
      </w:r>
    </w:p>
    <w:p w14:paraId="739416F5" w14:textId="77777777" w:rsidR="00732034" w:rsidRPr="009B6F29" w:rsidRDefault="00732034" w:rsidP="00732034">
      <w:pPr>
        <w:widowControl w:val="0"/>
        <w:tabs>
          <w:tab w:val="left" w:pos="0"/>
        </w:tabs>
        <w:autoSpaceDE w:val="0"/>
        <w:autoSpaceDN w:val="0"/>
        <w:spacing w:before="119" w:after="0" w:line="240" w:lineRule="auto"/>
        <w:rPr>
          <w:rFonts w:ascii="Times New Roman" w:hAnsi="Times New Roman" w:cs="Times New Roman"/>
          <w:sz w:val="24"/>
          <w:szCs w:val="24"/>
          <w:lang w:eastAsia="en-US"/>
        </w:rPr>
      </w:pPr>
      <w:r w:rsidRPr="009B6F29">
        <w:rPr>
          <w:rFonts w:ascii="Times New Roman" w:hAnsi="Times New Roman" w:cs="Times New Roman"/>
          <w:sz w:val="24"/>
          <w:szCs w:val="24"/>
          <w:lang w:eastAsia="en-US"/>
        </w:rPr>
        <w:t>Для МПВ, на яких моніторинг не проводився, оцінка хімічного стану здійснювалася шляхом інтерполяції (перенесення) результатів оцінки з МПВ, на яких здійснювався моніторинг, згідно з агрегацією МПВ.</w:t>
      </w:r>
    </w:p>
    <w:p w14:paraId="1341AB78" w14:textId="4A4365FA" w:rsidR="00732034" w:rsidRPr="009B6F29" w:rsidRDefault="00732034" w:rsidP="00732034">
      <w:pPr>
        <w:widowControl w:val="0"/>
        <w:tabs>
          <w:tab w:val="left" w:pos="0"/>
        </w:tabs>
        <w:autoSpaceDE w:val="0"/>
        <w:autoSpaceDN w:val="0"/>
        <w:spacing w:before="121" w:after="0" w:line="240" w:lineRule="auto"/>
        <w:rPr>
          <w:rFonts w:ascii="Times New Roman" w:hAnsi="Times New Roman" w:cs="Times New Roman"/>
          <w:sz w:val="24"/>
          <w:szCs w:val="24"/>
          <w:lang w:eastAsia="en-US"/>
        </w:rPr>
      </w:pPr>
      <w:r w:rsidRPr="009B6F29">
        <w:rPr>
          <w:rFonts w:ascii="Times New Roman" w:hAnsi="Times New Roman" w:cs="Times New Roman"/>
          <w:sz w:val="24"/>
          <w:szCs w:val="24"/>
          <w:lang w:eastAsia="en-US"/>
        </w:rPr>
        <w:t>Не проводилися вимірювання наступних показників: бромовані дифенілові етери (ефіри), хлоралкани, C</w:t>
      </w:r>
      <w:r w:rsidRPr="009B6F29">
        <w:rPr>
          <w:rFonts w:ascii="Times New Roman" w:hAnsi="Times New Roman" w:cs="Times New Roman"/>
          <w:b/>
          <w:sz w:val="24"/>
          <w:szCs w:val="24"/>
          <w:vertAlign w:val="subscript"/>
          <w:lang w:eastAsia="en-US"/>
        </w:rPr>
        <w:t>10-13</w:t>
      </w:r>
      <w:r w:rsidRPr="009B6F29">
        <w:rPr>
          <w:rFonts w:ascii="Times New Roman" w:hAnsi="Times New Roman" w:cs="Times New Roman"/>
          <w:b/>
          <w:sz w:val="24"/>
          <w:szCs w:val="24"/>
          <w:lang w:eastAsia="en-US"/>
        </w:rPr>
        <w:t xml:space="preserve">, </w:t>
      </w:r>
      <w:r w:rsidRPr="009B6F29">
        <w:rPr>
          <w:rFonts w:ascii="Times New Roman" w:hAnsi="Times New Roman" w:cs="Times New Roman"/>
          <w:sz w:val="24"/>
          <w:szCs w:val="24"/>
          <w:lang w:eastAsia="en-US"/>
        </w:rPr>
        <w:t>ди(2-етилгексил)-фталат, діурон, ізопротурон, пентахлорфенол, сполуки трибутилолова (трибутилолова катіон), перфтороктановий сульфонат і його похідні (ПФОС), діоксини і діоксиноподібні сполуки,</w:t>
      </w:r>
      <w:r w:rsidR="00F71A41" w:rsidRPr="009B6F29">
        <w:rPr>
          <w:rFonts w:ascii="Times New Roman" w:hAnsi="Times New Roman" w:cs="Times New Roman"/>
          <w:sz w:val="24"/>
          <w:szCs w:val="24"/>
          <w:lang w:eastAsia="en-US"/>
        </w:rPr>
        <w:t xml:space="preserve"> гексабромцикло-додекан (ГБЦДД) </w:t>
      </w:r>
      <w:r w:rsidRPr="009B6F29">
        <w:rPr>
          <w:rFonts w:ascii="Times New Roman" w:hAnsi="Times New Roman" w:cs="Times New Roman"/>
          <w:sz w:val="24"/>
          <w:szCs w:val="24"/>
          <w:lang w:eastAsia="en-US"/>
        </w:rPr>
        <w:t>(Додаток 7).</w:t>
      </w:r>
    </w:p>
    <w:p w14:paraId="595BD4D0" w14:textId="77777777" w:rsidR="00732034" w:rsidRPr="009B6F29" w:rsidRDefault="00732034" w:rsidP="00732034">
      <w:pPr>
        <w:widowControl w:val="0"/>
        <w:tabs>
          <w:tab w:val="left" w:pos="0"/>
        </w:tabs>
        <w:autoSpaceDE w:val="0"/>
        <w:autoSpaceDN w:val="0"/>
        <w:spacing w:before="120" w:after="0" w:line="240" w:lineRule="auto"/>
        <w:rPr>
          <w:rFonts w:ascii="Times New Roman" w:hAnsi="Times New Roman" w:cs="Times New Roman"/>
          <w:sz w:val="24"/>
          <w:szCs w:val="24"/>
          <w:lang w:eastAsia="en-US"/>
        </w:rPr>
      </w:pPr>
      <w:r w:rsidRPr="009B6F29">
        <w:rPr>
          <w:rFonts w:ascii="Times New Roman" w:hAnsi="Times New Roman" w:cs="Times New Roman"/>
          <w:sz w:val="24"/>
          <w:szCs w:val="24"/>
          <w:lang w:eastAsia="en-US"/>
        </w:rPr>
        <w:t>Для показників флуорантен, гексахлорбензол, гексахлорбутадієн, ртуть та її сполуки, дикофол, гептахлор і гептахлорепоксид, для яких рекомендованим об’єктом контролю є біота, у зв'язку з відсутністю технічних можливостей та методик виконання вимірювань, визначення концентрацій проводилося тільки у пробах поверхневих вод.</w:t>
      </w:r>
    </w:p>
    <w:p w14:paraId="33000E93" w14:textId="77777777" w:rsidR="00732034" w:rsidRPr="009B6F29" w:rsidRDefault="00732034" w:rsidP="00732034">
      <w:pPr>
        <w:widowControl w:val="0"/>
        <w:tabs>
          <w:tab w:val="left" w:pos="0"/>
        </w:tabs>
        <w:autoSpaceDE w:val="0"/>
        <w:autoSpaceDN w:val="0"/>
        <w:spacing w:before="119" w:after="0" w:line="240" w:lineRule="auto"/>
        <w:rPr>
          <w:rFonts w:ascii="Times New Roman" w:hAnsi="Times New Roman" w:cs="Times New Roman"/>
          <w:sz w:val="24"/>
          <w:szCs w:val="24"/>
          <w:lang w:eastAsia="en-US"/>
        </w:rPr>
      </w:pPr>
      <w:r w:rsidRPr="009B6F29">
        <w:rPr>
          <w:rFonts w:ascii="Times New Roman" w:hAnsi="Times New Roman" w:cs="Times New Roman"/>
          <w:sz w:val="24"/>
          <w:szCs w:val="24"/>
          <w:lang w:eastAsia="en-US"/>
        </w:rPr>
        <w:t>Оцінку хімічного стану проведено на основі даних моніторингу отриманих в рамках виконання програм діагностичного моніторингу МПВ.</w:t>
      </w:r>
    </w:p>
    <w:p w14:paraId="0607A581" w14:textId="5F86650A" w:rsidR="002B0963" w:rsidRPr="009B6F29" w:rsidRDefault="00732034" w:rsidP="002B0963">
      <w:pPr>
        <w:widowControl w:val="0"/>
        <w:tabs>
          <w:tab w:val="left" w:pos="0"/>
        </w:tabs>
        <w:autoSpaceDE w:val="0"/>
        <w:autoSpaceDN w:val="0"/>
        <w:spacing w:before="121" w:after="0" w:line="240" w:lineRule="auto"/>
        <w:rPr>
          <w:rFonts w:ascii="Times New Roman" w:hAnsi="Times New Roman" w:cs="Times New Roman"/>
          <w:sz w:val="24"/>
          <w:szCs w:val="24"/>
          <w:lang w:eastAsia="en-US"/>
        </w:rPr>
      </w:pPr>
      <w:r w:rsidRPr="009B6F29">
        <w:rPr>
          <w:rFonts w:ascii="Times New Roman" w:hAnsi="Times New Roman" w:cs="Times New Roman"/>
          <w:sz w:val="24"/>
          <w:szCs w:val="24"/>
          <w:lang w:eastAsia="en-US"/>
        </w:rPr>
        <w:lastRenderedPageBreak/>
        <w:t>За</w:t>
      </w:r>
      <w:r w:rsidRPr="009B6F29">
        <w:rPr>
          <w:rFonts w:ascii="Times New Roman" w:hAnsi="Times New Roman" w:cs="Times New Roman"/>
          <w:spacing w:val="-2"/>
          <w:sz w:val="24"/>
          <w:szCs w:val="24"/>
          <w:lang w:eastAsia="en-US"/>
        </w:rPr>
        <w:t xml:space="preserve"> </w:t>
      </w:r>
      <w:r w:rsidRPr="009B6F29">
        <w:rPr>
          <w:rFonts w:ascii="Times New Roman" w:hAnsi="Times New Roman" w:cs="Times New Roman"/>
          <w:sz w:val="24"/>
          <w:szCs w:val="24"/>
          <w:lang w:eastAsia="en-US"/>
        </w:rPr>
        <w:t>результатами</w:t>
      </w:r>
      <w:r w:rsidRPr="009B6F29">
        <w:rPr>
          <w:rFonts w:ascii="Times New Roman" w:hAnsi="Times New Roman" w:cs="Times New Roman"/>
          <w:spacing w:val="-2"/>
          <w:sz w:val="24"/>
          <w:szCs w:val="24"/>
          <w:lang w:eastAsia="en-US"/>
        </w:rPr>
        <w:t xml:space="preserve"> </w:t>
      </w:r>
      <w:r w:rsidRPr="009B6F29">
        <w:rPr>
          <w:rFonts w:ascii="Times New Roman" w:hAnsi="Times New Roman" w:cs="Times New Roman"/>
          <w:sz w:val="24"/>
          <w:szCs w:val="24"/>
          <w:lang w:eastAsia="en-US"/>
        </w:rPr>
        <w:t>оцінки</w:t>
      </w:r>
      <w:r w:rsidRPr="009B6F29">
        <w:rPr>
          <w:rFonts w:ascii="Times New Roman" w:hAnsi="Times New Roman" w:cs="Times New Roman"/>
          <w:spacing w:val="-3"/>
          <w:sz w:val="24"/>
          <w:szCs w:val="24"/>
          <w:lang w:eastAsia="en-US"/>
        </w:rPr>
        <w:t xml:space="preserve"> </w:t>
      </w:r>
      <w:r w:rsidRPr="009B6F29">
        <w:rPr>
          <w:rFonts w:ascii="Times New Roman" w:hAnsi="Times New Roman" w:cs="Times New Roman"/>
          <w:sz w:val="24"/>
          <w:szCs w:val="24"/>
          <w:lang w:eastAsia="en-US"/>
        </w:rPr>
        <w:t>хімічного</w:t>
      </w:r>
      <w:r w:rsidRPr="009B6F29">
        <w:rPr>
          <w:rFonts w:ascii="Times New Roman" w:hAnsi="Times New Roman" w:cs="Times New Roman"/>
          <w:spacing w:val="-2"/>
          <w:sz w:val="24"/>
          <w:szCs w:val="24"/>
          <w:lang w:eastAsia="en-US"/>
        </w:rPr>
        <w:t xml:space="preserve"> </w:t>
      </w:r>
      <w:r w:rsidRPr="009B6F29">
        <w:rPr>
          <w:rFonts w:ascii="Times New Roman" w:hAnsi="Times New Roman" w:cs="Times New Roman"/>
          <w:sz w:val="24"/>
          <w:szCs w:val="24"/>
          <w:lang w:eastAsia="en-US"/>
        </w:rPr>
        <w:t>стану</w:t>
      </w:r>
      <w:r w:rsidRPr="009B6F29">
        <w:rPr>
          <w:rFonts w:ascii="Times New Roman" w:hAnsi="Times New Roman" w:cs="Times New Roman"/>
          <w:spacing w:val="-2"/>
          <w:sz w:val="24"/>
          <w:szCs w:val="24"/>
          <w:lang w:eastAsia="en-US"/>
        </w:rPr>
        <w:t xml:space="preserve"> </w:t>
      </w:r>
      <w:r w:rsidRPr="009B6F29">
        <w:rPr>
          <w:rFonts w:ascii="Times New Roman" w:hAnsi="Times New Roman" w:cs="Times New Roman"/>
          <w:sz w:val="24"/>
          <w:szCs w:val="24"/>
          <w:lang w:eastAsia="en-US"/>
        </w:rPr>
        <w:t>МПВ</w:t>
      </w:r>
      <w:r w:rsidRPr="009B6F29">
        <w:rPr>
          <w:rFonts w:ascii="Times New Roman" w:hAnsi="Times New Roman" w:cs="Times New Roman"/>
          <w:spacing w:val="-2"/>
          <w:sz w:val="24"/>
          <w:szCs w:val="24"/>
          <w:lang w:eastAsia="en-US"/>
        </w:rPr>
        <w:t xml:space="preserve"> </w:t>
      </w:r>
      <w:r w:rsidRPr="009B6F29">
        <w:rPr>
          <w:rFonts w:ascii="Times New Roman" w:hAnsi="Times New Roman" w:cs="Times New Roman"/>
          <w:sz w:val="24"/>
          <w:szCs w:val="24"/>
          <w:lang w:eastAsia="en-US"/>
        </w:rPr>
        <w:t>басейну</w:t>
      </w:r>
      <w:r w:rsidRPr="009B6F29">
        <w:rPr>
          <w:rFonts w:ascii="Times New Roman" w:hAnsi="Times New Roman" w:cs="Times New Roman"/>
          <w:spacing w:val="-5"/>
          <w:sz w:val="24"/>
          <w:szCs w:val="24"/>
          <w:lang w:eastAsia="en-US"/>
        </w:rPr>
        <w:t xml:space="preserve"> </w:t>
      </w:r>
      <w:r w:rsidRPr="009B6F29">
        <w:rPr>
          <w:rFonts w:ascii="Times New Roman" w:hAnsi="Times New Roman" w:cs="Times New Roman"/>
          <w:sz w:val="24"/>
          <w:szCs w:val="24"/>
          <w:lang w:eastAsia="en-US"/>
        </w:rPr>
        <w:t>річок</w:t>
      </w:r>
      <w:r w:rsidRPr="009B6F29">
        <w:rPr>
          <w:rFonts w:ascii="Times New Roman" w:hAnsi="Times New Roman" w:cs="Times New Roman"/>
          <w:spacing w:val="-2"/>
          <w:sz w:val="24"/>
          <w:szCs w:val="24"/>
          <w:lang w:eastAsia="en-US"/>
        </w:rPr>
        <w:t xml:space="preserve"> </w:t>
      </w:r>
      <w:r w:rsidRPr="009B6F29">
        <w:rPr>
          <w:rFonts w:ascii="Times New Roman" w:hAnsi="Times New Roman" w:cs="Times New Roman"/>
          <w:sz w:val="24"/>
          <w:szCs w:val="24"/>
          <w:lang w:eastAsia="en-US"/>
        </w:rPr>
        <w:t>Причорномор’я</w:t>
      </w:r>
      <w:r w:rsidRPr="009B6F29">
        <w:rPr>
          <w:rFonts w:ascii="Times New Roman" w:hAnsi="Times New Roman" w:cs="Times New Roman"/>
          <w:spacing w:val="-2"/>
          <w:sz w:val="24"/>
          <w:szCs w:val="24"/>
          <w:lang w:eastAsia="en-US"/>
        </w:rPr>
        <w:t xml:space="preserve"> </w:t>
      </w:r>
      <w:r w:rsidRPr="009B6F29">
        <w:rPr>
          <w:rFonts w:ascii="Times New Roman" w:hAnsi="Times New Roman" w:cs="Times New Roman"/>
          <w:sz w:val="24"/>
          <w:szCs w:val="24"/>
          <w:lang w:eastAsia="en-US"/>
        </w:rPr>
        <w:t>за</w:t>
      </w:r>
      <w:r w:rsidRPr="009B6F29">
        <w:rPr>
          <w:rFonts w:ascii="Times New Roman" w:hAnsi="Times New Roman" w:cs="Times New Roman"/>
          <w:spacing w:val="-2"/>
          <w:sz w:val="24"/>
          <w:szCs w:val="24"/>
          <w:lang w:eastAsia="en-US"/>
        </w:rPr>
        <w:t xml:space="preserve"> </w:t>
      </w:r>
      <w:r w:rsidRPr="009B6F29">
        <w:rPr>
          <w:rFonts w:ascii="Times New Roman" w:hAnsi="Times New Roman" w:cs="Times New Roman"/>
          <w:sz w:val="24"/>
          <w:szCs w:val="24"/>
          <w:lang w:eastAsia="en-US"/>
        </w:rPr>
        <w:t>2022-2023</w:t>
      </w:r>
      <w:r w:rsidRPr="009B6F29">
        <w:rPr>
          <w:rFonts w:ascii="Times New Roman" w:hAnsi="Times New Roman" w:cs="Times New Roman"/>
          <w:spacing w:val="-2"/>
          <w:sz w:val="24"/>
          <w:szCs w:val="24"/>
          <w:lang w:eastAsia="en-US"/>
        </w:rPr>
        <w:t xml:space="preserve"> </w:t>
      </w:r>
      <w:r w:rsidRPr="009B6F29">
        <w:rPr>
          <w:rFonts w:ascii="Times New Roman" w:hAnsi="Times New Roman" w:cs="Times New Roman"/>
          <w:sz w:val="24"/>
          <w:szCs w:val="24"/>
          <w:lang w:eastAsia="en-US"/>
        </w:rPr>
        <w:t>роки за даними моніторингу можна зробити наступні висновки (табл. 2</w:t>
      </w:r>
      <w:r w:rsidR="00F71A41" w:rsidRPr="009B6F29">
        <w:rPr>
          <w:rFonts w:ascii="Times New Roman" w:hAnsi="Times New Roman" w:cs="Times New Roman"/>
          <w:sz w:val="24"/>
          <w:szCs w:val="24"/>
          <w:lang w:eastAsia="en-US"/>
        </w:rPr>
        <w:t>8</w:t>
      </w:r>
      <w:r w:rsidRPr="009B6F29">
        <w:rPr>
          <w:rFonts w:ascii="Times New Roman" w:hAnsi="Times New Roman" w:cs="Times New Roman"/>
          <w:sz w:val="24"/>
          <w:szCs w:val="24"/>
          <w:lang w:eastAsia="en-US"/>
        </w:rPr>
        <w:t>):</w:t>
      </w:r>
    </w:p>
    <w:p w14:paraId="38D5FBCC" w14:textId="77777777" w:rsidR="00F2443F" w:rsidRPr="009B6F29" w:rsidRDefault="00732034" w:rsidP="00F71A41">
      <w:pPr>
        <w:pStyle w:val="afffffb"/>
        <w:numPr>
          <w:ilvl w:val="0"/>
          <w:numId w:val="76"/>
        </w:numPr>
        <w:tabs>
          <w:tab w:val="left" w:pos="0"/>
        </w:tabs>
        <w:spacing w:before="121"/>
        <w:jc w:val="both"/>
        <w:rPr>
          <w:rFonts w:ascii="Times New Roman" w:hAnsi="Times New Roman" w:cs="Times New Roman"/>
          <w:sz w:val="24"/>
          <w:szCs w:val="24"/>
        </w:rPr>
      </w:pPr>
      <w:r w:rsidRPr="009B6F29">
        <w:rPr>
          <w:rFonts w:ascii="Times New Roman" w:hAnsi="Times New Roman" w:cs="Times New Roman"/>
          <w:sz w:val="24"/>
          <w:szCs w:val="24"/>
        </w:rPr>
        <w:t>хімічний</w:t>
      </w:r>
      <w:r w:rsidRPr="009B6F29">
        <w:rPr>
          <w:rFonts w:ascii="Times New Roman" w:hAnsi="Times New Roman" w:cs="Times New Roman"/>
          <w:spacing w:val="-8"/>
          <w:sz w:val="24"/>
          <w:szCs w:val="24"/>
        </w:rPr>
        <w:t xml:space="preserve"> </w:t>
      </w:r>
      <w:r w:rsidRPr="009B6F29">
        <w:rPr>
          <w:rFonts w:ascii="Times New Roman" w:hAnsi="Times New Roman" w:cs="Times New Roman"/>
          <w:sz w:val="24"/>
          <w:szCs w:val="24"/>
        </w:rPr>
        <w:t>стан</w:t>
      </w:r>
      <w:r w:rsidRPr="009B6F29">
        <w:rPr>
          <w:rFonts w:ascii="Times New Roman" w:hAnsi="Times New Roman" w:cs="Times New Roman"/>
          <w:spacing w:val="-7"/>
          <w:sz w:val="24"/>
          <w:szCs w:val="24"/>
        </w:rPr>
        <w:t xml:space="preserve"> </w:t>
      </w:r>
      <w:r w:rsidRPr="009B6F29">
        <w:rPr>
          <w:rFonts w:ascii="Times New Roman" w:hAnsi="Times New Roman" w:cs="Times New Roman"/>
          <w:sz w:val="24"/>
          <w:szCs w:val="24"/>
        </w:rPr>
        <w:t>«добрий»:</w:t>
      </w:r>
      <w:r w:rsidRPr="009B6F29">
        <w:rPr>
          <w:rFonts w:ascii="Times New Roman" w:hAnsi="Times New Roman" w:cs="Times New Roman"/>
          <w:spacing w:val="-7"/>
          <w:sz w:val="24"/>
          <w:szCs w:val="24"/>
        </w:rPr>
        <w:t xml:space="preserve"> </w:t>
      </w:r>
      <w:r w:rsidRPr="009B6F29">
        <w:rPr>
          <w:rFonts w:ascii="Times New Roman" w:hAnsi="Times New Roman" w:cs="Times New Roman"/>
          <w:sz w:val="24"/>
          <w:szCs w:val="24"/>
        </w:rPr>
        <w:t>1 полігональний МПВ (1,9% від загальної кількості полігональних МПВ), за площею це становить 140,26 км</w:t>
      </w:r>
      <w:r w:rsidRPr="009B6F29">
        <w:rPr>
          <w:rFonts w:ascii="Times New Roman" w:hAnsi="Times New Roman" w:cs="Times New Roman"/>
          <w:sz w:val="24"/>
          <w:szCs w:val="24"/>
          <w:vertAlign w:val="superscript"/>
        </w:rPr>
        <w:t>2</w:t>
      </w:r>
      <w:r w:rsidRPr="009B6F29">
        <w:rPr>
          <w:rFonts w:ascii="Times New Roman" w:hAnsi="Times New Roman" w:cs="Times New Roman"/>
          <w:sz w:val="24"/>
          <w:szCs w:val="24"/>
        </w:rPr>
        <w:t xml:space="preserve"> (2,5% від загальної площі полігональних МПВ)</w:t>
      </w:r>
      <w:r w:rsidRPr="009B6F29">
        <w:rPr>
          <w:rFonts w:ascii="Times New Roman" w:hAnsi="Times New Roman" w:cs="Times New Roman"/>
          <w:spacing w:val="-2"/>
          <w:sz w:val="24"/>
          <w:szCs w:val="24"/>
        </w:rPr>
        <w:t>.</w:t>
      </w:r>
    </w:p>
    <w:p w14:paraId="18DE7940" w14:textId="3B8001E8" w:rsidR="00732034" w:rsidRPr="009B6F29" w:rsidRDefault="00732034" w:rsidP="00F71A41">
      <w:pPr>
        <w:pStyle w:val="afffffb"/>
        <w:numPr>
          <w:ilvl w:val="0"/>
          <w:numId w:val="76"/>
        </w:numPr>
        <w:tabs>
          <w:tab w:val="left" w:pos="0"/>
        </w:tabs>
        <w:spacing w:before="121"/>
        <w:jc w:val="both"/>
        <w:rPr>
          <w:rFonts w:ascii="Times New Roman" w:hAnsi="Times New Roman" w:cs="Times New Roman"/>
          <w:sz w:val="24"/>
          <w:szCs w:val="24"/>
        </w:rPr>
      </w:pPr>
      <w:r w:rsidRPr="009B6F29">
        <w:rPr>
          <w:rFonts w:ascii="Times New Roman" w:hAnsi="Times New Roman" w:cs="Times New Roman"/>
          <w:sz w:val="24"/>
          <w:szCs w:val="24"/>
        </w:rPr>
        <w:t>хімічний стан «недосягнення доброго»: 1 лінійний МПВ (0,6% від загальної кількості лінійних МПВ), за довжиною МПВ це становить 107,1 км (4,3% від загальної довжини лінійних МПВ).</w:t>
      </w:r>
    </w:p>
    <w:p w14:paraId="29DE55E8" w14:textId="2745173D" w:rsidR="00732034" w:rsidRPr="009B6F29" w:rsidRDefault="00732034" w:rsidP="007C435C">
      <w:pPr>
        <w:spacing w:before="120" w:after="0"/>
        <w:rPr>
          <w:rFonts w:ascii="Times New Roman" w:hAnsi="Times New Roman" w:cs="Times New Roman"/>
          <w:b/>
          <w:bCs/>
          <w:sz w:val="24"/>
          <w:szCs w:val="24"/>
          <w:lang w:eastAsia="en-US"/>
        </w:rPr>
      </w:pPr>
      <w:bookmarkStart w:id="154" w:name="_Toc168289310"/>
      <w:bookmarkStart w:id="155" w:name="_Toc172629104"/>
      <w:bookmarkStart w:id="156" w:name="_Toc172629605"/>
      <w:r w:rsidRPr="009B6F29">
        <w:rPr>
          <w:rFonts w:ascii="Times New Roman" w:hAnsi="Times New Roman" w:cs="Times New Roman"/>
          <w:b/>
          <w:bCs/>
          <w:sz w:val="24"/>
          <w:szCs w:val="24"/>
          <w:lang w:eastAsia="en-US"/>
        </w:rPr>
        <w:t>Таблиця</w:t>
      </w:r>
      <w:r w:rsidRPr="009B6F29">
        <w:rPr>
          <w:rFonts w:ascii="Times New Roman" w:hAnsi="Times New Roman" w:cs="Times New Roman"/>
          <w:b/>
          <w:bCs/>
          <w:spacing w:val="-7"/>
          <w:sz w:val="24"/>
          <w:szCs w:val="24"/>
          <w:lang w:eastAsia="en-US"/>
        </w:rPr>
        <w:t xml:space="preserve"> </w:t>
      </w:r>
      <w:r w:rsidRPr="009B6F29">
        <w:rPr>
          <w:rFonts w:ascii="Times New Roman" w:hAnsi="Times New Roman" w:cs="Times New Roman"/>
          <w:b/>
          <w:bCs/>
          <w:sz w:val="24"/>
          <w:szCs w:val="24"/>
          <w:lang w:eastAsia="en-US"/>
        </w:rPr>
        <w:t>2</w:t>
      </w:r>
      <w:r w:rsidR="00F71A41" w:rsidRPr="009B6F29">
        <w:rPr>
          <w:rFonts w:ascii="Times New Roman" w:hAnsi="Times New Roman" w:cs="Times New Roman"/>
          <w:b/>
          <w:bCs/>
          <w:sz w:val="24"/>
          <w:szCs w:val="24"/>
          <w:lang w:eastAsia="en-US"/>
        </w:rPr>
        <w:t>8</w:t>
      </w:r>
      <w:r w:rsidR="007C435C" w:rsidRPr="009B6F29">
        <w:rPr>
          <w:rFonts w:ascii="Times New Roman" w:hAnsi="Times New Roman" w:cs="Times New Roman"/>
          <w:b/>
          <w:bCs/>
          <w:sz w:val="24"/>
          <w:szCs w:val="24"/>
          <w:lang w:eastAsia="en-US"/>
        </w:rPr>
        <w:t>.</w:t>
      </w:r>
      <w:r w:rsidRPr="009B6F29">
        <w:rPr>
          <w:rFonts w:ascii="Times New Roman" w:hAnsi="Times New Roman" w:cs="Times New Roman"/>
          <w:b/>
          <w:bCs/>
          <w:spacing w:val="-6"/>
          <w:sz w:val="24"/>
          <w:szCs w:val="24"/>
          <w:lang w:eastAsia="en-US"/>
        </w:rPr>
        <w:t xml:space="preserve"> </w:t>
      </w:r>
      <w:r w:rsidRPr="009B6F29">
        <w:rPr>
          <w:rFonts w:ascii="Times New Roman" w:hAnsi="Times New Roman" w:cs="Times New Roman"/>
          <w:b/>
          <w:bCs/>
          <w:sz w:val="24"/>
          <w:szCs w:val="24"/>
          <w:lang w:eastAsia="en-US"/>
        </w:rPr>
        <w:t>Хімічний</w:t>
      </w:r>
      <w:r w:rsidRPr="009B6F29">
        <w:rPr>
          <w:rFonts w:ascii="Times New Roman" w:hAnsi="Times New Roman" w:cs="Times New Roman"/>
          <w:b/>
          <w:bCs/>
          <w:spacing w:val="-6"/>
          <w:sz w:val="24"/>
          <w:szCs w:val="24"/>
          <w:lang w:eastAsia="en-US"/>
        </w:rPr>
        <w:t xml:space="preserve"> </w:t>
      </w:r>
      <w:r w:rsidRPr="009B6F29">
        <w:rPr>
          <w:rFonts w:ascii="Times New Roman" w:hAnsi="Times New Roman" w:cs="Times New Roman"/>
          <w:b/>
          <w:bCs/>
          <w:sz w:val="24"/>
          <w:szCs w:val="24"/>
          <w:lang w:eastAsia="en-US"/>
        </w:rPr>
        <w:t>стан</w:t>
      </w:r>
      <w:r w:rsidRPr="009B6F29">
        <w:rPr>
          <w:rFonts w:ascii="Times New Roman" w:hAnsi="Times New Roman" w:cs="Times New Roman"/>
          <w:b/>
          <w:bCs/>
          <w:spacing w:val="-6"/>
          <w:sz w:val="24"/>
          <w:szCs w:val="24"/>
          <w:lang w:eastAsia="en-US"/>
        </w:rPr>
        <w:t xml:space="preserve"> </w:t>
      </w:r>
      <w:r w:rsidRPr="009B6F29">
        <w:rPr>
          <w:rFonts w:ascii="Times New Roman" w:hAnsi="Times New Roman" w:cs="Times New Roman"/>
          <w:b/>
          <w:bCs/>
          <w:sz w:val="24"/>
          <w:szCs w:val="24"/>
          <w:lang w:eastAsia="en-US"/>
        </w:rPr>
        <w:t>МПВ</w:t>
      </w:r>
      <w:r w:rsidRPr="009B6F29">
        <w:rPr>
          <w:rFonts w:ascii="Times New Roman" w:hAnsi="Times New Roman" w:cs="Times New Roman"/>
          <w:b/>
          <w:bCs/>
          <w:spacing w:val="-6"/>
          <w:sz w:val="24"/>
          <w:szCs w:val="24"/>
          <w:lang w:eastAsia="en-US"/>
        </w:rPr>
        <w:t xml:space="preserve"> </w:t>
      </w:r>
      <w:r w:rsidRPr="009B6F29">
        <w:rPr>
          <w:rFonts w:ascii="Times New Roman" w:hAnsi="Times New Roman" w:cs="Times New Roman"/>
          <w:b/>
          <w:bCs/>
          <w:sz w:val="24"/>
          <w:szCs w:val="24"/>
          <w:lang w:eastAsia="en-US"/>
        </w:rPr>
        <w:t>за</w:t>
      </w:r>
      <w:r w:rsidRPr="009B6F29">
        <w:rPr>
          <w:rFonts w:ascii="Times New Roman" w:hAnsi="Times New Roman" w:cs="Times New Roman"/>
          <w:b/>
          <w:bCs/>
          <w:spacing w:val="-6"/>
          <w:sz w:val="24"/>
          <w:szCs w:val="24"/>
          <w:lang w:eastAsia="en-US"/>
        </w:rPr>
        <w:t xml:space="preserve"> </w:t>
      </w:r>
      <w:r w:rsidRPr="009B6F29">
        <w:rPr>
          <w:rFonts w:ascii="Times New Roman" w:hAnsi="Times New Roman" w:cs="Times New Roman"/>
          <w:b/>
          <w:bCs/>
          <w:sz w:val="24"/>
          <w:szCs w:val="24"/>
          <w:lang w:eastAsia="en-US"/>
        </w:rPr>
        <w:t>2022-2023</w:t>
      </w:r>
      <w:r w:rsidRPr="009B6F29">
        <w:rPr>
          <w:rFonts w:ascii="Times New Roman" w:hAnsi="Times New Roman" w:cs="Times New Roman"/>
          <w:b/>
          <w:bCs/>
          <w:spacing w:val="-4"/>
          <w:sz w:val="24"/>
          <w:szCs w:val="24"/>
          <w:lang w:eastAsia="en-US"/>
        </w:rPr>
        <w:t xml:space="preserve"> </w:t>
      </w:r>
      <w:r w:rsidRPr="009B6F29">
        <w:rPr>
          <w:rFonts w:ascii="Times New Roman" w:hAnsi="Times New Roman" w:cs="Times New Roman"/>
          <w:b/>
          <w:bCs/>
          <w:sz w:val="24"/>
          <w:szCs w:val="24"/>
          <w:lang w:eastAsia="en-US"/>
        </w:rPr>
        <w:t>роки</w:t>
      </w:r>
      <w:r w:rsidRPr="009B6F29">
        <w:rPr>
          <w:rFonts w:ascii="Times New Roman" w:hAnsi="Times New Roman" w:cs="Times New Roman"/>
          <w:b/>
          <w:bCs/>
          <w:spacing w:val="-4"/>
          <w:sz w:val="24"/>
          <w:szCs w:val="24"/>
          <w:lang w:eastAsia="en-US"/>
        </w:rPr>
        <w:t xml:space="preserve"> </w:t>
      </w:r>
      <w:r w:rsidRPr="009B6F29">
        <w:rPr>
          <w:rFonts w:ascii="Times New Roman" w:hAnsi="Times New Roman" w:cs="Times New Roman"/>
          <w:b/>
          <w:bCs/>
          <w:sz w:val="24"/>
          <w:szCs w:val="24"/>
          <w:lang w:eastAsia="en-US"/>
        </w:rPr>
        <w:t>(за</w:t>
      </w:r>
      <w:r w:rsidRPr="009B6F29">
        <w:rPr>
          <w:rFonts w:ascii="Times New Roman" w:hAnsi="Times New Roman" w:cs="Times New Roman"/>
          <w:b/>
          <w:bCs/>
          <w:spacing w:val="-6"/>
          <w:sz w:val="24"/>
          <w:szCs w:val="24"/>
          <w:lang w:eastAsia="en-US"/>
        </w:rPr>
        <w:t xml:space="preserve"> </w:t>
      </w:r>
      <w:r w:rsidRPr="009B6F29">
        <w:rPr>
          <w:rFonts w:ascii="Times New Roman" w:hAnsi="Times New Roman" w:cs="Times New Roman"/>
          <w:b/>
          <w:bCs/>
          <w:sz w:val="24"/>
          <w:szCs w:val="24"/>
          <w:lang w:eastAsia="en-US"/>
        </w:rPr>
        <w:t>даними</w:t>
      </w:r>
      <w:r w:rsidRPr="009B6F29">
        <w:rPr>
          <w:rFonts w:ascii="Times New Roman" w:hAnsi="Times New Roman" w:cs="Times New Roman"/>
          <w:b/>
          <w:bCs/>
          <w:spacing w:val="-4"/>
          <w:sz w:val="24"/>
          <w:szCs w:val="24"/>
          <w:lang w:eastAsia="en-US"/>
        </w:rPr>
        <w:t xml:space="preserve"> </w:t>
      </w:r>
      <w:r w:rsidRPr="009B6F29">
        <w:rPr>
          <w:rFonts w:ascii="Times New Roman" w:hAnsi="Times New Roman" w:cs="Times New Roman"/>
          <w:b/>
          <w:bCs/>
          <w:spacing w:val="-2"/>
          <w:sz w:val="24"/>
          <w:szCs w:val="24"/>
          <w:lang w:eastAsia="en-US"/>
        </w:rPr>
        <w:t>моніторингу)</w:t>
      </w:r>
      <w:bookmarkEnd w:id="154"/>
      <w:bookmarkEnd w:id="155"/>
      <w:bookmarkEnd w:id="156"/>
    </w:p>
    <w:tbl>
      <w:tblPr>
        <w:tblW w:w="897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265"/>
        <w:gridCol w:w="1599"/>
        <w:gridCol w:w="1760"/>
        <w:gridCol w:w="1628"/>
        <w:gridCol w:w="1722"/>
      </w:tblGrid>
      <w:tr w:rsidR="00732034" w:rsidRPr="009B6F29" w14:paraId="79EE8F20" w14:textId="77777777" w:rsidTr="00F71A41">
        <w:trPr>
          <w:trHeight w:val="690"/>
          <w:tblHeader/>
          <w:jc w:val="center"/>
        </w:trPr>
        <w:tc>
          <w:tcPr>
            <w:tcW w:w="2265" w:type="dxa"/>
            <w:shd w:val="clear" w:color="auto" w:fill="DBE5F1" w:themeFill="accent1" w:themeFillTint="33"/>
            <w:vAlign w:val="center"/>
          </w:tcPr>
          <w:p w14:paraId="51926DF6" w14:textId="77777777" w:rsidR="00732034" w:rsidRPr="009B6F29" w:rsidRDefault="00732034" w:rsidP="00F71A41">
            <w:pPr>
              <w:tabs>
                <w:tab w:val="left" w:pos="0"/>
              </w:tabs>
              <w:spacing w:before="227"/>
              <w:jc w:val="center"/>
              <w:rPr>
                <w:rFonts w:ascii="Times New Roman" w:hAnsi="Times New Roman" w:cs="Times New Roman"/>
              </w:rPr>
            </w:pPr>
            <w:r w:rsidRPr="009B6F29">
              <w:rPr>
                <w:rFonts w:ascii="Times New Roman" w:hAnsi="Times New Roman" w:cs="Times New Roman"/>
              </w:rPr>
              <w:t>Хімічний</w:t>
            </w:r>
            <w:r w:rsidRPr="009B6F29">
              <w:rPr>
                <w:rFonts w:ascii="Times New Roman" w:hAnsi="Times New Roman" w:cs="Times New Roman"/>
                <w:spacing w:val="-12"/>
              </w:rPr>
              <w:t xml:space="preserve"> </w:t>
            </w:r>
            <w:r w:rsidRPr="009B6F29">
              <w:rPr>
                <w:rFonts w:ascii="Times New Roman" w:hAnsi="Times New Roman" w:cs="Times New Roman"/>
                <w:spacing w:val="-4"/>
              </w:rPr>
              <w:t>стан</w:t>
            </w:r>
          </w:p>
        </w:tc>
        <w:tc>
          <w:tcPr>
            <w:tcW w:w="1599" w:type="dxa"/>
            <w:shd w:val="clear" w:color="auto" w:fill="DBE5F1" w:themeFill="accent1" w:themeFillTint="33"/>
            <w:vAlign w:val="center"/>
          </w:tcPr>
          <w:p w14:paraId="7991578C" w14:textId="77777777" w:rsidR="00732034" w:rsidRPr="009B6F29" w:rsidRDefault="00732034" w:rsidP="00F71A41">
            <w:pPr>
              <w:tabs>
                <w:tab w:val="left" w:pos="0"/>
              </w:tabs>
              <w:spacing w:before="112"/>
              <w:jc w:val="center"/>
              <w:rPr>
                <w:rFonts w:ascii="Times New Roman" w:hAnsi="Times New Roman" w:cs="Times New Roman"/>
              </w:rPr>
            </w:pPr>
            <w:r w:rsidRPr="009B6F29">
              <w:rPr>
                <w:rFonts w:ascii="Times New Roman" w:hAnsi="Times New Roman" w:cs="Times New Roman"/>
                <w:spacing w:val="-2"/>
              </w:rPr>
              <w:t xml:space="preserve">кількість </w:t>
            </w:r>
            <w:r w:rsidRPr="009B6F29">
              <w:rPr>
                <w:rFonts w:ascii="Times New Roman" w:hAnsi="Times New Roman" w:cs="Times New Roman"/>
              </w:rPr>
              <w:t>лінійних</w:t>
            </w:r>
            <w:r w:rsidRPr="009B6F29">
              <w:rPr>
                <w:rFonts w:ascii="Times New Roman" w:hAnsi="Times New Roman" w:cs="Times New Roman"/>
                <w:spacing w:val="-14"/>
              </w:rPr>
              <w:t xml:space="preserve"> </w:t>
            </w:r>
            <w:r w:rsidRPr="009B6F29">
              <w:rPr>
                <w:rFonts w:ascii="Times New Roman" w:hAnsi="Times New Roman" w:cs="Times New Roman"/>
              </w:rPr>
              <w:t>МПВ</w:t>
            </w:r>
          </w:p>
        </w:tc>
        <w:tc>
          <w:tcPr>
            <w:tcW w:w="1760" w:type="dxa"/>
            <w:shd w:val="clear" w:color="auto" w:fill="DBE5F1" w:themeFill="accent1" w:themeFillTint="33"/>
            <w:vAlign w:val="center"/>
          </w:tcPr>
          <w:p w14:paraId="57D88640" w14:textId="77777777" w:rsidR="00732034" w:rsidRPr="009B6F29" w:rsidRDefault="00732034" w:rsidP="00F71A41">
            <w:pPr>
              <w:tabs>
                <w:tab w:val="left" w:pos="0"/>
              </w:tabs>
              <w:spacing w:line="230" w:lineRule="exact"/>
              <w:jc w:val="center"/>
              <w:rPr>
                <w:rFonts w:ascii="Times New Roman" w:hAnsi="Times New Roman" w:cs="Times New Roman"/>
              </w:rPr>
            </w:pPr>
            <w:r w:rsidRPr="009B6F29">
              <w:rPr>
                <w:rFonts w:ascii="Times New Roman" w:hAnsi="Times New Roman" w:cs="Times New Roman"/>
                <w:spacing w:val="-2"/>
              </w:rPr>
              <w:t xml:space="preserve">загальна </w:t>
            </w:r>
            <w:r w:rsidRPr="009B6F29">
              <w:rPr>
                <w:rFonts w:ascii="Times New Roman" w:hAnsi="Times New Roman" w:cs="Times New Roman"/>
              </w:rPr>
              <w:t>довжина</w:t>
            </w:r>
            <w:r w:rsidRPr="009B6F29">
              <w:rPr>
                <w:rFonts w:ascii="Times New Roman" w:hAnsi="Times New Roman" w:cs="Times New Roman"/>
                <w:spacing w:val="-14"/>
              </w:rPr>
              <w:t xml:space="preserve"> </w:t>
            </w:r>
            <w:r w:rsidRPr="009B6F29">
              <w:rPr>
                <w:rFonts w:ascii="Times New Roman" w:hAnsi="Times New Roman" w:cs="Times New Roman"/>
              </w:rPr>
              <w:t xml:space="preserve">МПВ, </w:t>
            </w:r>
            <w:r w:rsidRPr="009B6F29">
              <w:rPr>
                <w:rFonts w:ascii="Times New Roman" w:hAnsi="Times New Roman" w:cs="Times New Roman"/>
                <w:spacing w:val="-6"/>
              </w:rPr>
              <w:t>км</w:t>
            </w:r>
          </w:p>
        </w:tc>
        <w:tc>
          <w:tcPr>
            <w:tcW w:w="1628" w:type="dxa"/>
            <w:shd w:val="clear" w:color="auto" w:fill="DBE5F1" w:themeFill="accent1" w:themeFillTint="33"/>
            <w:vAlign w:val="center"/>
          </w:tcPr>
          <w:p w14:paraId="28A330C6" w14:textId="77777777" w:rsidR="00732034" w:rsidRPr="009B6F29" w:rsidRDefault="00732034" w:rsidP="00F71A41">
            <w:pPr>
              <w:tabs>
                <w:tab w:val="left" w:pos="0"/>
              </w:tabs>
              <w:spacing w:line="230" w:lineRule="exact"/>
              <w:jc w:val="center"/>
              <w:rPr>
                <w:rFonts w:ascii="Times New Roman" w:hAnsi="Times New Roman" w:cs="Times New Roman"/>
              </w:rPr>
            </w:pPr>
            <w:r w:rsidRPr="009B6F29">
              <w:rPr>
                <w:rFonts w:ascii="Times New Roman" w:hAnsi="Times New Roman" w:cs="Times New Roman"/>
                <w:spacing w:val="-2"/>
              </w:rPr>
              <w:t xml:space="preserve">кількість полігональних </w:t>
            </w:r>
            <w:r w:rsidRPr="009B6F29">
              <w:rPr>
                <w:rFonts w:ascii="Times New Roman" w:hAnsi="Times New Roman" w:cs="Times New Roman"/>
                <w:spacing w:val="-4"/>
              </w:rPr>
              <w:t>МПВ</w:t>
            </w:r>
          </w:p>
        </w:tc>
        <w:tc>
          <w:tcPr>
            <w:tcW w:w="1722" w:type="dxa"/>
            <w:shd w:val="clear" w:color="auto" w:fill="DBE5F1" w:themeFill="accent1" w:themeFillTint="33"/>
            <w:vAlign w:val="center"/>
          </w:tcPr>
          <w:p w14:paraId="1792E882" w14:textId="77777777" w:rsidR="00732034" w:rsidRPr="009B6F29" w:rsidRDefault="00732034" w:rsidP="00F71A41">
            <w:pPr>
              <w:tabs>
                <w:tab w:val="left" w:pos="0"/>
              </w:tabs>
              <w:spacing w:before="112"/>
              <w:jc w:val="center"/>
              <w:rPr>
                <w:rFonts w:ascii="Times New Roman" w:hAnsi="Times New Roman" w:cs="Times New Roman"/>
              </w:rPr>
            </w:pPr>
            <w:r w:rsidRPr="009B6F29">
              <w:rPr>
                <w:rFonts w:ascii="Times New Roman" w:hAnsi="Times New Roman" w:cs="Times New Roman"/>
              </w:rPr>
              <w:t>загальна</w:t>
            </w:r>
            <w:r w:rsidRPr="009B6F29">
              <w:rPr>
                <w:rFonts w:ascii="Times New Roman" w:hAnsi="Times New Roman" w:cs="Times New Roman"/>
                <w:spacing w:val="-14"/>
              </w:rPr>
              <w:t xml:space="preserve"> </w:t>
            </w:r>
            <w:r w:rsidRPr="009B6F29">
              <w:rPr>
                <w:rFonts w:ascii="Times New Roman" w:hAnsi="Times New Roman" w:cs="Times New Roman"/>
              </w:rPr>
              <w:t>площа МПВ, км</w:t>
            </w:r>
            <w:r w:rsidRPr="009B6F29">
              <w:rPr>
                <w:rFonts w:ascii="Times New Roman" w:hAnsi="Times New Roman" w:cs="Times New Roman"/>
                <w:vertAlign w:val="superscript"/>
              </w:rPr>
              <w:t>2</w:t>
            </w:r>
          </w:p>
        </w:tc>
      </w:tr>
      <w:tr w:rsidR="00732034" w:rsidRPr="009B6F29" w14:paraId="2C82720D" w14:textId="77777777" w:rsidTr="00F2443F">
        <w:trPr>
          <w:trHeight w:val="230"/>
          <w:jc w:val="center"/>
        </w:trPr>
        <w:tc>
          <w:tcPr>
            <w:tcW w:w="2265" w:type="dxa"/>
            <w:shd w:val="clear" w:color="auto" w:fill="006FC0"/>
            <w:vAlign w:val="center"/>
          </w:tcPr>
          <w:p w14:paraId="4FF5BEE7" w14:textId="77777777" w:rsidR="00732034" w:rsidRPr="009B6F29" w:rsidRDefault="00732034" w:rsidP="00732034">
            <w:pPr>
              <w:tabs>
                <w:tab w:val="left" w:pos="0"/>
              </w:tabs>
              <w:spacing w:line="210" w:lineRule="exact"/>
              <w:jc w:val="center"/>
              <w:rPr>
                <w:rFonts w:ascii="Times New Roman" w:hAnsi="Times New Roman" w:cs="Times New Roman"/>
              </w:rPr>
            </w:pPr>
            <w:r w:rsidRPr="009B6F29">
              <w:rPr>
                <w:rFonts w:ascii="Times New Roman" w:hAnsi="Times New Roman" w:cs="Times New Roman"/>
                <w:spacing w:val="-2"/>
              </w:rPr>
              <w:t>«добрий»</w:t>
            </w:r>
          </w:p>
        </w:tc>
        <w:tc>
          <w:tcPr>
            <w:tcW w:w="1599" w:type="dxa"/>
            <w:shd w:val="clear" w:color="auto" w:fill="auto"/>
            <w:vAlign w:val="center"/>
          </w:tcPr>
          <w:p w14:paraId="21A97C8F" w14:textId="77777777" w:rsidR="00732034" w:rsidRPr="009B6F29" w:rsidRDefault="00732034" w:rsidP="00732034">
            <w:pPr>
              <w:tabs>
                <w:tab w:val="left" w:pos="0"/>
              </w:tabs>
              <w:spacing w:line="210" w:lineRule="exact"/>
              <w:jc w:val="center"/>
              <w:rPr>
                <w:rFonts w:ascii="Times New Roman" w:hAnsi="Times New Roman" w:cs="Times New Roman"/>
              </w:rPr>
            </w:pPr>
            <w:r w:rsidRPr="009B6F29">
              <w:rPr>
                <w:rFonts w:ascii="Times New Roman" w:hAnsi="Times New Roman" w:cs="Times New Roman"/>
              </w:rPr>
              <w:t>-</w:t>
            </w:r>
          </w:p>
        </w:tc>
        <w:tc>
          <w:tcPr>
            <w:tcW w:w="1760" w:type="dxa"/>
            <w:shd w:val="clear" w:color="auto" w:fill="auto"/>
            <w:vAlign w:val="center"/>
          </w:tcPr>
          <w:p w14:paraId="7E1C4F37" w14:textId="77777777" w:rsidR="00732034" w:rsidRPr="009B6F29" w:rsidRDefault="00732034" w:rsidP="00732034">
            <w:pPr>
              <w:tabs>
                <w:tab w:val="left" w:pos="0"/>
              </w:tabs>
              <w:spacing w:line="210" w:lineRule="exact"/>
              <w:jc w:val="center"/>
              <w:rPr>
                <w:rFonts w:ascii="Times New Roman" w:hAnsi="Times New Roman" w:cs="Times New Roman"/>
              </w:rPr>
            </w:pPr>
            <w:r w:rsidRPr="009B6F29">
              <w:rPr>
                <w:rFonts w:ascii="Times New Roman" w:hAnsi="Times New Roman" w:cs="Times New Roman"/>
              </w:rPr>
              <w:t>-</w:t>
            </w:r>
          </w:p>
        </w:tc>
        <w:tc>
          <w:tcPr>
            <w:tcW w:w="1628" w:type="dxa"/>
            <w:shd w:val="clear" w:color="auto" w:fill="auto"/>
            <w:vAlign w:val="center"/>
          </w:tcPr>
          <w:p w14:paraId="1F17E5F2" w14:textId="77777777" w:rsidR="00732034" w:rsidRPr="009B6F29" w:rsidRDefault="00732034" w:rsidP="00732034">
            <w:pPr>
              <w:tabs>
                <w:tab w:val="left" w:pos="0"/>
              </w:tabs>
              <w:spacing w:line="210" w:lineRule="exact"/>
              <w:jc w:val="center"/>
              <w:rPr>
                <w:rFonts w:ascii="Times New Roman" w:hAnsi="Times New Roman" w:cs="Times New Roman"/>
              </w:rPr>
            </w:pPr>
            <w:r w:rsidRPr="009B6F29">
              <w:rPr>
                <w:rFonts w:ascii="Times New Roman" w:hAnsi="Times New Roman" w:cs="Times New Roman"/>
              </w:rPr>
              <w:t>1</w:t>
            </w:r>
          </w:p>
        </w:tc>
        <w:tc>
          <w:tcPr>
            <w:tcW w:w="1722" w:type="dxa"/>
            <w:shd w:val="clear" w:color="auto" w:fill="auto"/>
            <w:vAlign w:val="center"/>
          </w:tcPr>
          <w:p w14:paraId="72DD3D38" w14:textId="77777777" w:rsidR="00732034" w:rsidRPr="009B6F29" w:rsidRDefault="00732034" w:rsidP="00732034">
            <w:pPr>
              <w:tabs>
                <w:tab w:val="left" w:pos="0"/>
              </w:tabs>
              <w:spacing w:line="210" w:lineRule="exact"/>
              <w:jc w:val="center"/>
              <w:rPr>
                <w:rFonts w:ascii="Times New Roman" w:hAnsi="Times New Roman" w:cs="Times New Roman"/>
              </w:rPr>
            </w:pPr>
            <w:r w:rsidRPr="009B6F29">
              <w:rPr>
                <w:rFonts w:ascii="Times New Roman" w:hAnsi="Times New Roman" w:cs="Times New Roman"/>
              </w:rPr>
              <w:t>140,26</w:t>
            </w:r>
          </w:p>
        </w:tc>
      </w:tr>
      <w:tr w:rsidR="00732034" w:rsidRPr="009B6F29" w14:paraId="2CD78C20" w14:textId="77777777" w:rsidTr="00F2443F">
        <w:trPr>
          <w:trHeight w:val="460"/>
          <w:jc w:val="center"/>
        </w:trPr>
        <w:tc>
          <w:tcPr>
            <w:tcW w:w="2265" w:type="dxa"/>
            <w:shd w:val="clear" w:color="auto" w:fill="FF0000"/>
            <w:vAlign w:val="center"/>
          </w:tcPr>
          <w:p w14:paraId="235E14FF" w14:textId="77777777" w:rsidR="00732034" w:rsidRPr="009B6F29" w:rsidRDefault="00732034" w:rsidP="00732034">
            <w:pPr>
              <w:tabs>
                <w:tab w:val="left" w:pos="0"/>
              </w:tabs>
              <w:spacing w:line="230" w:lineRule="exact"/>
              <w:jc w:val="center"/>
              <w:rPr>
                <w:rFonts w:ascii="Times New Roman" w:hAnsi="Times New Roman" w:cs="Times New Roman"/>
              </w:rPr>
            </w:pPr>
            <w:r w:rsidRPr="009B6F29">
              <w:rPr>
                <w:rFonts w:ascii="Times New Roman" w:hAnsi="Times New Roman" w:cs="Times New Roman"/>
                <w:spacing w:val="-2"/>
              </w:rPr>
              <w:t>«недосягнення доброго»</w:t>
            </w:r>
          </w:p>
        </w:tc>
        <w:tc>
          <w:tcPr>
            <w:tcW w:w="1599" w:type="dxa"/>
            <w:shd w:val="clear" w:color="auto" w:fill="auto"/>
            <w:vAlign w:val="center"/>
          </w:tcPr>
          <w:p w14:paraId="6B583DEC" w14:textId="77777777" w:rsidR="00732034" w:rsidRPr="009B6F29" w:rsidRDefault="00732034" w:rsidP="00732034">
            <w:pPr>
              <w:tabs>
                <w:tab w:val="left" w:pos="0"/>
              </w:tabs>
              <w:spacing w:before="112"/>
              <w:jc w:val="center"/>
              <w:rPr>
                <w:rFonts w:ascii="Times New Roman" w:hAnsi="Times New Roman" w:cs="Times New Roman"/>
              </w:rPr>
            </w:pPr>
            <w:r w:rsidRPr="009B6F29">
              <w:rPr>
                <w:rFonts w:ascii="Times New Roman" w:hAnsi="Times New Roman" w:cs="Times New Roman"/>
              </w:rPr>
              <w:t>1</w:t>
            </w:r>
          </w:p>
        </w:tc>
        <w:tc>
          <w:tcPr>
            <w:tcW w:w="1760" w:type="dxa"/>
            <w:shd w:val="clear" w:color="auto" w:fill="auto"/>
            <w:vAlign w:val="center"/>
          </w:tcPr>
          <w:p w14:paraId="334C64EC" w14:textId="77777777" w:rsidR="00732034" w:rsidRPr="009B6F29" w:rsidRDefault="00732034" w:rsidP="00732034">
            <w:pPr>
              <w:tabs>
                <w:tab w:val="left" w:pos="0"/>
              </w:tabs>
              <w:spacing w:before="112"/>
              <w:jc w:val="center"/>
              <w:rPr>
                <w:rFonts w:ascii="Times New Roman" w:hAnsi="Times New Roman" w:cs="Times New Roman"/>
              </w:rPr>
            </w:pPr>
            <w:r w:rsidRPr="009B6F29">
              <w:rPr>
                <w:rFonts w:ascii="Times New Roman" w:hAnsi="Times New Roman" w:cs="Times New Roman"/>
              </w:rPr>
              <w:t>107,1</w:t>
            </w:r>
          </w:p>
        </w:tc>
        <w:tc>
          <w:tcPr>
            <w:tcW w:w="1628" w:type="dxa"/>
            <w:shd w:val="clear" w:color="auto" w:fill="auto"/>
            <w:vAlign w:val="center"/>
          </w:tcPr>
          <w:p w14:paraId="14C871A7" w14:textId="77777777" w:rsidR="00732034" w:rsidRPr="009B6F29" w:rsidRDefault="00732034" w:rsidP="00732034">
            <w:pPr>
              <w:tabs>
                <w:tab w:val="left" w:pos="0"/>
              </w:tabs>
              <w:spacing w:before="112"/>
              <w:jc w:val="center"/>
              <w:rPr>
                <w:rFonts w:ascii="Times New Roman" w:hAnsi="Times New Roman" w:cs="Times New Roman"/>
              </w:rPr>
            </w:pPr>
            <w:r w:rsidRPr="009B6F29">
              <w:rPr>
                <w:rFonts w:ascii="Times New Roman" w:hAnsi="Times New Roman" w:cs="Times New Roman"/>
              </w:rPr>
              <w:t>-</w:t>
            </w:r>
          </w:p>
        </w:tc>
        <w:tc>
          <w:tcPr>
            <w:tcW w:w="1722" w:type="dxa"/>
            <w:shd w:val="clear" w:color="auto" w:fill="auto"/>
            <w:vAlign w:val="center"/>
          </w:tcPr>
          <w:p w14:paraId="68BCC4D2" w14:textId="77777777" w:rsidR="00732034" w:rsidRPr="009B6F29" w:rsidRDefault="00732034" w:rsidP="00732034">
            <w:pPr>
              <w:tabs>
                <w:tab w:val="left" w:pos="0"/>
              </w:tabs>
              <w:spacing w:before="112"/>
              <w:jc w:val="center"/>
              <w:rPr>
                <w:rFonts w:ascii="Times New Roman" w:hAnsi="Times New Roman" w:cs="Times New Roman"/>
              </w:rPr>
            </w:pPr>
            <w:r w:rsidRPr="009B6F29">
              <w:rPr>
                <w:rFonts w:ascii="Times New Roman" w:hAnsi="Times New Roman" w:cs="Times New Roman"/>
              </w:rPr>
              <w:t>-</w:t>
            </w:r>
          </w:p>
        </w:tc>
      </w:tr>
    </w:tbl>
    <w:p w14:paraId="64276750" w14:textId="77777777" w:rsidR="00732034" w:rsidRPr="009B6F29" w:rsidRDefault="00732034" w:rsidP="00F2443F">
      <w:pPr>
        <w:widowControl w:val="0"/>
        <w:tabs>
          <w:tab w:val="left" w:pos="0"/>
        </w:tabs>
        <w:autoSpaceDE w:val="0"/>
        <w:autoSpaceDN w:val="0"/>
        <w:spacing w:before="120" w:after="0" w:line="240" w:lineRule="auto"/>
        <w:rPr>
          <w:rFonts w:ascii="Times New Roman" w:hAnsi="Times New Roman" w:cs="Times New Roman"/>
          <w:sz w:val="24"/>
          <w:szCs w:val="24"/>
          <w:lang w:eastAsia="en-US"/>
        </w:rPr>
      </w:pPr>
      <w:r w:rsidRPr="009B6F29">
        <w:rPr>
          <w:rFonts w:ascii="Times New Roman" w:hAnsi="Times New Roman" w:cs="Times New Roman"/>
          <w:sz w:val="24"/>
          <w:szCs w:val="24"/>
          <w:lang w:eastAsia="en-US"/>
        </w:rPr>
        <w:t>Перевищення</w:t>
      </w:r>
      <w:r w:rsidRPr="009B6F29">
        <w:rPr>
          <w:rFonts w:ascii="Times New Roman" w:hAnsi="Times New Roman" w:cs="Times New Roman"/>
          <w:spacing w:val="29"/>
          <w:sz w:val="24"/>
          <w:szCs w:val="24"/>
          <w:lang w:eastAsia="en-US"/>
        </w:rPr>
        <w:t xml:space="preserve"> </w:t>
      </w:r>
      <w:r w:rsidRPr="009B6F29">
        <w:rPr>
          <w:rFonts w:ascii="Times New Roman" w:hAnsi="Times New Roman" w:cs="Times New Roman"/>
          <w:sz w:val="24"/>
          <w:szCs w:val="24"/>
          <w:lang w:eastAsia="en-US"/>
        </w:rPr>
        <w:t>ЕНЯ</w:t>
      </w:r>
      <w:r w:rsidRPr="009B6F29">
        <w:rPr>
          <w:rFonts w:ascii="Times New Roman" w:hAnsi="Times New Roman" w:cs="Times New Roman"/>
          <w:sz w:val="24"/>
          <w:szCs w:val="24"/>
          <w:vertAlign w:val="subscript"/>
          <w:lang w:eastAsia="en-US"/>
        </w:rPr>
        <w:t>MAХ</w:t>
      </w:r>
      <w:r w:rsidRPr="009B6F29">
        <w:rPr>
          <w:rFonts w:ascii="Times New Roman" w:hAnsi="Times New Roman" w:cs="Times New Roman"/>
          <w:spacing w:val="26"/>
          <w:sz w:val="24"/>
          <w:szCs w:val="24"/>
          <w:lang w:eastAsia="en-US"/>
        </w:rPr>
        <w:t xml:space="preserve"> </w:t>
      </w:r>
      <w:r w:rsidRPr="009B6F29">
        <w:rPr>
          <w:rFonts w:ascii="Times New Roman" w:hAnsi="Times New Roman" w:cs="Times New Roman"/>
          <w:sz w:val="24"/>
          <w:szCs w:val="24"/>
          <w:lang w:eastAsia="en-US"/>
        </w:rPr>
        <w:t>–</w:t>
      </w:r>
      <w:r w:rsidRPr="009B6F29">
        <w:rPr>
          <w:rFonts w:ascii="Times New Roman" w:hAnsi="Times New Roman" w:cs="Times New Roman"/>
          <w:spacing w:val="28"/>
          <w:sz w:val="24"/>
          <w:szCs w:val="24"/>
          <w:lang w:eastAsia="en-US"/>
        </w:rPr>
        <w:t xml:space="preserve"> </w:t>
      </w:r>
      <w:r w:rsidRPr="009B6F29">
        <w:rPr>
          <w:rFonts w:ascii="Times New Roman" w:hAnsi="Times New Roman" w:cs="Times New Roman"/>
          <w:sz w:val="24"/>
          <w:szCs w:val="24"/>
          <w:lang w:eastAsia="en-US"/>
        </w:rPr>
        <w:t>максимально</w:t>
      </w:r>
      <w:r w:rsidRPr="009B6F29">
        <w:rPr>
          <w:rFonts w:ascii="Times New Roman" w:hAnsi="Times New Roman" w:cs="Times New Roman"/>
          <w:spacing w:val="27"/>
          <w:sz w:val="24"/>
          <w:szCs w:val="24"/>
          <w:lang w:eastAsia="en-US"/>
        </w:rPr>
        <w:t xml:space="preserve"> </w:t>
      </w:r>
      <w:r w:rsidRPr="009B6F29">
        <w:rPr>
          <w:rFonts w:ascii="Times New Roman" w:hAnsi="Times New Roman" w:cs="Times New Roman"/>
          <w:sz w:val="24"/>
          <w:szCs w:val="24"/>
          <w:lang w:eastAsia="en-US"/>
        </w:rPr>
        <w:t>допустимої</w:t>
      </w:r>
      <w:r w:rsidRPr="009B6F29">
        <w:rPr>
          <w:rFonts w:ascii="Times New Roman" w:hAnsi="Times New Roman" w:cs="Times New Roman"/>
          <w:spacing w:val="28"/>
          <w:sz w:val="24"/>
          <w:szCs w:val="24"/>
          <w:lang w:eastAsia="en-US"/>
        </w:rPr>
        <w:t xml:space="preserve"> </w:t>
      </w:r>
      <w:r w:rsidRPr="009B6F29">
        <w:rPr>
          <w:rFonts w:ascii="Times New Roman" w:hAnsi="Times New Roman" w:cs="Times New Roman"/>
          <w:sz w:val="24"/>
          <w:szCs w:val="24"/>
          <w:lang w:eastAsia="en-US"/>
        </w:rPr>
        <w:t>концентрації</w:t>
      </w:r>
      <w:r w:rsidRPr="009B6F29">
        <w:rPr>
          <w:rFonts w:ascii="Times New Roman" w:hAnsi="Times New Roman" w:cs="Times New Roman"/>
          <w:spacing w:val="28"/>
          <w:sz w:val="24"/>
          <w:szCs w:val="24"/>
          <w:lang w:eastAsia="en-US"/>
        </w:rPr>
        <w:t xml:space="preserve"> </w:t>
      </w:r>
      <w:r w:rsidRPr="009B6F29">
        <w:rPr>
          <w:rFonts w:ascii="Times New Roman" w:hAnsi="Times New Roman" w:cs="Times New Roman"/>
          <w:sz w:val="24"/>
          <w:szCs w:val="24"/>
          <w:lang w:eastAsia="en-US"/>
        </w:rPr>
        <w:t>та/або</w:t>
      </w:r>
      <w:r w:rsidRPr="009B6F29">
        <w:rPr>
          <w:rFonts w:ascii="Times New Roman" w:hAnsi="Times New Roman" w:cs="Times New Roman"/>
          <w:spacing w:val="28"/>
          <w:sz w:val="24"/>
          <w:szCs w:val="24"/>
          <w:lang w:eastAsia="en-US"/>
        </w:rPr>
        <w:t xml:space="preserve"> </w:t>
      </w:r>
      <w:r w:rsidRPr="009B6F29">
        <w:rPr>
          <w:rFonts w:ascii="Times New Roman" w:hAnsi="Times New Roman" w:cs="Times New Roman"/>
          <w:sz w:val="24"/>
          <w:szCs w:val="24"/>
          <w:lang w:eastAsia="en-US"/>
        </w:rPr>
        <w:t>EНЯ</w:t>
      </w:r>
      <w:r w:rsidRPr="009B6F29">
        <w:rPr>
          <w:rFonts w:ascii="Times New Roman" w:hAnsi="Times New Roman" w:cs="Times New Roman"/>
          <w:sz w:val="24"/>
          <w:szCs w:val="24"/>
          <w:vertAlign w:val="subscript"/>
          <w:lang w:eastAsia="en-US"/>
        </w:rPr>
        <w:t>СР</w:t>
      </w:r>
      <w:r w:rsidRPr="009B6F29">
        <w:rPr>
          <w:rFonts w:ascii="Times New Roman" w:hAnsi="Times New Roman" w:cs="Times New Roman"/>
          <w:spacing w:val="26"/>
          <w:sz w:val="24"/>
          <w:szCs w:val="24"/>
          <w:lang w:eastAsia="en-US"/>
        </w:rPr>
        <w:t xml:space="preserve"> </w:t>
      </w:r>
      <w:r w:rsidRPr="009B6F29">
        <w:rPr>
          <w:rFonts w:ascii="Times New Roman" w:hAnsi="Times New Roman" w:cs="Times New Roman"/>
          <w:sz w:val="24"/>
          <w:szCs w:val="24"/>
          <w:lang w:eastAsia="en-US"/>
        </w:rPr>
        <w:t>– середньорічної концентрації встановлено для наступних речовин:</w:t>
      </w:r>
    </w:p>
    <w:p w14:paraId="541AEA10" w14:textId="77777777" w:rsidR="00F2443F" w:rsidRPr="009B6F29" w:rsidRDefault="00732034" w:rsidP="006E4A21">
      <w:pPr>
        <w:pStyle w:val="afffffb"/>
        <w:numPr>
          <w:ilvl w:val="1"/>
          <w:numId w:val="71"/>
        </w:numPr>
        <w:tabs>
          <w:tab w:val="left" w:pos="0"/>
        </w:tabs>
        <w:spacing w:before="1"/>
        <w:jc w:val="both"/>
        <w:rPr>
          <w:rFonts w:ascii="Times New Roman" w:hAnsi="Times New Roman" w:cs="Times New Roman"/>
          <w:sz w:val="24"/>
          <w:szCs w:val="24"/>
        </w:rPr>
      </w:pPr>
      <w:r w:rsidRPr="009B6F29">
        <w:rPr>
          <w:rFonts w:ascii="Times New Roman" w:hAnsi="Times New Roman" w:cs="Times New Roman"/>
          <w:sz w:val="24"/>
          <w:szCs w:val="24"/>
        </w:rPr>
        <w:t>кадмій та його сполуки (для 1 МПВ);</w:t>
      </w:r>
    </w:p>
    <w:p w14:paraId="0C6D351D" w14:textId="77777777" w:rsidR="00F2443F" w:rsidRPr="009B6F29" w:rsidRDefault="00732034" w:rsidP="006E4A21">
      <w:pPr>
        <w:pStyle w:val="afffffb"/>
        <w:numPr>
          <w:ilvl w:val="1"/>
          <w:numId w:val="71"/>
        </w:numPr>
        <w:tabs>
          <w:tab w:val="left" w:pos="0"/>
        </w:tabs>
        <w:spacing w:before="1"/>
        <w:jc w:val="both"/>
        <w:rPr>
          <w:rFonts w:ascii="Times New Roman" w:hAnsi="Times New Roman" w:cs="Times New Roman"/>
          <w:sz w:val="24"/>
          <w:szCs w:val="24"/>
        </w:rPr>
      </w:pPr>
      <w:r w:rsidRPr="009B6F29">
        <w:rPr>
          <w:rFonts w:ascii="Times New Roman" w:hAnsi="Times New Roman" w:cs="Times New Roman"/>
          <w:sz w:val="24"/>
          <w:szCs w:val="24"/>
        </w:rPr>
        <w:t>флуорантен</w:t>
      </w:r>
      <w:r w:rsidRPr="009B6F29">
        <w:rPr>
          <w:rFonts w:ascii="Times New Roman" w:hAnsi="Times New Roman" w:cs="Times New Roman"/>
          <w:spacing w:val="-7"/>
          <w:sz w:val="24"/>
          <w:szCs w:val="24"/>
        </w:rPr>
        <w:t xml:space="preserve"> (</w:t>
      </w:r>
      <w:r w:rsidRPr="009B6F29">
        <w:rPr>
          <w:rFonts w:ascii="Times New Roman" w:hAnsi="Times New Roman" w:cs="Times New Roman"/>
          <w:sz w:val="24"/>
          <w:szCs w:val="24"/>
        </w:rPr>
        <w:t>для</w:t>
      </w:r>
      <w:r w:rsidRPr="009B6F29">
        <w:rPr>
          <w:rFonts w:ascii="Times New Roman" w:hAnsi="Times New Roman" w:cs="Times New Roman"/>
          <w:spacing w:val="-6"/>
          <w:sz w:val="24"/>
          <w:szCs w:val="24"/>
        </w:rPr>
        <w:t xml:space="preserve"> </w:t>
      </w:r>
      <w:r w:rsidRPr="009B6F29">
        <w:rPr>
          <w:rFonts w:ascii="Times New Roman" w:hAnsi="Times New Roman" w:cs="Times New Roman"/>
          <w:sz w:val="24"/>
          <w:szCs w:val="24"/>
        </w:rPr>
        <w:t>1</w:t>
      </w:r>
      <w:r w:rsidRPr="009B6F29">
        <w:rPr>
          <w:rFonts w:ascii="Times New Roman" w:hAnsi="Times New Roman" w:cs="Times New Roman"/>
          <w:spacing w:val="-10"/>
          <w:sz w:val="24"/>
          <w:szCs w:val="24"/>
        </w:rPr>
        <w:t xml:space="preserve"> </w:t>
      </w:r>
      <w:r w:rsidRPr="009B6F29">
        <w:rPr>
          <w:rFonts w:ascii="Times New Roman" w:hAnsi="Times New Roman" w:cs="Times New Roman"/>
          <w:spacing w:val="-4"/>
          <w:sz w:val="24"/>
          <w:szCs w:val="24"/>
        </w:rPr>
        <w:t>МПВ);</w:t>
      </w:r>
    </w:p>
    <w:p w14:paraId="03915F4F" w14:textId="77777777" w:rsidR="00F2443F" w:rsidRPr="009B6F29" w:rsidRDefault="00732034" w:rsidP="006E4A21">
      <w:pPr>
        <w:pStyle w:val="afffffb"/>
        <w:numPr>
          <w:ilvl w:val="1"/>
          <w:numId w:val="71"/>
        </w:numPr>
        <w:tabs>
          <w:tab w:val="left" w:pos="0"/>
        </w:tabs>
        <w:spacing w:before="1"/>
        <w:jc w:val="both"/>
        <w:rPr>
          <w:rFonts w:ascii="Times New Roman" w:hAnsi="Times New Roman" w:cs="Times New Roman"/>
          <w:sz w:val="24"/>
          <w:szCs w:val="24"/>
        </w:rPr>
      </w:pPr>
      <w:r w:rsidRPr="009B6F29">
        <w:rPr>
          <w:rFonts w:ascii="Times New Roman" w:hAnsi="Times New Roman" w:cs="Times New Roman"/>
          <w:sz w:val="24"/>
          <w:szCs w:val="24"/>
        </w:rPr>
        <w:t>бензо(а)пірен</w:t>
      </w:r>
      <w:r w:rsidRPr="009B6F29">
        <w:rPr>
          <w:rFonts w:ascii="Times New Roman" w:hAnsi="Times New Roman" w:cs="Times New Roman"/>
          <w:spacing w:val="47"/>
          <w:sz w:val="24"/>
          <w:szCs w:val="24"/>
        </w:rPr>
        <w:t xml:space="preserve"> (</w:t>
      </w:r>
      <w:r w:rsidRPr="009B6F29">
        <w:rPr>
          <w:rFonts w:ascii="Times New Roman" w:hAnsi="Times New Roman" w:cs="Times New Roman"/>
          <w:sz w:val="24"/>
          <w:szCs w:val="24"/>
        </w:rPr>
        <w:t>для</w:t>
      </w:r>
      <w:r w:rsidRPr="009B6F29">
        <w:rPr>
          <w:rFonts w:ascii="Times New Roman" w:hAnsi="Times New Roman" w:cs="Times New Roman"/>
          <w:spacing w:val="-6"/>
          <w:sz w:val="24"/>
          <w:szCs w:val="24"/>
        </w:rPr>
        <w:t xml:space="preserve"> </w:t>
      </w:r>
      <w:r w:rsidRPr="009B6F29">
        <w:rPr>
          <w:rFonts w:ascii="Times New Roman" w:hAnsi="Times New Roman" w:cs="Times New Roman"/>
          <w:sz w:val="24"/>
          <w:szCs w:val="24"/>
        </w:rPr>
        <w:t>1</w:t>
      </w:r>
      <w:r w:rsidRPr="009B6F29">
        <w:rPr>
          <w:rFonts w:ascii="Times New Roman" w:hAnsi="Times New Roman" w:cs="Times New Roman"/>
          <w:spacing w:val="-4"/>
          <w:sz w:val="24"/>
          <w:szCs w:val="24"/>
        </w:rPr>
        <w:t xml:space="preserve"> МПВ);</w:t>
      </w:r>
    </w:p>
    <w:p w14:paraId="03C5118B" w14:textId="77777777" w:rsidR="00F2443F" w:rsidRPr="009B6F29" w:rsidRDefault="00732034" w:rsidP="006E4A21">
      <w:pPr>
        <w:pStyle w:val="afffffb"/>
        <w:numPr>
          <w:ilvl w:val="1"/>
          <w:numId w:val="71"/>
        </w:numPr>
        <w:tabs>
          <w:tab w:val="left" w:pos="0"/>
        </w:tabs>
        <w:spacing w:before="1"/>
        <w:jc w:val="both"/>
        <w:rPr>
          <w:rFonts w:ascii="Times New Roman" w:hAnsi="Times New Roman" w:cs="Times New Roman"/>
          <w:sz w:val="24"/>
          <w:szCs w:val="24"/>
        </w:rPr>
      </w:pPr>
      <w:r w:rsidRPr="009B6F29">
        <w:rPr>
          <w:rFonts w:ascii="Times New Roman" w:hAnsi="Times New Roman" w:cs="Times New Roman"/>
          <w:sz w:val="24"/>
          <w:szCs w:val="24"/>
        </w:rPr>
        <w:t>бензо(b)флуорантен</w:t>
      </w:r>
      <w:r w:rsidRPr="009B6F29">
        <w:rPr>
          <w:rFonts w:ascii="Times New Roman" w:hAnsi="Times New Roman" w:cs="Times New Roman"/>
          <w:spacing w:val="-9"/>
          <w:sz w:val="24"/>
          <w:szCs w:val="24"/>
        </w:rPr>
        <w:t xml:space="preserve"> (</w:t>
      </w:r>
      <w:r w:rsidRPr="009B6F29">
        <w:rPr>
          <w:rFonts w:ascii="Times New Roman" w:hAnsi="Times New Roman" w:cs="Times New Roman"/>
          <w:sz w:val="24"/>
          <w:szCs w:val="24"/>
        </w:rPr>
        <w:t>для</w:t>
      </w:r>
      <w:r w:rsidRPr="009B6F29">
        <w:rPr>
          <w:rFonts w:ascii="Times New Roman" w:hAnsi="Times New Roman" w:cs="Times New Roman"/>
          <w:spacing w:val="-8"/>
          <w:sz w:val="24"/>
          <w:szCs w:val="24"/>
        </w:rPr>
        <w:t xml:space="preserve"> </w:t>
      </w:r>
      <w:r w:rsidRPr="009B6F29">
        <w:rPr>
          <w:rFonts w:ascii="Times New Roman" w:hAnsi="Times New Roman" w:cs="Times New Roman"/>
          <w:sz w:val="24"/>
          <w:szCs w:val="24"/>
        </w:rPr>
        <w:t xml:space="preserve">1 </w:t>
      </w:r>
      <w:r w:rsidRPr="009B6F29">
        <w:rPr>
          <w:rFonts w:ascii="Times New Roman" w:hAnsi="Times New Roman" w:cs="Times New Roman"/>
          <w:spacing w:val="-4"/>
          <w:sz w:val="24"/>
          <w:szCs w:val="24"/>
        </w:rPr>
        <w:t>МПВ);</w:t>
      </w:r>
    </w:p>
    <w:p w14:paraId="586866F6" w14:textId="19D33900" w:rsidR="00732034" w:rsidRPr="009B6F29" w:rsidRDefault="00732034" w:rsidP="006E4A21">
      <w:pPr>
        <w:pStyle w:val="afffffb"/>
        <w:numPr>
          <w:ilvl w:val="1"/>
          <w:numId w:val="71"/>
        </w:numPr>
        <w:tabs>
          <w:tab w:val="left" w:pos="0"/>
        </w:tabs>
        <w:spacing w:before="1"/>
        <w:jc w:val="both"/>
        <w:rPr>
          <w:rFonts w:ascii="Times New Roman" w:hAnsi="Times New Roman" w:cs="Times New Roman"/>
          <w:sz w:val="24"/>
          <w:szCs w:val="24"/>
        </w:rPr>
      </w:pPr>
      <w:r w:rsidRPr="009B6F29">
        <w:rPr>
          <w:rFonts w:ascii="Times New Roman" w:hAnsi="Times New Roman" w:cs="Times New Roman"/>
          <w:sz w:val="24"/>
          <w:szCs w:val="24"/>
        </w:rPr>
        <w:t>бензо(g,h,i,)перілен</w:t>
      </w:r>
      <w:r w:rsidRPr="009B6F29">
        <w:rPr>
          <w:rFonts w:ascii="Times New Roman" w:hAnsi="Times New Roman" w:cs="Times New Roman"/>
          <w:spacing w:val="-10"/>
          <w:sz w:val="24"/>
          <w:szCs w:val="24"/>
        </w:rPr>
        <w:t xml:space="preserve"> </w:t>
      </w:r>
      <w:r w:rsidRPr="009B6F29">
        <w:rPr>
          <w:rFonts w:ascii="Times New Roman" w:hAnsi="Times New Roman" w:cs="Times New Roman"/>
          <w:spacing w:val="-9"/>
          <w:sz w:val="24"/>
          <w:szCs w:val="24"/>
        </w:rPr>
        <w:t>(</w:t>
      </w:r>
      <w:r w:rsidRPr="009B6F29">
        <w:rPr>
          <w:rFonts w:ascii="Times New Roman" w:hAnsi="Times New Roman" w:cs="Times New Roman"/>
          <w:sz w:val="24"/>
          <w:szCs w:val="24"/>
        </w:rPr>
        <w:t>для</w:t>
      </w:r>
      <w:r w:rsidRPr="009B6F29">
        <w:rPr>
          <w:rFonts w:ascii="Times New Roman" w:hAnsi="Times New Roman" w:cs="Times New Roman"/>
          <w:spacing w:val="-8"/>
          <w:sz w:val="24"/>
          <w:szCs w:val="24"/>
        </w:rPr>
        <w:t xml:space="preserve"> </w:t>
      </w:r>
      <w:r w:rsidRPr="009B6F29">
        <w:rPr>
          <w:rFonts w:ascii="Times New Roman" w:hAnsi="Times New Roman" w:cs="Times New Roman"/>
          <w:sz w:val="24"/>
          <w:szCs w:val="24"/>
        </w:rPr>
        <w:t xml:space="preserve">1 </w:t>
      </w:r>
      <w:r w:rsidRPr="009B6F29">
        <w:rPr>
          <w:rFonts w:ascii="Times New Roman" w:hAnsi="Times New Roman" w:cs="Times New Roman"/>
          <w:spacing w:val="-4"/>
          <w:sz w:val="24"/>
          <w:szCs w:val="24"/>
        </w:rPr>
        <w:t>МПВ).</w:t>
      </w:r>
    </w:p>
    <w:p w14:paraId="1E83560F" w14:textId="1E474885" w:rsidR="00702CDB" w:rsidRPr="009B6F29" w:rsidRDefault="00702CDB" w:rsidP="00F2443F">
      <w:pPr>
        <w:spacing w:before="120" w:line="240" w:lineRule="auto"/>
        <w:rPr>
          <w:rFonts w:ascii="Times New Roman" w:hAnsi="Times New Roman" w:cs="Times New Roman"/>
          <w:sz w:val="24"/>
          <w:szCs w:val="24"/>
        </w:rPr>
      </w:pPr>
      <w:r w:rsidRPr="009B6F29">
        <w:rPr>
          <w:rFonts w:ascii="Times New Roman" w:hAnsi="Times New Roman" w:cs="Times New Roman"/>
          <w:sz w:val="24"/>
          <w:szCs w:val="24"/>
        </w:rPr>
        <w:t xml:space="preserve">Інтерполяція результатів моніторингу МПВ на інші МПВ здійснена на основі агрегації МПВ, яка була виконана у 2022 році у рамках </w:t>
      </w:r>
      <w:r w:rsidR="00A558CC" w:rsidRPr="009B6F29">
        <w:rPr>
          <w:rFonts w:ascii="Times New Roman" w:hAnsi="Times New Roman" w:cs="Times New Roman"/>
          <w:sz w:val="24"/>
          <w:szCs w:val="24"/>
        </w:rPr>
        <w:t xml:space="preserve">здійснення </w:t>
      </w:r>
      <w:r w:rsidRPr="009B6F29">
        <w:rPr>
          <w:rFonts w:ascii="Times New Roman" w:hAnsi="Times New Roman" w:cs="Times New Roman"/>
          <w:sz w:val="24"/>
          <w:szCs w:val="24"/>
        </w:rPr>
        <w:t xml:space="preserve">державного моніторингу вод </w:t>
      </w:r>
      <w:r w:rsidR="00A53053" w:rsidRPr="009B6F29">
        <w:rPr>
          <w:rFonts w:ascii="Times New Roman" w:hAnsi="Times New Roman" w:cs="Times New Roman"/>
          <w:sz w:val="24"/>
          <w:szCs w:val="24"/>
        </w:rPr>
        <w:t>та наукових досліджень, відповідно до наказу</w:t>
      </w:r>
      <w:r w:rsidR="00A53053" w:rsidRPr="009B6F29">
        <w:rPr>
          <w:rFonts w:ascii="Times New Roman" w:hAnsi="Times New Roman"/>
          <w:sz w:val="24"/>
        </w:rPr>
        <w:t xml:space="preserve"> </w:t>
      </w:r>
      <w:r w:rsidR="006C01A7" w:rsidRPr="009B6F29">
        <w:rPr>
          <w:rFonts w:ascii="Times New Roman" w:hAnsi="Times New Roman" w:cs="Times New Roman"/>
          <w:sz w:val="24"/>
          <w:szCs w:val="24"/>
        </w:rPr>
        <w:t>Держводагентства від 06</w:t>
      </w:r>
      <w:r w:rsidR="00376E61" w:rsidRPr="009B6F29">
        <w:rPr>
          <w:rFonts w:ascii="Times New Roman" w:hAnsi="Times New Roman" w:cs="Times New Roman"/>
          <w:sz w:val="24"/>
          <w:szCs w:val="24"/>
        </w:rPr>
        <w:t xml:space="preserve"> травня </w:t>
      </w:r>
      <w:r w:rsidR="006C01A7" w:rsidRPr="009B6F29">
        <w:rPr>
          <w:rFonts w:ascii="Times New Roman" w:hAnsi="Times New Roman" w:cs="Times New Roman"/>
          <w:sz w:val="24"/>
          <w:szCs w:val="24"/>
        </w:rPr>
        <w:t xml:space="preserve">2022 </w:t>
      </w:r>
      <w:r w:rsidR="00376E61" w:rsidRPr="009B6F29">
        <w:rPr>
          <w:rFonts w:ascii="Times New Roman" w:hAnsi="Times New Roman" w:cs="Times New Roman"/>
          <w:sz w:val="24"/>
          <w:szCs w:val="24"/>
        </w:rPr>
        <w:t xml:space="preserve">р. </w:t>
      </w:r>
      <w:r w:rsidR="006C01A7" w:rsidRPr="009B6F29">
        <w:rPr>
          <w:rFonts w:ascii="Times New Roman" w:hAnsi="Times New Roman" w:cs="Times New Roman"/>
          <w:sz w:val="24"/>
          <w:szCs w:val="24"/>
        </w:rPr>
        <w:t>№ 42 «Про затвердження план</w:t>
      </w:r>
      <w:r w:rsidR="00A558CC" w:rsidRPr="009B6F29">
        <w:rPr>
          <w:rFonts w:ascii="Times New Roman" w:hAnsi="Times New Roman" w:cs="Times New Roman"/>
          <w:sz w:val="24"/>
          <w:szCs w:val="24"/>
        </w:rPr>
        <w:t>у</w:t>
      </w:r>
      <w:r w:rsidR="006C01A7" w:rsidRPr="009B6F29">
        <w:rPr>
          <w:rFonts w:ascii="Times New Roman" w:hAnsi="Times New Roman" w:cs="Times New Roman"/>
          <w:sz w:val="24"/>
          <w:szCs w:val="24"/>
        </w:rPr>
        <w:t xml:space="preserve"> наукових досліджень та науково-технічних розробок Держводагентства на 2022 рік».</w:t>
      </w:r>
    </w:p>
    <w:p w14:paraId="2F894276" w14:textId="77777777" w:rsidR="00702CDB" w:rsidRPr="009B6F29" w:rsidRDefault="00702CDB" w:rsidP="009258D9">
      <w:pPr>
        <w:spacing w:after="0" w:line="240" w:lineRule="auto"/>
        <w:rPr>
          <w:rFonts w:ascii="Times New Roman" w:hAnsi="Times New Roman" w:cs="Times New Roman"/>
          <w:sz w:val="24"/>
          <w:szCs w:val="24"/>
        </w:rPr>
      </w:pPr>
      <w:r w:rsidRPr="009B6F29">
        <w:rPr>
          <w:rFonts w:ascii="Times New Roman" w:hAnsi="Times New Roman" w:cs="Times New Roman"/>
          <w:sz w:val="24"/>
          <w:szCs w:val="24"/>
        </w:rPr>
        <w:t>Мета агрегації МПВ – об’єднання всіх МПВ річкового басейну до різних груп за обґрунтованими критеріями для:</w:t>
      </w:r>
    </w:p>
    <w:p w14:paraId="3FC76782" w14:textId="77777777" w:rsidR="00702CDB" w:rsidRPr="009B6F29" w:rsidRDefault="00702CDB" w:rsidP="006E4A21">
      <w:pPr>
        <w:pStyle w:val="afffffb"/>
        <w:widowControl/>
        <w:numPr>
          <w:ilvl w:val="0"/>
          <w:numId w:val="72"/>
        </w:numPr>
        <w:autoSpaceDE/>
        <w:autoSpaceDN/>
        <w:ind w:left="714" w:hanging="357"/>
        <w:jc w:val="both"/>
        <w:rPr>
          <w:rFonts w:ascii="Times New Roman" w:hAnsi="Times New Roman" w:cs="Times New Roman"/>
          <w:sz w:val="24"/>
          <w:szCs w:val="24"/>
        </w:rPr>
      </w:pPr>
      <w:r w:rsidRPr="009B6F29">
        <w:rPr>
          <w:rFonts w:ascii="Times New Roman" w:hAnsi="Times New Roman" w:cs="Times New Roman"/>
          <w:sz w:val="24"/>
          <w:szCs w:val="24"/>
        </w:rPr>
        <w:t>Інтерполювання результатів моніторингу МПВ на інші МПВ, що об’єднані з ними в одні групи;</w:t>
      </w:r>
    </w:p>
    <w:p w14:paraId="5FDABA5F" w14:textId="77777777" w:rsidR="00702CDB" w:rsidRPr="009B6F29" w:rsidRDefault="00702CDB" w:rsidP="006E4A21">
      <w:pPr>
        <w:pStyle w:val="afffffb"/>
        <w:widowControl/>
        <w:numPr>
          <w:ilvl w:val="0"/>
          <w:numId w:val="72"/>
        </w:numPr>
        <w:autoSpaceDE/>
        <w:autoSpaceDN/>
        <w:spacing w:after="120"/>
        <w:ind w:left="714" w:hanging="357"/>
        <w:jc w:val="both"/>
        <w:rPr>
          <w:rFonts w:ascii="Times New Roman" w:hAnsi="Times New Roman" w:cs="Times New Roman"/>
          <w:sz w:val="24"/>
          <w:szCs w:val="24"/>
        </w:rPr>
      </w:pPr>
      <w:r w:rsidRPr="009B6F29">
        <w:rPr>
          <w:rFonts w:ascii="Times New Roman" w:hAnsi="Times New Roman" w:cs="Times New Roman"/>
          <w:sz w:val="24"/>
          <w:szCs w:val="24"/>
        </w:rPr>
        <w:t>Використання результатів агрегації при складанні програм моніторингу на наступні роки з метою максимальної інтерполяції результатів оцінки.</w:t>
      </w:r>
    </w:p>
    <w:p w14:paraId="652CA7AD" w14:textId="77777777" w:rsidR="00702CDB" w:rsidRPr="009B6F29" w:rsidRDefault="00702CDB" w:rsidP="009258D9">
      <w:pPr>
        <w:spacing w:after="0" w:line="240" w:lineRule="auto"/>
        <w:rPr>
          <w:rFonts w:ascii="Times New Roman" w:hAnsi="Times New Roman" w:cs="Times New Roman"/>
          <w:sz w:val="24"/>
          <w:szCs w:val="24"/>
        </w:rPr>
      </w:pPr>
      <w:r w:rsidRPr="009B6F29">
        <w:rPr>
          <w:rFonts w:ascii="Times New Roman" w:hAnsi="Times New Roman" w:cs="Times New Roman"/>
          <w:sz w:val="24"/>
          <w:szCs w:val="24"/>
        </w:rPr>
        <w:t>Критеріями для агрегації МПВ категорії «річки» та «озера» є:</w:t>
      </w:r>
    </w:p>
    <w:p w14:paraId="7D297787" w14:textId="77777777" w:rsidR="00702CDB" w:rsidRPr="009B6F29" w:rsidRDefault="00702CDB" w:rsidP="006E4A21">
      <w:pPr>
        <w:pStyle w:val="afffffb"/>
        <w:widowControl/>
        <w:numPr>
          <w:ilvl w:val="0"/>
          <w:numId w:val="73"/>
        </w:numPr>
        <w:autoSpaceDE/>
        <w:autoSpaceDN/>
        <w:jc w:val="both"/>
        <w:rPr>
          <w:rFonts w:ascii="Times New Roman" w:hAnsi="Times New Roman" w:cs="Times New Roman"/>
          <w:sz w:val="24"/>
          <w:szCs w:val="24"/>
        </w:rPr>
      </w:pPr>
      <w:r w:rsidRPr="009B6F29">
        <w:rPr>
          <w:rFonts w:ascii="Times New Roman" w:hAnsi="Times New Roman" w:cs="Times New Roman"/>
          <w:sz w:val="24"/>
          <w:szCs w:val="24"/>
        </w:rPr>
        <w:t>тип визначеного МПВ;</w:t>
      </w:r>
    </w:p>
    <w:p w14:paraId="3ADB7486" w14:textId="77777777" w:rsidR="00702CDB" w:rsidRPr="009B6F29" w:rsidRDefault="00702CDB" w:rsidP="006E4A21">
      <w:pPr>
        <w:pStyle w:val="afffffb"/>
        <w:widowControl/>
        <w:numPr>
          <w:ilvl w:val="0"/>
          <w:numId w:val="73"/>
        </w:numPr>
        <w:autoSpaceDE/>
        <w:autoSpaceDN/>
        <w:jc w:val="both"/>
        <w:rPr>
          <w:rFonts w:ascii="Times New Roman" w:hAnsi="Times New Roman" w:cs="Times New Roman"/>
          <w:sz w:val="24"/>
          <w:szCs w:val="24"/>
        </w:rPr>
      </w:pPr>
      <w:r w:rsidRPr="009B6F29">
        <w:rPr>
          <w:rFonts w:ascii="Times New Roman" w:hAnsi="Times New Roman" w:cs="Times New Roman"/>
          <w:sz w:val="24"/>
          <w:szCs w:val="24"/>
        </w:rPr>
        <w:t>оцінка ризику недосягнення доброго хімічного стану МПВ;</w:t>
      </w:r>
    </w:p>
    <w:p w14:paraId="10120389" w14:textId="77777777" w:rsidR="00702CDB" w:rsidRPr="009B6F29" w:rsidRDefault="00702CDB" w:rsidP="006E4A21">
      <w:pPr>
        <w:pStyle w:val="afffffb"/>
        <w:widowControl/>
        <w:numPr>
          <w:ilvl w:val="0"/>
          <w:numId w:val="73"/>
        </w:numPr>
        <w:autoSpaceDE/>
        <w:autoSpaceDN/>
        <w:jc w:val="both"/>
        <w:rPr>
          <w:rFonts w:ascii="Times New Roman" w:hAnsi="Times New Roman" w:cs="Times New Roman"/>
          <w:sz w:val="24"/>
          <w:szCs w:val="24"/>
        </w:rPr>
      </w:pPr>
      <w:r w:rsidRPr="009B6F29">
        <w:rPr>
          <w:rFonts w:ascii="Times New Roman" w:hAnsi="Times New Roman" w:cs="Times New Roman"/>
          <w:sz w:val="24"/>
          <w:szCs w:val="24"/>
        </w:rPr>
        <w:t xml:space="preserve">фізико-географічна одиниця районування басейну, до якого відноситься МПВ; </w:t>
      </w:r>
    </w:p>
    <w:p w14:paraId="1E1E63DB" w14:textId="77777777" w:rsidR="00702CDB" w:rsidRPr="009B6F29" w:rsidRDefault="00702CDB" w:rsidP="006E4A21">
      <w:pPr>
        <w:pStyle w:val="afffffb"/>
        <w:widowControl/>
        <w:numPr>
          <w:ilvl w:val="0"/>
          <w:numId w:val="73"/>
        </w:numPr>
        <w:autoSpaceDE/>
        <w:autoSpaceDN/>
        <w:spacing w:after="120"/>
        <w:jc w:val="both"/>
        <w:rPr>
          <w:rFonts w:ascii="Times New Roman" w:hAnsi="Times New Roman" w:cs="Times New Roman"/>
          <w:sz w:val="24"/>
          <w:szCs w:val="24"/>
        </w:rPr>
      </w:pPr>
      <w:r w:rsidRPr="009B6F29">
        <w:rPr>
          <w:rFonts w:ascii="Times New Roman" w:hAnsi="Times New Roman" w:cs="Times New Roman"/>
          <w:sz w:val="24"/>
          <w:szCs w:val="24"/>
        </w:rPr>
        <w:t>тип ландшафту, де розташований МПВ.</w:t>
      </w:r>
    </w:p>
    <w:p w14:paraId="0EE98E2C" w14:textId="77777777" w:rsidR="00702CDB" w:rsidRPr="009B6F29" w:rsidRDefault="00702CDB" w:rsidP="009258D9">
      <w:pPr>
        <w:spacing w:after="0" w:line="240" w:lineRule="auto"/>
        <w:rPr>
          <w:rFonts w:ascii="Times New Roman" w:hAnsi="Times New Roman" w:cs="Times New Roman"/>
          <w:sz w:val="24"/>
          <w:szCs w:val="24"/>
        </w:rPr>
      </w:pPr>
      <w:r w:rsidRPr="009B6F29">
        <w:rPr>
          <w:rFonts w:ascii="Times New Roman" w:hAnsi="Times New Roman" w:cs="Times New Roman"/>
          <w:sz w:val="24"/>
          <w:szCs w:val="24"/>
        </w:rPr>
        <w:t>Критерієм для лінійних МПВ категорії «ІЗМПВ» та «ШМПВ» є:</w:t>
      </w:r>
    </w:p>
    <w:p w14:paraId="30FFD7A5" w14:textId="77777777" w:rsidR="00702CDB" w:rsidRPr="009B6F29" w:rsidRDefault="00702CDB" w:rsidP="006E4A21">
      <w:pPr>
        <w:pStyle w:val="afffffb"/>
        <w:widowControl/>
        <w:numPr>
          <w:ilvl w:val="0"/>
          <w:numId w:val="74"/>
        </w:numPr>
        <w:autoSpaceDE/>
        <w:autoSpaceDN/>
        <w:spacing w:after="120"/>
        <w:jc w:val="both"/>
        <w:rPr>
          <w:rFonts w:ascii="Times New Roman" w:hAnsi="Times New Roman" w:cs="Times New Roman"/>
          <w:sz w:val="24"/>
          <w:szCs w:val="24"/>
        </w:rPr>
      </w:pPr>
      <w:r w:rsidRPr="009B6F29">
        <w:rPr>
          <w:rFonts w:ascii="Times New Roman" w:hAnsi="Times New Roman" w:cs="Times New Roman"/>
          <w:sz w:val="24"/>
          <w:szCs w:val="24"/>
        </w:rPr>
        <w:t>оцінка ризику недосягнення доброго хімічного стану МПВ.</w:t>
      </w:r>
    </w:p>
    <w:p w14:paraId="6200AE7B" w14:textId="77777777" w:rsidR="00702CDB" w:rsidRPr="009B6F29" w:rsidRDefault="00702CDB" w:rsidP="009258D9">
      <w:pPr>
        <w:spacing w:after="0" w:line="240" w:lineRule="auto"/>
        <w:rPr>
          <w:rFonts w:ascii="Times New Roman" w:hAnsi="Times New Roman" w:cs="Times New Roman"/>
          <w:sz w:val="24"/>
          <w:szCs w:val="24"/>
        </w:rPr>
      </w:pPr>
      <w:r w:rsidRPr="009B6F29">
        <w:rPr>
          <w:rFonts w:ascii="Times New Roman" w:hAnsi="Times New Roman" w:cs="Times New Roman"/>
          <w:sz w:val="24"/>
          <w:szCs w:val="24"/>
        </w:rPr>
        <w:t>Критеріями для полігональних МПВ категорії «ІЗМПВ» та «ШМПВ» є:</w:t>
      </w:r>
    </w:p>
    <w:p w14:paraId="4F3280D8" w14:textId="77777777" w:rsidR="00702CDB" w:rsidRPr="009B6F29" w:rsidRDefault="00702CDB" w:rsidP="006E4A21">
      <w:pPr>
        <w:pStyle w:val="afffffb"/>
        <w:widowControl/>
        <w:numPr>
          <w:ilvl w:val="0"/>
          <w:numId w:val="74"/>
        </w:numPr>
        <w:autoSpaceDE/>
        <w:autoSpaceDN/>
        <w:jc w:val="both"/>
        <w:rPr>
          <w:rFonts w:ascii="Times New Roman" w:hAnsi="Times New Roman" w:cs="Times New Roman"/>
          <w:sz w:val="24"/>
          <w:szCs w:val="24"/>
        </w:rPr>
      </w:pPr>
      <w:r w:rsidRPr="009B6F29">
        <w:rPr>
          <w:rFonts w:ascii="Times New Roman" w:hAnsi="Times New Roman" w:cs="Times New Roman"/>
          <w:sz w:val="24"/>
          <w:szCs w:val="24"/>
        </w:rPr>
        <w:t>категорія;</w:t>
      </w:r>
    </w:p>
    <w:p w14:paraId="5F85C857" w14:textId="77777777" w:rsidR="00702CDB" w:rsidRPr="009B6F29" w:rsidRDefault="00702CDB" w:rsidP="006E4A21">
      <w:pPr>
        <w:pStyle w:val="afffffb"/>
        <w:widowControl/>
        <w:numPr>
          <w:ilvl w:val="0"/>
          <w:numId w:val="74"/>
        </w:numPr>
        <w:autoSpaceDE/>
        <w:autoSpaceDN/>
        <w:jc w:val="both"/>
        <w:rPr>
          <w:rFonts w:ascii="Times New Roman" w:hAnsi="Times New Roman" w:cs="Times New Roman"/>
          <w:sz w:val="24"/>
          <w:szCs w:val="24"/>
        </w:rPr>
      </w:pPr>
      <w:r w:rsidRPr="009B6F29">
        <w:rPr>
          <w:rFonts w:ascii="Times New Roman" w:hAnsi="Times New Roman" w:cs="Times New Roman"/>
          <w:sz w:val="24"/>
          <w:szCs w:val="24"/>
        </w:rPr>
        <w:t>об’єм водосховища;</w:t>
      </w:r>
    </w:p>
    <w:p w14:paraId="2A63A4B2" w14:textId="77777777" w:rsidR="00702CDB" w:rsidRPr="009B6F29" w:rsidRDefault="00702CDB" w:rsidP="006E4A21">
      <w:pPr>
        <w:pStyle w:val="afffffb"/>
        <w:widowControl/>
        <w:numPr>
          <w:ilvl w:val="0"/>
          <w:numId w:val="74"/>
        </w:numPr>
        <w:autoSpaceDE/>
        <w:autoSpaceDN/>
        <w:spacing w:after="120"/>
        <w:jc w:val="both"/>
        <w:rPr>
          <w:rFonts w:ascii="Times New Roman" w:hAnsi="Times New Roman" w:cs="Times New Roman"/>
          <w:sz w:val="24"/>
          <w:szCs w:val="24"/>
        </w:rPr>
      </w:pPr>
      <w:r w:rsidRPr="009B6F29">
        <w:rPr>
          <w:rFonts w:ascii="Times New Roman" w:hAnsi="Times New Roman" w:cs="Times New Roman"/>
          <w:sz w:val="24"/>
          <w:szCs w:val="24"/>
        </w:rPr>
        <w:t>режим водообміну водосховища.</w:t>
      </w:r>
    </w:p>
    <w:p w14:paraId="3842C701" w14:textId="4CF0A016" w:rsidR="00732034" w:rsidRPr="009B6F29" w:rsidRDefault="00732034" w:rsidP="000713DF">
      <w:pPr>
        <w:widowControl w:val="0"/>
        <w:tabs>
          <w:tab w:val="left" w:pos="0"/>
        </w:tabs>
        <w:autoSpaceDE w:val="0"/>
        <w:autoSpaceDN w:val="0"/>
        <w:spacing w:after="0" w:line="240" w:lineRule="auto"/>
        <w:ind w:right="-1"/>
        <w:rPr>
          <w:rFonts w:ascii="Times New Roman" w:hAnsi="Times New Roman" w:cs="Times New Roman"/>
          <w:sz w:val="24"/>
          <w:szCs w:val="24"/>
          <w:lang w:eastAsia="en-US"/>
        </w:rPr>
      </w:pPr>
      <w:r w:rsidRPr="009B6F29">
        <w:rPr>
          <w:rFonts w:ascii="Times New Roman" w:hAnsi="Times New Roman" w:cs="Times New Roman"/>
          <w:sz w:val="24"/>
          <w:szCs w:val="24"/>
          <w:lang w:eastAsia="en-US"/>
        </w:rPr>
        <w:t>На основі інтерполяції результатів моніторингу згідно з агрегацією МПВ (низький рівень надійності оцінки стану МПВ) (табл. 2</w:t>
      </w:r>
      <w:r w:rsidR="009258D9" w:rsidRPr="009B6F29">
        <w:rPr>
          <w:rFonts w:ascii="Times New Roman" w:hAnsi="Times New Roman" w:cs="Times New Roman"/>
          <w:sz w:val="24"/>
          <w:szCs w:val="24"/>
          <w:lang w:eastAsia="en-US"/>
        </w:rPr>
        <w:t>9</w:t>
      </w:r>
      <w:r w:rsidRPr="009B6F29">
        <w:rPr>
          <w:rFonts w:ascii="Times New Roman" w:hAnsi="Times New Roman" w:cs="Times New Roman"/>
          <w:sz w:val="24"/>
          <w:szCs w:val="24"/>
          <w:lang w:eastAsia="en-US"/>
        </w:rPr>
        <w:t>) встановлено:</w:t>
      </w:r>
    </w:p>
    <w:p w14:paraId="74D950D2" w14:textId="77777777" w:rsidR="00732034" w:rsidRPr="009B6F29" w:rsidRDefault="00732034" w:rsidP="000713DF">
      <w:pPr>
        <w:widowControl w:val="0"/>
        <w:numPr>
          <w:ilvl w:val="1"/>
          <w:numId w:val="71"/>
        </w:numPr>
        <w:tabs>
          <w:tab w:val="left" w:pos="0"/>
        </w:tabs>
        <w:autoSpaceDE w:val="0"/>
        <w:autoSpaceDN w:val="0"/>
        <w:spacing w:after="0" w:line="240" w:lineRule="auto"/>
        <w:ind w:left="0" w:right="-1" w:firstLine="426"/>
        <w:rPr>
          <w:rFonts w:ascii="Times New Roman" w:hAnsi="Times New Roman" w:cs="Times New Roman"/>
          <w:sz w:val="24"/>
          <w:szCs w:val="24"/>
          <w:lang w:eastAsia="en-US"/>
        </w:rPr>
      </w:pPr>
      <w:r w:rsidRPr="009B6F29">
        <w:rPr>
          <w:rFonts w:ascii="Times New Roman" w:hAnsi="Times New Roman" w:cs="Times New Roman"/>
          <w:sz w:val="24"/>
          <w:szCs w:val="24"/>
          <w:lang w:eastAsia="en-US"/>
        </w:rPr>
        <w:t>хімічний</w:t>
      </w:r>
      <w:r w:rsidRPr="009B6F29">
        <w:rPr>
          <w:rFonts w:ascii="Times New Roman" w:hAnsi="Times New Roman" w:cs="Times New Roman"/>
          <w:spacing w:val="-8"/>
          <w:sz w:val="24"/>
          <w:szCs w:val="24"/>
          <w:lang w:eastAsia="en-US"/>
        </w:rPr>
        <w:t xml:space="preserve"> </w:t>
      </w:r>
      <w:r w:rsidRPr="009B6F29">
        <w:rPr>
          <w:rFonts w:ascii="Times New Roman" w:hAnsi="Times New Roman" w:cs="Times New Roman"/>
          <w:sz w:val="24"/>
          <w:szCs w:val="24"/>
          <w:lang w:eastAsia="en-US"/>
        </w:rPr>
        <w:t>стан</w:t>
      </w:r>
      <w:r w:rsidRPr="009B6F29">
        <w:rPr>
          <w:rFonts w:ascii="Times New Roman" w:hAnsi="Times New Roman" w:cs="Times New Roman"/>
          <w:spacing w:val="-7"/>
          <w:sz w:val="24"/>
          <w:szCs w:val="24"/>
          <w:lang w:eastAsia="en-US"/>
        </w:rPr>
        <w:t xml:space="preserve"> </w:t>
      </w:r>
      <w:r w:rsidRPr="009B6F29">
        <w:rPr>
          <w:rFonts w:ascii="Times New Roman" w:hAnsi="Times New Roman" w:cs="Times New Roman"/>
          <w:sz w:val="24"/>
          <w:szCs w:val="24"/>
          <w:lang w:eastAsia="en-US"/>
        </w:rPr>
        <w:t xml:space="preserve">«добрий»: 6 полігональних МПВ (11,3% від загальної загальної площі </w:t>
      </w:r>
      <w:r w:rsidRPr="009B6F29">
        <w:rPr>
          <w:rFonts w:ascii="Times New Roman" w:hAnsi="Times New Roman" w:cs="Times New Roman"/>
          <w:sz w:val="24"/>
          <w:szCs w:val="24"/>
          <w:lang w:eastAsia="en-US"/>
        </w:rPr>
        <w:lastRenderedPageBreak/>
        <w:t>полігональних МПВ), за площею МПВ це становить 260,04 км</w:t>
      </w:r>
      <w:r w:rsidRPr="009B6F29">
        <w:rPr>
          <w:rFonts w:ascii="Times New Roman" w:hAnsi="Times New Roman" w:cs="Times New Roman"/>
          <w:sz w:val="24"/>
          <w:szCs w:val="24"/>
          <w:vertAlign w:val="superscript"/>
          <w:lang w:eastAsia="en-US"/>
        </w:rPr>
        <w:t>2</w:t>
      </w:r>
      <w:r w:rsidRPr="009B6F29">
        <w:rPr>
          <w:rFonts w:ascii="Times New Roman" w:hAnsi="Times New Roman" w:cs="Times New Roman"/>
          <w:sz w:val="24"/>
          <w:szCs w:val="24"/>
          <w:lang w:eastAsia="en-US"/>
        </w:rPr>
        <w:t xml:space="preserve"> (4,7% від загальної площі полігональних МПВ).</w:t>
      </w:r>
    </w:p>
    <w:p w14:paraId="4FFE71DD" w14:textId="568B945D" w:rsidR="00732034" w:rsidRPr="009B6F29" w:rsidRDefault="00732034" w:rsidP="000713DF">
      <w:pPr>
        <w:widowControl w:val="0"/>
        <w:numPr>
          <w:ilvl w:val="1"/>
          <w:numId w:val="71"/>
        </w:numPr>
        <w:tabs>
          <w:tab w:val="left" w:pos="0"/>
        </w:tabs>
        <w:autoSpaceDE w:val="0"/>
        <w:autoSpaceDN w:val="0"/>
        <w:spacing w:after="0" w:line="240" w:lineRule="auto"/>
        <w:ind w:left="0" w:right="-1" w:firstLine="426"/>
        <w:rPr>
          <w:rFonts w:ascii="Times New Roman" w:hAnsi="Times New Roman" w:cs="Times New Roman"/>
          <w:sz w:val="24"/>
          <w:szCs w:val="24"/>
          <w:lang w:eastAsia="en-US"/>
        </w:rPr>
      </w:pPr>
      <w:r w:rsidRPr="009B6F29">
        <w:rPr>
          <w:rFonts w:ascii="Times New Roman" w:hAnsi="Times New Roman" w:cs="Times New Roman"/>
          <w:sz w:val="24"/>
          <w:szCs w:val="24"/>
          <w:lang w:eastAsia="en-US"/>
        </w:rPr>
        <w:t>хімічний стан «недосягнення доброго»: не</w:t>
      </w:r>
      <w:r w:rsidRPr="009B6F29">
        <w:rPr>
          <w:rFonts w:ascii="Times New Roman" w:hAnsi="Times New Roman" w:cs="Times New Roman"/>
          <w:spacing w:val="-7"/>
          <w:sz w:val="24"/>
          <w:szCs w:val="24"/>
          <w:lang w:eastAsia="en-US"/>
        </w:rPr>
        <w:t xml:space="preserve"> </w:t>
      </w:r>
      <w:r w:rsidRPr="009B6F29">
        <w:rPr>
          <w:rFonts w:ascii="Times New Roman" w:hAnsi="Times New Roman" w:cs="Times New Roman"/>
          <w:spacing w:val="-2"/>
          <w:sz w:val="24"/>
          <w:szCs w:val="24"/>
          <w:lang w:eastAsia="en-US"/>
        </w:rPr>
        <w:t>визначено</w:t>
      </w:r>
      <w:r w:rsidRPr="009B6F29">
        <w:rPr>
          <w:rFonts w:ascii="Times New Roman" w:hAnsi="Times New Roman" w:cs="Times New Roman"/>
          <w:sz w:val="24"/>
          <w:szCs w:val="24"/>
          <w:lang w:eastAsia="en-US"/>
        </w:rPr>
        <w:t>.</w:t>
      </w:r>
    </w:p>
    <w:p w14:paraId="4466B2B2" w14:textId="43765AFC" w:rsidR="00732034" w:rsidRPr="009B6F29" w:rsidRDefault="00732034" w:rsidP="000713DF">
      <w:pPr>
        <w:spacing w:before="120" w:after="0"/>
        <w:ind w:right="-1"/>
        <w:rPr>
          <w:rFonts w:ascii="Times New Roman" w:hAnsi="Times New Roman" w:cs="Times New Roman"/>
          <w:b/>
          <w:bCs/>
          <w:sz w:val="24"/>
          <w:szCs w:val="24"/>
          <w:lang w:eastAsia="en-US"/>
        </w:rPr>
      </w:pPr>
      <w:bookmarkStart w:id="157" w:name="_Toc168289311"/>
      <w:bookmarkStart w:id="158" w:name="_Toc172629105"/>
      <w:bookmarkStart w:id="159" w:name="_Toc172629606"/>
      <w:r w:rsidRPr="009B6F29">
        <w:rPr>
          <w:rFonts w:ascii="Times New Roman" w:hAnsi="Times New Roman" w:cs="Times New Roman"/>
          <w:b/>
          <w:bCs/>
          <w:sz w:val="24"/>
          <w:szCs w:val="24"/>
          <w:lang w:eastAsia="en-US"/>
        </w:rPr>
        <w:t>Таблиця</w:t>
      </w:r>
      <w:r w:rsidRPr="009B6F29">
        <w:rPr>
          <w:rFonts w:ascii="Times New Roman" w:hAnsi="Times New Roman" w:cs="Times New Roman"/>
          <w:b/>
          <w:bCs/>
          <w:spacing w:val="-8"/>
          <w:sz w:val="24"/>
          <w:szCs w:val="24"/>
          <w:lang w:eastAsia="en-US"/>
        </w:rPr>
        <w:t xml:space="preserve"> </w:t>
      </w:r>
      <w:r w:rsidRPr="009B6F29">
        <w:rPr>
          <w:rFonts w:ascii="Times New Roman" w:hAnsi="Times New Roman" w:cs="Times New Roman"/>
          <w:b/>
          <w:bCs/>
          <w:sz w:val="24"/>
          <w:szCs w:val="24"/>
          <w:lang w:eastAsia="en-US"/>
        </w:rPr>
        <w:t>2</w:t>
      </w:r>
      <w:r w:rsidR="009258D9" w:rsidRPr="009B6F29">
        <w:rPr>
          <w:rFonts w:ascii="Times New Roman" w:hAnsi="Times New Roman" w:cs="Times New Roman"/>
          <w:b/>
          <w:bCs/>
          <w:sz w:val="24"/>
          <w:szCs w:val="24"/>
          <w:lang w:eastAsia="en-US"/>
        </w:rPr>
        <w:t>9</w:t>
      </w:r>
      <w:r w:rsidR="007C435C" w:rsidRPr="009B6F29">
        <w:rPr>
          <w:rFonts w:ascii="Times New Roman" w:hAnsi="Times New Roman" w:cs="Times New Roman"/>
          <w:b/>
          <w:bCs/>
          <w:sz w:val="24"/>
          <w:szCs w:val="24"/>
          <w:lang w:eastAsia="en-US"/>
        </w:rPr>
        <w:t>.</w:t>
      </w:r>
      <w:r w:rsidRPr="009B6F29">
        <w:rPr>
          <w:rFonts w:ascii="Times New Roman" w:hAnsi="Times New Roman" w:cs="Times New Roman"/>
          <w:b/>
          <w:bCs/>
          <w:spacing w:val="-6"/>
          <w:sz w:val="24"/>
          <w:szCs w:val="24"/>
          <w:lang w:eastAsia="en-US"/>
        </w:rPr>
        <w:t xml:space="preserve"> </w:t>
      </w:r>
      <w:r w:rsidRPr="009B6F29">
        <w:rPr>
          <w:rFonts w:ascii="Times New Roman" w:hAnsi="Times New Roman" w:cs="Times New Roman"/>
          <w:b/>
          <w:bCs/>
          <w:sz w:val="24"/>
          <w:szCs w:val="24"/>
          <w:lang w:eastAsia="en-US"/>
        </w:rPr>
        <w:t>Хімічний</w:t>
      </w:r>
      <w:r w:rsidRPr="009B6F29">
        <w:rPr>
          <w:rFonts w:ascii="Times New Roman" w:hAnsi="Times New Roman" w:cs="Times New Roman"/>
          <w:b/>
          <w:bCs/>
          <w:spacing w:val="-6"/>
          <w:sz w:val="24"/>
          <w:szCs w:val="24"/>
          <w:lang w:eastAsia="en-US"/>
        </w:rPr>
        <w:t xml:space="preserve"> </w:t>
      </w:r>
      <w:r w:rsidRPr="009B6F29">
        <w:rPr>
          <w:rFonts w:ascii="Times New Roman" w:hAnsi="Times New Roman" w:cs="Times New Roman"/>
          <w:b/>
          <w:bCs/>
          <w:sz w:val="24"/>
          <w:szCs w:val="24"/>
          <w:lang w:eastAsia="en-US"/>
        </w:rPr>
        <w:t>стан</w:t>
      </w:r>
      <w:r w:rsidRPr="009B6F29">
        <w:rPr>
          <w:rFonts w:ascii="Times New Roman" w:hAnsi="Times New Roman" w:cs="Times New Roman"/>
          <w:b/>
          <w:bCs/>
          <w:spacing w:val="-6"/>
          <w:sz w:val="24"/>
          <w:szCs w:val="24"/>
          <w:lang w:eastAsia="en-US"/>
        </w:rPr>
        <w:t xml:space="preserve"> </w:t>
      </w:r>
      <w:r w:rsidRPr="009B6F29">
        <w:rPr>
          <w:rFonts w:ascii="Times New Roman" w:hAnsi="Times New Roman" w:cs="Times New Roman"/>
          <w:b/>
          <w:bCs/>
          <w:sz w:val="24"/>
          <w:szCs w:val="24"/>
          <w:lang w:eastAsia="en-US"/>
        </w:rPr>
        <w:t>МПВ</w:t>
      </w:r>
      <w:r w:rsidRPr="009B6F29">
        <w:rPr>
          <w:rFonts w:ascii="Times New Roman" w:hAnsi="Times New Roman" w:cs="Times New Roman"/>
          <w:b/>
          <w:bCs/>
          <w:spacing w:val="-7"/>
          <w:sz w:val="24"/>
          <w:szCs w:val="24"/>
          <w:lang w:eastAsia="en-US"/>
        </w:rPr>
        <w:t xml:space="preserve"> </w:t>
      </w:r>
      <w:r w:rsidRPr="009B6F29">
        <w:rPr>
          <w:rFonts w:ascii="Times New Roman" w:hAnsi="Times New Roman" w:cs="Times New Roman"/>
          <w:b/>
          <w:bCs/>
          <w:sz w:val="24"/>
          <w:szCs w:val="24"/>
          <w:lang w:eastAsia="en-US"/>
        </w:rPr>
        <w:t>на</w:t>
      </w:r>
      <w:r w:rsidRPr="009B6F29">
        <w:rPr>
          <w:rFonts w:ascii="Times New Roman" w:hAnsi="Times New Roman" w:cs="Times New Roman"/>
          <w:b/>
          <w:bCs/>
          <w:spacing w:val="-6"/>
          <w:sz w:val="24"/>
          <w:szCs w:val="24"/>
          <w:lang w:eastAsia="en-US"/>
        </w:rPr>
        <w:t xml:space="preserve"> </w:t>
      </w:r>
      <w:r w:rsidRPr="009B6F29">
        <w:rPr>
          <w:rFonts w:ascii="Times New Roman" w:hAnsi="Times New Roman" w:cs="Times New Roman"/>
          <w:b/>
          <w:bCs/>
          <w:sz w:val="24"/>
          <w:szCs w:val="24"/>
          <w:lang w:eastAsia="en-US"/>
        </w:rPr>
        <w:t>основі</w:t>
      </w:r>
      <w:r w:rsidRPr="009B6F29">
        <w:rPr>
          <w:rFonts w:ascii="Times New Roman" w:hAnsi="Times New Roman" w:cs="Times New Roman"/>
          <w:b/>
          <w:bCs/>
          <w:spacing w:val="-6"/>
          <w:sz w:val="24"/>
          <w:szCs w:val="24"/>
          <w:lang w:eastAsia="en-US"/>
        </w:rPr>
        <w:t xml:space="preserve"> </w:t>
      </w:r>
      <w:r w:rsidRPr="009B6F29">
        <w:rPr>
          <w:rFonts w:ascii="Times New Roman" w:hAnsi="Times New Roman" w:cs="Times New Roman"/>
          <w:b/>
          <w:bCs/>
          <w:sz w:val="24"/>
          <w:szCs w:val="24"/>
          <w:lang w:eastAsia="en-US"/>
        </w:rPr>
        <w:t>інтерполяції</w:t>
      </w:r>
      <w:r w:rsidRPr="009B6F29">
        <w:rPr>
          <w:rFonts w:ascii="Times New Roman" w:hAnsi="Times New Roman" w:cs="Times New Roman"/>
          <w:b/>
          <w:bCs/>
          <w:spacing w:val="-6"/>
          <w:sz w:val="24"/>
          <w:szCs w:val="24"/>
          <w:lang w:eastAsia="en-US"/>
        </w:rPr>
        <w:t xml:space="preserve"> </w:t>
      </w:r>
      <w:r w:rsidRPr="009B6F29">
        <w:rPr>
          <w:rFonts w:ascii="Times New Roman" w:hAnsi="Times New Roman" w:cs="Times New Roman"/>
          <w:b/>
          <w:bCs/>
          <w:sz w:val="24"/>
          <w:szCs w:val="24"/>
          <w:lang w:eastAsia="en-US"/>
        </w:rPr>
        <w:t>даних</w:t>
      </w:r>
      <w:r w:rsidRPr="009B6F29">
        <w:rPr>
          <w:rFonts w:ascii="Times New Roman" w:hAnsi="Times New Roman" w:cs="Times New Roman"/>
          <w:b/>
          <w:bCs/>
          <w:spacing w:val="-4"/>
          <w:sz w:val="24"/>
          <w:szCs w:val="24"/>
          <w:lang w:eastAsia="en-US"/>
        </w:rPr>
        <w:t xml:space="preserve"> </w:t>
      </w:r>
      <w:r w:rsidRPr="009B6F29">
        <w:rPr>
          <w:rFonts w:ascii="Times New Roman" w:hAnsi="Times New Roman" w:cs="Times New Roman"/>
          <w:b/>
          <w:bCs/>
          <w:spacing w:val="-2"/>
          <w:sz w:val="24"/>
          <w:szCs w:val="24"/>
          <w:lang w:eastAsia="en-US"/>
        </w:rPr>
        <w:t>моніторингу</w:t>
      </w:r>
      <w:bookmarkEnd w:id="157"/>
      <w:bookmarkEnd w:id="158"/>
      <w:bookmarkEnd w:id="159"/>
    </w:p>
    <w:tbl>
      <w:tblPr>
        <w:tblW w:w="902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56"/>
        <w:gridCol w:w="1599"/>
        <w:gridCol w:w="1760"/>
        <w:gridCol w:w="1628"/>
        <w:gridCol w:w="1583"/>
      </w:tblGrid>
      <w:tr w:rsidR="00732034" w:rsidRPr="009B6F29" w14:paraId="736D786C" w14:textId="77777777" w:rsidTr="00F2443F">
        <w:trPr>
          <w:trHeight w:val="690"/>
          <w:jc w:val="center"/>
        </w:trPr>
        <w:tc>
          <w:tcPr>
            <w:tcW w:w="2456" w:type="dxa"/>
            <w:shd w:val="clear" w:color="auto" w:fill="DBE5F1" w:themeFill="accent1" w:themeFillTint="33"/>
            <w:vAlign w:val="center"/>
          </w:tcPr>
          <w:p w14:paraId="32E222B8" w14:textId="77777777" w:rsidR="00732034" w:rsidRPr="009B6F29" w:rsidRDefault="00732034" w:rsidP="00732034">
            <w:pPr>
              <w:tabs>
                <w:tab w:val="left" w:pos="0"/>
              </w:tabs>
              <w:spacing w:before="227"/>
              <w:jc w:val="center"/>
              <w:rPr>
                <w:rFonts w:ascii="Times New Roman" w:hAnsi="Times New Roman" w:cs="Times New Roman"/>
              </w:rPr>
            </w:pPr>
            <w:r w:rsidRPr="009B6F29">
              <w:rPr>
                <w:rFonts w:ascii="Times New Roman" w:hAnsi="Times New Roman" w:cs="Times New Roman"/>
              </w:rPr>
              <w:t>Хімічний</w:t>
            </w:r>
            <w:r w:rsidRPr="009B6F29">
              <w:rPr>
                <w:rFonts w:ascii="Times New Roman" w:hAnsi="Times New Roman" w:cs="Times New Roman"/>
                <w:spacing w:val="-12"/>
              </w:rPr>
              <w:t xml:space="preserve"> </w:t>
            </w:r>
            <w:r w:rsidRPr="009B6F29">
              <w:rPr>
                <w:rFonts w:ascii="Times New Roman" w:hAnsi="Times New Roman" w:cs="Times New Roman"/>
                <w:spacing w:val="-4"/>
              </w:rPr>
              <w:t>стан</w:t>
            </w:r>
          </w:p>
        </w:tc>
        <w:tc>
          <w:tcPr>
            <w:tcW w:w="1599" w:type="dxa"/>
            <w:shd w:val="clear" w:color="auto" w:fill="DBE5F1" w:themeFill="accent1" w:themeFillTint="33"/>
            <w:vAlign w:val="center"/>
          </w:tcPr>
          <w:p w14:paraId="285AAE55" w14:textId="77777777" w:rsidR="00732034" w:rsidRPr="009B6F29" w:rsidRDefault="00732034" w:rsidP="00732034">
            <w:pPr>
              <w:tabs>
                <w:tab w:val="left" w:pos="0"/>
              </w:tabs>
              <w:spacing w:before="112"/>
              <w:jc w:val="center"/>
              <w:rPr>
                <w:rFonts w:ascii="Times New Roman" w:hAnsi="Times New Roman" w:cs="Times New Roman"/>
              </w:rPr>
            </w:pPr>
            <w:r w:rsidRPr="009B6F29">
              <w:rPr>
                <w:rFonts w:ascii="Times New Roman" w:hAnsi="Times New Roman" w:cs="Times New Roman"/>
                <w:spacing w:val="-2"/>
              </w:rPr>
              <w:t xml:space="preserve">кількість </w:t>
            </w:r>
            <w:r w:rsidRPr="009B6F29">
              <w:rPr>
                <w:rFonts w:ascii="Times New Roman" w:hAnsi="Times New Roman" w:cs="Times New Roman"/>
              </w:rPr>
              <w:t>лінійних</w:t>
            </w:r>
            <w:r w:rsidRPr="009B6F29">
              <w:rPr>
                <w:rFonts w:ascii="Times New Roman" w:hAnsi="Times New Roman" w:cs="Times New Roman"/>
                <w:spacing w:val="-14"/>
              </w:rPr>
              <w:t xml:space="preserve"> </w:t>
            </w:r>
            <w:r w:rsidRPr="009B6F29">
              <w:rPr>
                <w:rFonts w:ascii="Times New Roman" w:hAnsi="Times New Roman" w:cs="Times New Roman"/>
              </w:rPr>
              <w:t>МПВ</w:t>
            </w:r>
          </w:p>
        </w:tc>
        <w:tc>
          <w:tcPr>
            <w:tcW w:w="1760" w:type="dxa"/>
            <w:shd w:val="clear" w:color="auto" w:fill="DBE5F1" w:themeFill="accent1" w:themeFillTint="33"/>
            <w:vAlign w:val="center"/>
          </w:tcPr>
          <w:p w14:paraId="39DEC347" w14:textId="77777777" w:rsidR="00732034" w:rsidRPr="009B6F29" w:rsidRDefault="00732034" w:rsidP="00732034">
            <w:pPr>
              <w:tabs>
                <w:tab w:val="left" w:pos="0"/>
              </w:tabs>
              <w:spacing w:line="230" w:lineRule="exact"/>
              <w:jc w:val="center"/>
              <w:rPr>
                <w:rFonts w:ascii="Times New Roman" w:hAnsi="Times New Roman" w:cs="Times New Roman"/>
              </w:rPr>
            </w:pPr>
            <w:r w:rsidRPr="009B6F29">
              <w:rPr>
                <w:rFonts w:ascii="Times New Roman" w:hAnsi="Times New Roman" w:cs="Times New Roman"/>
                <w:spacing w:val="-2"/>
              </w:rPr>
              <w:t xml:space="preserve">загальна </w:t>
            </w:r>
            <w:r w:rsidRPr="009B6F29">
              <w:rPr>
                <w:rFonts w:ascii="Times New Roman" w:hAnsi="Times New Roman" w:cs="Times New Roman"/>
              </w:rPr>
              <w:t>довжина</w:t>
            </w:r>
            <w:r w:rsidRPr="009B6F29">
              <w:rPr>
                <w:rFonts w:ascii="Times New Roman" w:hAnsi="Times New Roman" w:cs="Times New Roman"/>
                <w:spacing w:val="-14"/>
              </w:rPr>
              <w:t xml:space="preserve"> </w:t>
            </w:r>
            <w:r w:rsidRPr="009B6F29">
              <w:rPr>
                <w:rFonts w:ascii="Times New Roman" w:hAnsi="Times New Roman" w:cs="Times New Roman"/>
              </w:rPr>
              <w:t xml:space="preserve">МПВ, </w:t>
            </w:r>
            <w:r w:rsidRPr="009B6F29">
              <w:rPr>
                <w:rFonts w:ascii="Times New Roman" w:hAnsi="Times New Roman" w:cs="Times New Roman"/>
                <w:spacing w:val="-6"/>
              </w:rPr>
              <w:t>км</w:t>
            </w:r>
          </w:p>
        </w:tc>
        <w:tc>
          <w:tcPr>
            <w:tcW w:w="1628" w:type="dxa"/>
            <w:shd w:val="clear" w:color="auto" w:fill="DBE5F1" w:themeFill="accent1" w:themeFillTint="33"/>
            <w:vAlign w:val="center"/>
          </w:tcPr>
          <w:p w14:paraId="31F650D0" w14:textId="77777777" w:rsidR="00732034" w:rsidRPr="009B6F29" w:rsidRDefault="00732034" w:rsidP="00732034">
            <w:pPr>
              <w:tabs>
                <w:tab w:val="left" w:pos="0"/>
              </w:tabs>
              <w:spacing w:line="230" w:lineRule="exact"/>
              <w:jc w:val="center"/>
              <w:rPr>
                <w:rFonts w:ascii="Times New Roman" w:hAnsi="Times New Roman" w:cs="Times New Roman"/>
              </w:rPr>
            </w:pPr>
            <w:r w:rsidRPr="009B6F29">
              <w:rPr>
                <w:rFonts w:ascii="Times New Roman" w:hAnsi="Times New Roman" w:cs="Times New Roman"/>
                <w:spacing w:val="-2"/>
              </w:rPr>
              <w:t xml:space="preserve">кількість полігональних </w:t>
            </w:r>
            <w:r w:rsidRPr="009B6F29">
              <w:rPr>
                <w:rFonts w:ascii="Times New Roman" w:hAnsi="Times New Roman" w:cs="Times New Roman"/>
                <w:spacing w:val="-4"/>
              </w:rPr>
              <w:t>МПВ</w:t>
            </w:r>
          </w:p>
        </w:tc>
        <w:tc>
          <w:tcPr>
            <w:tcW w:w="1583" w:type="dxa"/>
            <w:shd w:val="clear" w:color="auto" w:fill="DBE5F1" w:themeFill="accent1" w:themeFillTint="33"/>
            <w:vAlign w:val="center"/>
          </w:tcPr>
          <w:p w14:paraId="5187031E" w14:textId="77777777" w:rsidR="00732034" w:rsidRPr="009B6F29" w:rsidRDefault="00732034" w:rsidP="00732034">
            <w:pPr>
              <w:tabs>
                <w:tab w:val="left" w:pos="0"/>
              </w:tabs>
              <w:jc w:val="center"/>
              <w:rPr>
                <w:rFonts w:ascii="Times New Roman" w:hAnsi="Times New Roman" w:cs="Times New Roman"/>
              </w:rPr>
            </w:pPr>
            <w:r w:rsidRPr="009B6F29">
              <w:rPr>
                <w:rFonts w:ascii="Times New Roman" w:hAnsi="Times New Roman" w:cs="Times New Roman"/>
              </w:rPr>
              <w:t>загальна</w:t>
            </w:r>
            <w:r w:rsidRPr="009B6F29">
              <w:rPr>
                <w:rFonts w:ascii="Times New Roman" w:hAnsi="Times New Roman" w:cs="Times New Roman"/>
                <w:spacing w:val="-14"/>
              </w:rPr>
              <w:t xml:space="preserve"> </w:t>
            </w:r>
            <w:r w:rsidRPr="009B6F29">
              <w:rPr>
                <w:rFonts w:ascii="Times New Roman" w:hAnsi="Times New Roman" w:cs="Times New Roman"/>
              </w:rPr>
              <w:t xml:space="preserve">площа </w:t>
            </w:r>
            <w:r w:rsidRPr="009B6F29">
              <w:rPr>
                <w:rFonts w:ascii="Times New Roman" w:hAnsi="Times New Roman" w:cs="Times New Roman"/>
                <w:spacing w:val="-4"/>
              </w:rPr>
              <w:t>МПВ,</w:t>
            </w:r>
          </w:p>
          <w:p w14:paraId="438F81A5" w14:textId="77777777" w:rsidR="00732034" w:rsidRPr="009B6F29" w:rsidRDefault="00732034" w:rsidP="00732034">
            <w:pPr>
              <w:tabs>
                <w:tab w:val="left" w:pos="0"/>
              </w:tabs>
              <w:spacing w:line="213" w:lineRule="exact"/>
              <w:jc w:val="center"/>
              <w:rPr>
                <w:rFonts w:ascii="Times New Roman" w:hAnsi="Times New Roman" w:cs="Times New Roman"/>
              </w:rPr>
            </w:pPr>
            <w:r w:rsidRPr="009B6F29">
              <w:rPr>
                <w:rFonts w:ascii="Times New Roman" w:hAnsi="Times New Roman" w:cs="Times New Roman"/>
                <w:spacing w:val="-5"/>
              </w:rPr>
              <w:t>км</w:t>
            </w:r>
            <w:r w:rsidRPr="009B6F29">
              <w:rPr>
                <w:rFonts w:ascii="Times New Roman" w:hAnsi="Times New Roman" w:cs="Times New Roman"/>
                <w:spacing w:val="-5"/>
                <w:vertAlign w:val="superscript"/>
              </w:rPr>
              <w:t>2</w:t>
            </w:r>
          </w:p>
        </w:tc>
      </w:tr>
      <w:tr w:rsidR="00732034" w:rsidRPr="009B6F29" w14:paraId="5F521B88" w14:textId="77777777" w:rsidTr="00F2443F">
        <w:trPr>
          <w:trHeight w:val="230"/>
          <w:jc w:val="center"/>
        </w:trPr>
        <w:tc>
          <w:tcPr>
            <w:tcW w:w="2456" w:type="dxa"/>
            <w:shd w:val="clear" w:color="auto" w:fill="006FC0"/>
            <w:vAlign w:val="center"/>
          </w:tcPr>
          <w:p w14:paraId="49B1AD23" w14:textId="77777777" w:rsidR="00732034" w:rsidRPr="009B6F29" w:rsidRDefault="00732034" w:rsidP="00732034">
            <w:pPr>
              <w:tabs>
                <w:tab w:val="left" w:pos="0"/>
              </w:tabs>
              <w:spacing w:line="210" w:lineRule="exact"/>
              <w:jc w:val="center"/>
              <w:rPr>
                <w:rFonts w:ascii="Times New Roman" w:hAnsi="Times New Roman" w:cs="Times New Roman"/>
              </w:rPr>
            </w:pPr>
            <w:r w:rsidRPr="009B6F29">
              <w:rPr>
                <w:rFonts w:ascii="Times New Roman" w:hAnsi="Times New Roman" w:cs="Times New Roman"/>
                <w:spacing w:val="-2"/>
              </w:rPr>
              <w:t>«добрий»</w:t>
            </w:r>
          </w:p>
        </w:tc>
        <w:tc>
          <w:tcPr>
            <w:tcW w:w="1599" w:type="dxa"/>
            <w:shd w:val="clear" w:color="auto" w:fill="auto"/>
            <w:vAlign w:val="center"/>
          </w:tcPr>
          <w:p w14:paraId="404BF2C1" w14:textId="77777777" w:rsidR="00732034" w:rsidRPr="009B6F29" w:rsidRDefault="00732034" w:rsidP="00732034">
            <w:pPr>
              <w:tabs>
                <w:tab w:val="left" w:pos="0"/>
              </w:tabs>
              <w:spacing w:line="210" w:lineRule="exact"/>
              <w:jc w:val="center"/>
              <w:rPr>
                <w:rFonts w:ascii="Times New Roman" w:hAnsi="Times New Roman" w:cs="Times New Roman"/>
              </w:rPr>
            </w:pPr>
            <w:r w:rsidRPr="009B6F29">
              <w:rPr>
                <w:rFonts w:ascii="Times New Roman" w:hAnsi="Times New Roman" w:cs="Times New Roman"/>
              </w:rPr>
              <w:t>-</w:t>
            </w:r>
          </w:p>
        </w:tc>
        <w:tc>
          <w:tcPr>
            <w:tcW w:w="1760" w:type="dxa"/>
            <w:shd w:val="clear" w:color="auto" w:fill="auto"/>
            <w:vAlign w:val="center"/>
          </w:tcPr>
          <w:p w14:paraId="3CACA430" w14:textId="77777777" w:rsidR="00732034" w:rsidRPr="009B6F29" w:rsidRDefault="00732034" w:rsidP="00732034">
            <w:pPr>
              <w:tabs>
                <w:tab w:val="left" w:pos="0"/>
              </w:tabs>
              <w:spacing w:line="210" w:lineRule="exact"/>
              <w:jc w:val="center"/>
              <w:rPr>
                <w:rFonts w:ascii="Times New Roman" w:hAnsi="Times New Roman" w:cs="Times New Roman"/>
              </w:rPr>
            </w:pPr>
            <w:r w:rsidRPr="009B6F29">
              <w:rPr>
                <w:rFonts w:ascii="Times New Roman" w:hAnsi="Times New Roman" w:cs="Times New Roman"/>
              </w:rPr>
              <w:t>-</w:t>
            </w:r>
          </w:p>
        </w:tc>
        <w:tc>
          <w:tcPr>
            <w:tcW w:w="1628" w:type="dxa"/>
            <w:shd w:val="clear" w:color="auto" w:fill="auto"/>
            <w:vAlign w:val="center"/>
          </w:tcPr>
          <w:p w14:paraId="4623A99E" w14:textId="77777777" w:rsidR="00732034" w:rsidRPr="009B6F29" w:rsidRDefault="00732034" w:rsidP="00732034">
            <w:pPr>
              <w:tabs>
                <w:tab w:val="left" w:pos="0"/>
              </w:tabs>
              <w:spacing w:line="210" w:lineRule="exact"/>
              <w:jc w:val="center"/>
              <w:rPr>
                <w:rFonts w:ascii="Times New Roman" w:hAnsi="Times New Roman" w:cs="Times New Roman"/>
              </w:rPr>
            </w:pPr>
            <w:r w:rsidRPr="009B6F29">
              <w:rPr>
                <w:rFonts w:ascii="Times New Roman" w:hAnsi="Times New Roman" w:cs="Times New Roman"/>
              </w:rPr>
              <w:t>6</w:t>
            </w:r>
          </w:p>
        </w:tc>
        <w:tc>
          <w:tcPr>
            <w:tcW w:w="1583" w:type="dxa"/>
            <w:shd w:val="clear" w:color="auto" w:fill="auto"/>
            <w:vAlign w:val="center"/>
          </w:tcPr>
          <w:p w14:paraId="612EE69E" w14:textId="77777777" w:rsidR="00732034" w:rsidRPr="009B6F29" w:rsidRDefault="00732034" w:rsidP="00732034">
            <w:pPr>
              <w:tabs>
                <w:tab w:val="left" w:pos="0"/>
              </w:tabs>
              <w:spacing w:line="210" w:lineRule="exact"/>
              <w:jc w:val="center"/>
              <w:rPr>
                <w:rFonts w:ascii="Times New Roman" w:hAnsi="Times New Roman" w:cs="Times New Roman"/>
              </w:rPr>
            </w:pPr>
            <w:r w:rsidRPr="009B6F29">
              <w:rPr>
                <w:rFonts w:ascii="Times New Roman" w:hAnsi="Times New Roman" w:cs="Times New Roman"/>
              </w:rPr>
              <w:t>260,04</w:t>
            </w:r>
          </w:p>
        </w:tc>
      </w:tr>
      <w:tr w:rsidR="00732034" w:rsidRPr="009B6F29" w14:paraId="252B7246" w14:textId="77777777" w:rsidTr="00F2443F">
        <w:trPr>
          <w:trHeight w:val="460"/>
          <w:jc w:val="center"/>
        </w:trPr>
        <w:tc>
          <w:tcPr>
            <w:tcW w:w="2456" w:type="dxa"/>
            <w:shd w:val="clear" w:color="auto" w:fill="FF0000"/>
            <w:vAlign w:val="center"/>
          </w:tcPr>
          <w:p w14:paraId="6BF70BF7" w14:textId="77777777" w:rsidR="00732034" w:rsidRPr="009B6F29" w:rsidRDefault="00732034" w:rsidP="00732034">
            <w:pPr>
              <w:tabs>
                <w:tab w:val="left" w:pos="0"/>
              </w:tabs>
              <w:spacing w:line="230" w:lineRule="exact"/>
              <w:jc w:val="center"/>
              <w:rPr>
                <w:rFonts w:ascii="Times New Roman" w:hAnsi="Times New Roman" w:cs="Times New Roman"/>
              </w:rPr>
            </w:pPr>
            <w:r w:rsidRPr="009B6F29">
              <w:rPr>
                <w:rFonts w:ascii="Times New Roman" w:hAnsi="Times New Roman" w:cs="Times New Roman"/>
                <w:spacing w:val="-2"/>
              </w:rPr>
              <w:t>«недосягнення доброго»</w:t>
            </w:r>
          </w:p>
        </w:tc>
        <w:tc>
          <w:tcPr>
            <w:tcW w:w="1599" w:type="dxa"/>
            <w:shd w:val="clear" w:color="auto" w:fill="auto"/>
            <w:vAlign w:val="center"/>
          </w:tcPr>
          <w:p w14:paraId="7F930195" w14:textId="77777777" w:rsidR="00732034" w:rsidRPr="009B6F29" w:rsidRDefault="00732034" w:rsidP="00732034">
            <w:pPr>
              <w:tabs>
                <w:tab w:val="left" w:pos="0"/>
              </w:tabs>
              <w:spacing w:before="112"/>
              <w:jc w:val="center"/>
              <w:rPr>
                <w:rFonts w:ascii="Times New Roman" w:hAnsi="Times New Roman" w:cs="Times New Roman"/>
              </w:rPr>
            </w:pPr>
            <w:r w:rsidRPr="009B6F29">
              <w:rPr>
                <w:rFonts w:ascii="Times New Roman" w:hAnsi="Times New Roman" w:cs="Times New Roman"/>
                <w:spacing w:val="-5"/>
              </w:rPr>
              <w:t>-</w:t>
            </w:r>
          </w:p>
        </w:tc>
        <w:tc>
          <w:tcPr>
            <w:tcW w:w="1760" w:type="dxa"/>
            <w:shd w:val="clear" w:color="auto" w:fill="auto"/>
            <w:vAlign w:val="center"/>
          </w:tcPr>
          <w:p w14:paraId="45B09EE6" w14:textId="77777777" w:rsidR="00732034" w:rsidRPr="009B6F29" w:rsidRDefault="00732034" w:rsidP="00732034">
            <w:pPr>
              <w:tabs>
                <w:tab w:val="left" w:pos="0"/>
              </w:tabs>
              <w:spacing w:before="112"/>
              <w:jc w:val="center"/>
              <w:rPr>
                <w:rFonts w:ascii="Times New Roman" w:hAnsi="Times New Roman" w:cs="Times New Roman"/>
              </w:rPr>
            </w:pPr>
            <w:r w:rsidRPr="009B6F29">
              <w:rPr>
                <w:rFonts w:ascii="Times New Roman" w:hAnsi="Times New Roman" w:cs="Times New Roman"/>
                <w:spacing w:val="-2"/>
              </w:rPr>
              <w:t>-</w:t>
            </w:r>
          </w:p>
        </w:tc>
        <w:tc>
          <w:tcPr>
            <w:tcW w:w="1628" w:type="dxa"/>
            <w:shd w:val="clear" w:color="auto" w:fill="auto"/>
            <w:vAlign w:val="center"/>
          </w:tcPr>
          <w:p w14:paraId="23CCBB71" w14:textId="77777777" w:rsidR="00732034" w:rsidRPr="009B6F29" w:rsidRDefault="00732034" w:rsidP="00732034">
            <w:pPr>
              <w:tabs>
                <w:tab w:val="left" w:pos="0"/>
              </w:tabs>
              <w:spacing w:before="112"/>
              <w:jc w:val="center"/>
              <w:rPr>
                <w:rFonts w:ascii="Times New Roman" w:hAnsi="Times New Roman" w:cs="Times New Roman"/>
              </w:rPr>
            </w:pPr>
            <w:r w:rsidRPr="009B6F29">
              <w:rPr>
                <w:rFonts w:ascii="Times New Roman" w:hAnsi="Times New Roman" w:cs="Times New Roman"/>
                <w:spacing w:val="-10"/>
              </w:rPr>
              <w:t>-</w:t>
            </w:r>
          </w:p>
        </w:tc>
        <w:tc>
          <w:tcPr>
            <w:tcW w:w="1583" w:type="dxa"/>
            <w:shd w:val="clear" w:color="auto" w:fill="auto"/>
            <w:vAlign w:val="center"/>
          </w:tcPr>
          <w:p w14:paraId="003FA862" w14:textId="77777777" w:rsidR="00732034" w:rsidRPr="009B6F29" w:rsidRDefault="00732034" w:rsidP="00732034">
            <w:pPr>
              <w:tabs>
                <w:tab w:val="left" w:pos="0"/>
              </w:tabs>
              <w:spacing w:before="112"/>
              <w:jc w:val="center"/>
              <w:rPr>
                <w:rFonts w:ascii="Times New Roman" w:hAnsi="Times New Roman" w:cs="Times New Roman"/>
              </w:rPr>
            </w:pPr>
            <w:r w:rsidRPr="009B6F29">
              <w:rPr>
                <w:rFonts w:ascii="Times New Roman" w:hAnsi="Times New Roman" w:cs="Times New Roman"/>
                <w:spacing w:val="-10"/>
              </w:rPr>
              <w:t>-</w:t>
            </w:r>
          </w:p>
        </w:tc>
      </w:tr>
    </w:tbl>
    <w:p w14:paraId="354D2778" w14:textId="77777777" w:rsidR="00732034" w:rsidRPr="009B6F29" w:rsidRDefault="00732034" w:rsidP="000713DF">
      <w:pPr>
        <w:widowControl w:val="0"/>
        <w:tabs>
          <w:tab w:val="left" w:pos="0"/>
        </w:tabs>
        <w:autoSpaceDE w:val="0"/>
        <w:autoSpaceDN w:val="0"/>
        <w:spacing w:before="120" w:after="0" w:line="240" w:lineRule="auto"/>
        <w:ind w:right="-1"/>
        <w:rPr>
          <w:rFonts w:ascii="Times New Roman" w:hAnsi="Times New Roman" w:cs="Times New Roman"/>
          <w:sz w:val="24"/>
          <w:szCs w:val="24"/>
          <w:lang w:eastAsia="en-US"/>
        </w:rPr>
      </w:pPr>
      <w:r w:rsidRPr="009B6F29">
        <w:rPr>
          <w:rFonts w:ascii="Times New Roman" w:hAnsi="Times New Roman" w:cs="Times New Roman"/>
          <w:sz w:val="24"/>
          <w:szCs w:val="24"/>
          <w:lang w:eastAsia="en-US"/>
        </w:rPr>
        <w:t>Загальна оцінка хімічного стану МПВ басейн річок Причорномор’я (за даними моніторингу та інтерполяції) можна зробити наступні висновки:</w:t>
      </w:r>
    </w:p>
    <w:p w14:paraId="0CC917C9" w14:textId="77777777" w:rsidR="00F2443F" w:rsidRPr="009B6F29" w:rsidRDefault="00732034" w:rsidP="000713DF">
      <w:pPr>
        <w:pStyle w:val="afffffb"/>
        <w:numPr>
          <w:ilvl w:val="1"/>
          <w:numId w:val="71"/>
        </w:numPr>
        <w:tabs>
          <w:tab w:val="left" w:pos="0"/>
        </w:tabs>
        <w:spacing w:before="1"/>
        <w:ind w:left="0" w:right="-1" w:firstLine="567"/>
        <w:jc w:val="both"/>
        <w:rPr>
          <w:rFonts w:ascii="Times New Roman" w:hAnsi="Times New Roman" w:cs="Times New Roman"/>
          <w:sz w:val="24"/>
          <w:szCs w:val="24"/>
        </w:rPr>
      </w:pPr>
      <w:r w:rsidRPr="009B6F29">
        <w:rPr>
          <w:rFonts w:ascii="Times New Roman" w:hAnsi="Times New Roman" w:cs="Times New Roman"/>
          <w:sz w:val="24"/>
          <w:szCs w:val="24"/>
        </w:rPr>
        <w:t>хімічний</w:t>
      </w:r>
      <w:r w:rsidRPr="009B6F29">
        <w:rPr>
          <w:rFonts w:ascii="Times New Roman" w:hAnsi="Times New Roman" w:cs="Times New Roman"/>
          <w:spacing w:val="-9"/>
          <w:sz w:val="24"/>
          <w:szCs w:val="24"/>
        </w:rPr>
        <w:t xml:space="preserve"> </w:t>
      </w:r>
      <w:r w:rsidRPr="009B6F29">
        <w:rPr>
          <w:rFonts w:ascii="Times New Roman" w:hAnsi="Times New Roman" w:cs="Times New Roman"/>
          <w:sz w:val="24"/>
          <w:szCs w:val="24"/>
        </w:rPr>
        <w:t>стан</w:t>
      </w:r>
      <w:r w:rsidRPr="009B6F29">
        <w:rPr>
          <w:rFonts w:ascii="Times New Roman" w:hAnsi="Times New Roman" w:cs="Times New Roman"/>
          <w:spacing w:val="-8"/>
          <w:sz w:val="24"/>
          <w:szCs w:val="24"/>
        </w:rPr>
        <w:t xml:space="preserve"> </w:t>
      </w:r>
      <w:r w:rsidRPr="009B6F29">
        <w:rPr>
          <w:rFonts w:ascii="Times New Roman" w:hAnsi="Times New Roman" w:cs="Times New Roman"/>
          <w:sz w:val="24"/>
          <w:szCs w:val="24"/>
        </w:rPr>
        <w:t>«добрий»:</w:t>
      </w:r>
      <w:r w:rsidRPr="009B6F29">
        <w:rPr>
          <w:rFonts w:ascii="Times New Roman" w:hAnsi="Times New Roman" w:cs="Times New Roman"/>
          <w:spacing w:val="-5"/>
          <w:sz w:val="24"/>
          <w:szCs w:val="24"/>
        </w:rPr>
        <w:t xml:space="preserve"> </w:t>
      </w:r>
      <w:r w:rsidRPr="009B6F29">
        <w:rPr>
          <w:rFonts w:ascii="Times New Roman" w:hAnsi="Times New Roman" w:cs="Times New Roman"/>
          <w:sz w:val="24"/>
          <w:szCs w:val="24"/>
        </w:rPr>
        <w:t>7 полігональних МПВ (13,2% від загальної кількості полігональних МПВ),</w:t>
      </w:r>
      <w:r w:rsidRPr="009B6F29">
        <w:rPr>
          <w:rFonts w:ascii="Times New Roman" w:hAnsi="Times New Roman" w:cs="Times New Roman"/>
          <w:spacing w:val="40"/>
          <w:sz w:val="24"/>
          <w:szCs w:val="24"/>
        </w:rPr>
        <w:t xml:space="preserve"> </w:t>
      </w:r>
      <w:r w:rsidRPr="009B6F29">
        <w:rPr>
          <w:rFonts w:ascii="Times New Roman" w:hAnsi="Times New Roman" w:cs="Times New Roman"/>
          <w:sz w:val="24"/>
          <w:szCs w:val="24"/>
        </w:rPr>
        <w:t>за площею МПВ це становить 400,3 км</w:t>
      </w:r>
      <w:r w:rsidRPr="009B6F29">
        <w:rPr>
          <w:rFonts w:ascii="Times New Roman" w:hAnsi="Times New Roman" w:cs="Times New Roman"/>
          <w:sz w:val="24"/>
          <w:szCs w:val="24"/>
          <w:vertAlign w:val="superscript"/>
        </w:rPr>
        <w:t>2</w:t>
      </w:r>
      <w:r w:rsidRPr="009B6F29">
        <w:rPr>
          <w:rFonts w:ascii="Times New Roman" w:hAnsi="Times New Roman" w:cs="Times New Roman"/>
          <w:sz w:val="24"/>
          <w:szCs w:val="24"/>
        </w:rPr>
        <w:t xml:space="preserve"> (7,2% від загальної площі полігональних МПВ).</w:t>
      </w:r>
    </w:p>
    <w:p w14:paraId="245E048C" w14:textId="25BEDAAB" w:rsidR="00732034" w:rsidRPr="009B6F29" w:rsidRDefault="00732034" w:rsidP="000713DF">
      <w:pPr>
        <w:pStyle w:val="afffffb"/>
        <w:numPr>
          <w:ilvl w:val="1"/>
          <w:numId w:val="71"/>
        </w:numPr>
        <w:tabs>
          <w:tab w:val="left" w:pos="0"/>
        </w:tabs>
        <w:spacing w:before="1" w:after="120"/>
        <w:ind w:left="0" w:right="-1" w:firstLine="567"/>
        <w:jc w:val="both"/>
        <w:rPr>
          <w:rFonts w:ascii="Times New Roman" w:hAnsi="Times New Roman" w:cs="Times New Roman"/>
          <w:sz w:val="24"/>
          <w:szCs w:val="24"/>
        </w:rPr>
      </w:pPr>
      <w:r w:rsidRPr="009B6F29">
        <w:rPr>
          <w:rFonts w:ascii="Times New Roman" w:hAnsi="Times New Roman" w:cs="Times New Roman"/>
          <w:sz w:val="24"/>
          <w:szCs w:val="24"/>
        </w:rPr>
        <w:t xml:space="preserve">хімічний стан «недосягнення доброго»: 1 лінійний МПВ (0,6% від загальної кількості лінійних МПВ), за довжиною МПВ це становить 107,1 км (4,3% від загальної довжини лінійних МПВ). </w:t>
      </w:r>
    </w:p>
    <w:p w14:paraId="45E132D2" w14:textId="42F53D90" w:rsidR="00732034" w:rsidRPr="009B6F29" w:rsidRDefault="00732034" w:rsidP="000713DF">
      <w:pPr>
        <w:widowControl w:val="0"/>
        <w:tabs>
          <w:tab w:val="left" w:pos="0"/>
        </w:tabs>
        <w:autoSpaceDE w:val="0"/>
        <w:autoSpaceDN w:val="0"/>
        <w:spacing w:before="1" w:after="0" w:line="240" w:lineRule="auto"/>
        <w:ind w:right="-1"/>
        <w:rPr>
          <w:rFonts w:ascii="Times New Roman" w:hAnsi="Times New Roman" w:cs="Times New Roman"/>
          <w:sz w:val="24"/>
          <w:szCs w:val="24"/>
          <w:lang w:eastAsia="en-US"/>
        </w:rPr>
      </w:pPr>
      <w:r w:rsidRPr="009B6F29">
        <w:rPr>
          <w:rFonts w:ascii="Times New Roman" w:hAnsi="Times New Roman" w:cs="Times New Roman"/>
          <w:sz w:val="24"/>
          <w:szCs w:val="24"/>
          <w:lang w:eastAsia="en-US"/>
        </w:rPr>
        <w:t>Загальна оцінка хімічного стану МПВ за період 2022-2023 роки (дані моніторингу та інтерполяція</w:t>
      </w:r>
      <w:r w:rsidRPr="009B6F29">
        <w:rPr>
          <w:rFonts w:ascii="Times New Roman" w:hAnsi="Times New Roman" w:cs="Times New Roman"/>
          <w:spacing w:val="40"/>
          <w:sz w:val="24"/>
          <w:szCs w:val="24"/>
          <w:lang w:eastAsia="en-US"/>
        </w:rPr>
        <w:t xml:space="preserve"> </w:t>
      </w:r>
      <w:r w:rsidRPr="009B6F29">
        <w:rPr>
          <w:rFonts w:ascii="Times New Roman" w:hAnsi="Times New Roman" w:cs="Times New Roman"/>
          <w:sz w:val="24"/>
          <w:szCs w:val="24"/>
          <w:lang w:eastAsia="en-US"/>
        </w:rPr>
        <w:t>даних моніторингу) представл</w:t>
      </w:r>
      <w:r w:rsidR="009258D9" w:rsidRPr="009B6F29">
        <w:rPr>
          <w:rFonts w:ascii="Times New Roman" w:hAnsi="Times New Roman" w:cs="Times New Roman"/>
          <w:sz w:val="24"/>
          <w:szCs w:val="24"/>
          <w:lang w:eastAsia="en-US"/>
        </w:rPr>
        <w:t>ена в таблиці 30</w:t>
      </w:r>
      <w:r w:rsidRPr="009B6F29">
        <w:rPr>
          <w:rFonts w:ascii="Times New Roman" w:hAnsi="Times New Roman" w:cs="Times New Roman"/>
          <w:sz w:val="24"/>
          <w:szCs w:val="24"/>
          <w:lang w:eastAsia="en-US"/>
        </w:rPr>
        <w:t xml:space="preserve"> та на рис. </w:t>
      </w:r>
      <w:r w:rsidR="009258D9" w:rsidRPr="009B6F29">
        <w:rPr>
          <w:rFonts w:ascii="Times New Roman" w:hAnsi="Times New Roman" w:cs="Times New Roman"/>
          <w:sz w:val="24"/>
          <w:szCs w:val="24"/>
          <w:lang w:eastAsia="en-US"/>
        </w:rPr>
        <w:t>18, 19</w:t>
      </w:r>
      <w:r w:rsidRPr="009B6F29">
        <w:rPr>
          <w:rFonts w:ascii="Times New Roman" w:hAnsi="Times New Roman" w:cs="Times New Roman"/>
          <w:sz w:val="24"/>
          <w:szCs w:val="24"/>
          <w:lang w:eastAsia="en-US"/>
        </w:rPr>
        <w:t>.</w:t>
      </w:r>
    </w:p>
    <w:p w14:paraId="7A9F0057" w14:textId="368FC411" w:rsidR="00732034" w:rsidRPr="009B6F29" w:rsidRDefault="00732034" w:rsidP="000713DF">
      <w:pPr>
        <w:spacing w:before="120" w:after="0"/>
        <w:ind w:right="-1"/>
        <w:rPr>
          <w:rFonts w:ascii="Times New Roman" w:hAnsi="Times New Roman" w:cs="Times New Roman"/>
          <w:b/>
          <w:sz w:val="24"/>
          <w:szCs w:val="24"/>
          <w:lang w:eastAsia="en-US"/>
        </w:rPr>
      </w:pPr>
      <w:bookmarkStart w:id="160" w:name="_Toc168289312"/>
      <w:bookmarkStart w:id="161" w:name="_Toc172629106"/>
      <w:bookmarkStart w:id="162" w:name="_Toc172629607"/>
      <w:r w:rsidRPr="009B6F29">
        <w:rPr>
          <w:rFonts w:ascii="Times New Roman" w:hAnsi="Times New Roman" w:cs="Times New Roman"/>
          <w:b/>
          <w:bCs/>
          <w:sz w:val="24"/>
          <w:szCs w:val="24"/>
          <w:lang w:eastAsia="en-US"/>
        </w:rPr>
        <w:t xml:space="preserve">Таблиця </w:t>
      </w:r>
      <w:r w:rsidR="009258D9" w:rsidRPr="009B6F29">
        <w:rPr>
          <w:rFonts w:ascii="Times New Roman" w:hAnsi="Times New Roman" w:cs="Times New Roman"/>
          <w:b/>
          <w:bCs/>
          <w:sz w:val="24"/>
          <w:szCs w:val="24"/>
          <w:lang w:eastAsia="en-US"/>
        </w:rPr>
        <w:t>30</w:t>
      </w:r>
      <w:r w:rsidR="007C435C" w:rsidRPr="009B6F29">
        <w:rPr>
          <w:rFonts w:ascii="Times New Roman" w:hAnsi="Times New Roman" w:cs="Times New Roman"/>
          <w:b/>
          <w:bCs/>
          <w:sz w:val="24"/>
          <w:szCs w:val="24"/>
          <w:lang w:eastAsia="en-US"/>
        </w:rPr>
        <w:t>.</w:t>
      </w:r>
      <w:r w:rsidRPr="009B6F29">
        <w:rPr>
          <w:rFonts w:ascii="Times New Roman" w:hAnsi="Times New Roman" w:cs="Times New Roman"/>
          <w:b/>
          <w:bCs/>
          <w:sz w:val="24"/>
          <w:szCs w:val="24"/>
          <w:lang w:eastAsia="en-US"/>
        </w:rPr>
        <w:t xml:space="preserve"> Загальна оцінка хімічного стану МПВ за 2022-2023 рр. (дані моніторингу та інтерполяція даних моніторингу)</w:t>
      </w:r>
      <w:bookmarkEnd w:id="160"/>
      <w:bookmarkEnd w:id="161"/>
      <w:bookmarkEnd w:id="162"/>
    </w:p>
    <w:tbl>
      <w:tblPr>
        <w:tblW w:w="890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222"/>
        <w:gridCol w:w="1599"/>
        <w:gridCol w:w="1760"/>
        <w:gridCol w:w="1628"/>
        <w:gridCol w:w="1695"/>
      </w:tblGrid>
      <w:tr w:rsidR="00732034" w:rsidRPr="009B6F29" w14:paraId="0EA028BA" w14:textId="77777777" w:rsidTr="00F2443F">
        <w:trPr>
          <w:trHeight w:val="919"/>
          <w:jc w:val="center"/>
        </w:trPr>
        <w:tc>
          <w:tcPr>
            <w:tcW w:w="2222" w:type="dxa"/>
            <w:shd w:val="clear" w:color="auto" w:fill="DBE5F1" w:themeFill="accent1" w:themeFillTint="33"/>
            <w:vAlign w:val="center"/>
          </w:tcPr>
          <w:p w14:paraId="40DD03F7" w14:textId="77777777" w:rsidR="00732034" w:rsidRPr="009B6F29" w:rsidRDefault="00732034" w:rsidP="00732034">
            <w:pPr>
              <w:tabs>
                <w:tab w:val="left" w:pos="0"/>
              </w:tabs>
              <w:jc w:val="center"/>
              <w:rPr>
                <w:rFonts w:ascii="Times New Roman" w:hAnsi="Times New Roman" w:cs="Times New Roman"/>
              </w:rPr>
            </w:pPr>
            <w:r w:rsidRPr="009B6F29">
              <w:rPr>
                <w:rFonts w:ascii="Times New Roman" w:hAnsi="Times New Roman" w:cs="Times New Roman"/>
              </w:rPr>
              <w:t>Хімічний</w:t>
            </w:r>
            <w:r w:rsidRPr="009B6F29">
              <w:rPr>
                <w:rFonts w:ascii="Times New Roman" w:hAnsi="Times New Roman" w:cs="Times New Roman"/>
                <w:spacing w:val="-12"/>
              </w:rPr>
              <w:t xml:space="preserve"> </w:t>
            </w:r>
            <w:r w:rsidRPr="009B6F29">
              <w:rPr>
                <w:rFonts w:ascii="Times New Roman" w:hAnsi="Times New Roman" w:cs="Times New Roman"/>
                <w:spacing w:val="-4"/>
              </w:rPr>
              <w:t>стан</w:t>
            </w:r>
          </w:p>
        </w:tc>
        <w:tc>
          <w:tcPr>
            <w:tcW w:w="1599" w:type="dxa"/>
            <w:shd w:val="clear" w:color="auto" w:fill="DBE5F1" w:themeFill="accent1" w:themeFillTint="33"/>
            <w:vAlign w:val="center"/>
          </w:tcPr>
          <w:p w14:paraId="79EDE608" w14:textId="77777777" w:rsidR="00732034" w:rsidRPr="009B6F29" w:rsidRDefault="00732034" w:rsidP="00732034">
            <w:pPr>
              <w:tabs>
                <w:tab w:val="left" w:pos="0"/>
              </w:tabs>
              <w:spacing w:before="227"/>
              <w:ind w:right="161"/>
              <w:jc w:val="center"/>
              <w:rPr>
                <w:rFonts w:ascii="Times New Roman" w:hAnsi="Times New Roman" w:cs="Times New Roman"/>
              </w:rPr>
            </w:pPr>
            <w:r w:rsidRPr="009B6F29">
              <w:rPr>
                <w:rFonts w:ascii="Times New Roman" w:hAnsi="Times New Roman" w:cs="Times New Roman"/>
                <w:spacing w:val="-2"/>
              </w:rPr>
              <w:t xml:space="preserve">кількість </w:t>
            </w:r>
            <w:r w:rsidRPr="009B6F29">
              <w:rPr>
                <w:rFonts w:ascii="Times New Roman" w:hAnsi="Times New Roman" w:cs="Times New Roman"/>
              </w:rPr>
              <w:t>лінійних</w:t>
            </w:r>
            <w:r w:rsidRPr="009B6F29">
              <w:rPr>
                <w:rFonts w:ascii="Times New Roman" w:hAnsi="Times New Roman" w:cs="Times New Roman"/>
                <w:spacing w:val="-14"/>
              </w:rPr>
              <w:t xml:space="preserve"> </w:t>
            </w:r>
            <w:r w:rsidRPr="009B6F29">
              <w:rPr>
                <w:rFonts w:ascii="Times New Roman" w:hAnsi="Times New Roman" w:cs="Times New Roman"/>
              </w:rPr>
              <w:t>МПВ</w:t>
            </w:r>
          </w:p>
        </w:tc>
        <w:tc>
          <w:tcPr>
            <w:tcW w:w="1760" w:type="dxa"/>
            <w:shd w:val="clear" w:color="auto" w:fill="DBE5F1" w:themeFill="accent1" w:themeFillTint="33"/>
            <w:vAlign w:val="center"/>
          </w:tcPr>
          <w:p w14:paraId="369EAFCD" w14:textId="77777777" w:rsidR="00732034" w:rsidRPr="009B6F29" w:rsidRDefault="00732034" w:rsidP="00732034">
            <w:pPr>
              <w:tabs>
                <w:tab w:val="left" w:pos="0"/>
              </w:tabs>
              <w:ind w:right="218"/>
              <w:jc w:val="center"/>
              <w:rPr>
                <w:rFonts w:ascii="Times New Roman" w:hAnsi="Times New Roman" w:cs="Times New Roman"/>
              </w:rPr>
            </w:pPr>
            <w:r w:rsidRPr="009B6F29">
              <w:rPr>
                <w:rFonts w:ascii="Times New Roman" w:hAnsi="Times New Roman" w:cs="Times New Roman"/>
                <w:spacing w:val="-2"/>
              </w:rPr>
              <w:t xml:space="preserve">загальна довжина </w:t>
            </w:r>
            <w:r w:rsidRPr="009B6F29">
              <w:rPr>
                <w:rFonts w:ascii="Times New Roman" w:hAnsi="Times New Roman" w:cs="Times New Roman"/>
              </w:rPr>
              <w:t>лінійних</w:t>
            </w:r>
            <w:r w:rsidRPr="009B6F29">
              <w:rPr>
                <w:rFonts w:ascii="Times New Roman" w:hAnsi="Times New Roman" w:cs="Times New Roman"/>
                <w:spacing w:val="-14"/>
              </w:rPr>
              <w:t xml:space="preserve"> </w:t>
            </w:r>
            <w:r w:rsidRPr="009B6F29">
              <w:rPr>
                <w:rFonts w:ascii="Times New Roman" w:hAnsi="Times New Roman" w:cs="Times New Roman"/>
              </w:rPr>
              <w:t>МПВ,</w:t>
            </w:r>
          </w:p>
          <w:p w14:paraId="00CB1EB9" w14:textId="77777777" w:rsidR="00732034" w:rsidRPr="009B6F29" w:rsidRDefault="00732034" w:rsidP="00732034">
            <w:pPr>
              <w:tabs>
                <w:tab w:val="left" w:pos="0"/>
              </w:tabs>
              <w:spacing w:line="212" w:lineRule="exact"/>
              <w:ind w:right="3"/>
              <w:jc w:val="center"/>
              <w:rPr>
                <w:rFonts w:ascii="Times New Roman" w:hAnsi="Times New Roman" w:cs="Times New Roman"/>
              </w:rPr>
            </w:pPr>
            <w:r w:rsidRPr="009B6F29">
              <w:rPr>
                <w:rFonts w:ascii="Times New Roman" w:hAnsi="Times New Roman" w:cs="Times New Roman"/>
                <w:spacing w:val="-5"/>
              </w:rPr>
              <w:t>км</w:t>
            </w:r>
          </w:p>
        </w:tc>
        <w:tc>
          <w:tcPr>
            <w:tcW w:w="1628" w:type="dxa"/>
            <w:shd w:val="clear" w:color="auto" w:fill="DBE5F1" w:themeFill="accent1" w:themeFillTint="33"/>
            <w:vAlign w:val="center"/>
          </w:tcPr>
          <w:p w14:paraId="0B664B1E" w14:textId="77777777" w:rsidR="00732034" w:rsidRPr="009B6F29" w:rsidRDefault="00732034" w:rsidP="00732034">
            <w:pPr>
              <w:tabs>
                <w:tab w:val="left" w:pos="0"/>
              </w:tabs>
              <w:spacing w:before="112"/>
              <w:ind w:right="143"/>
              <w:jc w:val="center"/>
              <w:rPr>
                <w:rFonts w:ascii="Times New Roman" w:hAnsi="Times New Roman" w:cs="Times New Roman"/>
              </w:rPr>
            </w:pPr>
            <w:r w:rsidRPr="009B6F29">
              <w:rPr>
                <w:rFonts w:ascii="Times New Roman" w:hAnsi="Times New Roman" w:cs="Times New Roman"/>
                <w:spacing w:val="-2"/>
              </w:rPr>
              <w:t xml:space="preserve">кількість полігональних </w:t>
            </w:r>
            <w:r w:rsidRPr="009B6F29">
              <w:rPr>
                <w:rFonts w:ascii="Times New Roman" w:hAnsi="Times New Roman" w:cs="Times New Roman"/>
                <w:spacing w:val="-4"/>
              </w:rPr>
              <w:t>МПВ</w:t>
            </w:r>
          </w:p>
        </w:tc>
        <w:tc>
          <w:tcPr>
            <w:tcW w:w="1695" w:type="dxa"/>
            <w:shd w:val="clear" w:color="auto" w:fill="DBE5F1" w:themeFill="accent1" w:themeFillTint="33"/>
            <w:vAlign w:val="center"/>
          </w:tcPr>
          <w:p w14:paraId="6E5C824E" w14:textId="77777777" w:rsidR="00732034" w:rsidRPr="009B6F29" w:rsidRDefault="00732034" w:rsidP="00732034">
            <w:pPr>
              <w:tabs>
                <w:tab w:val="left" w:pos="0"/>
              </w:tabs>
              <w:ind w:right="45"/>
              <w:jc w:val="center"/>
              <w:rPr>
                <w:rFonts w:ascii="Times New Roman" w:hAnsi="Times New Roman" w:cs="Times New Roman"/>
              </w:rPr>
            </w:pPr>
            <w:r w:rsidRPr="009B6F29">
              <w:rPr>
                <w:rFonts w:ascii="Times New Roman" w:hAnsi="Times New Roman" w:cs="Times New Roman"/>
              </w:rPr>
              <w:t>загальна</w:t>
            </w:r>
            <w:r w:rsidRPr="009B6F29">
              <w:rPr>
                <w:rFonts w:ascii="Times New Roman" w:hAnsi="Times New Roman" w:cs="Times New Roman"/>
                <w:spacing w:val="-14"/>
              </w:rPr>
              <w:t xml:space="preserve"> </w:t>
            </w:r>
            <w:r w:rsidRPr="009B6F29">
              <w:rPr>
                <w:rFonts w:ascii="Times New Roman" w:hAnsi="Times New Roman" w:cs="Times New Roman"/>
              </w:rPr>
              <w:t xml:space="preserve">площа </w:t>
            </w:r>
            <w:r w:rsidRPr="009B6F29">
              <w:rPr>
                <w:rFonts w:ascii="Times New Roman" w:hAnsi="Times New Roman" w:cs="Times New Roman"/>
                <w:spacing w:val="-2"/>
              </w:rPr>
              <w:t xml:space="preserve">полігональних </w:t>
            </w:r>
            <w:r w:rsidRPr="009B6F29">
              <w:rPr>
                <w:rFonts w:ascii="Times New Roman" w:hAnsi="Times New Roman" w:cs="Times New Roman"/>
                <w:spacing w:val="-4"/>
              </w:rPr>
              <w:t>МПВ,</w:t>
            </w:r>
          </w:p>
          <w:p w14:paraId="6DFFEFD1" w14:textId="77777777" w:rsidR="00732034" w:rsidRPr="009B6F29" w:rsidRDefault="00732034" w:rsidP="00732034">
            <w:pPr>
              <w:tabs>
                <w:tab w:val="left" w:pos="0"/>
              </w:tabs>
              <w:spacing w:line="212" w:lineRule="exact"/>
              <w:ind w:right="50"/>
              <w:jc w:val="center"/>
              <w:rPr>
                <w:rFonts w:ascii="Times New Roman" w:hAnsi="Times New Roman" w:cs="Times New Roman"/>
              </w:rPr>
            </w:pPr>
            <w:r w:rsidRPr="009B6F29">
              <w:rPr>
                <w:rFonts w:ascii="Times New Roman" w:hAnsi="Times New Roman" w:cs="Times New Roman"/>
                <w:spacing w:val="-5"/>
              </w:rPr>
              <w:t>км</w:t>
            </w:r>
            <w:r w:rsidRPr="009B6F29">
              <w:rPr>
                <w:rFonts w:ascii="Times New Roman" w:hAnsi="Times New Roman" w:cs="Times New Roman"/>
                <w:spacing w:val="-5"/>
                <w:vertAlign w:val="superscript"/>
              </w:rPr>
              <w:t>2</w:t>
            </w:r>
          </w:p>
        </w:tc>
      </w:tr>
      <w:tr w:rsidR="00732034" w:rsidRPr="009B6F29" w14:paraId="2A10C2CA" w14:textId="77777777" w:rsidTr="00F2443F">
        <w:trPr>
          <w:trHeight w:val="231"/>
          <w:jc w:val="center"/>
        </w:trPr>
        <w:tc>
          <w:tcPr>
            <w:tcW w:w="2222" w:type="dxa"/>
            <w:shd w:val="clear" w:color="auto" w:fill="006FC0"/>
            <w:vAlign w:val="center"/>
          </w:tcPr>
          <w:p w14:paraId="31472E87" w14:textId="77777777" w:rsidR="00732034" w:rsidRPr="009B6F29" w:rsidRDefault="00732034" w:rsidP="00732034">
            <w:pPr>
              <w:tabs>
                <w:tab w:val="left" w:pos="0"/>
              </w:tabs>
              <w:spacing w:line="210" w:lineRule="exact"/>
              <w:jc w:val="center"/>
              <w:rPr>
                <w:rFonts w:ascii="Times New Roman" w:hAnsi="Times New Roman" w:cs="Times New Roman"/>
              </w:rPr>
            </w:pPr>
            <w:r w:rsidRPr="009B6F29">
              <w:rPr>
                <w:rFonts w:ascii="Times New Roman" w:hAnsi="Times New Roman" w:cs="Times New Roman"/>
                <w:spacing w:val="-2"/>
              </w:rPr>
              <w:t>«добрий»</w:t>
            </w:r>
          </w:p>
        </w:tc>
        <w:tc>
          <w:tcPr>
            <w:tcW w:w="1599" w:type="dxa"/>
            <w:shd w:val="clear" w:color="auto" w:fill="auto"/>
            <w:vAlign w:val="center"/>
          </w:tcPr>
          <w:p w14:paraId="12D0CB69" w14:textId="77777777" w:rsidR="00732034" w:rsidRPr="009B6F29" w:rsidRDefault="00732034" w:rsidP="00732034">
            <w:pPr>
              <w:tabs>
                <w:tab w:val="left" w:pos="0"/>
              </w:tabs>
              <w:spacing w:line="210" w:lineRule="exact"/>
              <w:ind w:right="1"/>
              <w:jc w:val="center"/>
              <w:rPr>
                <w:rFonts w:ascii="Times New Roman" w:hAnsi="Times New Roman" w:cs="Times New Roman"/>
              </w:rPr>
            </w:pPr>
            <w:r w:rsidRPr="009B6F29">
              <w:rPr>
                <w:rFonts w:ascii="Times New Roman" w:hAnsi="Times New Roman" w:cs="Times New Roman"/>
              </w:rPr>
              <w:t>-</w:t>
            </w:r>
          </w:p>
        </w:tc>
        <w:tc>
          <w:tcPr>
            <w:tcW w:w="1760" w:type="dxa"/>
            <w:shd w:val="clear" w:color="auto" w:fill="auto"/>
            <w:vAlign w:val="center"/>
          </w:tcPr>
          <w:p w14:paraId="6F1830DE" w14:textId="77777777" w:rsidR="00732034" w:rsidRPr="009B6F29" w:rsidRDefault="00732034" w:rsidP="00732034">
            <w:pPr>
              <w:tabs>
                <w:tab w:val="left" w:pos="0"/>
              </w:tabs>
              <w:spacing w:line="210" w:lineRule="exact"/>
              <w:ind w:right="1"/>
              <w:jc w:val="center"/>
              <w:rPr>
                <w:rFonts w:ascii="Times New Roman" w:hAnsi="Times New Roman" w:cs="Times New Roman"/>
              </w:rPr>
            </w:pPr>
            <w:r w:rsidRPr="009B6F29">
              <w:rPr>
                <w:rFonts w:ascii="Times New Roman" w:hAnsi="Times New Roman" w:cs="Times New Roman"/>
              </w:rPr>
              <w:t>-</w:t>
            </w:r>
          </w:p>
        </w:tc>
        <w:tc>
          <w:tcPr>
            <w:tcW w:w="1628" w:type="dxa"/>
            <w:shd w:val="clear" w:color="auto" w:fill="auto"/>
            <w:vAlign w:val="center"/>
          </w:tcPr>
          <w:p w14:paraId="0E17978F" w14:textId="77777777" w:rsidR="00732034" w:rsidRPr="009B6F29" w:rsidRDefault="00732034" w:rsidP="00732034">
            <w:pPr>
              <w:tabs>
                <w:tab w:val="left" w:pos="0"/>
              </w:tabs>
              <w:spacing w:line="210" w:lineRule="exact"/>
              <w:jc w:val="center"/>
              <w:rPr>
                <w:rFonts w:ascii="Times New Roman" w:hAnsi="Times New Roman" w:cs="Times New Roman"/>
              </w:rPr>
            </w:pPr>
            <w:r w:rsidRPr="009B6F29">
              <w:rPr>
                <w:rFonts w:ascii="Times New Roman" w:hAnsi="Times New Roman" w:cs="Times New Roman"/>
              </w:rPr>
              <w:t>8</w:t>
            </w:r>
          </w:p>
        </w:tc>
        <w:tc>
          <w:tcPr>
            <w:tcW w:w="1695" w:type="dxa"/>
            <w:shd w:val="clear" w:color="auto" w:fill="auto"/>
            <w:vAlign w:val="center"/>
          </w:tcPr>
          <w:p w14:paraId="3A1DF36F" w14:textId="77777777" w:rsidR="00732034" w:rsidRPr="009B6F29" w:rsidRDefault="00732034" w:rsidP="00732034">
            <w:pPr>
              <w:tabs>
                <w:tab w:val="left" w:pos="0"/>
              </w:tabs>
              <w:spacing w:line="210" w:lineRule="exact"/>
              <w:ind w:right="50"/>
              <w:jc w:val="center"/>
              <w:rPr>
                <w:rFonts w:ascii="Times New Roman" w:hAnsi="Times New Roman" w:cs="Times New Roman"/>
              </w:rPr>
            </w:pPr>
            <w:r w:rsidRPr="009B6F29">
              <w:rPr>
                <w:rFonts w:ascii="Times New Roman" w:hAnsi="Times New Roman" w:cs="Times New Roman"/>
              </w:rPr>
              <w:t>400,3</w:t>
            </w:r>
          </w:p>
        </w:tc>
      </w:tr>
      <w:tr w:rsidR="00732034" w:rsidRPr="009B6F29" w14:paraId="5B7276A6" w14:textId="77777777" w:rsidTr="00F2443F">
        <w:trPr>
          <w:trHeight w:val="263"/>
          <w:jc w:val="center"/>
        </w:trPr>
        <w:tc>
          <w:tcPr>
            <w:tcW w:w="2222" w:type="dxa"/>
            <w:shd w:val="clear" w:color="auto" w:fill="FF0000"/>
            <w:vAlign w:val="center"/>
          </w:tcPr>
          <w:p w14:paraId="600D9493" w14:textId="77777777" w:rsidR="00732034" w:rsidRPr="009B6F29" w:rsidRDefault="00732034" w:rsidP="00732034">
            <w:pPr>
              <w:tabs>
                <w:tab w:val="left" w:pos="0"/>
              </w:tabs>
              <w:spacing w:line="230" w:lineRule="exact"/>
              <w:ind w:right="147"/>
              <w:jc w:val="center"/>
              <w:rPr>
                <w:rFonts w:ascii="Times New Roman" w:hAnsi="Times New Roman" w:cs="Times New Roman"/>
              </w:rPr>
            </w:pPr>
            <w:r w:rsidRPr="009B6F29">
              <w:rPr>
                <w:rFonts w:ascii="Times New Roman" w:hAnsi="Times New Roman" w:cs="Times New Roman"/>
                <w:spacing w:val="-2"/>
              </w:rPr>
              <w:t>«недосягнення доброго»</w:t>
            </w:r>
          </w:p>
        </w:tc>
        <w:tc>
          <w:tcPr>
            <w:tcW w:w="1599" w:type="dxa"/>
            <w:shd w:val="clear" w:color="auto" w:fill="auto"/>
            <w:vAlign w:val="center"/>
          </w:tcPr>
          <w:p w14:paraId="0409B967" w14:textId="77777777" w:rsidR="00732034" w:rsidRPr="009B6F29" w:rsidRDefault="00732034" w:rsidP="00732034">
            <w:pPr>
              <w:tabs>
                <w:tab w:val="left" w:pos="0"/>
              </w:tabs>
              <w:spacing w:before="112"/>
              <w:ind w:right="5"/>
              <w:jc w:val="center"/>
              <w:rPr>
                <w:rFonts w:ascii="Times New Roman" w:hAnsi="Times New Roman" w:cs="Times New Roman"/>
              </w:rPr>
            </w:pPr>
            <w:r w:rsidRPr="009B6F29">
              <w:rPr>
                <w:rFonts w:ascii="Times New Roman" w:hAnsi="Times New Roman" w:cs="Times New Roman"/>
              </w:rPr>
              <w:t>1</w:t>
            </w:r>
          </w:p>
        </w:tc>
        <w:tc>
          <w:tcPr>
            <w:tcW w:w="1760" w:type="dxa"/>
            <w:shd w:val="clear" w:color="auto" w:fill="auto"/>
            <w:vAlign w:val="center"/>
          </w:tcPr>
          <w:p w14:paraId="041A4A69" w14:textId="77777777" w:rsidR="00732034" w:rsidRPr="009B6F29" w:rsidRDefault="00732034" w:rsidP="00732034">
            <w:pPr>
              <w:tabs>
                <w:tab w:val="left" w:pos="0"/>
              </w:tabs>
              <w:spacing w:before="112"/>
              <w:jc w:val="center"/>
              <w:rPr>
                <w:rFonts w:ascii="Times New Roman" w:hAnsi="Times New Roman" w:cs="Times New Roman"/>
              </w:rPr>
            </w:pPr>
            <w:r w:rsidRPr="009B6F29">
              <w:rPr>
                <w:rFonts w:ascii="Times New Roman" w:hAnsi="Times New Roman" w:cs="Times New Roman"/>
              </w:rPr>
              <w:t>107,1</w:t>
            </w:r>
          </w:p>
        </w:tc>
        <w:tc>
          <w:tcPr>
            <w:tcW w:w="1628" w:type="dxa"/>
            <w:shd w:val="clear" w:color="auto" w:fill="auto"/>
            <w:vAlign w:val="center"/>
          </w:tcPr>
          <w:p w14:paraId="7FA55523" w14:textId="77777777" w:rsidR="00732034" w:rsidRPr="009B6F29" w:rsidRDefault="00732034" w:rsidP="00732034">
            <w:pPr>
              <w:tabs>
                <w:tab w:val="left" w:pos="0"/>
              </w:tabs>
              <w:spacing w:before="112"/>
              <w:jc w:val="center"/>
              <w:rPr>
                <w:rFonts w:ascii="Times New Roman" w:hAnsi="Times New Roman" w:cs="Times New Roman"/>
              </w:rPr>
            </w:pPr>
            <w:r w:rsidRPr="009B6F29">
              <w:rPr>
                <w:rFonts w:ascii="Times New Roman" w:hAnsi="Times New Roman" w:cs="Times New Roman"/>
              </w:rPr>
              <w:t>-</w:t>
            </w:r>
          </w:p>
        </w:tc>
        <w:tc>
          <w:tcPr>
            <w:tcW w:w="1695" w:type="dxa"/>
            <w:shd w:val="clear" w:color="auto" w:fill="auto"/>
            <w:vAlign w:val="center"/>
          </w:tcPr>
          <w:p w14:paraId="04C02C5C" w14:textId="77777777" w:rsidR="00732034" w:rsidRPr="009B6F29" w:rsidRDefault="00732034" w:rsidP="00732034">
            <w:pPr>
              <w:tabs>
                <w:tab w:val="left" w:pos="0"/>
              </w:tabs>
              <w:spacing w:before="112"/>
              <w:ind w:right="48"/>
              <w:jc w:val="center"/>
              <w:rPr>
                <w:rFonts w:ascii="Times New Roman" w:hAnsi="Times New Roman" w:cs="Times New Roman"/>
              </w:rPr>
            </w:pPr>
            <w:r w:rsidRPr="009B6F29">
              <w:rPr>
                <w:rFonts w:ascii="Times New Roman" w:hAnsi="Times New Roman" w:cs="Times New Roman"/>
              </w:rPr>
              <w:t>-</w:t>
            </w:r>
          </w:p>
        </w:tc>
      </w:tr>
    </w:tbl>
    <w:p w14:paraId="513EA51B" w14:textId="77777777" w:rsidR="00732034" w:rsidRPr="009B6F29" w:rsidRDefault="00732034" w:rsidP="00732034">
      <w:pPr>
        <w:widowControl w:val="0"/>
        <w:tabs>
          <w:tab w:val="left" w:pos="0"/>
        </w:tabs>
        <w:autoSpaceDE w:val="0"/>
        <w:autoSpaceDN w:val="0"/>
        <w:spacing w:after="0" w:line="240" w:lineRule="auto"/>
        <w:jc w:val="left"/>
        <w:rPr>
          <w:rFonts w:ascii="Times New Roman" w:hAnsi="Times New Roman" w:cs="Times New Roman"/>
          <w:b/>
          <w:sz w:val="24"/>
          <w:szCs w:val="24"/>
          <w:lang w:eastAsia="en-US"/>
        </w:rPr>
      </w:pPr>
    </w:p>
    <w:p w14:paraId="6B50DEBD" w14:textId="77777777" w:rsidR="00732034" w:rsidRPr="009B6F29" w:rsidRDefault="00732034" w:rsidP="00F2443F">
      <w:pPr>
        <w:widowControl w:val="0"/>
        <w:tabs>
          <w:tab w:val="left" w:pos="0"/>
        </w:tabs>
        <w:autoSpaceDE w:val="0"/>
        <w:autoSpaceDN w:val="0"/>
        <w:spacing w:after="0" w:line="240" w:lineRule="auto"/>
        <w:jc w:val="center"/>
        <w:rPr>
          <w:rFonts w:ascii="Times New Roman" w:hAnsi="Times New Roman" w:cs="Times New Roman"/>
          <w:b/>
          <w:sz w:val="24"/>
          <w:szCs w:val="24"/>
          <w:lang w:eastAsia="en-US"/>
        </w:rPr>
      </w:pPr>
      <w:r w:rsidRPr="009B6F29">
        <w:rPr>
          <w:rFonts w:ascii="Times New Roman" w:hAnsi="Times New Roman" w:cs="Times New Roman"/>
          <w:noProof/>
          <w:sz w:val="24"/>
          <w:szCs w:val="24"/>
          <w:lang w:eastAsia="uk-UA"/>
        </w:rPr>
        <w:drawing>
          <wp:inline distT="0" distB="0" distL="0" distR="0" wp14:anchorId="769A4020" wp14:editId="5D21CA5E">
            <wp:extent cx="2782957" cy="2305879"/>
            <wp:effectExtent l="0" t="0" r="17780" b="18415"/>
            <wp:docPr id="73" name="Діаграма 73"/>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r w:rsidRPr="009B6F29">
        <w:rPr>
          <w:rFonts w:ascii="Times New Roman" w:hAnsi="Times New Roman" w:cs="Times New Roman"/>
          <w:noProof/>
          <w:sz w:val="24"/>
          <w:szCs w:val="24"/>
          <w:lang w:eastAsia="uk-UA"/>
        </w:rPr>
        <w:drawing>
          <wp:inline distT="0" distB="0" distL="0" distR="0" wp14:anchorId="521978AE" wp14:editId="36378BB8">
            <wp:extent cx="2862470" cy="2305879"/>
            <wp:effectExtent l="0" t="0" r="14605" b="18415"/>
            <wp:docPr id="74" name="Діаграма 74"/>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30544F67" w14:textId="123625C7" w:rsidR="00732034" w:rsidRPr="00347177" w:rsidRDefault="00732034" w:rsidP="000713DF">
      <w:pPr>
        <w:widowControl w:val="0"/>
        <w:tabs>
          <w:tab w:val="left" w:pos="426"/>
          <w:tab w:val="left" w:pos="3686"/>
        </w:tabs>
        <w:autoSpaceDE w:val="0"/>
        <w:autoSpaceDN w:val="0"/>
        <w:spacing w:after="0" w:line="240" w:lineRule="auto"/>
        <w:ind w:right="991" w:firstLine="567"/>
        <w:jc w:val="center"/>
        <w:rPr>
          <w:rFonts w:ascii="Times New Roman" w:hAnsi="Times New Roman" w:cs="Times New Roman"/>
          <w:i/>
          <w:sz w:val="24"/>
          <w:szCs w:val="24"/>
          <w:lang w:eastAsia="en-US"/>
        </w:rPr>
      </w:pPr>
      <w:r w:rsidRPr="00347177">
        <w:rPr>
          <w:rFonts w:ascii="Times New Roman" w:hAnsi="Times New Roman" w:cs="Times New Roman"/>
          <w:i/>
          <w:sz w:val="24"/>
          <w:szCs w:val="24"/>
          <w:lang w:eastAsia="en-US"/>
        </w:rPr>
        <w:t>а) за кількістю МПВ</w:t>
      </w:r>
      <w:r w:rsidR="000713DF" w:rsidRPr="00347177">
        <w:rPr>
          <w:rFonts w:ascii="Times New Roman" w:hAnsi="Times New Roman" w:cs="Times New Roman"/>
          <w:i/>
          <w:sz w:val="24"/>
          <w:szCs w:val="24"/>
          <w:lang w:eastAsia="en-US"/>
        </w:rPr>
        <w:t xml:space="preserve">                                  </w:t>
      </w:r>
      <w:r w:rsidRPr="00347177">
        <w:rPr>
          <w:rFonts w:ascii="Times New Roman" w:hAnsi="Times New Roman" w:cs="Times New Roman"/>
          <w:i/>
          <w:sz w:val="24"/>
          <w:szCs w:val="24"/>
          <w:lang w:eastAsia="en-US"/>
        </w:rPr>
        <w:t>б)</w:t>
      </w:r>
      <w:r w:rsidRPr="00347177">
        <w:rPr>
          <w:rFonts w:ascii="Times New Roman" w:hAnsi="Times New Roman" w:cs="Times New Roman"/>
          <w:i/>
          <w:spacing w:val="-14"/>
          <w:sz w:val="24"/>
          <w:szCs w:val="24"/>
          <w:lang w:eastAsia="en-US"/>
        </w:rPr>
        <w:t xml:space="preserve"> </w:t>
      </w:r>
      <w:r w:rsidRPr="00347177">
        <w:rPr>
          <w:rFonts w:ascii="Times New Roman" w:hAnsi="Times New Roman" w:cs="Times New Roman"/>
          <w:i/>
          <w:sz w:val="24"/>
          <w:szCs w:val="24"/>
          <w:lang w:eastAsia="en-US"/>
        </w:rPr>
        <w:t>за</w:t>
      </w:r>
      <w:r w:rsidRPr="00347177">
        <w:rPr>
          <w:rFonts w:ascii="Times New Roman" w:hAnsi="Times New Roman" w:cs="Times New Roman"/>
          <w:i/>
          <w:spacing w:val="-14"/>
          <w:sz w:val="24"/>
          <w:szCs w:val="24"/>
          <w:lang w:eastAsia="en-US"/>
        </w:rPr>
        <w:t xml:space="preserve"> </w:t>
      </w:r>
      <w:r w:rsidRPr="00347177">
        <w:rPr>
          <w:rFonts w:ascii="Times New Roman" w:hAnsi="Times New Roman" w:cs="Times New Roman"/>
          <w:i/>
          <w:sz w:val="24"/>
          <w:szCs w:val="24"/>
          <w:lang w:eastAsia="en-US"/>
        </w:rPr>
        <w:t>довжиною</w:t>
      </w:r>
      <w:r w:rsidRPr="00347177">
        <w:rPr>
          <w:rFonts w:ascii="Times New Roman" w:hAnsi="Times New Roman" w:cs="Times New Roman"/>
          <w:i/>
          <w:spacing w:val="-13"/>
          <w:sz w:val="24"/>
          <w:szCs w:val="24"/>
          <w:lang w:eastAsia="en-US"/>
        </w:rPr>
        <w:t xml:space="preserve"> </w:t>
      </w:r>
      <w:r w:rsidRPr="00347177">
        <w:rPr>
          <w:rFonts w:ascii="Times New Roman" w:hAnsi="Times New Roman" w:cs="Times New Roman"/>
          <w:i/>
          <w:sz w:val="24"/>
          <w:szCs w:val="24"/>
          <w:lang w:eastAsia="en-US"/>
        </w:rPr>
        <w:t>МПВ</w:t>
      </w:r>
    </w:p>
    <w:p w14:paraId="2D76F2BE" w14:textId="2DDE5051" w:rsidR="00732034" w:rsidRPr="00347177" w:rsidRDefault="00732034" w:rsidP="00F2443F">
      <w:pPr>
        <w:widowControl w:val="0"/>
        <w:tabs>
          <w:tab w:val="left" w:pos="0"/>
          <w:tab w:val="left" w:pos="6514"/>
        </w:tabs>
        <w:autoSpaceDE w:val="0"/>
        <w:autoSpaceDN w:val="0"/>
        <w:spacing w:after="0" w:line="240" w:lineRule="auto"/>
        <w:jc w:val="center"/>
        <w:rPr>
          <w:rFonts w:ascii="Times New Roman" w:hAnsi="Times New Roman" w:cs="Times New Roman"/>
          <w:i/>
          <w:spacing w:val="-2"/>
          <w:sz w:val="24"/>
          <w:szCs w:val="24"/>
          <w:lang w:eastAsia="en-US"/>
        </w:rPr>
      </w:pPr>
      <w:r w:rsidRPr="00347177">
        <w:rPr>
          <w:rFonts w:ascii="Times New Roman" w:hAnsi="Times New Roman" w:cs="Times New Roman"/>
          <w:i/>
          <w:sz w:val="24"/>
          <w:szCs w:val="24"/>
          <w:lang w:eastAsia="en-US"/>
        </w:rPr>
        <w:t xml:space="preserve">Рисунок </w:t>
      </w:r>
      <w:r w:rsidR="009258D9" w:rsidRPr="00347177">
        <w:rPr>
          <w:rFonts w:ascii="Times New Roman" w:hAnsi="Times New Roman" w:cs="Times New Roman"/>
          <w:i/>
          <w:sz w:val="24"/>
          <w:szCs w:val="24"/>
          <w:lang w:eastAsia="en-US"/>
        </w:rPr>
        <w:t>18</w:t>
      </w:r>
      <w:r w:rsidRPr="00347177">
        <w:rPr>
          <w:rFonts w:ascii="Times New Roman" w:hAnsi="Times New Roman" w:cs="Times New Roman"/>
          <w:i/>
          <w:sz w:val="24"/>
          <w:szCs w:val="24"/>
          <w:lang w:eastAsia="en-US"/>
        </w:rPr>
        <w:t>. Хімічний стан лінійних МПВ басейну річок Причорномор’я (дані</w:t>
      </w:r>
      <w:r w:rsidRPr="00347177">
        <w:rPr>
          <w:rFonts w:ascii="Times New Roman" w:hAnsi="Times New Roman" w:cs="Times New Roman"/>
          <w:i/>
          <w:spacing w:val="-10"/>
          <w:sz w:val="24"/>
          <w:szCs w:val="24"/>
          <w:lang w:eastAsia="en-US"/>
        </w:rPr>
        <w:t xml:space="preserve"> </w:t>
      </w:r>
      <w:r w:rsidRPr="00347177">
        <w:rPr>
          <w:rFonts w:ascii="Times New Roman" w:hAnsi="Times New Roman" w:cs="Times New Roman"/>
          <w:i/>
          <w:sz w:val="24"/>
          <w:szCs w:val="24"/>
          <w:lang w:eastAsia="en-US"/>
        </w:rPr>
        <w:t>моніторингу</w:t>
      </w:r>
      <w:r w:rsidRPr="00347177">
        <w:rPr>
          <w:rFonts w:ascii="Times New Roman" w:hAnsi="Times New Roman" w:cs="Times New Roman"/>
          <w:i/>
          <w:spacing w:val="-7"/>
          <w:sz w:val="24"/>
          <w:szCs w:val="24"/>
          <w:lang w:eastAsia="en-US"/>
        </w:rPr>
        <w:t xml:space="preserve"> </w:t>
      </w:r>
      <w:r w:rsidRPr="00347177">
        <w:rPr>
          <w:rFonts w:ascii="Times New Roman" w:hAnsi="Times New Roman" w:cs="Times New Roman"/>
          <w:i/>
          <w:sz w:val="24"/>
          <w:szCs w:val="24"/>
          <w:lang w:eastAsia="en-US"/>
        </w:rPr>
        <w:t>та</w:t>
      </w:r>
      <w:r w:rsidRPr="00347177">
        <w:rPr>
          <w:rFonts w:ascii="Times New Roman" w:hAnsi="Times New Roman" w:cs="Times New Roman"/>
          <w:i/>
          <w:spacing w:val="-9"/>
          <w:sz w:val="24"/>
          <w:szCs w:val="24"/>
          <w:lang w:eastAsia="en-US"/>
        </w:rPr>
        <w:t xml:space="preserve"> </w:t>
      </w:r>
      <w:r w:rsidRPr="00347177">
        <w:rPr>
          <w:rFonts w:ascii="Times New Roman" w:hAnsi="Times New Roman" w:cs="Times New Roman"/>
          <w:i/>
          <w:spacing w:val="-2"/>
          <w:sz w:val="24"/>
          <w:szCs w:val="24"/>
          <w:lang w:eastAsia="en-US"/>
        </w:rPr>
        <w:t>інтерполяція)</w:t>
      </w:r>
    </w:p>
    <w:p w14:paraId="474B3213" w14:textId="77777777" w:rsidR="00732034" w:rsidRPr="009B6F29" w:rsidRDefault="00732034" w:rsidP="00732034">
      <w:pPr>
        <w:widowControl w:val="0"/>
        <w:tabs>
          <w:tab w:val="left" w:pos="0"/>
          <w:tab w:val="left" w:pos="6514"/>
        </w:tabs>
        <w:autoSpaceDE w:val="0"/>
        <w:autoSpaceDN w:val="0"/>
        <w:spacing w:after="0" w:line="240" w:lineRule="auto"/>
        <w:jc w:val="left"/>
        <w:rPr>
          <w:rFonts w:ascii="Times New Roman" w:hAnsi="Times New Roman" w:cs="Times New Roman"/>
          <w:sz w:val="24"/>
          <w:szCs w:val="24"/>
          <w:lang w:eastAsia="en-US"/>
        </w:rPr>
      </w:pPr>
    </w:p>
    <w:p w14:paraId="2ACCCE95" w14:textId="77777777" w:rsidR="00732034" w:rsidRPr="009B6F29" w:rsidRDefault="00732034" w:rsidP="00732034">
      <w:pPr>
        <w:widowControl w:val="0"/>
        <w:tabs>
          <w:tab w:val="left" w:pos="0"/>
        </w:tabs>
        <w:autoSpaceDE w:val="0"/>
        <w:autoSpaceDN w:val="0"/>
        <w:spacing w:after="0" w:line="240" w:lineRule="auto"/>
        <w:jc w:val="left"/>
        <w:rPr>
          <w:rFonts w:ascii="Times New Roman" w:hAnsi="Times New Roman" w:cs="Times New Roman"/>
          <w:sz w:val="24"/>
          <w:szCs w:val="24"/>
          <w:lang w:eastAsia="en-US"/>
        </w:rPr>
      </w:pPr>
      <w:r w:rsidRPr="009B6F29">
        <w:rPr>
          <w:rFonts w:ascii="Times New Roman" w:hAnsi="Times New Roman" w:cs="Times New Roman"/>
          <w:noProof/>
          <w:sz w:val="24"/>
          <w:szCs w:val="24"/>
          <w:lang w:eastAsia="uk-UA"/>
        </w:rPr>
        <w:lastRenderedPageBreak/>
        <w:drawing>
          <wp:inline distT="0" distB="0" distL="0" distR="0" wp14:anchorId="0BF7E9E3" wp14:editId="40D46D5A">
            <wp:extent cx="2790908" cy="2266122"/>
            <wp:effectExtent l="0" t="0" r="9525" b="20320"/>
            <wp:docPr id="71" name="Діаграма 71"/>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r w:rsidRPr="009B6F29">
        <w:rPr>
          <w:rFonts w:ascii="Times New Roman" w:hAnsi="Times New Roman" w:cs="Times New Roman"/>
          <w:noProof/>
          <w:sz w:val="24"/>
          <w:szCs w:val="24"/>
          <w:lang w:eastAsia="uk-UA"/>
        </w:rPr>
        <w:drawing>
          <wp:inline distT="0" distB="0" distL="0" distR="0" wp14:anchorId="3073DEE7" wp14:editId="683B0926">
            <wp:extent cx="2838615" cy="2258171"/>
            <wp:effectExtent l="0" t="0" r="19050" b="27940"/>
            <wp:docPr id="72" name="Діаграма 72"/>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2D6BF6B8" w14:textId="339FD206" w:rsidR="00732034" w:rsidRPr="00347177" w:rsidRDefault="00732034" w:rsidP="00F2443F">
      <w:pPr>
        <w:widowControl w:val="0"/>
        <w:tabs>
          <w:tab w:val="left" w:pos="0"/>
        </w:tabs>
        <w:autoSpaceDE w:val="0"/>
        <w:autoSpaceDN w:val="0"/>
        <w:spacing w:after="0" w:line="240" w:lineRule="auto"/>
        <w:ind w:right="1145" w:firstLine="567"/>
        <w:jc w:val="center"/>
        <w:rPr>
          <w:rFonts w:ascii="Times New Roman" w:hAnsi="Times New Roman" w:cs="Times New Roman"/>
          <w:i/>
          <w:sz w:val="24"/>
          <w:szCs w:val="24"/>
          <w:lang w:eastAsia="en-US"/>
        </w:rPr>
      </w:pPr>
      <w:r w:rsidRPr="00347177">
        <w:rPr>
          <w:rFonts w:ascii="Times New Roman" w:hAnsi="Times New Roman" w:cs="Times New Roman"/>
          <w:i/>
          <w:sz w:val="24"/>
          <w:szCs w:val="24"/>
          <w:lang w:eastAsia="en-US"/>
        </w:rPr>
        <w:t>а) за кількістю МПВ</w:t>
      </w:r>
      <w:r w:rsidRPr="00347177">
        <w:rPr>
          <w:rFonts w:ascii="Times New Roman" w:hAnsi="Times New Roman" w:cs="Times New Roman"/>
          <w:i/>
          <w:sz w:val="24"/>
          <w:szCs w:val="24"/>
          <w:lang w:eastAsia="en-US"/>
        </w:rPr>
        <w:tab/>
      </w:r>
      <w:r w:rsidRPr="00347177">
        <w:rPr>
          <w:rFonts w:ascii="Times New Roman" w:hAnsi="Times New Roman" w:cs="Times New Roman"/>
          <w:i/>
          <w:sz w:val="24"/>
          <w:szCs w:val="24"/>
          <w:lang w:eastAsia="en-US"/>
        </w:rPr>
        <w:tab/>
      </w:r>
      <w:r w:rsidRPr="00347177">
        <w:rPr>
          <w:rFonts w:ascii="Times New Roman" w:hAnsi="Times New Roman" w:cs="Times New Roman"/>
          <w:i/>
          <w:sz w:val="24"/>
          <w:szCs w:val="24"/>
          <w:lang w:eastAsia="en-US"/>
        </w:rPr>
        <w:tab/>
      </w:r>
      <w:r w:rsidRPr="00347177">
        <w:rPr>
          <w:rFonts w:ascii="Times New Roman" w:hAnsi="Times New Roman" w:cs="Times New Roman"/>
          <w:i/>
          <w:sz w:val="24"/>
          <w:szCs w:val="24"/>
          <w:lang w:eastAsia="en-US"/>
        </w:rPr>
        <w:tab/>
        <w:t>б) за площею МПВ</w:t>
      </w:r>
    </w:p>
    <w:p w14:paraId="6065F713" w14:textId="797BC7BB" w:rsidR="00732034" w:rsidRPr="00347177" w:rsidRDefault="00732034" w:rsidP="00F2443F">
      <w:pPr>
        <w:widowControl w:val="0"/>
        <w:tabs>
          <w:tab w:val="left" w:pos="0"/>
          <w:tab w:val="left" w:pos="6681"/>
        </w:tabs>
        <w:autoSpaceDE w:val="0"/>
        <w:autoSpaceDN w:val="0"/>
        <w:spacing w:line="240" w:lineRule="auto"/>
        <w:jc w:val="center"/>
        <w:rPr>
          <w:rFonts w:ascii="Times New Roman" w:hAnsi="Times New Roman" w:cs="Times New Roman"/>
          <w:i/>
          <w:sz w:val="24"/>
          <w:szCs w:val="24"/>
          <w:lang w:eastAsia="en-US"/>
        </w:rPr>
      </w:pPr>
      <w:r w:rsidRPr="00347177">
        <w:rPr>
          <w:rFonts w:ascii="Times New Roman" w:hAnsi="Times New Roman" w:cs="Times New Roman"/>
          <w:i/>
          <w:sz w:val="24"/>
          <w:szCs w:val="24"/>
          <w:lang w:eastAsia="en-US"/>
        </w:rPr>
        <w:t>Рисунок</w:t>
      </w:r>
      <w:r w:rsidRPr="00347177">
        <w:rPr>
          <w:rFonts w:ascii="Times New Roman" w:hAnsi="Times New Roman" w:cs="Times New Roman"/>
          <w:i/>
          <w:spacing w:val="-6"/>
          <w:sz w:val="24"/>
          <w:szCs w:val="24"/>
          <w:lang w:eastAsia="en-US"/>
        </w:rPr>
        <w:t xml:space="preserve"> </w:t>
      </w:r>
      <w:r w:rsidR="009258D9" w:rsidRPr="00347177">
        <w:rPr>
          <w:rFonts w:ascii="Times New Roman" w:hAnsi="Times New Roman" w:cs="Times New Roman"/>
          <w:i/>
          <w:sz w:val="24"/>
          <w:szCs w:val="24"/>
          <w:lang w:eastAsia="en-US"/>
        </w:rPr>
        <w:t>19</w:t>
      </w:r>
      <w:r w:rsidRPr="00347177">
        <w:rPr>
          <w:rFonts w:ascii="Times New Roman" w:hAnsi="Times New Roman" w:cs="Times New Roman"/>
          <w:i/>
          <w:sz w:val="24"/>
          <w:szCs w:val="24"/>
          <w:lang w:eastAsia="en-US"/>
        </w:rPr>
        <w:t>.</w:t>
      </w:r>
      <w:r w:rsidRPr="00347177">
        <w:rPr>
          <w:rFonts w:ascii="Times New Roman" w:hAnsi="Times New Roman" w:cs="Times New Roman"/>
          <w:i/>
          <w:spacing w:val="-4"/>
          <w:sz w:val="24"/>
          <w:szCs w:val="24"/>
          <w:lang w:eastAsia="en-US"/>
        </w:rPr>
        <w:t xml:space="preserve"> </w:t>
      </w:r>
      <w:r w:rsidRPr="00347177">
        <w:rPr>
          <w:rFonts w:ascii="Times New Roman" w:hAnsi="Times New Roman" w:cs="Times New Roman"/>
          <w:i/>
          <w:sz w:val="24"/>
          <w:szCs w:val="24"/>
          <w:lang w:eastAsia="en-US"/>
        </w:rPr>
        <w:t>Хімічний</w:t>
      </w:r>
      <w:r w:rsidRPr="00347177">
        <w:rPr>
          <w:rFonts w:ascii="Times New Roman" w:hAnsi="Times New Roman" w:cs="Times New Roman"/>
          <w:i/>
          <w:spacing w:val="-4"/>
          <w:sz w:val="24"/>
          <w:szCs w:val="24"/>
          <w:lang w:eastAsia="en-US"/>
        </w:rPr>
        <w:t xml:space="preserve"> </w:t>
      </w:r>
      <w:r w:rsidRPr="00347177">
        <w:rPr>
          <w:rFonts w:ascii="Times New Roman" w:hAnsi="Times New Roman" w:cs="Times New Roman"/>
          <w:i/>
          <w:sz w:val="24"/>
          <w:szCs w:val="24"/>
          <w:lang w:eastAsia="en-US"/>
        </w:rPr>
        <w:t>стан</w:t>
      </w:r>
      <w:r w:rsidRPr="00347177">
        <w:rPr>
          <w:rFonts w:ascii="Times New Roman" w:hAnsi="Times New Roman" w:cs="Times New Roman"/>
          <w:i/>
          <w:spacing w:val="-5"/>
          <w:sz w:val="24"/>
          <w:szCs w:val="24"/>
          <w:lang w:eastAsia="en-US"/>
        </w:rPr>
        <w:t xml:space="preserve"> </w:t>
      </w:r>
      <w:r w:rsidRPr="00347177">
        <w:rPr>
          <w:rFonts w:ascii="Times New Roman" w:hAnsi="Times New Roman" w:cs="Times New Roman"/>
          <w:i/>
          <w:sz w:val="24"/>
          <w:szCs w:val="24"/>
          <w:lang w:eastAsia="en-US"/>
        </w:rPr>
        <w:t>полігональних</w:t>
      </w:r>
      <w:r w:rsidRPr="00347177">
        <w:rPr>
          <w:rFonts w:ascii="Times New Roman" w:hAnsi="Times New Roman" w:cs="Times New Roman"/>
          <w:i/>
          <w:spacing w:val="-2"/>
          <w:sz w:val="24"/>
          <w:szCs w:val="24"/>
          <w:lang w:eastAsia="en-US"/>
        </w:rPr>
        <w:t xml:space="preserve"> </w:t>
      </w:r>
      <w:r w:rsidRPr="00347177">
        <w:rPr>
          <w:rFonts w:ascii="Times New Roman" w:hAnsi="Times New Roman" w:cs="Times New Roman"/>
          <w:i/>
          <w:sz w:val="24"/>
          <w:szCs w:val="24"/>
          <w:lang w:eastAsia="en-US"/>
        </w:rPr>
        <w:t>МПВ</w:t>
      </w:r>
      <w:r w:rsidRPr="00347177">
        <w:rPr>
          <w:rFonts w:ascii="Times New Roman" w:hAnsi="Times New Roman" w:cs="Times New Roman"/>
          <w:i/>
          <w:spacing w:val="-7"/>
          <w:sz w:val="24"/>
          <w:szCs w:val="24"/>
          <w:lang w:eastAsia="en-US"/>
        </w:rPr>
        <w:t xml:space="preserve"> </w:t>
      </w:r>
      <w:r w:rsidRPr="00347177">
        <w:rPr>
          <w:rFonts w:ascii="Times New Roman" w:hAnsi="Times New Roman" w:cs="Times New Roman"/>
          <w:i/>
          <w:sz w:val="24"/>
          <w:szCs w:val="24"/>
          <w:lang w:eastAsia="en-US"/>
        </w:rPr>
        <w:t>басейну</w:t>
      </w:r>
      <w:r w:rsidRPr="00347177">
        <w:rPr>
          <w:rFonts w:ascii="Times New Roman" w:hAnsi="Times New Roman" w:cs="Times New Roman"/>
          <w:i/>
          <w:spacing w:val="-5"/>
          <w:sz w:val="24"/>
          <w:szCs w:val="24"/>
          <w:lang w:eastAsia="en-US"/>
        </w:rPr>
        <w:t xml:space="preserve"> </w:t>
      </w:r>
      <w:r w:rsidRPr="00347177">
        <w:rPr>
          <w:rFonts w:ascii="Times New Roman" w:hAnsi="Times New Roman" w:cs="Times New Roman"/>
          <w:i/>
          <w:sz w:val="24"/>
          <w:szCs w:val="24"/>
          <w:lang w:eastAsia="en-US"/>
        </w:rPr>
        <w:t>річок</w:t>
      </w:r>
      <w:r w:rsidRPr="00347177">
        <w:rPr>
          <w:rFonts w:ascii="Times New Roman" w:hAnsi="Times New Roman" w:cs="Times New Roman"/>
          <w:i/>
          <w:spacing w:val="-5"/>
          <w:sz w:val="24"/>
          <w:szCs w:val="24"/>
          <w:lang w:eastAsia="en-US"/>
        </w:rPr>
        <w:t xml:space="preserve"> </w:t>
      </w:r>
      <w:r w:rsidRPr="00347177">
        <w:rPr>
          <w:rFonts w:ascii="Times New Roman" w:hAnsi="Times New Roman" w:cs="Times New Roman"/>
          <w:i/>
          <w:sz w:val="24"/>
          <w:szCs w:val="24"/>
          <w:lang w:eastAsia="en-US"/>
        </w:rPr>
        <w:t>Причорномор’я (дані</w:t>
      </w:r>
      <w:r w:rsidRPr="00347177">
        <w:rPr>
          <w:rFonts w:ascii="Times New Roman" w:hAnsi="Times New Roman" w:cs="Times New Roman"/>
          <w:i/>
          <w:spacing w:val="-11"/>
          <w:sz w:val="24"/>
          <w:szCs w:val="24"/>
          <w:lang w:eastAsia="en-US"/>
        </w:rPr>
        <w:t xml:space="preserve"> </w:t>
      </w:r>
      <w:r w:rsidRPr="00347177">
        <w:rPr>
          <w:rFonts w:ascii="Times New Roman" w:hAnsi="Times New Roman" w:cs="Times New Roman"/>
          <w:i/>
          <w:sz w:val="24"/>
          <w:szCs w:val="24"/>
          <w:lang w:eastAsia="en-US"/>
        </w:rPr>
        <w:t>моніторингу</w:t>
      </w:r>
      <w:r w:rsidRPr="00347177">
        <w:rPr>
          <w:rFonts w:ascii="Times New Roman" w:hAnsi="Times New Roman" w:cs="Times New Roman"/>
          <w:i/>
          <w:spacing w:val="-8"/>
          <w:sz w:val="24"/>
          <w:szCs w:val="24"/>
          <w:lang w:eastAsia="en-US"/>
        </w:rPr>
        <w:t xml:space="preserve"> </w:t>
      </w:r>
      <w:r w:rsidRPr="00347177">
        <w:rPr>
          <w:rFonts w:ascii="Times New Roman" w:hAnsi="Times New Roman" w:cs="Times New Roman"/>
          <w:i/>
          <w:sz w:val="24"/>
          <w:szCs w:val="24"/>
          <w:lang w:eastAsia="en-US"/>
        </w:rPr>
        <w:t>та</w:t>
      </w:r>
      <w:r w:rsidRPr="00347177">
        <w:rPr>
          <w:rFonts w:ascii="Times New Roman" w:hAnsi="Times New Roman" w:cs="Times New Roman"/>
          <w:i/>
          <w:spacing w:val="-8"/>
          <w:sz w:val="24"/>
          <w:szCs w:val="24"/>
          <w:lang w:eastAsia="en-US"/>
        </w:rPr>
        <w:t xml:space="preserve"> </w:t>
      </w:r>
      <w:r w:rsidRPr="00347177">
        <w:rPr>
          <w:rFonts w:ascii="Times New Roman" w:hAnsi="Times New Roman" w:cs="Times New Roman"/>
          <w:i/>
          <w:spacing w:val="-2"/>
          <w:sz w:val="24"/>
          <w:szCs w:val="24"/>
          <w:lang w:eastAsia="en-US"/>
        </w:rPr>
        <w:t>інтерполяція)</w:t>
      </w:r>
    </w:p>
    <w:p w14:paraId="42C47396" w14:textId="77777777" w:rsidR="00732034" w:rsidRPr="009B6F29" w:rsidRDefault="00732034" w:rsidP="00F2443F">
      <w:pPr>
        <w:widowControl w:val="0"/>
        <w:tabs>
          <w:tab w:val="left" w:pos="0"/>
        </w:tabs>
        <w:autoSpaceDE w:val="0"/>
        <w:autoSpaceDN w:val="0"/>
        <w:ind w:right="89"/>
        <w:rPr>
          <w:rFonts w:ascii="Times New Roman" w:hAnsi="Times New Roman" w:cs="Times New Roman"/>
          <w:sz w:val="24"/>
          <w:szCs w:val="24"/>
          <w:lang w:eastAsia="en-US"/>
        </w:rPr>
      </w:pPr>
      <w:r w:rsidRPr="009B6F29">
        <w:rPr>
          <w:rFonts w:ascii="Times New Roman" w:hAnsi="Times New Roman" w:cs="Times New Roman"/>
          <w:sz w:val="24"/>
          <w:szCs w:val="24"/>
          <w:lang w:eastAsia="en-US"/>
        </w:rPr>
        <w:t>Для 2 МПВ басейну річок Причорномор’я достовірність оцінки правильного визначення хімічного стану відповідає середньому рівню надійності.</w:t>
      </w:r>
    </w:p>
    <w:p w14:paraId="0593199D" w14:textId="77777777" w:rsidR="00732034" w:rsidRPr="009B6F29" w:rsidRDefault="00732034" w:rsidP="00F2443F">
      <w:pPr>
        <w:widowControl w:val="0"/>
        <w:tabs>
          <w:tab w:val="left" w:pos="0"/>
        </w:tabs>
        <w:autoSpaceDE w:val="0"/>
        <w:autoSpaceDN w:val="0"/>
        <w:ind w:right="89"/>
        <w:rPr>
          <w:rFonts w:ascii="Times New Roman" w:hAnsi="Times New Roman" w:cs="Times New Roman"/>
          <w:sz w:val="24"/>
          <w:szCs w:val="24"/>
          <w:lang w:eastAsia="en-US"/>
        </w:rPr>
      </w:pPr>
      <w:r w:rsidRPr="009B6F29">
        <w:rPr>
          <w:rFonts w:ascii="Times New Roman" w:hAnsi="Times New Roman" w:cs="Times New Roman"/>
          <w:sz w:val="24"/>
          <w:szCs w:val="24"/>
          <w:lang w:eastAsia="en-US"/>
        </w:rPr>
        <w:t>6 МПВ були оцінені з низьким рівнем надійності на основі перенесення результатів отриманих</w:t>
      </w:r>
      <w:r w:rsidRPr="009B6F29">
        <w:rPr>
          <w:rFonts w:ascii="Times New Roman" w:hAnsi="Times New Roman" w:cs="Times New Roman"/>
          <w:spacing w:val="40"/>
          <w:sz w:val="24"/>
          <w:szCs w:val="24"/>
          <w:lang w:eastAsia="en-US"/>
        </w:rPr>
        <w:t xml:space="preserve"> </w:t>
      </w:r>
      <w:r w:rsidRPr="009B6F29">
        <w:rPr>
          <w:rFonts w:ascii="Times New Roman" w:hAnsi="Times New Roman" w:cs="Times New Roman"/>
          <w:sz w:val="24"/>
          <w:szCs w:val="24"/>
          <w:lang w:eastAsia="en-US"/>
        </w:rPr>
        <w:t>в межах виконання програми моніторингу якості поверхневих вод на МПВ на яких моніторинг не проводився у зазначеному періоді, згідно з агрегацією МПВ.</w:t>
      </w:r>
    </w:p>
    <w:p w14:paraId="3B05B3F3" w14:textId="2B0176CC" w:rsidR="00DD2D29" w:rsidRPr="009B6F29" w:rsidRDefault="00732034" w:rsidP="00F2443F">
      <w:pPr>
        <w:spacing w:line="240" w:lineRule="auto"/>
        <w:rPr>
          <w:rFonts w:ascii="Times New Roman" w:hAnsi="Times New Roman" w:cs="Times New Roman"/>
          <w:sz w:val="24"/>
          <w:szCs w:val="24"/>
        </w:rPr>
      </w:pPr>
      <w:r w:rsidRPr="009B6F29">
        <w:rPr>
          <w:rFonts w:ascii="Times New Roman" w:hAnsi="Times New Roman" w:cs="Times New Roman"/>
          <w:sz w:val="24"/>
          <w:szCs w:val="24"/>
          <w:lang w:eastAsia="en-US"/>
        </w:rPr>
        <w:t>З урахуванням інтерполяції даних моніторингу оцінка хімічного стану виконана для</w:t>
      </w:r>
      <w:r w:rsidRPr="009B6F29">
        <w:rPr>
          <w:rFonts w:ascii="Times New Roman" w:hAnsi="Times New Roman" w:cs="Times New Roman"/>
          <w:spacing w:val="-2"/>
          <w:sz w:val="24"/>
          <w:szCs w:val="24"/>
          <w:lang w:eastAsia="en-US"/>
        </w:rPr>
        <w:t xml:space="preserve"> </w:t>
      </w:r>
      <w:r w:rsidRPr="009B6F29">
        <w:rPr>
          <w:rFonts w:ascii="Times New Roman" w:hAnsi="Times New Roman" w:cs="Times New Roman"/>
          <w:sz w:val="24"/>
          <w:szCs w:val="24"/>
          <w:lang w:eastAsia="en-US"/>
        </w:rPr>
        <w:t>8</w:t>
      </w:r>
      <w:r w:rsidRPr="009B6F29">
        <w:rPr>
          <w:rFonts w:ascii="Times New Roman" w:hAnsi="Times New Roman" w:cs="Times New Roman"/>
          <w:spacing w:val="-8"/>
          <w:sz w:val="24"/>
          <w:szCs w:val="24"/>
          <w:lang w:eastAsia="en-US"/>
        </w:rPr>
        <w:t xml:space="preserve"> </w:t>
      </w:r>
      <w:r w:rsidRPr="009B6F29">
        <w:rPr>
          <w:rFonts w:ascii="Times New Roman" w:hAnsi="Times New Roman" w:cs="Times New Roman"/>
          <w:spacing w:val="-4"/>
          <w:sz w:val="24"/>
          <w:szCs w:val="24"/>
          <w:lang w:eastAsia="en-US"/>
        </w:rPr>
        <w:t>МПВ, з яких</w:t>
      </w:r>
      <w:r w:rsidRPr="009B6F29">
        <w:rPr>
          <w:rFonts w:ascii="Times New Roman" w:hAnsi="Times New Roman" w:cs="Times New Roman"/>
          <w:sz w:val="24"/>
          <w:szCs w:val="24"/>
          <w:lang w:eastAsia="en-US"/>
        </w:rPr>
        <w:t xml:space="preserve"> 1 лінійний МПВ, що по довжині складає 107,1 км та 7 полігональних МПВ, що по площі складає 400,3</w:t>
      </w:r>
      <w:r w:rsidRPr="009B6F29">
        <w:rPr>
          <w:rFonts w:ascii="Times New Roman" w:hAnsi="Times New Roman" w:cs="Times New Roman"/>
          <w:spacing w:val="80"/>
          <w:sz w:val="24"/>
          <w:szCs w:val="24"/>
          <w:lang w:eastAsia="en-US"/>
        </w:rPr>
        <w:t xml:space="preserve"> </w:t>
      </w:r>
      <w:r w:rsidRPr="009B6F29">
        <w:rPr>
          <w:rFonts w:ascii="Times New Roman" w:hAnsi="Times New Roman" w:cs="Times New Roman"/>
          <w:spacing w:val="-4"/>
          <w:sz w:val="24"/>
          <w:szCs w:val="24"/>
          <w:lang w:eastAsia="en-US"/>
        </w:rPr>
        <w:t>км</w:t>
      </w:r>
      <w:r w:rsidRPr="009B6F29">
        <w:rPr>
          <w:rFonts w:ascii="Times New Roman" w:hAnsi="Times New Roman" w:cs="Times New Roman"/>
          <w:spacing w:val="-4"/>
          <w:sz w:val="24"/>
          <w:szCs w:val="24"/>
          <w:vertAlign w:val="superscript"/>
          <w:lang w:eastAsia="en-US"/>
        </w:rPr>
        <w:t>2</w:t>
      </w:r>
      <w:r w:rsidRPr="009B6F29">
        <w:rPr>
          <w:rFonts w:ascii="Times New Roman" w:hAnsi="Times New Roman" w:cs="Times New Roman"/>
          <w:sz w:val="24"/>
          <w:szCs w:val="24"/>
        </w:rPr>
        <w:t xml:space="preserve"> </w:t>
      </w:r>
    </w:p>
    <w:p w14:paraId="64D5372F" w14:textId="6642B226" w:rsidR="00DD2D29" w:rsidRPr="009B6F29" w:rsidRDefault="00A24F9E" w:rsidP="007C435C">
      <w:pPr>
        <w:pStyle w:val="3"/>
        <w:numPr>
          <w:ilvl w:val="2"/>
          <w:numId w:val="37"/>
        </w:numPr>
        <w:spacing w:after="120" w:line="240" w:lineRule="auto"/>
        <w:jc w:val="both"/>
        <w:rPr>
          <w:rFonts w:ascii="Times New Roman" w:hAnsi="Times New Roman" w:cs="Times New Roman"/>
          <w:color w:val="auto"/>
        </w:rPr>
      </w:pPr>
      <w:bookmarkStart w:id="163" w:name="_xvir7l" w:colFirst="0" w:colLast="0"/>
      <w:bookmarkStart w:id="164" w:name="_Toc174881478"/>
      <w:bookmarkEnd w:id="163"/>
      <w:r w:rsidRPr="009B6F29">
        <w:rPr>
          <w:rFonts w:ascii="Times New Roman" w:hAnsi="Times New Roman" w:cs="Times New Roman"/>
          <w:color w:val="auto"/>
        </w:rPr>
        <w:t>Оцінка екологічного стану</w:t>
      </w:r>
      <w:bookmarkEnd w:id="164"/>
    </w:p>
    <w:p w14:paraId="45235F52" w14:textId="34C569B7" w:rsidR="00732034" w:rsidRPr="009B6F29" w:rsidRDefault="001F0162" w:rsidP="00F2443F">
      <w:pPr>
        <w:widowControl w:val="0"/>
        <w:tabs>
          <w:tab w:val="left" w:pos="0"/>
        </w:tabs>
        <w:autoSpaceDE w:val="0"/>
        <w:autoSpaceDN w:val="0"/>
        <w:spacing w:line="240" w:lineRule="auto"/>
        <w:ind w:right="89"/>
        <w:rPr>
          <w:rFonts w:ascii="Times New Roman" w:hAnsi="Times New Roman" w:cs="Times New Roman"/>
          <w:sz w:val="24"/>
          <w:szCs w:val="24"/>
          <w:lang w:eastAsia="en-US"/>
        </w:rPr>
      </w:pPr>
      <w:r w:rsidRPr="009B6F29">
        <w:rPr>
          <w:rFonts w:ascii="Times New Roman" w:hAnsi="Times New Roman" w:cs="Times New Roman"/>
          <w:sz w:val="24"/>
          <w:szCs w:val="24"/>
          <w:lang w:eastAsia="en-US"/>
        </w:rPr>
        <w:t xml:space="preserve">Визначення екологічного стану МПВ відповідно до вимог Водного кодексу України та наказу </w:t>
      </w:r>
      <w:r w:rsidR="00C5531D" w:rsidRPr="009B6F29">
        <w:rPr>
          <w:rFonts w:ascii="Times New Roman" w:hAnsi="Times New Roman" w:cs="Times New Roman"/>
          <w:sz w:val="24"/>
          <w:szCs w:val="24"/>
        </w:rPr>
        <w:t>Міністерства екології та природних ресурсів України</w:t>
      </w:r>
      <w:r w:rsidRPr="009B6F29">
        <w:rPr>
          <w:rFonts w:ascii="Times New Roman" w:hAnsi="Times New Roman" w:cs="Times New Roman"/>
          <w:sz w:val="24"/>
          <w:szCs w:val="24"/>
          <w:lang w:eastAsia="en-US"/>
        </w:rPr>
        <w:t xml:space="preserve"> від 14</w:t>
      </w:r>
      <w:r w:rsidR="00C5531D" w:rsidRPr="009B6F29">
        <w:rPr>
          <w:rFonts w:ascii="Times New Roman" w:hAnsi="Times New Roman" w:cs="Times New Roman"/>
          <w:sz w:val="24"/>
          <w:szCs w:val="24"/>
          <w:lang w:eastAsia="en-US"/>
        </w:rPr>
        <w:t xml:space="preserve"> січня 2</w:t>
      </w:r>
      <w:r w:rsidRPr="009B6F29">
        <w:rPr>
          <w:rFonts w:ascii="Times New Roman" w:hAnsi="Times New Roman" w:cs="Times New Roman"/>
          <w:sz w:val="24"/>
          <w:szCs w:val="24"/>
          <w:lang w:eastAsia="en-US"/>
        </w:rPr>
        <w:t>019 р. №</w:t>
      </w:r>
      <w:r w:rsidR="00C5531D" w:rsidRPr="009B6F29">
        <w:rPr>
          <w:rFonts w:ascii="Times New Roman" w:hAnsi="Times New Roman" w:cs="Times New Roman"/>
          <w:sz w:val="24"/>
          <w:szCs w:val="24"/>
          <w:lang w:eastAsia="en-US"/>
        </w:rPr>
        <w:t xml:space="preserve"> </w:t>
      </w:r>
      <w:r w:rsidRPr="009B6F29">
        <w:rPr>
          <w:rFonts w:ascii="Times New Roman" w:hAnsi="Times New Roman" w:cs="Times New Roman"/>
          <w:sz w:val="24"/>
          <w:szCs w:val="24"/>
          <w:lang w:eastAsia="en-US"/>
        </w:rPr>
        <w:t>5 «Про затвердження Методики віднесення масиву поверхневих вод до одного з класів екологічного та хімічного станів масиву поверхневих вод, а також віднесення штучного або істотно зміненого масиву поверхневих вод до одного з класів екологічного потенціалу штучного або істотно зміненого масиву поверхневих вод» ґрунтується на використанні комплексу біотичних і абіотичних компонентів, властивих водним екосистемам.</w:t>
      </w:r>
    </w:p>
    <w:p w14:paraId="75A07D50" w14:textId="257D0184" w:rsidR="00732034" w:rsidRPr="009B6F29" w:rsidRDefault="00732034" w:rsidP="00F2443F">
      <w:pPr>
        <w:widowControl w:val="0"/>
        <w:tabs>
          <w:tab w:val="left" w:pos="0"/>
        </w:tabs>
        <w:autoSpaceDE w:val="0"/>
        <w:autoSpaceDN w:val="0"/>
        <w:spacing w:line="240" w:lineRule="auto"/>
        <w:rPr>
          <w:rFonts w:ascii="Times New Roman" w:hAnsi="Times New Roman" w:cs="Times New Roman"/>
          <w:sz w:val="24"/>
          <w:szCs w:val="24"/>
          <w:lang w:eastAsia="en-US"/>
        </w:rPr>
      </w:pPr>
      <w:r w:rsidRPr="009B6F29">
        <w:rPr>
          <w:rFonts w:ascii="Times New Roman" w:hAnsi="Times New Roman" w:cs="Times New Roman"/>
          <w:sz w:val="24"/>
          <w:szCs w:val="24"/>
          <w:lang w:eastAsia="en-US"/>
        </w:rPr>
        <w:t>Основою оцінки екологічного стану МПВ є біологічні показники якості, які найкраще відображають зміни у водному середовищі, що включають бентосні безхребетні, фітобентос, макрофіти, фітопланктон і риби. Допоміжними показниками є фізико-хімічні та гідроморфологічні показники якості. В оцінку екологічного стану також входять і специфічні синтетичні та несинтетичні речовини, характерні для РБР.</w:t>
      </w:r>
    </w:p>
    <w:p w14:paraId="40DC2948" w14:textId="5C0A64E2" w:rsidR="00732034" w:rsidRPr="009B6F29" w:rsidRDefault="00732034" w:rsidP="00F2443F">
      <w:pPr>
        <w:widowControl w:val="0"/>
        <w:tabs>
          <w:tab w:val="left" w:pos="0"/>
        </w:tabs>
        <w:autoSpaceDE w:val="0"/>
        <w:autoSpaceDN w:val="0"/>
        <w:spacing w:line="240" w:lineRule="auto"/>
        <w:rPr>
          <w:rFonts w:ascii="Times New Roman" w:hAnsi="Times New Roman" w:cs="Times New Roman"/>
          <w:sz w:val="24"/>
          <w:szCs w:val="24"/>
          <w:lang w:eastAsia="en-US"/>
        </w:rPr>
      </w:pPr>
      <w:r w:rsidRPr="009B6F29">
        <w:rPr>
          <w:rFonts w:ascii="Times New Roman" w:hAnsi="Times New Roman" w:cs="Times New Roman"/>
          <w:sz w:val="24"/>
          <w:szCs w:val="24"/>
          <w:lang w:eastAsia="en-US"/>
        </w:rPr>
        <w:t>Схеми класифікації біологічних показників якості залежать від типу МПВ і включають можливі антропогенні навантаження (наприклад, забруднення органічне та поживними речовинами, гідроморфологічні зміни). Екологічний стан МПВ оцінюється по відношенню до референційного значення (тобто до стану МПВ певного типу без або з мінімальним антропогенним навантаженням). Ступінь впливу для окремих біологічних показників якості перетворюється на коефіцієнт екологічної якості для окремих меж п’яти класів екологічного стану МПВ.</w:t>
      </w:r>
    </w:p>
    <w:p w14:paraId="01EE9DE4" w14:textId="322E0C74" w:rsidR="00732034" w:rsidRPr="009B6F29" w:rsidRDefault="001F0162" w:rsidP="00376E61">
      <w:pPr>
        <w:widowControl w:val="0"/>
        <w:tabs>
          <w:tab w:val="left" w:pos="0"/>
        </w:tabs>
        <w:autoSpaceDE w:val="0"/>
        <w:autoSpaceDN w:val="0"/>
        <w:spacing w:line="240" w:lineRule="auto"/>
        <w:rPr>
          <w:rFonts w:ascii="Times New Roman" w:hAnsi="Times New Roman" w:cs="Times New Roman"/>
          <w:sz w:val="24"/>
          <w:szCs w:val="24"/>
          <w:shd w:val="clear" w:color="auto" w:fill="FFFFFF"/>
          <w:lang w:eastAsia="en-US"/>
        </w:rPr>
      </w:pPr>
      <w:r w:rsidRPr="009B6F29">
        <w:rPr>
          <w:rFonts w:ascii="Times New Roman" w:hAnsi="Times New Roman" w:cs="Times New Roman"/>
          <w:sz w:val="24"/>
          <w:szCs w:val="24"/>
          <w:shd w:val="clear" w:color="auto" w:fill="FFFFFF"/>
          <w:lang w:eastAsia="en-US"/>
        </w:rPr>
        <w:t>Алгоритм визначення екологічного стану МПВ на основі типоспецифічної класифікації, що розробляється для біологічних, гідроморфологічних, хімічних та фізико-хімічних показників, наведений в наказі Міндовкілля від 01</w:t>
      </w:r>
      <w:r w:rsidR="00C5531D" w:rsidRPr="009B6F29">
        <w:rPr>
          <w:rFonts w:ascii="Times New Roman" w:hAnsi="Times New Roman" w:cs="Times New Roman"/>
          <w:sz w:val="24"/>
          <w:szCs w:val="24"/>
          <w:shd w:val="clear" w:color="auto" w:fill="FFFFFF"/>
          <w:lang w:eastAsia="en-US"/>
        </w:rPr>
        <w:t xml:space="preserve"> квітня 20</w:t>
      </w:r>
      <w:r w:rsidRPr="009B6F29">
        <w:rPr>
          <w:rFonts w:ascii="Times New Roman" w:hAnsi="Times New Roman" w:cs="Times New Roman"/>
          <w:sz w:val="24"/>
          <w:szCs w:val="24"/>
          <w:shd w:val="clear" w:color="auto" w:fill="FFFFFF"/>
          <w:lang w:eastAsia="en-US"/>
        </w:rPr>
        <w:t>24</w:t>
      </w:r>
      <w:r w:rsidR="00C5531D" w:rsidRPr="009B6F29">
        <w:rPr>
          <w:rFonts w:ascii="Times New Roman" w:hAnsi="Times New Roman" w:cs="Times New Roman"/>
          <w:sz w:val="24"/>
          <w:szCs w:val="24"/>
          <w:shd w:val="clear" w:color="auto" w:fill="FFFFFF"/>
          <w:lang w:eastAsia="en-US"/>
        </w:rPr>
        <w:t xml:space="preserve"> р.</w:t>
      </w:r>
      <w:r w:rsidRPr="009B6F29">
        <w:rPr>
          <w:rFonts w:ascii="Times New Roman" w:hAnsi="Times New Roman" w:cs="Times New Roman"/>
          <w:sz w:val="24"/>
          <w:szCs w:val="24"/>
          <w:shd w:val="clear" w:color="auto" w:fill="FFFFFF"/>
          <w:lang w:eastAsia="en-US"/>
        </w:rPr>
        <w:t xml:space="preserve"> № 332 «Про затвердження екологічних нормативів якості води для визначення екологічного стану масиву поверхневих вод та Змін </w:t>
      </w:r>
      <w:r w:rsidRPr="009B6F29">
        <w:rPr>
          <w:rFonts w:ascii="Times New Roman" w:hAnsi="Times New Roman" w:cs="Times New Roman"/>
          <w:sz w:val="24"/>
          <w:szCs w:val="24"/>
          <w:shd w:val="clear" w:color="auto" w:fill="FFFFFF"/>
          <w:lang w:eastAsia="en-US"/>
        </w:rPr>
        <w:lastRenderedPageBreak/>
        <w:t>до деяких нормативно-правових актів Міністерства екології та природних ресурсів України»</w:t>
      </w:r>
      <w:r w:rsidR="00376E61" w:rsidRPr="009B6F29">
        <w:rPr>
          <w:rFonts w:ascii="Times New Roman" w:hAnsi="Times New Roman" w:cs="Times New Roman"/>
          <w:sz w:val="24"/>
          <w:szCs w:val="24"/>
          <w:shd w:val="clear" w:color="auto" w:fill="FFFFFF"/>
          <w:lang w:eastAsia="en-US"/>
        </w:rPr>
        <w:t>,</w:t>
      </w:r>
      <w:r w:rsidR="00376E61" w:rsidRPr="009B6F29">
        <w:t xml:space="preserve"> </w:t>
      </w:r>
      <w:r w:rsidR="00376E61" w:rsidRPr="009B6F29">
        <w:rPr>
          <w:rFonts w:ascii="Times New Roman" w:hAnsi="Times New Roman" w:cs="Times New Roman"/>
          <w:sz w:val="24"/>
          <w:szCs w:val="24"/>
          <w:shd w:val="clear" w:color="auto" w:fill="FFFFFF"/>
          <w:lang w:eastAsia="en-US"/>
        </w:rPr>
        <w:t xml:space="preserve">зареєстрованого в Міністерстві юстиції України 29 травня 2024 р. за № 789/42134 та </w:t>
      </w:r>
      <w:r w:rsidR="00376E61" w:rsidRPr="009B6F29">
        <w:rPr>
          <w:rFonts w:ascii="Times New Roman" w:hAnsi="Times New Roman" w:cs="Times New Roman"/>
          <w:sz w:val="24"/>
          <w:szCs w:val="24"/>
          <w:shd w:val="clear" w:color="auto" w:fill="FFFFFF"/>
          <w:lang w:eastAsia="en-US"/>
        </w:rPr>
        <w:br/>
        <w:t>№ 790/42135</w:t>
      </w:r>
      <w:r w:rsidRPr="009B6F29">
        <w:rPr>
          <w:rFonts w:ascii="Times New Roman" w:hAnsi="Times New Roman" w:cs="Times New Roman"/>
          <w:sz w:val="24"/>
          <w:szCs w:val="24"/>
          <w:shd w:val="clear" w:color="auto" w:fill="FFFFFF"/>
          <w:lang w:eastAsia="en-US"/>
        </w:rPr>
        <w:t>. Типоспецифічні класифікаційні схеми були розроблені на основі існуючих схем у сусідніх країн ЄС для відповідних типів МПВ, які пройшли процес інтеркалібрації.</w:t>
      </w:r>
    </w:p>
    <w:p w14:paraId="3A2BF192" w14:textId="77777777" w:rsidR="00732034" w:rsidRPr="009B6F29" w:rsidRDefault="00732034" w:rsidP="00F2443F">
      <w:pPr>
        <w:widowControl w:val="0"/>
        <w:tabs>
          <w:tab w:val="left" w:pos="0"/>
        </w:tabs>
        <w:autoSpaceDE w:val="0"/>
        <w:autoSpaceDN w:val="0"/>
        <w:spacing w:line="240" w:lineRule="auto"/>
        <w:rPr>
          <w:rFonts w:ascii="Times New Roman" w:hAnsi="Times New Roman" w:cs="Times New Roman"/>
          <w:sz w:val="24"/>
          <w:szCs w:val="24"/>
          <w:lang w:eastAsia="en-US"/>
        </w:rPr>
      </w:pPr>
      <w:r w:rsidRPr="009B6F29">
        <w:rPr>
          <w:rFonts w:ascii="Times New Roman" w:hAnsi="Times New Roman" w:cs="Times New Roman"/>
          <w:sz w:val="24"/>
          <w:szCs w:val="24"/>
          <w:lang w:eastAsia="en-US"/>
        </w:rPr>
        <w:t>При оцінці фізико-хімічних та хімічних показників враховувалися вимоги Директиви 2009/90/EC (стаття 5), що встановлює технічні вимоги/критерії до обробки даних моніторингу.</w:t>
      </w:r>
    </w:p>
    <w:p w14:paraId="08F28125" w14:textId="75BD54D1" w:rsidR="00732034" w:rsidRPr="009B6F29" w:rsidRDefault="00732034" w:rsidP="00F2443F">
      <w:pPr>
        <w:widowControl w:val="0"/>
        <w:tabs>
          <w:tab w:val="left" w:pos="0"/>
        </w:tabs>
        <w:autoSpaceDE w:val="0"/>
        <w:autoSpaceDN w:val="0"/>
        <w:spacing w:line="240" w:lineRule="auto"/>
        <w:rPr>
          <w:rFonts w:ascii="Times New Roman" w:hAnsi="Times New Roman" w:cs="Times New Roman"/>
          <w:sz w:val="24"/>
          <w:szCs w:val="24"/>
          <w:lang w:eastAsia="en-US"/>
        </w:rPr>
      </w:pPr>
      <w:r w:rsidRPr="009B6F29">
        <w:rPr>
          <w:rFonts w:ascii="Times New Roman" w:hAnsi="Times New Roman" w:cs="Times New Roman"/>
          <w:sz w:val="24"/>
          <w:szCs w:val="24"/>
          <w:lang w:eastAsia="en-US"/>
        </w:rPr>
        <w:t>Для оцінки екологічного стану МПВ використано результати державного моніторингу вод проведеного Держводагентством та ДСНС в рамках виконання діагностичного та операційного типів моніторингу.</w:t>
      </w:r>
    </w:p>
    <w:p w14:paraId="7380C55C" w14:textId="7B6BC1AB" w:rsidR="00732034" w:rsidRPr="009B6F29" w:rsidRDefault="00732034" w:rsidP="00F2443F">
      <w:pPr>
        <w:widowControl w:val="0"/>
        <w:tabs>
          <w:tab w:val="left" w:pos="0"/>
        </w:tabs>
        <w:autoSpaceDE w:val="0"/>
        <w:autoSpaceDN w:val="0"/>
        <w:spacing w:line="240" w:lineRule="auto"/>
        <w:rPr>
          <w:rFonts w:ascii="Times New Roman" w:hAnsi="Times New Roman" w:cs="Times New Roman"/>
          <w:sz w:val="24"/>
          <w:szCs w:val="24"/>
          <w:lang w:eastAsia="en-US"/>
        </w:rPr>
      </w:pPr>
      <w:r w:rsidRPr="009B6F29">
        <w:rPr>
          <w:rFonts w:ascii="Times New Roman" w:hAnsi="Times New Roman" w:cs="Times New Roman"/>
          <w:sz w:val="24"/>
          <w:szCs w:val="24"/>
          <w:lang w:eastAsia="en-US"/>
        </w:rPr>
        <w:t xml:space="preserve">Якщо протягом цього періоду моніторинг МПВ проводився більше одного разу в пункті моніторингу, оцінка робилася на основі результатів останнього року, в якому проводився моніторинг. </w:t>
      </w:r>
    </w:p>
    <w:p w14:paraId="2A8F1A4F" w14:textId="6FF1C4F7" w:rsidR="00732034" w:rsidRPr="009B6F29" w:rsidRDefault="00732034" w:rsidP="00F2443F">
      <w:pPr>
        <w:widowControl w:val="0"/>
        <w:tabs>
          <w:tab w:val="left" w:pos="0"/>
        </w:tabs>
        <w:autoSpaceDE w:val="0"/>
        <w:autoSpaceDN w:val="0"/>
        <w:spacing w:line="240" w:lineRule="auto"/>
        <w:rPr>
          <w:rFonts w:ascii="Times New Roman" w:hAnsi="Times New Roman" w:cs="Times New Roman"/>
          <w:sz w:val="24"/>
          <w:szCs w:val="24"/>
          <w:lang w:eastAsia="en-US"/>
        </w:rPr>
      </w:pPr>
      <w:r w:rsidRPr="009B6F29">
        <w:rPr>
          <w:rFonts w:ascii="Times New Roman" w:hAnsi="Times New Roman" w:cs="Times New Roman"/>
          <w:sz w:val="24"/>
          <w:szCs w:val="24"/>
          <w:lang w:eastAsia="en-US"/>
        </w:rPr>
        <w:t>Для оцінки екологічного стану МПВ використано дані моніторингу вмісту синтетичних та несинтетичних специфічних речовин, характерних для РБР Причорномор’я: фенол, цинк,</w:t>
      </w:r>
      <w:r w:rsidRPr="009B6F29">
        <w:rPr>
          <w:rFonts w:ascii="Times New Roman" w:hAnsi="Times New Roman" w:cs="Times New Roman"/>
          <w:bCs/>
          <w:sz w:val="24"/>
          <w:szCs w:val="24"/>
          <w:lang w:eastAsia="uk-UA"/>
        </w:rPr>
        <w:t xml:space="preserve"> мідь, цинк, хром, миш'як</w:t>
      </w:r>
      <w:r w:rsidRPr="009B6F29">
        <w:rPr>
          <w:rFonts w:ascii="Times New Roman" w:hAnsi="Times New Roman" w:cs="Times New Roman"/>
          <w:sz w:val="24"/>
          <w:szCs w:val="24"/>
          <w:lang w:eastAsia="en-US"/>
        </w:rPr>
        <w:t xml:space="preserve">, ацетохлор, </w:t>
      </w:r>
      <w:r w:rsidRPr="009B6F29">
        <w:rPr>
          <w:rFonts w:ascii="Times New Roman" w:hAnsi="Times New Roman" w:cs="Times New Roman"/>
          <w:bCs/>
          <w:sz w:val="24"/>
          <w:szCs w:val="24"/>
          <w:lang w:eastAsia="uk-UA"/>
        </w:rPr>
        <w:t>карбарил, метолахлор</w:t>
      </w:r>
      <w:r w:rsidRPr="009B6F29">
        <w:rPr>
          <w:rFonts w:ascii="Times New Roman" w:hAnsi="Times New Roman" w:cs="Times New Roman"/>
          <w:sz w:val="24"/>
          <w:szCs w:val="24"/>
          <w:lang w:eastAsia="en-US"/>
        </w:rPr>
        <w:t xml:space="preserve">, </w:t>
      </w:r>
      <w:r w:rsidRPr="009B6F29">
        <w:rPr>
          <w:rFonts w:ascii="Times New Roman" w:hAnsi="Times New Roman" w:cs="Times New Roman"/>
          <w:bCs/>
          <w:sz w:val="24"/>
          <w:szCs w:val="24"/>
          <w:lang w:eastAsia="uk-UA"/>
        </w:rPr>
        <w:t>тербутилазин, карбамазепін, триклозан, флуконазол.</w:t>
      </w:r>
    </w:p>
    <w:p w14:paraId="0E887634" w14:textId="291E1DB6" w:rsidR="00732034" w:rsidRPr="009B6F29" w:rsidRDefault="00732034" w:rsidP="00F2443F">
      <w:pPr>
        <w:widowControl w:val="0"/>
        <w:tabs>
          <w:tab w:val="left" w:pos="0"/>
        </w:tabs>
        <w:autoSpaceDE w:val="0"/>
        <w:autoSpaceDN w:val="0"/>
        <w:spacing w:line="240" w:lineRule="auto"/>
        <w:rPr>
          <w:rFonts w:ascii="Times New Roman" w:hAnsi="Times New Roman" w:cs="Times New Roman"/>
          <w:sz w:val="24"/>
          <w:szCs w:val="24"/>
          <w:lang w:eastAsia="en-US"/>
        </w:rPr>
      </w:pPr>
      <w:r w:rsidRPr="009B6F29">
        <w:rPr>
          <w:rFonts w:ascii="Times New Roman" w:hAnsi="Times New Roman" w:cs="Times New Roman"/>
          <w:sz w:val="24"/>
          <w:szCs w:val="24"/>
          <w:lang w:eastAsia="en-US"/>
        </w:rPr>
        <w:t xml:space="preserve">При оцінці екологічного стану МПВ фонові концентрації несинтетичних специфічних речовин не враховувалися. </w:t>
      </w:r>
    </w:p>
    <w:p w14:paraId="242B624A" w14:textId="05FB6B17" w:rsidR="00732034" w:rsidRPr="009B6F29" w:rsidRDefault="00732034" w:rsidP="00F2443F">
      <w:pPr>
        <w:widowControl w:val="0"/>
        <w:tabs>
          <w:tab w:val="left" w:pos="0"/>
        </w:tabs>
        <w:autoSpaceDE w:val="0"/>
        <w:autoSpaceDN w:val="0"/>
        <w:spacing w:line="240" w:lineRule="auto"/>
        <w:rPr>
          <w:rFonts w:ascii="Times New Roman" w:hAnsi="Times New Roman" w:cs="Times New Roman"/>
          <w:sz w:val="24"/>
          <w:szCs w:val="24"/>
          <w:lang w:eastAsia="en-US"/>
        </w:rPr>
      </w:pPr>
      <w:r w:rsidRPr="009B6F29">
        <w:rPr>
          <w:rFonts w:ascii="Times New Roman" w:hAnsi="Times New Roman" w:cs="Times New Roman"/>
          <w:sz w:val="24"/>
          <w:szCs w:val="24"/>
          <w:lang w:eastAsia="en-US"/>
        </w:rPr>
        <w:t>У РБР Причорномор’я за даними 2022-2023 років екологічний стан оцінено для 3 лінійних МПВ довжиною 129,8 км. Результати оцінки екологічного стану МПВ наведені в табл.</w:t>
      </w:r>
      <w:r w:rsidR="00C5531D" w:rsidRPr="009B6F29">
        <w:rPr>
          <w:rFonts w:ascii="Times New Roman" w:hAnsi="Times New Roman" w:cs="Times New Roman"/>
          <w:sz w:val="24"/>
          <w:szCs w:val="24"/>
          <w:lang w:eastAsia="en-US"/>
        </w:rPr>
        <w:t xml:space="preserve"> 31</w:t>
      </w:r>
      <w:r w:rsidRPr="009B6F29">
        <w:rPr>
          <w:rFonts w:ascii="Times New Roman" w:hAnsi="Times New Roman" w:cs="Times New Roman"/>
          <w:sz w:val="24"/>
          <w:szCs w:val="24"/>
          <w:lang w:eastAsia="en-US"/>
        </w:rPr>
        <w:t xml:space="preserve"> та додатку.</w:t>
      </w:r>
    </w:p>
    <w:p w14:paraId="2F66699B" w14:textId="19480402" w:rsidR="00732034" w:rsidRPr="009B6F29" w:rsidRDefault="00732034" w:rsidP="00F710E4">
      <w:pPr>
        <w:keepNext/>
        <w:tabs>
          <w:tab w:val="left" w:pos="0"/>
        </w:tabs>
        <w:suppressAutoHyphens/>
        <w:spacing w:after="0" w:line="240" w:lineRule="auto"/>
        <w:jc w:val="left"/>
        <w:rPr>
          <w:rFonts w:ascii="Times New Roman" w:eastAsia="Calibri" w:hAnsi="Times New Roman" w:cs="Times New Roman"/>
          <w:b/>
          <w:bCs/>
          <w:sz w:val="24"/>
          <w:szCs w:val="24"/>
          <w:lang w:eastAsia="en-US"/>
        </w:rPr>
      </w:pPr>
      <w:r w:rsidRPr="009B6F29">
        <w:rPr>
          <w:rFonts w:ascii="Times New Roman" w:eastAsia="Calibri" w:hAnsi="Times New Roman" w:cs="Times New Roman"/>
          <w:b/>
          <w:bCs/>
          <w:sz w:val="24"/>
          <w:szCs w:val="24"/>
          <w:lang w:eastAsia="en-US"/>
        </w:rPr>
        <w:t>Таблиця</w:t>
      </w:r>
      <w:r w:rsidR="00C5531D" w:rsidRPr="009B6F29">
        <w:rPr>
          <w:rFonts w:ascii="Times New Roman" w:eastAsia="Calibri" w:hAnsi="Times New Roman" w:cs="Times New Roman"/>
          <w:b/>
          <w:bCs/>
          <w:sz w:val="24"/>
          <w:szCs w:val="24"/>
          <w:lang w:eastAsia="en-US"/>
        </w:rPr>
        <w:t xml:space="preserve"> 31.</w:t>
      </w:r>
      <w:r w:rsidRPr="009B6F29">
        <w:rPr>
          <w:rFonts w:ascii="Times New Roman" w:eastAsia="Calibri" w:hAnsi="Times New Roman" w:cs="Times New Roman"/>
          <w:b/>
          <w:bCs/>
          <w:sz w:val="24"/>
          <w:szCs w:val="24"/>
          <w:lang w:eastAsia="en-US"/>
        </w:rPr>
        <w:t xml:space="preserve"> Екологічний стан МПВ</w:t>
      </w:r>
    </w:p>
    <w:tbl>
      <w:tblPr>
        <w:tblpPr w:leftFromText="180" w:rightFromText="180" w:vertAnchor="text" w:horzAnchor="margin" w:tblpXSpec="center" w:tblpY="99"/>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AEEF3"/>
        <w:tblLook w:val="04A0" w:firstRow="1" w:lastRow="0" w:firstColumn="1" w:lastColumn="0" w:noHBand="0" w:noVBand="1"/>
      </w:tblPr>
      <w:tblGrid>
        <w:gridCol w:w="2313"/>
        <w:gridCol w:w="1784"/>
        <w:gridCol w:w="1953"/>
        <w:gridCol w:w="2048"/>
        <w:gridCol w:w="1756"/>
      </w:tblGrid>
      <w:tr w:rsidR="009B6F29" w:rsidRPr="009B6F29" w14:paraId="19D6200B" w14:textId="77777777" w:rsidTr="00C26E33">
        <w:trPr>
          <w:trHeight w:val="20"/>
        </w:trPr>
        <w:tc>
          <w:tcPr>
            <w:tcW w:w="1174" w:type="pct"/>
            <w:shd w:val="clear" w:color="auto" w:fill="DBE5F1" w:themeFill="accent1" w:themeFillTint="33"/>
            <w:vAlign w:val="center"/>
          </w:tcPr>
          <w:p w14:paraId="06EE260B" w14:textId="77777777" w:rsidR="00732034" w:rsidRPr="009B6F29" w:rsidRDefault="00732034" w:rsidP="00F2443F">
            <w:pPr>
              <w:tabs>
                <w:tab w:val="left" w:pos="0"/>
              </w:tabs>
              <w:jc w:val="center"/>
              <w:rPr>
                <w:rFonts w:ascii="Times New Roman" w:hAnsi="Times New Roman"/>
                <w:bCs/>
              </w:rPr>
            </w:pPr>
            <w:r w:rsidRPr="009B6F29">
              <w:rPr>
                <w:rFonts w:ascii="Times New Roman" w:hAnsi="Times New Roman"/>
              </w:rPr>
              <w:t>Екологічний стан</w:t>
            </w:r>
          </w:p>
        </w:tc>
        <w:tc>
          <w:tcPr>
            <w:tcW w:w="905" w:type="pct"/>
            <w:shd w:val="clear" w:color="auto" w:fill="DBE5F1" w:themeFill="accent1" w:themeFillTint="33"/>
            <w:vAlign w:val="center"/>
          </w:tcPr>
          <w:p w14:paraId="79363974" w14:textId="77777777" w:rsidR="00732034" w:rsidRPr="009B6F29" w:rsidRDefault="00732034" w:rsidP="00F2443F">
            <w:pPr>
              <w:tabs>
                <w:tab w:val="left" w:pos="0"/>
              </w:tabs>
              <w:jc w:val="center"/>
              <w:rPr>
                <w:rFonts w:ascii="Times New Roman" w:hAnsi="Times New Roman"/>
                <w:bCs/>
              </w:rPr>
            </w:pPr>
            <w:r w:rsidRPr="009B6F29">
              <w:rPr>
                <w:rFonts w:ascii="Times New Roman" w:hAnsi="Times New Roman"/>
              </w:rPr>
              <w:t>Кількість лінійних МПВ</w:t>
            </w:r>
          </w:p>
        </w:tc>
        <w:tc>
          <w:tcPr>
            <w:tcW w:w="991" w:type="pct"/>
            <w:shd w:val="clear" w:color="auto" w:fill="DBE5F1" w:themeFill="accent1" w:themeFillTint="33"/>
            <w:vAlign w:val="center"/>
          </w:tcPr>
          <w:p w14:paraId="3046FF98" w14:textId="77777777" w:rsidR="00732034" w:rsidRPr="009B6F29" w:rsidRDefault="00732034" w:rsidP="00F2443F">
            <w:pPr>
              <w:tabs>
                <w:tab w:val="left" w:pos="0"/>
              </w:tabs>
              <w:jc w:val="center"/>
              <w:rPr>
                <w:rFonts w:ascii="Times New Roman" w:hAnsi="Times New Roman"/>
                <w:bCs/>
              </w:rPr>
            </w:pPr>
            <w:r w:rsidRPr="009B6F29">
              <w:rPr>
                <w:rFonts w:ascii="Times New Roman" w:hAnsi="Times New Roman"/>
              </w:rPr>
              <w:t>Відсоток від загальної кількості лінійних МПВ, %</w:t>
            </w:r>
          </w:p>
        </w:tc>
        <w:tc>
          <w:tcPr>
            <w:tcW w:w="1039" w:type="pct"/>
            <w:shd w:val="clear" w:color="auto" w:fill="DBE5F1" w:themeFill="accent1" w:themeFillTint="33"/>
            <w:vAlign w:val="center"/>
          </w:tcPr>
          <w:p w14:paraId="2EC825A3" w14:textId="77777777" w:rsidR="00732034" w:rsidRPr="009B6F29" w:rsidRDefault="00732034" w:rsidP="00F2443F">
            <w:pPr>
              <w:tabs>
                <w:tab w:val="left" w:pos="0"/>
              </w:tabs>
              <w:jc w:val="center"/>
              <w:rPr>
                <w:rFonts w:ascii="Times New Roman" w:hAnsi="Times New Roman"/>
                <w:bCs/>
              </w:rPr>
            </w:pPr>
            <w:r w:rsidRPr="009B6F29">
              <w:rPr>
                <w:rFonts w:ascii="Times New Roman" w:hAnsi="Times New Roman"/>
              </w:rPr>
              <w:t>Довжина лінійних МПВ, км</w:t>
            </w:r>
          </w:p>
        </w:tc>
        <w:tc>
          <w:tcPr>
            <w:tcW w:w="891" w:type="pct"/>
            <w:shd w:val="clear" w:color="auto" w:fill="DBE5F1" w:themeFill="accent1" w:themeFillTint="33"/>
            <w:vAlign w:val="center"/>
          </w:tcPr>
          <w:p w14:paraId="4F58B9A0" w14:textId="77777777" w:rsidR="00732034" w:rsidRPr="009B6F29" w:rsidRDefault="00732034" w:rsidP="00F2443F">
            <w:pPr>
              <w:tabs>
                <w:tab w:val="left" w:pos="0"/>
              </w:tabs>
              <w:jc w:val="center"/>
              <w:rPr>
                <w:rFonts w:ascii="Times New Roman" w:hAnsi="Times New Roman"/>
                <w:bCs/>
              </w:rPr>
            </w:pPr>
            <w:r w:rsidRPr="009B6F29">
              <w:rPr>
                <w:rFonts w:ascii="Times New Roman" w:hAnsi="Times New Roman"/>
              </w:rPr>
              <w:t>Відсоток від загальної довжини, %</w:t>
            </w:r>
          </w:p>
        </w:tc>
      </w:tr>
      <w:tr w:rsidR="009B6F29" w:rsidRPr="009B6F29" w14:paraId="2A4FA7D0" w14:textId="77777777" w:rsidTr="00C26E33">
        <w:trPr>
          <w:trHeight w:val="20"/>
        </w:trPr>
        <w:tc>
          <w:tcPr>
            <w:tcW w:w="1174" w:type="pct"/>
            <w:shd w:val="clear" w:color="auto" w:fill="0070C0"/>
            <w:vAlign w:val="center"/>
          </w:tcPr>
          <w:p w14:paraId="46981592" w14:textId="77777777" w:rsidR="00732034" w:rsidRPr="009B6F29" w:rsidRDefault="00732034" w:rsidP="00F2443F">
            <w:pPr>
              <w:tabs>
                <w:tab w:val="left" w:pos="0"/>
              </w:tabs>
              <w:jc w:val="center"/>
              <w:rPr>
                <w:rFonts w:ascii="Times New Roman" w:hAnsi="Times New Roman"/>
              </w:rPr>
            </w:pPr>
            <w:r w:rsidRPr="009B6F29">
              <w:rPr>
                <w:rFonts w:ascii="Times New Roman" w:hAnsi="Times New Roman"/>
              </w:rPr>
              <w:t>«відмінний»</w:t>
            </w:r>
          </w:p>
        </w:tc>
        <w:tc>
          <w:tcPr>
            <w:tcW w:w="905" w:type="pct"/>
            <w:vAlign w:val="center"/>
          </w:tcPr>
          <w:p w14:paraId="53805821" w14:textId="77777777" w:rsidR="00732034" w:rsidRPr="009B6F29" w:rsidRDefault="00732034" w:rsidP="00F2443F">
            <w:pPr>
              <w:tabs>
                <w:tab w:val="left" w:pos="0"/>
              </w:tabs>
              <w:jc w:val="center"/>
              <w:rPr>
                <w:rFonts w:ascii="Times New Roman" w:hAnsi="Times New Roman"/>
              </w:rPr>
            </w:pPr>
            <w:r w:rsidRPr="009B6F29">
              <w:rPr>
                <w:rFonts w:ascii="Times New Roman" w:hAnsi="Times New Roman"/>
              </w:rPr>
              <w:t>0</w:t>
            </w:r>
          </w:p>
        </w:tc>
        <w:tc>
          <w:tcPr>
            <w:tcW w:w="991" w:type="pct"/>
            <w:vAlign w:val="center"/>
          </w:tcPr>
          <w:p w14:paraId="7DC1DEDF" w14:textId="77777777" w:rsidR="00732034" w:rsidRPr="009B6F29" w:rsidRDefault="00732034" w:rsidP="00F2443F">
            <w:pPr>
              <w:tabs>
                <w:tab w:val="left" w:pos="0"/>
              </w:tabs>
              <w:jc w:val="center"/>
              <w:rPr>
                <w:rFonts w:ascii="Times New Roman" w:hAnsi="Times New Roman"/>
              </w:rPr>
            </w:pPr>
            <w:r w:rsidRPr="009B6F29">
              <w:rPr>
                <w:rFonts w:ascii="Times New Roman" w:hAnsi="Times New Roman"/>
              </w:rPr>
              <w:t>0</w:t>
            </w:r>
          </w:p>
        </w:tc>
        <w:tc>
          <w:tcPr>
            <w:tcW w:w="1039" w:type="pct"/>
            <w:vAlign w:val="center"/>
          </w:tcPr>
          <w:p w14:paraId="11901F01" w14:textId="77777777" w:rsidR="00732034" w:rsidRPr="009B6F29" w:rsidRDefault="00732034" w:rsidP="00F2443F">
            <w:pPr>
              <w:tabs>
                <w:tab w:val="left" w:pos="0"/>
              </w:tabs>
              <w:jc w:val="center"/>
              <w:rPr>
                <w:rFonts w:ascii="Times New Roman" w:hAnsi="Times New Roman"/>
              </w:rPr>
            </w:pPr>
            <w:r w:rsidRPr="009B6F29">
              <w:rPr>
                <w:rFonts w:ascii="Times New Roman" w:hAnsi="Times New Roman"/>
              </w:rPr>
              <w:t>0</w:t>
            </w:r>
          </w:p>
        </w:tc>
        <w:tc>
          <w:tcPr>
            <w:tcW w:w="891" w:type="pct"/>
            <w:vAlign w:val="center"/>
          </w:tcPr>
          <w:p w14:paraId="610224EE" w14:textId="77777777" w:rsidR="00732034" w:rsidRPr="009B6F29" w:rsidRDefault="00732034" w:rsidP="00F2443F">
            <w:pPr>
              <w:tabs>
                <w:tab w:val="left" w:pos="0"/>
              </w:tabs>
              <w:jc w:val="center"/>
              <w:rPr>
                <w:rFonts w:ascii="Times New Roman" w:hAnsi="Times New Roman"/>
              </w:rPr>
            </w:pPr>
            <w:r w:rsidRPr="009B6F29">
              <w:rPr>
                <w:rFonts w:ascii="Times New Roman" w:hAnsi="Times New Roman"/>
              </w:rPr>
              <w:t>0</w:t>
            </w:r>
          </w:p>
        </w:tc>
      </w:tr>
      <w:tr w:rsidR="009B6F29" w:rsidRPr="009B6F29" w14:paraId="7B1FD7CF" w14:textId="77777777" w:rsidTr="00C26E33">
        <w:trPr>
          <w:trHeight w:val="20"/>
        </w:trPr>
        <w:tc>
          <w:tcPr>
            <w:tcW w:w="1174" w:type="pct"/>
            <w:shd w:val="clear" w:color="auto" w:fill="00B050"/>
            <w:vAlign w:val="center"/>
          </w:tcPr>
          <w:p w14:paraId="4CE598E0" w14:textId="77777777" w:rsidR="00732034" w:rsidRPr="009B6F29" w:rsidRDefault="00732034" w:rsidP="00F2443F">
            <w:pPr>
              <w:tabs>
                <w:tab w:val="left" w:pos="0"/>
              </w:tabs>
              <w:jc w:val="center"/>
              <w:rPr>
                <w:rFonts w:ascii="Times New Roman" w:hAnsi="Times New Roman"/>
              </w:rPr>
            </w:pPr>
            <w:r w:rsidRPr="009B6F29">
              <w:rPr>
                <w:rFonts w:ascii="Times New Roman" w:hAnsi="Times New Roman"/>
              </w:rPr>
              <w:t>«добрий»</w:t>
            </w:r>
          </w:p>
        </w:tc>
        <w:tc>
          <w:tcPr>
            <w:tcW w:w="905" w:type="pct"/>
            <w:shd w:val="clear" w:color="auto" w:fill="auto"/>
            <w:vAlign w:val="center"/>
          </w:tcPr>
          <w:p w14:paraId="1F2699B3" w14:textId="77777777" w:rsidR="00732034" w:rsidRPr="009B6F29" w:rsidRDefault="00732034" w:rsidP="00F2443F">
            <w:pPr>
              <w:tabs>
                <w:tab w:val="left" w:pos="0"/>
              </w:tabs>
              <w:jc w:val="center"/>
              <w:rPr>
                <w:rFonts w:ascii="Times New Roman" w:hAnsi="Times New Roman"/>
              </w:rPr>
            </w:pPr>
            <w:r w:rsidRPr="009B6F29">
              <w:rPr>
                <w:rFonts w:ascii="Times New Roman" w:hAnsi="Times New Roman"/>
              </w:rPr>
              <w:t>2</w:t>
            </w:r>
          </w:p>
        </w:tc>
        <w:tc>
          <w:tcPr>
            <w:tcW w:w="991" w:type="pct"/>
            <w:shd w:val="clear" w:color="auto" w:fill="auto"/>
            <w:vAlign w:val="center"/>
          </w:tcPr>
          <w:p w14:paraId="26E33714" w14:textId="77777777" w:rsidR="00732034" w:rsidRPr="009B6F29" w:rsidRDefault="00732034" w:rsidP="00F2443F">
            <w:pPr>
              <w:tabs>
                <w:tab w:val="left" w:pos="0"/>
              </w:tabs>
              <w:jc w:val="center"/>
              <w:rPr>
                <w:rFonts w:ascii="Times New Roman" w:hAnsi="Times New Roman"/>
              </w:rPr>
            </w:pPr>
            <w:r w:rsidRPr="009B6F29">
              <w:rPr>
                <w:rFonts w:ascii="Times New Roman" w:hAnsi="Times New Roman"/>
              </w:rPr>
              <w:t>1,1</w:t>
            </w:r>
          </w:p>
        </w:tc>
        <w:tc>
          <w:tcPr>
            <w:tcW w:w="1039" w:type="pct"/>
            <w:shd w:val="clear" w:color="auto" w:fill="auto"/>
            <w:vAlign w:val="center"/>
          </w:tcPr>
          <w:p w14:paraId="75C4C5F1" w14:textId="77777777" w:rsidR="00732034" w:rsidRPr="009B6F29" w:rsidRDefault="00732034" w:rsidP="00F2443F">
            <w:pPr>
              <w:tabs>
                <w:tab w:val="left" w:pos="0"/>
              </w:tabs>
              <w:jc w:val="center"/>
              <w:rPr>
                <w:rFonts w:ascii="Times New Roman" w:hAnsi="Times New Roman"/>
              </w:rPr>
            </w:pPr>
            <w:r w:rsidRPr="009B6F29">
              <w:rPr>
                <w:rFonts w:ascii="Times New Roman" w:hAnsi="Times New Roman"/>
              </w:rPr>
              <w:t>115,4</w:t>
            </w:r>
          </w:p>
        </w:tc>
        <w:tc>
          <w:tcPr>
            <w:tcW w:w="891" w:type="pct"/>
            <w:shd w:val="clear" w:color="auto" w:fill="auto"/>
            <w:vAlign w:val="center"/>
          </w:tcPr>
          <w:p w14:paraId="18EA99ED" w14:textId="77777777" w:rsidR="00732034" w:rsidRPr="009B6F29" w:rsidRDefault="00732034" w:rsidP="00F2443F">
            <w:pPr>
              <w:tabs>
                <w:tab w:val="left" w:pos="0"/>
              </w:tabs>
              <w:jc w:val="center"/>
              <w:rPr>
                <w:rFonts w:ascii="Times New Roman" w:hAnsi="Times New Roman"/>
              </w:rPr>
            </w:pPr>
            <w:r w:rsidRPr="009B6F29">
              <w:rPr>
                <w:rFonts w:ascii="Times New Roman" w:hAnsi="Times New Roman"/>
              </w:rPr>
              <w:t>4,6</w:t>
            </w:r>
          </w:p>
        </w:tc>
      </w:tr>
      <w:tr w:rsidR="009B6F29" w:rsidRPr="009B6F29" w14:paraId="12AD09C6" w14:textId="77777777" w:rsidTr="00C26E33">
        <w:trPr>
          <w:trHeight w:val="20"/>
        </w:trPr>
        <w:tc>
          <w:tcPr>
            <w:tcW w:w="1174" w:type="pct"/>
            <w:shd w:val="clear" w:color="auto" w:fill="FFFF00"/>
            <w:vAlign w:val="center"/>
          </w:tcPr>
          <w:p w14:paraId="0FA721AE" w14:textId="77777777" w:rsidR="00732034" w:rsidRPr="009B6F29" w:rsidRDefault="00732034" w:rsidP="00F2443F">
            <w:pPr>
              <w:tabs>
                <w:tab w:val="left" w:pos="0"/>
              </w:tabs>
              <w:jc w:val="center"/>
              <w:rPr>
                <w:rFonts w:ascii="Times New Roman" w:hAnsi="Times New Roman"/>
              </w:rPr>
            </w:pPr>
            <w:r w:rsidRPr="009B6F29">
              <w:rPr>
                <w:rFonts w:ascii="Times New Roman" w:hAnsi="Times New Roman"/>
              </w:rPr>
              <w:t>«задовільний»</w:t>
            </w:r>
          </w:p>
        </w:tc>
        <w:tc>
          <w:tcPr>
            <w:tcW w:w="905" w:type="pct"/>
            <w:shd w:val="clear" w:color="auto" w:fill="auto"/>
            <w:vAlign w:val="center"/>
          </w:tcPr>
          <w:p w14:paraId="19C3BEE5" w14:textId="77777777" w:rsidR="00732034" w:rsidRPr="009B6F29" w:rsidRDefault="00732034" w:rsidP="00F2443F">
            <w:pPr>
              <w:tabs>
                <w:tab w:val="left" w:pos="0"/>
              </w:tabs>
              <w:jc w:val="center"/>
              <w:rPr>
                <w:rFonts w:ascii="Times New Roman" w:hAnsi="Times New Roman"/>
              </w:rPr>
            </w:pPr>
            <w:r w:rsidRPr="009B6F29">
              <w:rPr>
                <w:rFonts w:ascii="Times New Roman" w:hAnsi="Times New Roman"/>
              </w:rPr>
              <w:t>0</w:t>
            </w:r>
          </w:p>
        </w:tc>
        <w:tc>
          <w:tcPr>
            <w:tcW w:w="991" w:type="pct"/>
            <w:shd w:val="clear" w:color="auto" w:fill="auto"/>
            <w:vAlign w:val="center"/>
          </w:tcPr>
          <w:p w14:paraId="057F10E4" w14:textId="77777777" w:rsidR="00732034" w:rsidRPr="009B6F29" w:rsidRDefault="00732034" w:rsidP="00F2443F">
            <w:pPr>
              <w:tabs>
                <w:tab w:val="left" w:pos="0"/>
              </w:tabs>
              <w:jc w:val="center"/>
              <w:rPr>
                <w:rFonts w:ascii="Times New Roman" w:hAnsi="Times New Roman"/>
              </w:rPr>
            </w:pPr>
            <w:r w:rsidRPr="009B6F29">
              <w:rPr>
                <w:rFonts w:ascii="Times New Roman" w:hAnsi="Times New Roman"/>
              </w:rPr>
              <w:t>0</w:t>
            </w:r>
          </w:p>
        </w:tc>
        <w:tc>
          <w:tcPr>
            <w:tcW w:w="1039" w:type="pct"/>
            <w:shd w:val="clear" w:color="auto" w:fill="auto"/>
            <w:vAlign w:val="center"/>
          </w:tcPr>
          <w:p w14:paraId="76B7A90E" w14:textId="77777777" w:rsidR="00732034" w:rsidRPr="009B6F29" w:rsidRDefault="00732034" w:rsidP="00F2443F">
            <w:pPr>
              <w:tabs>
                <w:tab w:val="left" w:pos="0"/>
              </w:tabs>
              <w:jc w:val="center"/>
              <w:rPr>
                <w:rFonts w:ascii="Times New Roman" w:hAnsi="Times New Roman"/>
              </w:rPr>
            </w:pPr>
            <w:r w:rsidRPr="009B6F29">
              <w:rPr>
                <w:rFonts w:ascii="Times New Roman" w:hAnsi="Times New Roman"/>
              </w:rPr>
              <w:t>0</w:t>
            </w:r>
          </w:p>
        </w:tc>
        <w:tc>
          <w:tcPr>
            <w:tcW w:w="891" w:type="pct"/>
            <w:shd w:val="clear" w:color="auto" w:fill="auto"/>
            <w:vAlign w:val="center"/>
          </w:tcPr>
          <w:p w14:paraId="7EDD810F" w14:textId="77777777" w:rsidR="00732034" w:rsidRPr="009B6F29" w:rsidRDefault="00732034" w:rsidP="00F2443F">
            <w:pPr>
              <w:tabs>
                <w:tab w:val="left" w:pos="0"/>
              </w:tabs>
              <w:jc w:val="center"/>
              <w:rPr>
                <w:rFonts w:ascii="Times New Roman" w:hAnsi="Times New Roman"/>
              </w:rPr>
            </w:pPr>
            <w:r w:rsidRPr="009B6F29">
              <w:rPr>
                <w:rFonts w:ascii="Times New Roman" w:hAnsi="Times New Roman"/>
              </w:rPr>
              <w:t>0</w:t>
            </w:r>
          </w:p>
        </w:tc>
      </w:tr>
      <w:tr w:rsidR="009B6F29" w:rsidRPr="009B6F29" w14:paraId="3CBEA08A" w14:textId="77777777" w:rsidTr="00C26E33">
        <w:trPr>
          <w:trHeight w:val="20"/>
        </w:trPr>
        <w:tc>
          <w:tcPr>
            <w:tcW w:w="1174" w:type="pct"/>
            <w:shd w:val="clear" w:color="auto" w:fill="FFC000"/>
            <w:vAlign w:val="center"/>
          </w:tcPr>
          <w:p w14:paraId="135CA502" w14:textId="77777777" w:rsidR="00732034" w:rsidRPr="009B6F29" w:rsidRDefault="00732034" w:rsidP="00F2443F">
            <w:pPr>
              <w:tabs>
                <w:tab w:val="left" w:pos="0"/>
              </w:tabs>
              <w:jc w:val="center"/>
              <w:rPr>
                <w:rFonts w:ascii="Times New Roman" w:hAnsi="Times New Roman"/>
              </w:rPr>
            </w:pPr>
            <w:r w:rsidRPr="009B6F29">
              <w:rPr>
                <w:rFonts w:ascii="Times New Roman" w:hAnsi="Times New Roman"/>
              </w:rPr>
              <w:t>«поганий»</w:t>
            </w:r>
          </w:p>
        </w:tc>
        <w:tc>
          <w:tcPr>
            <w:tcW w:w="905" w:type="pct"/>
            <w:shd w:val="clear" w:color="auto" w:fill="auto"/>
            <w:vAlign w:val="center"/>
          </w:tcPr>
          <w:p w14:paraId="6432FA6B" w14:textId="77777777" w:rsidR="00732034" w:rsidRPr="009B6F29" w:rsidRDefault="00732034" w:rsidP="00F2443F">
            <w:pPr>
              <w:tabs>
                <w:tab w:val="left" w:pos="0"/>
              </w:tabs>
              <w:jc w:val="center"/>
              <w:rPr>
                <w:rFonts w:ascii="Times New Roman" w:hAnsi="Times New Roman"/>
              </w:rPr>
            </w:pPr>
            <w:r w:rsidRPr="009B6F29">
              <w:rPr>
                <w:rFonts w:ascii="Times New Roman" w:hAnsi="Times New Roman"/>
              </w:rPr>
              <w:t>1</w:t>
            </w:r>
          </w:p>
        </w:tc>
        <w:tc>
          <w:tcPr>
            <w:tcW w:w="991" w:type="pct"/>
            <w:shd w:val="clear" w:color="auto" w:fill="auto"/>
            <w:vAlign w:val="center"/>
          </w:tcPr>
          <w:p w14:paraId="12BDB9A9" w14:textId="77777777" w:rsidR="00732034" w:rsidRPr="009B6F29" w:rsidRDefault="00732034" w:rsidP="00F2443F">
            <w:pPr>
              <w:tabs>
                <w:tab w:val="left" w:pos="0"/>
              </w:tabs>
              <w:jc w:val="center"/>
              <w:rPr>
                <w:rFonts w:ascii="Times New Roman" w:hAnsi="Times New Roman"/>
              </w:rPr>
            </w:pPr>
            <w:r w:rsidRPr="009B6F29">
              <w:rPr>
                <w:rFonts w:ascii="Times New Roman" w:hAnsi="Times New Roman"/>
              </w:rPr>
              <w:t>0,6</w:t>
            </w:r>
          </w:p>
        </w:tc>
        <w:tc>
          <w:tcPr>
            <w:tcW w:w="1039" w:type="pct"/>
            <w:shd w:val="clear" w:color="auto" w:fill="auto"/>
            <w:vAlign w:val="center"/>
          </w:tcPr>
          <w:p w14:paraId="13883342" w14:textId="77777777" w:rsidR="00732034" w:rsidRPr="009B6F29" w:rsidRDefault="00732034" w:rsidP="00F2443F">
            <w:pPr>
              <w:tabs>
                <w:tab w:val="left" w:pos="0"/>
              </w:tabs>
              <w:jc w:val="center"/>
              <w:rPr>
                <w:rFonts w:ascii="Times New Roman" w:hAnsi="Times New Roman"/>
              </w:rPr>
            </w:pPr>
            <w:r w:rsidRPr="009B6F29">
              <w:rPr>
                <w:rFonts w:ascii="Times New Roman" w:hAnsi="Times New Roman"/>
              </w:rPr>
              <w:t>14,4</w:t>
            </w:r>
          </w:p>
        </w:tc>
        <w:tc>
          <w:tcPr>
            <w:tcW w:w="891" w:type="pct"/>
            <w:shd w:val="clear" w:color="auto" w:fill="auto"/>
            <w:vAlign w:val="center"/>
          </w:tcPr>
          <w:p w14:paraId="6B231A8E" w14:textId="77777777" w:rsidR="00732034" w:rsidRPr="009B6F29" w:rsidRDefault="00732034" w:rsidP="00F2443F">
            <w:pPr>
              <w:tabs>
                <w:tab w:val="left" w:pos="0"/>
              </w:tabs>
              <w:jc w:val="center"/>
              <w:rPr>
                <w:rFonts w:ascii="Times New Roman" w:hAnsi="Times New Roman"/>
              </w:rPr>
            </w:pPr>
            <w:r w:rsidRPr="009B6F29">
              <w:rPr>
                <w:rFonts w:ascii="Times New Roman" w:hAnsi="Times New Roman"/>
              </w:rPr>
              <w:t>0,6</w:t>
            </w:r>
          </w:p>
        </w:tc>
      </w:tr>
      <w:tr w:rsidR="009B6F29" w:rsidRPr="009B6F29" w14:paraId="090858EC" w14:textId="77777777" w:rsidTr="00C26E33">
        <w:trPr>
          <w:trHeight w:val="20"/>
        </w:trPr>
        <w:tc>
          <w:tcPr>
            <w:tcW w:w="1174" w:type="pct"/>
            <w:shd w:val="clear" w:color="auto" w:fill="FF0000"/>
            <w:vAlign w:val="center"/>
          </w:tcPr>
          <w:p w14:paraId="782197A2" w14:textId="77777777" w:rsidR="00732034" w:rsidRPr="009B6F29" w:rsidRDefault="00732034" w:rsidP="00F2443F">
            <w:pPr>
              <w:tabs>
                <w:tab w:val="left" w:pos="0"/>
              </w:tabs>
              <w:jc w:val="center"/>
              <w:rPr>
                <w:rFonts w:ascii="Times New Roman" w:hAnsi="Times New Roman"/>
              </w:rPr>
            </w:pPr>
            <w:r w:rsidRPr="009B6F29">
              <w:rPr>
                <w:rFonts w:ascii="Times New Roman" w:hAnsi="Times New Roman"/>
              </w:rPr>
              <w:t>«дуже поганий»</w:t>
            </w:r>
          </w:p>
        </w:tc>
        <w:tc>
          <w:tcPr>
            <w:tcW w:w="905" w:type="pct"/>
            <w:shd w:val="clear" w:color="auto" w:fill="auto"/>
            <w:vAlign w:val="center"/>
          </w:tcPr>
          <w:p w14:paraId="3BC32953" w14:textId="77777777" w:rsidR="00732034" w:rsidRPr="009B6F29" w:rsidRDefault="00732034" w:rsidP="00F2443F">
            <w:pPr>
              <w:tabs>
                <w:tab w:val="left" w:pos="0"/>
              </w:tabs>
              <w:jc w:val="center"/>
              <w:rPr>
                <w:rFonts w:ascii="Times New Roman" w:hAnsi="Times New Roman"/>
              </w:rPr>
            </w:pPr>
            <w:r w:rsidRPr="009B6F29">
              <w:rPr>
                <w:rFonts w:ascii="Times New Roman" w:hAnsi="Times New Roman"/>
              </w:rPr>
              <w:t>0</w:t>
            </w:r>
          </w:p>
        </w:tc>
        <w:tc>
          <w:tcPr>
            <w:tcW w:w="991" w:type="pct"/>
            <w:shd w:val="clear" w:color="auto" w:fill="auto"/>
            <w:vAlign w:val="center"/>
          </w:tcPr>
          <w:p w14:paraId="49151837" w14:textId="77777777" w:rsidR="00732034" w:rsidRPr="009B6F29" w:rsidRDefault="00732034" w:rsidP="00F2443F">
            <w:pPr>
              <w:tabs>
                <w:tab w:val="left" w:pos="0"/>
              </w:tabs>
              <w:jc w:val="center"/>
              <w:rPr>
                <w:rFonts w:ascii="Times New Roman" w:hAnsi="Times New Roman"/>
              </w:rPr>
            </w:pPr>
            <w:r w:rsidRPr="009B6F29">
              <w:rPr>
                <w:rFonts w:ascii="Times New Roman" w:hAnsi="Times New Roman"/>
              </w:rPr>
              <w:t>0</w:t>
            </w:r>
          </w:p>
        </w:tc>
        <w:tc>
          <w:tcPr>
            <w:tcW w:w="1039" w:type="pct"/>
            <w:shd w:val="clear" w:color="auto" w:fill="auto"/>
            <w:vAlign w:val="center"/>
          </w:tcPr>
          <w:p w14:paraId="494EBF43" w14:textId="77777777" w:rsidR="00732034" w:rsidRPr="009B6F29" w:rsidRDefault="00732034" w:rsidP="00F2443F">
            <w:pPr>
              <w:tabs>
                <w:tab w:val="left" w:pos="0"/>
              </w:tabs>
              <w:jc w:val="center"/>
              <w:rPr>
                <w:rFonts w:ascii="Times New Roman" w:hAnsi="Times New Roman"/>
              </w:rPr>
            </w:pPr>
            <w:r w:rsidRPr="009B6F29">
              <w:rPr>
                <w:rFonts w:ascii="Times New Roman" w:hAnsi="Times New Roman"/>
              </w:rPr>
              <w:t>0</w:t>
            </w:r>
          </w:p>
        </w:tc>
        <w:tc>
          <w:tcPr>
            <w:tcW w:w="891" w:type="pct"/>
            <w:shd w:val="clear" w:color="auto" w:fill="auto"/>
            <w:vAlign w:val="center"/>
          </w:tcPr>
          <w:p w14:paraId="6D0C398A" w14:textId="77777777" w:rsidR="00732034" w:rsidRPr="009B6F29" w:rsidRDefault="00732034" w:rsidP="00F2443F">
            <w:pPr>
              <w:tabs>
                <w:tab w:val="left" w:pos="0"/>
              </w:tabs>
              <w:jc w:val="center"/>
              <w:rPr>
                <w:rFonts w:ascii="Times New Roman" w:hAnsi="Times New Roman"/>
              </w:rPr>
            </w:pPr>
            <w:r w:rsidRPr="009B6F29">
              <w:rPr>
                <w:rFonts w:ascii="Times New Roman" w:hAnsi="Times New Roman"/>
              </w:rPr>
              <w:t>0</w:t>
            </w:r>
          </w:p>
        </w:tc>
      </w:tr>
    </w:tbl>
    <w:p w14:paraId="2E64D019" w14:textId="4655068F" w:rsidR="00732034" w:rsidRPr="009B6F29" w:rsidRDefault="00732034" w:rsidP="00F2443F">
      <w:pPr>
        <w:widowControl w:val="0"/>
        <w:tabs>
          <w:tab w:val="left" w:pos="0"/>
        </w:tabs>
        <w:autoSpaceDE w:val="0"/>
        <w:autoSpaceDN w:val="0"/>
        <w:spacing w:before="120" w:line="240" w:lineRule="auto"/>
        <w:rPr>
          <w:rFonts w:ascii="Times New Roman" w:hAnsi="Times New Roman" w:cs="Times New Roman"/>
          <w:sz w:val="24"/>
          <w:szCs w:val="24"/>
          <w:lang w:eastAsia="en-US"/>
        </w:rPr>
      </w:pPr>
      <w:r w:rsidRPr="009B6F29">
        <w:rPr>
          <w:rFonts w:ascii="Times New Roman" w:hAnsi="Times New Roman" w:cs="Times New Roman"/>
          <w:sz w:val="24"/>
          <w:szCs w:val="24"/>
          <w:lang w:eastAsia="en-US"/>
        </w:rPr>
        <w:t xml:space="preserve">Рівень достовірності оцінки екологічного стану є середнім для всіх оцінених МПВ. </w:t>
      </w:r>
    </w:p>
    <w:p w14:paraId="6E00BFA0" w14:textId="46E97B7C" w:rsidR="00732034" w:rsidRPr="009B6F29" w:rsidRDefault="00732034" w:rsidP="00F2443F">
      <w:pPr>
        <w:widowControl w:val="0"/>
        <w:tabs>
          <w:tab w:val="left" w:pos="0"/>
        </w:tabs>
        <w:autoSpaceDE w:val="0"/>
        <w:autoSpaceDN w:val="0"/>
        <w:spacing w:line="240" w:lineRule="auto"/>
        <w:rPr>
          <w:rFonts w:ascii="Times New Roman" w:hAnsi="Times New Roman" w:cs="Times New Roman"/>
          <w:sz w:val="24"/>
          <w:szCs w:val="24"/>
          <w:lang w:eastAsia="en-US"/>
        </w:rPr>
      </w:pPr>
      <w:r w:rsidRPr="009B6F29">
        <w:rPr>
          <w:rFonts w:ascii="Times New Roman" w:hAnsi="Times New Roman" w:cs="Times New Roman"/>
          <w:sz w:val="24"/>
          <w:szCs w:val="24"/>
          <w:lang w:eastAsia="en-US"/>
        </w:rPr>
        <w:t xml:space="preserve">«Добрий» екологічний стан досягнуто в 2 лінійних МПВ загальною довжиною 115,4 км. </w:t>
      </w:r>
    </w:p>
    <w:p w14:paraId="5DC7D918" w14:textId="06330E3B" w:rsidR="00732034" w:rsidRPr="009B6F29" w:rsidRDefault="00732034" w:rsidP="00F2443F">
      <w:pPr>
        <w:widowControl w:val="0"/>
        <w:tabs>
          <w:tab w:val="left" w:pos="0"/>
        </w:tabs>
        <w:autoSpaceDE w:val="0"/>
        <w:autoSpaceDN w:val="0"/>
        <w:spacing w:line="240" w:lineRule="auto"/>
        <w:rPr>
          <w:rFonts w:ascii="Times New Roman" w:hAnsi="Times New Roman" w:cs="Times New Roman"/>
          <w:sz w:val="24"/>
          <w:szCs w:val="24"/>
          <w:lang w:eastAsia="en-US"/>
        </w:rPr>
      </w:pPr>
      <w:r w:rsidRPr="009B6F29">
        <w:rPr>
          <w:rFonts w:ascii="Times New Roman" w:hAnsi="Times New Roman" w:cs="Times New Roman"/>
          <w:sz w:val="24"/>
          <w:szCs w:val="24"/>
          <w:lang w:eastAsia="en-US"/>
        </w:rPr>
        <w:t>Екологічні цілі щодо досягнення «доброго» екологічного стану були досягнуті в 2 МПВ РБР Причорномор’я на 4,6% від загальної довжини лінійних МПВ.</w:t>
      </w:r>
    </w:p>
    <w:p w14:paraId="769E99AD" w14:textId="6FB59A2A" w:rsidR="00732034" w:rsidRPr="009B6F29" w:rsidRDefault="00732034" w:rsidP="00F2443F">
      <w:pPr>
        <w:widowControl w:val="0"/>
        <w:tabs>
          <w:tab w:val="left" w:pos="0"/>
        </w:tabs>
        <w:autoSpaceDE w:val="0"/>
        <w:autoSpaceDN w:val="0"/>
        <w:spacing w:line="240" w:lineRule="auto"/>
        <w:rPr>
          <w:rFonts w:ascii="Times New Roman" w:hAnsi="Times New Roman" w:cs="Times New Roman"/>
          <w:sz w:val="24"/>
          <w:szCs w:val="24"/>
          <w:lang w:eastAsia="en-US"/>
        </w:rPr>
      </w:pPr>
      <w:r w:rsidRPr="009B6F29">
        <w:rPr>
          <w:rFonts w:ascii="Times New Roman" w:hAnsi="Times New Roman" w:cs="Times New Roman"/>
          <w:sz w:val="24"/>
          <w:szCs w:val="24"/>
          <w:lang w:eastAsia="en-US"/>
        </w:rPr>
        <w:t>До «поганого» екологічного стану віднесено 1 МПВ, що складає 0,6% від загальної довжини МПВ.</w:t>
      </w:r>
    </w:p>
    <w:p w14:paraId="1F6063F5" w14:textId="24E827F5" w:rsidR="00732034" w:rsidRPr="009B6F29" w:rsidRDefault="00732034" w:rsidP="00F2443F">
      <w:pPr>
        <w:widowControl w:val="0"/>
        <w:tabs>
          <w:tab w:val="left" w:pos="0"/>
        </w:tabs>
        <w:autoSpaceDE w:val="0"/>
        <w:autoSpaceDN w:val="0"/>
        <w:spacing w:line="240" w:lineRule="auto"/>
        <w:rPr>
          <w:rFonts w:ascii="Times New Roman" w:hAnsi="Times New Roman" w:cs="Times New Roman"/>
          <w:sz w:val="24"/>
          <w:szCs w:val="24"/>
          <w:lang w:eastAsia="en-US"/>
        </w:rPr>
      </w:pPr>
      <w:r w:rsidRPr="009B6F29">
        <w:rPr>
          <w:rFonts w:ascii="Times New Roman" w:hAnsi="Times New Roman" w:cs="Times New Roman"/>
          <w:sz w:val="24"/>
          <w:szCs w:val="24"/>
          <w:lang w:eastAsia="en-US"/>
        </w:rPr>
        <w:t xml:space="preserve">У РБР Причорномор’я у «поганому» екологічному стані визначено </w:t>
      </w:r>
      <w:r w:rsidRPr="009B6F29">
        <w:rPr>
          <w:rFonts w:ascii="Times New Roman" w:eastAsia="Times New Roman" w:hAnsi="Times New Roman" w:cs="Times New Roman"/>
          <w:sz w:val="24"/>
          <w:szCs w:val="24"/>
          <w:lang w:eastAsia="uk-UA"/>
        </w:rPr>
        <w:t>р. Сосик</w:t>
      </w:r>
      <w:r w:rsidRPr="009B6F29">
        <w:rPr>
          <w:rFonts w:ascii="Times New Roman" w:hAnsi="Times New Roman" w:cs="Times New Roman"/>
          <w:sz w:val="24"/>
          <w:szCs w:val="24"/>
          <w:lang w:eastAsia="en-US"/>
        </w:rPr>
        <w:t xml:space="preserve"> (</w:t>
      </w:r>
      <w:r w:rsidRPr="009B6F29">
        <w:rPr>
          <w:rFonts w:ascii="Times New Roman" w:eastAsia="Times New Roman" w:hAnsi="Times New Roman" w:cs="Times New Roman"/>
          <w:sz w:val="24"/>
          <w:szCs w:val="24"/>
          <w:lang w:eastAsia="uk-UA"/>
        </w:rPr>
        <w:t>UA_M5.8_0174</w:t>
      </w:r>
      <w:r w:rsidRPr="009B6F29">
        <w:rPr>
          <w:rFonts w:ascii="Times New Roman" w:hAnsi="Times New Roman" w:cs="Times New Roman"/>
          <w:sz w:val="24"/>
          <w:szCs w:val="24"/>
          <w:lang w:eastAsia="en-US"/>
        </w:rPr>
        <w:t>).</w:t>
      </w:r>
    </w:p>
    <w:p w14:paraId="4FE778C8" w14:textId="20B11CE7" w:rsidR="00732034" w:rsidRPr="009B6F29" w:rsidRDefault="00732034" w:rsidP="00F2443F">
      <w:pPr>
        <w:widowControl w:val="0"/>
        <w:tabs>
          <w:tab w:val="left" w:pos="0"/>
        </w:tabs>
        <w:autoSpaceDE w:val="0"/>
        <w:autoSpaceDN w:val="0"/>
        <w:spacing w:line="240" w:lineRule="auto"/>
        <w:rPr>
          <w:rFonts w:ascii="Times New Roman" w:hAnsi="Times New Roman" w:cs="Times New Roman"/>
          <w:sz w:val="24"/>
          <w:szCs w:val="24"/>
          <w:lang w:eastAsia="en-US"/>
        </w:rPr>
      </w:pPr>
      <w:r w:rsidRPr="009B6F29">
        <w:rPr>
          <w:rFonts w:ascii="Times New Roman" w:hAnsi="Times New Roman" w:cs="Times New Roman"/>
          <w:sz w:val="24"/>
          <w:szCs w:val="24"/>
          <w:lang w:eastAsia="en-US"/>
        </w:rPr>
        <w:t xml:space="preserve">Результати оцінки екологічного стану представлені для лінійних МПВ категорії «річки» на рис. </w:t>
      </w:r>
      <w:r w:rsidR="00AF7DBC" w:rsidRPr="009B6F29">
        <w:rPr>
          <w:rFonts w:ascii="Times New Roman" w:hAnsi="Times New Roman" w:cs="Times New Roman"/>
          <w:sz w:val="24"/>
          <w:szCs w:val="24"/>
          <w:lang w:eastAsia="en-US"/>
        </w:rPr>
        <w:t>20.</w:t>
      </w:r>
    </w:p>
    <w:p w14:paraId="7E117522" w14:textId="77777777" w:rsidR="00732034" w:rsidRPr="009B6F29" w:rsidRDefault="00732034" w:rsidP="00282677">
      <w:pPr>
        <w:widowControl w:val="0"/>
        <w:tabs>
          <w:tab w:val="left" w:pos="0"/>
        </w:tabs>
        <w:autoSpaceDE w:val="0"/>
        <w:autoSpaceDN w:val="0"/>
        <w:snapToGrid w:val="0"/>
        <w:spacing w:after="0" w:line="240" w:lineRule="auto"/>
        <w:ind w:firstLine="567"/>
        <w:rPr>
          <w:rFonts w:ascii="Times New Roman" w:hAnsi="Times New Roman" w:cs="Times New Roman"/>
          <w:sz w:val="24"/>
          <w:szCs w:val="24"/>
          <w:lang w:eastAsia="en-US"/>
        </w:rPr>
      </w:pPr>
      <w:r w:rsidRPr="009B6F29">
        <w:rPr>
          <w:rFonts w:ascii="Times New Roman" w:hAnsi="Times New Roman" w:cs="Times New Roman"/>
          <w:noProof/>
          <w:sz w:val="24"/>
          <w:szCs w:val="24"/>
          <w:lang w:eastAsia="uk-UA"/>
        </w:rPr>
        <w:lastRenderedPageBreak/>
        <w:drawing>
          <wp:inline distT="0" distB="0" distL="0" distR="0" wp14:anchorId="76B904F2" wp14:editId="715B9C6E">
            <wp:extent cx="2691994" cy="2231136"/>
            <wp:effectExtent l="0" t="0" r="13335" b="17145"/>
            <wp:docPr id="75" name="Діаграма 75"/>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r w:rsidRPr="009B6F29">
        <w:rPr>
          <w:rFonts w:ascii="Times New Roman" w:hAnsi="Times New Roman" w:cs="Times New Roman"/>
          <w:noProof/>
          <w:sz w:val="24"/>
          <w:szCs w:val="24"/>
          <w:lang w:eastAsia="uk-UA"/>
        </w:rPr>
        <w:drawing>
          <wp:inline distT="0" distB="0" distL="0" distR="0" wp14:anchorId="16025730" wp14:editId="1E558895">
            <wp:extent cx="2560320" cy="2238452"/>
            <wp:effectExtent l="0" t="0" r="11430" b="9525"/>
            <wp:docPr id="76" name="Діаграма 76"/>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7EC78971" w14:textId="1C1EECEF" w:rsidR="00732034" w:rsidRPr="00347177" w:rsidRDefault="00732034" w:rsidP="00732034">
      <w:pPr>
        <w:widowControl w:val="0"/>
        <w:tabs>
          <w:tab w:val="left" w:pos="0"/>
        </w:tabs>
        <w:autoSpaceDE w:val="0"/>
        <w:autoSpaceDN w:val="0"/>
        <w:snapToGrid w:val="0"/>
        <w:spacing w:line="240" w:lineRule="auto"/>
        <w:jc w:val="center"/>
        <w:rPr>
          <w:rFonts w:ascii="Times New Roman" w:hAnsi="Times New Roman" w:cs="Times New Roman"/>
          <w:i/>
          <w:iCs/>
          <w:sz w:val="24"/>
          <w:szCs w:val="24"/>
          <w:lang w:eastAsia="en-US"/>
        </w:rPr>
      </w:pPr>
      <w:r w:rsidRPr="00347177">
        <w:rPr>
          <w:rFonts w:ascii="Times New Roman" w:hAnsi="Times New Roman" w:cs="Times New Roman"/>
          <w:i/>
          <w:iCs/>
          <w:sz w:val="24"/>
          <w:szCs w:val="24"/>
          <w:lang w:eastAsia="en-US"/>
        </w:rPr>
        <w:t>за кількістю МПВ</w:t>
      </w:r>
      <w:r w:rsidRPr="00347177">
        <w:rPr>
          <w:rFonts w:ascii="Times New Roman" w:hAnsi="Times New Roman" w:cs="Times New Roman"/>
          <w:i/>
          <w:iCs/>
          <w:sz w:val="24"/>
          <w:szCs w:val="24"/>
          <w:lang w:eastAsia="en-US"/>
        </w:rPr>
        <w:tab/>
      </w:r>
      <w:r w:rsidR="00282677" w:rsidRPr="00347177">
        <w:rPr>
          <w:rFonts w:ascii="Times New Roman" w:hAnsi="Times New Roman" w:cs="Times New Roman"/>
          <w:i/>
          <w:iCs/>
          <w:sz w:val="24"/>
          <w:szCs w:val="24"/>
          <w:lang w:eastAsia="en-US"/>
        </w:rPr>
        <w:t xml:space="preserve">                  </w:t>
      </w:r>
      <w:r w:rsidRPr="00347177">
        <w:rPr>
          <w:rFonts w:ascii="Times New Roman" w:hAnsi="Times New Roman" w:cs="Times New Roman"/>
          <w:i/>
          <w:iCs/>
          <w:sz w:val="24"/>
          <w:szCs w:val="24"/>
          <w:lang w:eastAsia="en-US"/>
        </w:rPr>
        <w:t>за довжиною МПВ</w:t>
      </w:r>
    </w:p>
    <w:p w14:paraId="4349ED6A" w14:textId="536EED75" w:rsidR="00C72A66" w:rsidRPr="00347177" w:rsidRDefault="00732034" w:rsidP="00C72A66">
      <w:pPr>
        <w:keepNext/>
        <w:tabs>
          <w:tab w:val="left" w:pos="0"/>
        </w:tabs>
        <w:suppressAutoHyphens/>
        <w:spacing w:line="240" w:lineRule="auto"/>
        <w:jc w:val="center"/>
        <w:rPr>
          <w:rFonts w:ascii="Times New Roman" w:eastAsia="Calibri" w:hAnsi="Times New Roman" w:cs="Times New Roman"/>
          <w:i/>
          <w:iCs/>
          <w:sz w:val="24"/>
          <w:szCs w:val="24"/>
          <w:lang w:eastAsia="en-US"/>
        </w:rPr>
      </w:pPr>
      <w:r w:rsidRPr="00347177">
        <w:rPr>
          <w:rFonts w:ascii="Times New Roman" w:eastAsia="Calibri" w:hAnsi="Times New Roman" w:cs="Times New Roman"/>
          <w:i/>
          <w:iCs/>
          <w:sz w:val="24"/>
          <w:szCs w:val="24"/>
          <w:lang w:eastAsia="en-US"/>
        </w:rPr>
        <w:t xml:space="preserve">Рисунок </w:t>
      </w:r>
      <w:r w:rsidR="00AF7DBC" w:rsidRPr="00347177">
        <w:rPr>
          <w:rFonts w:ascii="Times New Roman" w:eastAsia="Calibri" w:hAnsi="Times New Roman" w:cs="Times New Roman"/>
          <w:i/>
          <w:iCs/>
          <w:sz w:val="24"/>
          <w:szCs w:val="24"/>
          <w:lang w:eastAsia="en-US"/>
        </w:rPr>
        <w:t>20.</w:t>
      </w:r>
      <w:r w:rsidRPr="00347177">
        <w:rPr>
          <w:rFonts w:ascii="Times New Roman" w:eastAsia="Calibri" w:hAnsi="Times New Roman" w:cs="Times New Roman"/>
          <w:i/>
          <w:iCs/>
          <w:sz w:val="24"/>
          <w:szCs w:val="24"/>
          <w:lang w:eastAsia="en-US"/>
        </w:rPr>
        <w:t xml:space="preserve"> Оцінка екологічного стану лінійних МПВ РБР </w:t>
      </w:r>
      <w:r w:rsidRPr="00347177">
        <w:rPr>
          <w:rFonts w:ascii="Times New Roman" w:eastAsia="Calibri" w:hAnsi="Times New Roman" w:cs="Times New Roman"/>
          <w:bCs/>
          <w:i/>
          <w:iCs/>
          <w:sz w:val="24"/>
          <w:szCs w:val="24"/>
          <w:lang w:eastAsia="en-US"/>
        </w:rPr>
        <w:t>Причорномор’я</w:t>
      </w:r>
    </w:p>
    <w:p w14:paraId="0B455BDE" w14:textId="5DCC4506" w:rsidR="00DD2D29" w:rsidRPr="009B6F29" w:rsidRDefault="00A24F9E" w:rsidP="00F710E4">
      <w:pPr>
        <w:pStyle w:val="3"/>
        <w:numPr>
          <w:ilvl w:val="2"/>
          <w:numId w:val="37"/>
        </w:numPr>
        <w:spacing w:after="120" w:line="240" w:lineRule="auto"/>
        <w:jc w:val="both"/>
        <w:rPr>
          <w:rFonts w:ascii="Times New Roman" w:hAnsi="Times New Roman" w:cs="Times New Roman"/>
          <w:color w:val="auto"/>
        </w:rPr>
      </w:pPr>
      <w:bookmarkStart w:id="165" w:name="_Toc174881479"/>
      <w:r w:rsidRPr="009B6F29">
        <w:rPr>
          <w:rFonts w:ascii="Times New Roman" w:hAnsi="Times New Roman" w:cs="Times New Roman"/>
          <w:color w:val="auto"/>
        </w:rPr>
        <w:t>Оцінка екологічного потенціалу</w:t>
      </w:r>
      <w:bookmarkEnd w:id="165"/>
    </w:p>
    <w:p w14:paraId="2F182A2E" w14:textId="77777777" w:rsidR="00732034" w:rsidRPr="009B6F29" w:rsidRDefault="00732034" w:rsidP="007F7737">
      <w:pPr>
        <w:tabs>
          <w:tab w:val="left" w:pos="0"/>
        </w:tabs>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Для </w:t>
      </w:r>
      <w:r w:rsidRPr="009B6F29">
        <w:rPr>
          <w:rFonts w:ascii="Times New Roman" w:hAnsi="Times New Roman" w:cs="Times New Roman"/>
          <w:sz w:val="24"/>
          <w:szCs w:val="24"/>
          <w:shd w:val="clear" w:color="auto" w:fill="FFFFFF"/>
        </w:rPr>
        <w:t>ШМПВ або ІЗМПВ</w:t>
      </w:r>
      <w:r w:rsidRPr="009B6F29">
        <w:rPr>
          <w:rFonts w:ascii="Times New Roman" w:hAnsi="Times New Roman" w:cs="Times New Roman"/>
          <w:sz w:val="24"/>
          <w:szCs w:val="24"/>
        </w:rPr>
        <w:t xml:space="preserve"> екологічна ціль полягає в досягненні доброго екологічного потенціалу, для визначення якого застосовуються менш суворі критерії щодо впливів пов’язаних з гідроморфологічними змінами. </w:t>
      </w:r>
      <w:r w:rsidRPr="009B6F29">
        <w:rPr>
          <w:rFonts w:ascii="Times New Roman" w:hAnsi="Times New Roman" w:cs="Times New Roman"/>
          <w:sz w:val="24"/>
          <w:szCs w:val="24"/>
          <w:shd w:val="clear" w:color="auto" w:fill="FFFFFF"/>
        </w:rPr>
        <w:t>Екологічний потенціал ШМПВ або ІЗМПВ визначається згідно з класифікацією, встановленою для визначення стану МПВ відповідної категорії (річка, озеро, перехідні води, прибережні води) до якої за своїми характеристиками цей ШМПВ або ІЗМПВ є найбільш подібним.</w:t>
      </w:r>
    </w:p>
    <w:p w14:paraId="52929E35" w14:textId="48B6FD17" w:rsidR="00732034" w:rsidRPr="009B6F29" w:rsidRDefault="00732034" w:rsidP="00732034">
      <w:pPr>
        <w:rPr>
          <w:rFonts w:ascii="Times New Roman" w:hAnsi="Times New Roman" w:cs="Times New Roman"/>
          <w:sz w:val="24"/>
          <w:szCs w:val="24"/>
        </w:rPr>
      </w:pPr>
      <w:r w:rsidRPr="009B6F29">
        <w:rPr>
          <w:rFonts w:ascii="Times New Roman" w:hAnsi="Times New Roman" w:cs="Times New Roman"/>
          <w:sz w:val="24"/>
          <w:szCs w:val="24"/>
        </w:rPr>
        <w:t>У РБР Причорномор’я екологічний потенціал не оцінено для жодного МПВ</w:t>
      </w:r>
    </w:p>
    <w:p w14:paraId="7EE21881" w14:textId="40861714" w:rsidR="00DD2D29" w:rsidRPr="001A5CD0" w:rsidRDefault="00A24F9E" w:rsidP="00306FF2">
      <w:pPr>
        <w:pStyle w:val="2"/>
        <w:spacing w:before="120" w:after="120" w:line="240" w:lineRule="auto"/>
        <w:rPr>
          <w:rFonts w:ascii="Times New Roman" w:hAnsi="Times New Roman" w:cs="Times New Roman"/>
          <w:b/>
          <w:color w:val="auto"/>
          <w:sz w:val="24"/>
          <w:szCs w:val="24"/>
        </w:rPr>
      </w:pPr>
      <w:bookmarkStart w:id="166" w:name="_Toc174881480"/>
      <w:r w:rsidRPr="001A5CD0">
        <w:rPr>
          <w:rFonts w:ascii="Times New Roman" w:hAnsi="Times New Roman" w:cs="Times New Roman"/>
          <w:b/>
          <w:color w:val="auto"/>
          <w:sz w:val="24"/>
          <w:szCs w:val="24"/>
        </w:rPr>
        <w:t>4.2. Підземні води</w:t>
      </w:r>
      <w:bookmarkEnd w:id="166"/>
    </w:p>
    <w:p w14:paraId="22BB571B" w14:textId="09886E2B" w:rsidR="006F3EF3" w:rsidRPr="009B6F29" w:rsidRDefault="00A24F9E" w:rsidP="00F710E4">
      <w:pPr>
        <w:pStyle w:val="3"/>
        <w:numPr>
          <w:ilvl w:val="2"/>
          <w:numId w:val="70"/>
        </w:numPr>
        <w:spacing w:after="0"/>
        <w:rPr>
          <w:rFonts w:ascii="Times New Roman" w:hAnsi="Times New Roman" w:cs="Times New Roman"/>
          <w:color w:val="auto"/>
        </w:rPr>
      </w:pPr>
      <w:bookmarkStart w:id="167" w:name="_3hv69ve" w:colFirst="0" w:colLast="0"/>
      <w:bookmarkStart w:id="168" w:name="_Toc174881481"/>
      <w:bookmarkEnd w:id="167"/>
      <w:r w:rsidRPr="009B6F29">
        <w:rPr>
          <w:rFonts w:ascii="Times New Roman" w:hAnsi="Times New Roman" w:cs="Times New Roman"/>
          <w:color w:val="auto"/>
        </w:rPr>
        <w:t>Система моніторингу</w:t>
      </w:r>
      <w:bookmarkStart w:id="169" w:name="_1x0gk37" w:colFirst="0" w:colLast="0"/>
      <w:bookmarkEnd w:id="168"/>
      <w:bookmarkEnd w:id="169"/>
    </w:p>
    <w:p w14:paraId="4A491B0A" w14:textId="087A1701" w:rsidR="006F3EF3" w:rsidRPr="009B6F29" w:rsidRDefault="006F3EF3" w:rsidP="00F710E4">
      <w:pPr>
        <w:pStyle w:val="afffff7"/>
        <w:spacing w:line="244" w:lineRule="auto"/>
        <w:ind w:right="246"/>
        <w:jc w:val="both"/>
        <w:rPr>
          <w:rFonts w:ascii="Times New Roman" w:hAnsi="Times New Roman" w:cs="Times New Roman"/>
          <w:sz w:val="24"/>
          <w:szCs w:val="24"/>
        </w:rPr>
      </w:pPr>
      <w:r w:rsidRPr="009B6F29">
        <w:rPr>
          <w:rFonts w:ascii="Times New Roman" w:hAnsi="Times New Roman" w:cs="Times New Roman"/>
          <w:sz w:val="24"/>
          <w:szCs w:val="24"/>
        </w:rPr>
        <w:t>Кількісний та хімічний стан підземних вод контролюється в рамках державної системи моніторингу</w:t>
      </w:r>
      <w:r w:rsidRPr="009B6F29">
        <w:rPr>
          <w:rFonts w:ascii="Times New Roman" w:hAnsi="Times New Roman" w:cs="Times New Roman"/>
          <w:spacing w:val="1"/>
          <w:sz w:val="24"/>
          <w:szCs w:val="24"/>
        </w:rPr>
        <w:t xml:space="preserve"> </w:t>
      </w:r>
      <w:r w:rsidR="00171D61" w:rsidRPr="009B6F29">
        <w:rPr>
          <w:rFonts w:ascii="Times New Roman" w:hAnsi="Times New Roman" w:cs="Times New Roman"/>
          <w:sz w:val="24"/>
          <w:szCs w:val="24"/>
        </w:rPr>
        <w:t xml:space="preserve">масивів </w:t>
      </w:r>
      <w:r w:rsidRPr="009B6F29">
        <w:rPr>
          <w:rFonts w:ascii="Times New Roman" w:hAnsi="Times New Roman" w:cs="Times New Roman"/>
          <w:sz w:val="24"/>
          <w:szCs w:val="24"/>
        </w:rPr>
        <w:t>підземних</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вод і прогнозуються</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зміни стану як</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у природних</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умовах,</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так</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і під впливом</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діяльності</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людини.</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Кількісний</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та</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хімічний</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моніторинг</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проводиться</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в</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одних</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і</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тих</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самих</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спостережних</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свердловинах. Моніторинг проводиться як в безнапірних, так і в напірних водоносних горизонтах в</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умовах:</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природних,</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слабко</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порушених</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і</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порушених.</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Порушені</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умови</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досліджуються</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в</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межах</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експлуатаційних</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водозаборів.</w:t>
      </w:r>
    </w:p>
    <w:p w14:paraId="719F2206" w14:textId="48FF23A2" w:rsidR="006F3EF3" w:rsidRPr="009B6F29" w:rsidRDefault="006F3EF3" w:rsidP="00702EB0">
      <w:pPr>
        <w:pStyle w:val="afffff7"/>
        <w:spacing w:before="114" w:line="244" w:lineRule="auto"/>
        <w:ind w:right="253"/>
        <w:jc w:val="both"/>
        <w:rPr>
          <w:rFonts w:ascii="Times New Roman" w:hAnsi="Times New Roman" w:cs="Times New Roman"/>
          <w:sz w:val="24"/>
          <w:szCs w:val="24"/>
        </w:rPr>
      </w:pPr>
      <w:r w:rsidRPr="009B6F29">
        <w:rPr>
          <w:rFonts w:ascii="Times New Roman" w:hAnsi="Times New Roman" w:cs="Times New Roman"/>
          <w:sz w:val="24"/>
          <w:szCs w:val="24"/>
        </w:rPr>
        <w:t xml:space="preserve">Державний моніторинг </w:t>
      </w:r>
      <w:r w:rsidR="00171D61" w:rsidRPr="009B6F29">
        <w:rPr>
          <w:rFonts w:ascii="Times New Roman" w:hAnsi="Times New Roman" w:cs="Times New Roman"/>
          <w:sz w:val="24"/>
          <w:szCs w:val="24"/>
        </w:rPr>
        <w:t xml:space="preserve">масивів </w:t>
      </w:r>
      <w:r w:rsidRPr="009B6F29">
        <w:rPr>
          <w:rFonts w:ascii="Times New Roman" w:hAnsi="Times New Roman" w:cs="Times New Roman"/>
          <w:sz w:val="24"/>
          <w:szCs w:val="24"/>
        </w:rPr>
        <w:t>підземних вод</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включає діагностичний та операційний моніторинг, показники і</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періодичність яких визначені згідно з ВРД і наведені у Додатку 2 Порядку здійснення державного</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моніторингу вод</w:t>
      </w:r>
      <w:r w:rsidR="00702EB0" w:rsidRPr="009B6F29">
        <w:rPr>
          <w:rFonts w:ascii="Times New Roman" w:hAnsi="Times New Roman" w:cs="Times New Roman"/>
          <w:sz w:val="24"/>
          <w:szCs w:val="24"/>
        </w:rPr>
        <w:t>, затвердженого постановою Кабінету Міністрів Украї</w:t>
      </w:r>
      <w:r w:rsidR="00AF7DBC" w:rsidRPr="009B6F29">
        <w:rPr>
          <w:rFonts w:ascii="Times New Roman" w:hAnsi="Times New Roman" w:cs="Times New Roman"/>
          <w:sz w:val="24"/>
          <w:szCs w:val="24"/>
        </w:rPr>
        <w:t>ни від 19 вересня 2018 р. № 758</w:t>
      </w:r>
      <w:r w:rsidRPr="009B6F29">
        <w:rPr>
          <w:rFonts w:ascii="Times New Roman" w:hAnsi="Times New Roman" w:cs="Times New Roman"/>
          <w:sz w:val="24"/>
          <w:szCs w:val="24"/>
        </w:rPr>
        <w:t xml:space="preserve"> (табл.</w:t>
      </w:r>
      <w:r w:rsidR="00AF7DBC" w:rsidRPr="009B6F29">
        <w:rPr>
          <w:rFonts w:ascii="Times New Roman" w:hAnsi="Times New Roman" w:cs="Times New Roman"/>
          <w:sz w:val="24"/>
          <w:szCs w:val="24"/>
        </w:rPr>
        <w:t xml:space="preserve"> 32</w:t>
      </w:r>
      <w:r w:rsidRPr="009B6F29">
        <w:rPr>
          <w:rFonts w:ascii="Times New Roman" w:hAnsi="Times New Roman" w:cs="Times New Roman"/>
          <w:sz w:val="24"/>
          <w:szCs w:val="24"/>
        </w:rPr>
        <w:t>). Складовими державного моніторингу масивів підземних вод є моніторинг кількісних,</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хімічних і фізико-хімічних показників. Порядок здійснення державного моніторингу вод не визначає</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мережу</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моніторингу</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(зокрема</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кількість</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пунктів</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моніторингу),</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але</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встановлює</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періодичність</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і</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досліджувані показники.</w:t>
      </w:r>
    </w:p>
    <w:p w14:paraId="00E946C1" w14:textId="4EB59DDB" w:rsidR="00282677" w:rsidRPr="009B6F29" w:rsidRDefault="00282677">
      <w:pPr>
        <w:rPr>
          <w:rFonts w:ascii="Times New Roman" w:eastAsiaTheme="minorHAnsi" w:hAnsi="Times New Roman" w:cs="Times New Roman"/>
          <w:iCs/>
          <w:szCs w:val="24"/>
          <w:lang w:eastAsia="en-US"/>
          <w14:ligatures w14:val="standardContextual"/>
        </w:rPr>
      </w:pPr>
      <w:r w:rsidRPr="009B6F29">
        <w:rPr>
          <w:rFonts w:ascii="Times New Roman" w:hAnsi="Times New Roman" w:cs="Times New Roman"/>
          <w:iCs/>
        </w:rPr>
        <w:br w:type="page"/>
      </w:r>
    </w:p>
    <w:p w14:paraId="104C1649" w14:textId="59FAB73B" w:rsidR="006F3EF3" w:rsidRPr="009B6F29" w:rsidRDefault="006F3EF3" w:rsidP="006F3EF3">
      <w:pPr>
        <w:pStyle w:val="Default"/>
        <w:jc w:val="both"/>
        <w:rPr>
          <w:rFonts w:ascii="Times New Roman" w:hAnsi="Times New Roman" w:cs="Times New Roman"/>
          <w:b/>
          <w:bCs/>
          <w:color w:val="auto"/>
          <w:lang w:val="uk-UA"/>
        </w:rPr>
      </w:pPr>
      <w:r w:rsidRPr="009B6F29">
        <w:rPr>
          <w:rFonts w:ascii="Times New Roman" w:hAnsi="Times New Roman" w:cs="Times New Roman"/>
          <w:b/>
          <w:bCs/>
          <w:color w:val="auto"/>
          <w:lang w:val="uk-UA"/>
        </w:rPr>
        <w:lastRenderedPageBreak/>
        <w:t xml:space="preserve">Таблиця </w:t>
      </w:r>
      <w:r w:rsidR="00AF7DBC" w:rsidRPr="009B6F29">
        <w:rPr>
          <w:rFonts w:ascii="Times New Roman" w:hAnsi="Times New Roman" w:cs="Times New Roman"/>
          <w:b/>
          <w:bCs/>
          <w:color w:val="auto"/>
          <w:lang w:val="uk-UA"/>
        </w:rPr>
        <w:t>32.</w:t>
      </w:r>
      <w:r w:rsidRPr="009B6F29">
        <w:rPr>
          <w:rFonts w:ascii="Times New Roman" w:hAnsi="Times New Roman" w:cs="Times New Roman"/>
          <w:b/>
          <w:bCs/>
          <w:color w:val="auto"/>
          <w:lang w:val="uk-UA"/>
        </w:rPr>
        <w:t xml:space="preserve"> </w:t>
      </w:r>
      <w:r w:rsidRPr="009B6F29">
        <w:rPr>
          <w:rStyle w:val="tlid-translationtranslation"/>
          <w:rFonts w:ascii="Times New Roman" w:hAnsi="Times New Roman" w:cs="Times New Roman"/>
          <w:b/>
          <w:bCs/>
          <w:color w:val="auto"/>
          <w:lang w:val="uk-UA"/>
        </w:rPr>
        <w:t>Порядок здійснення державного моніторингу вод</w:t>
      </w:r>
      <w:r w:rsidRPr="009B6F29">
        <w:rPr>
          <w:rFonts w:ascii="Times New Roman" w:hAnsi="Times New Roman" w:cs="Times New Roman"/>
          <w:b/>
          <w:bCs/>
          <w:color w:val="auto"/>
          <w:lang w:val="uk-UA"/>
        </w:rPr>
        <w:t xml:space="preserve"> - Показники та періодичність здійснення державного моніторингу МПзВ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60" w:type="dxa"/>
          <w:left w:w="60" w:type="dxa"/>
          <w:bottom w:w="60" w:type="dxa"/>
          <w:right w:w="60" w:type="dxa"/>
        </w:tblCellMar>
        <w:tblLook w:val="04A0" w:firstRow="1" w:lastRow="0" w:firstColumn="1" w:lastColumn="0" w:noHBand="0" w:noVBand="1"/>
      </w:tblPr>
      <w:tblGrid>
        <w:gridCol w:w="910"/>
        <w:gridCol w:w="4709"/>
        <w:gridCol w:w="1760"/>
        <w:gridCol w:w="2379"/>
      </w:tblGrid>
      <w:tr w:rsidR="006F3EF3" w:rsidRPr="009B6F29" w14:paraId="211D0B04" w14:textId="77777777" w:rsidTr="00F710E4">
        <w:trPr>
          <w:trHeight w:val="30"/>
        </w:trPr>
        <w:tc>
          <w:tcPr>
            <w:tcW w:w="846" w:type="dxa"/>
            <w:tcBorders>
              <w:top w:val="single" w:sz="4" w:space="0" w:color="auto"/>
              <w:left w:val="single" w:sz="4" w:space="0" w:color="auto"/>
              <w:bottom w:val="single" w:sz="4" w:space="0" w:color="auto"/>
              <w:right w:val="single" w:sz="4" w:space="0" w:color="auto"/>
            </w:tcBorders>
            <w:vAlign w:val="center"/>
            <w:hideMark/>
          </w:tcPr>
          <w:p w14:paraId="51FF9C87" w14:textId="7DDDFBF2" w:rsidR="006F3EF3" w:rsidRPr="009B6F29" w:rsidRDefault="00F710E4" w:rsidP="00F710E4">
            <w:pPr>
              <w:pStyle w:val="rvps12"/>
              <w:keepNext/>
              <w:spacing w:before="0" w:beforeAutospacing="0" w:after="0" w:afterAutospacing="0" w:line="256" w:lineRule="auto"/>
              <w:rPr>
                <w:b/>
                <w:bCs/>
                <w:kern w:val="2"/>
                <w:sz w:val="20"/>
                <w:szCs w:val="20"/>
                <w:lang w:val="uk-UA" w:eastAsia="en-US"/>
                <w14:ligatures w14:val="standardContextual"/>
              </w:rPr>
            </w:pPr>
            <w:r w:rsidRPr="009B6F29">
              <w:rPr>
                <w:b/>
                <w:bCs/>
                <w:kern w:val="2"/>
                <w:sz w:val="20"/>
                <w:szCs w:val="20"/>
                <w:lang w:val="uk-UA" w:eastAsia="en-US"/>
                <w14:ligatures w14:val="standardContextual"/>
              </w:rPr>
              <w:t>Суб’єкт   моніто-</w:t>
            </w:r>
            <w:r w:rsidR="006F3EF3" w:rsidRPr="009B6F29">
              <w:rPr>
                <w:b/>
                <w:bCs/>
                <w:kern w:val="2"/>
                <w:sz w:val="20"/>
                <w:szCs w:val="20"/>
                <w:lang w:val="uk-UA" w:eastAsia="en-US"/>
                <w14:ligatures w14:val="standardContextual"/>
              </w:rPr>
              <w:t>рингу</w:t>
            </w:r>
          </w:p>
        </w:tc>
        <w:tc>
          <w:tcPr>
            <w:tcW w:w="4379" w:type="dxa"/>
            <w:tcBorders>
              <w:top w:val="single" w:sz="4" w:space="0" w:color="auto"/>
              <w:left w:val="single" w:sz="4" w:space="0" w:color="auto"/>
              <w:bottom w:val="single" w:sz="4" w:space="0" w:color="auto"/>
              <w:right w:val="single" w:sz="4" w:space="0" w:color="auto"/>
            </w:tcBorders>
            <w:vAlign w:val="center"/>
            <w:hideMark/>
          </w:tcPr>
          <w:p w14:paraId="5624BA40" w14:textId="77777777" w:rsidR="006F3EF3" w:rsidRPr="009B6F29" w:rsidRDefault="006F3EF3" w:rsidP="006F3EF3">
            <w:pPr>
              <w:pStyle w:val="rvps12"/>
              <w:keepNext/>
              <w:spacing w:before="0" w:beforeAutospacing="0" w:after="0" w:afterAutospacing="0" w:line="256" w:lineRule="auto"/>
              <w:jc w:val="center"/>
              <w:rPr>
                <w:b/>
                <w:bCs/>
                <w:kern w:val="2"/>
                <w:sz w:val="20"/>
                <w:szCs w:val="20"/>
                <w:lang w:val="uk-UA" w:eastAsia="en-US"/>
                <w14:ligatures w14:val="standardContextual"/>
              </w:rPr>
            </w:pPr>
            <w:r w:rsidRPr="009B6F29">
              <w:rPr>
                <w:b/>
                <w:bCs/>
                <w:kern w:val="2"/>
                <w:sz w:val="20"/>
                <w:szCs w:val="20"/>
                <w:lang w:val="uk-UA" w:eastAsia="en-US"/>
                <w14:ligatures w14:val="standardContextual"/>
              </w:rPr>
              <w:t>Найменування показника</w:t>
            </w:r>
          </w:p>
        </w:tc>
        <w:tc>
          <w:tcPr>
            <w:tcW w:w="1637" w:type="dxa"/>
            <w:tcBorders>
              <w:top w:val="single" w:sz="4" w:space="0" w:color="auto"/>
              <w:left w:val="single" w:sz="4" w:space="0" w:color="auto"/>
              <w:bottom w:val="single" w:sz="4" w:space="0" w:color="auto"/>
              <w:right w:val="single" w:sz="4" w:space="0" w:color="auto"/>
            </w:tcBorders>
            <w:vAlign w:val="center"/>
            <w:hideMark/>
          </w:tcPr>
          <w:p w14:paraId="5A0A0B41" w14:textId="77777777" w:rsidR="006F3EF3" w:rsidRPr="009B6F29" w:rsidRDefault="006F3EF3" w:rsidP="006F3EF3">
            <w:pPr>
              <w:pStyle w:val="rvps12"/>
              <w:keepNext/>
              <w:spacing w:before="0" w:beforeAutospacing="0" w:after="0" w:afterAutospacing="0" w:line="256" w:lineRule="auto"/>
              <w:jc w:val="center"/>
              <w:rPr>
                <w:b/>
                <w:bCs/>
                <w:kern w:val="2"/>
                <w:sz w:val="20"/>
                <w:szCs w:val="20"/>
                <w:lang w:val="uk-UA" w:eastAsia="en-US"/>
                <w14:ligatures w14:val="standardContextual"/>
              </w:rPr>
            </w:pPr>
            <w:r w:rsidRPr="009B6F29">
              <w:rPr>
                <w:b/>
                <w:bCs/>
                <w:kern w:val="2"/>
                <w:sz w:val="20"/>
                <w:szCs w:val="20"/>
                <w:lang w:val="uk-UA" w:eastAsia="en-US"/>
                <w14:ligatures w14:val="standardContextual"/>
              </w:rPr>
              <w:t>Періодичність</w:t>
            </w:r>
          </w:p>
        </w:tc>
        <w:tc>
          <w:tcPr>
            <w:tcW w:w="2212" w:type="dxa"/>
            <w:tcBorders>
              <w:top w:val="single" w:sz="4" w:space="0" w:color="auto"/>
              <w:left w:val="single" w:sz="4" w:space="0" w:color="auto"/>
              <w:bottom w:val="single" w:sz="4" w:space="0" w:color="auto"/>
              <w:right w:val="single" w:sz="4" w:space="0" w:color="auto"/>
            </w:tcBorders>
            <w:vAlign w:val="center"/>
            <w:hideMark/>
          </w:tcPr>
          <w:p w14:paraId="4E5EACEE" w14:textId="77777777" w:rsidR="006F3EF3" w:rsidRPr="009B6F29" w:rsidRDefault="006F3EF3" w:rsidP="006F3EF3">
            <w:pPr>
              <w:pStyle w:val="rvps12"/>
              <w:keepNext/>
              <w:spacing w:before="0" w:beforeAutospacing="0" w:after="0" w:afterAutospacing="0" w:line="256" w:lineRule="auto"/>
              <w:jc w:val="center"/>
              <w:rPr>
                <w:b/>
                <w:bCs/>
                <w:kern w:val="2"/>
                <w:sz w:val="20"/>
                <w:szCs w:val="20"/>
                <w:lang w:val="uk-UA" w:eastAsia="en-US"/>
                <w14:ligatures w14:val="standardContextual"/>
              </w:rPr>
            </w:pPr>
            <w:r w:rsidRPr="009B6F29">
              <w:rPr>
                <w:b/>
                <w:bCs/>
                <w:kern w:val="2"/>
                <w:sz w:val="20"/>
                <w:szCs w:val="20"/>
                <w:lang w:val="uk-UA" w:eastAsia="en-US"/>
                <w14:ligatures w14:val="standardContextual"/>
              </w:rPr>
              <w:t>Примітки</w:t>
            </w:r>
          </w:p>
        </w:tc>
      </w:tr>
      <w:tr w:rsidR="006F3EF3" w:rsidRPr="009B6F29" w14:paraId="129AC8B3" w14:textId="77777777" w:rsidTr="00F710E4">
        <w:trPr>
          <w:trHeight w:val="30"/>
        </w:trPr>
        <w:tc>
          <w:tcPr>
            <w:tcW w:w="9074" w:type="dxa"/>
            <w:gridSpan w:val="4"/>
            <w:tcBorders>
              <w:top w:val="single" w:sz="4" w:space="0" w:color="auto"/>
              <w:left w:val="single" w:sz="4" w:space="0" w:color="auto"/>
              <w:bottom w:val="single" w:sz="4" w:space="0" w:color="auto"/>
              <w:right w:val="single" w:sz="4" w:space="0" w:color="auto"/>
            </w:tcBorders>
            <w:hideMark/>
          </w:tcPr>
          <w:p w14:paraId="723C6926" w14:textId="6805A44C" w:rsidR="006F3EF3" w:rsidRPr="00117D84" w:rsidRDefault="006F3EF3" w:rsidP="006F3EF3">
            <w:pPr>
              <w:pStyle w:val="rvps12"/>
              <w:keepNext/>
              <w:spacing w:before="0" w:beforeAutospacing="0" w:after="0" w:afterAutospacing="0" w:line="256" w:lineRule="auto"/>
              <w:rPr>
                <w:b/>
                <w:kern w:val="2"/>
                <w:sz w:val="20"/>
                <w:szCs w:val="20"/>
                <w:lang w:val="en-US" w:eastAsia="en-US"/>
                <w14:ligatures w14:val="standardContextual"/>
              </w:rPr>
            </w:pPr>
            <w:r w:rsidRPr="009B6F29">
              <w:rPr>
                <w:b/>
                <w:kern w:val="2"/>
                <w:sz w:val="20"/>
                <w:szCs w:val="20"/>
                <w:lang w:val="uk-UA" w:eastAsia="en-US"/>
                <w14:ligatures w14:val="standardContextual"/>
              </w:rPr>
              <w:t>Діагностичний моніторинг*</w:t>
            </w:r>
          </w:p>
        </w:tc>
      </w:tr>
      <w:tr w:rsidR="006F3EF3" w:rsidRPr="009B6F29" w14:paraId="3178B3D5" w14:textId="77777777" w:rsidTr="00F710E4">
        <w:trPr>
          <w:trHeight w:val="30"/>
        </w:trPr>
        <w:tc>
          <w:tcPr>
            <w:tcW w:w="846" w:type="dxa"/>
            <w:vMerge w:val="restart"/>
            <w:tcBorders>
              <w:top w:val="single" w:sz="4" w:space="0" w:color="auto"/>
              <w:left w:val="single" w:sz="4" w:space="0" w:color="auto"/>
              <w:bottom w:val="single" w:sz="4" w:space="0" w:color="auto"/>
              <w:right w:val="single" w:sz="4" w:space="0" w:color="auto"/>
            </w:tcBorders>
            <w:textDirection w:val="btLr"/>
          </w:tcPr>
          <w:p w14:paraId="57123219" w14:textId="77777777" w:rsidR="006F3EF3" w:rsidRPr="009B6F29" w:rsidRDefault="006F3EF3" w:rsidP="006F3EF3">
            <w:pPr>
              <w:pStyle w:val="rvps14"/>
              <w:keepNext/>
              <w:spacing w:before="0" w:beforeAutospacing="0" w:after="0" w:afterAutospacing="0" w:line="276" w:lineRule="auto"/>
              <w:ind w:right="113"/>
              <w:jc w:val="center"/>
              <w:rPr>
                <w:kern w:val="2"/>
                <w:sz w:val="20"/>
                <w:szCs w:val="20"/>
                <w:lang w:val="uk-UA" w:eastAsia="en-US"/>
                <w14:ligatures w14:val="standardContextual"/>
              </w:rPr>
            </w:pPr>
          </w:p>
          <w:p w14:paraId="7018D653" w14:textId="77777777" w:rsidR="006F3EF3" w:rsidRPr="009B6F29" w:rsidRDefault="006F3EF3" w:rsidP="006F3EF3">
            <w:pPr>
              <w:pStyle w:val="rvps14"/>
              <w:keepNext/>
              <w:spacing w:before="0" w:beforeAutospacing="0" w:after="0" w:afterAutospacing="0" w:line="276" w:lineRule="auto"/>
              <w:ind w:right="113"/>
              <w:jc w:val="center"/>
              <w:rPr>
                <w:kern w:val="2"/>
                <w:sz w:val="20"/>
                <w:szCs w:val="20"/>
                <w:lang w:val="uk-UA" w:eastAsia="en-US"/>
                <w14:ligatures w14:val="standardContextual"/>
              </w:rPr>
            </w:pPr>
            <w:r w:rsidRPr="009B6F29">
              <w:rPr>
                <w:kern w:val="2"/>
                <w:sz w:val="20"/>
                <w:szCs w:val="20"/>
                <w:lang w:val="uk-UA" w:eastAsia="en-US"/>
                <w14:ligatures w14:val="standardContextual"/>
              </w:rPr>
              <w:t>Держгеонадра</w:t>
            </w:r>
          </w:p>
        </w:tc>
        <w:tc>
          <w:tcPr>
            <w:tcW w:w="4379" w:type="dxa"/>
            <w:tcBorders>
              <w:top w:val="single" w:sz="4" w:space="0" w:color="auto"/>
              <w:left w:val="single" w:sz="4" w:space="0" w:color="auto"/>
              <w:bottom w:val="single" w:sz="4" w:space="0" w:color="auto"/>
              <w:right w:val="single" w:sz="4" w:space="0" w:color="auto"/>
            </w:tcBorders>
            <w:hideMark/>
          </w:tcPr>
          <w:p w14:paraId="03E327EA" w14:textId="77777777" w:rsidR="006F3EF3" w:rsidRPr="009B6F29" w:rsidRDefault="006F3EF3" w:rsidP="006F3EF3">
            <w:pPr>
              <w:pStyle w:val="rvps14"/>
              <w:keepNext/>
              <w:spacing w:before="0" w:beforeAutospacing="0" w:after="0" w:afterAutospacing="0" w:line="256" w:lineRule="auto"/>
              <w:rPr>
                <w:kern w:val="2"/>
                <w:sz w:val="20"/>
                <w:szCs w:val="20"/>
                <w:lang w:val="uk-UA" w:eastAsia="en-US"/>
                <w14:ligatures w14:val="standardContextual"/>
              </w:rPr>
            </w:pPr>
            <w:r w:rsidRPr="009B6F29">
              <w:rPr>
                <w:kern w:val="2"/>
                <w:sz w:val="20"/>
                <w:szCs w:val="20"/>
                <w:lang w:val="uk-UA" w:eastAsia="en-US"/>
                <w14:ligatures w14:val="standardContextual"/>
              </w:rPr>
              <w:t>рівні</w:t>
            </w:r>
          </w:p>
        </w:tc>
        <w:tc>
          <w:tcPr>
            <w:tcW w:w="1637" w:type="dxa"/>
            <w:tcBorders>
              <w:top w:val="single" w:sz="4" w:space="0" w:color="auto"/>
              <w:left w:val="single" w:sz="4" w:space="0" w:color="auto"/>
              <w:bottom w:val="single" w:sz="4" w:space="0" w:color="auto"/>
              <w:right w:val="single" w:sz="4" w:space="0" w:color="auto"/>
            </w:tcBorders>
            <w:hideMark/>
          </w:tcPr>
          <w:p w14:paraId="3C7EF5EE" w14:textId="77777777" w:rsidR="006F3EF3" w:rsidRPr="009B6F29" w:rsidRDefault="006F3EF3" w:rsidP="006F3EF3">
            <w:pPr>
              <w:pStyle w:val="rvps14"/>
              <w:keepNext/>
              <w:spacing w:before="0" w:beforeAutospacing="0" w:after="0" w:afterAutospacing="0" w:line="256" w:lineRule="auto"/>
              <w:rPr>
                <w:kern w:val="2"/>
                <w:sz w:val="20"/>
                <w:szCs w:val="20"/>
                <w:lang w:val="uk-UA" w:eastAsia="en-US"/>
                <w14:ligatures w14:val="standardContextual"/>
              </w:rPr>
            </w:pPr>
            <w:r w:rsidRPr="009B6F29">
              <w:rPr>
                <w:kern w:val="2"/>
                <w:sz w:val="20"/>
                <w:szCs w:val="20"/>
                <w:lang w:val="uk-UA" w:eastAsia="en-US"/>
                <w14:ligatures w14:val="standardContextual"/>
              </w:rPr>
              <w:t>один-три рази на місяць</w:t>
            </w:r>
          </w:p>
        </w:tc>
        <w:tc>
          <w:tcPr>
            <w:tcW w:w="2212" w:type="dxa"/>
            <w:tcBorders>
              <w:top w:val="single" w:sz="4" w:space="0" w:color="auto"/>
              <w:left w:val="single" w:sz="4" w:space="0" w:color="auto"/>
              <w:bottom w:val="single" w:sz="4" w:space="0" w:color="auto"/>
              <w:right w:val="single" w:sz="4" w:space="0" w:color="auto"/>
            </w:tcBorders>
            <w:hideMark/>
          </w:tcPr>
          <w:p w14:paraId="6DAD6E98" w14:textId="77777777" w:rsidR="006F3EF3" w:rsidRPr="009B6F29" w:rsidRDefault="006F3EF3" w:rsidP="006F3EF3">
            <w:pPr>
              <w:pStyle w:val="rvps14"/>
              <w:keepNext/>
              <w:spacing w:before="0" w:beforeAutospacing="0" w:after="0" w:afterAutospacing="0" w:line="256" w:lineRule="auto"/>
              <w:rPr>
                <w:kern w:val="2"/>
                <w:sz w:val="20"/>
                <w:szCs w:val="20"/>
                <w:lang w:val="uk-UA" w:eastAsia="en-US"/>
                <w14:ligatures w14:val="standardContextual"/>
              </w:rPr>
            </w:pPr>
            <w:r w:rsidRPr="009B6F29">
              <w:rPr>
                <w:kern w:val="2"/>
                <w:sz w:val="20"/>
                <w:szCs w:val="20"/>
                <w:lang w:val="uk-UA" w:eastAsia="en-US"/>
                <w14:ligatures w14:val="standardContextual"/>
              </w:rPr>
              <w:t>кількість води</w:t>
            </w:r>
          </w:p>
        </w:tc>
      </w:tr>
      <w:tr w:rsidR="006F3EF3" w:rsidRPr="009B6F29" w14:paraId="51A776ED" w14:textId="77777777" w:rsidTr="00F710E4">
        <w:trPr>
          <w:trHeight w:val="492"/>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7E97BA88" w14:textId="77777777" w:rsidR="006F3EF3" w:rsidRPr="009B6F29" w:rsidRDefault="006F3EF3" w:rsidP="006F3EF3">
            <w:pPr>
              <w:spacing w:line="256" w:lineRule="auto"/>
              <w:rPr>
                <w:rFonts w:ascii="Times New Roman" w:hAnsi="Times New Roman" w:cs="Times New Roman"/>
                <w:kern w:val="2"/>
                <w14:ligatures w14:val="standardContextual"/>
              </w:rPr>
            </w:pPr>
          </w:p>
        </w:tc>
        <w:tc>
          <w:tcPr>
            <w:tcW w:w="4379" w:type="dxa"/>
            <w:tcBorders>
              <w:top w:val="single" w:sz="4" w:space="0" w:color="auto"/>
              <w:left w:val="single" w:sz="4" w:space="0" w:color="auto"/>
              <w:bottom w:val="single" w:sz="4" w:space="0" w:color="auto"/>
              <w:right w:val="single" w:sz="4" w:space="0" w:color="auto"/>
            </w:tcBorders>
            <w:hideMark/>
          </w:tcPr>
          <w:p w14:paraId="1DDBF08A" w14:textId="77777777" w:rsidR="006F3EF3" w:rsidRPr="009B6F29" w:rsidRDefault="006F3EF3" w:rsidP="006F3EF3">
            <w:pPr>
              <w:pStyle w:val="rvps14"/>
              <w:keepNext/>
              <w:spacing w:before="0" w:beforeAutospacing="0" w:after="0" w:afterAutospacing="0" w:line="256" w:lineRule="auto"/>
              <w:rPr>
                <w:kern w:val="2"/>
                <w:sz w:val="20"/>
                <w:szCs w:val="20"/>
                <w:lang w:val="uk-UA" w:eastAsia="en-US"/>
                <w14:ligatures w14:val="standardContextual"/>
              </w:rPr>
            </w:pPr>
            <w:r w:rsidRPr="009B6F29">
              <w:rPr>
                <w:kern w:val="2"/>
                <w:sz w:val="20"/>
                <w:szCs w:val="20"/>
                <w:lang w:val="uk-UA" w:eastAsia="en-US"/>
                <w14:ligatures w14:val="standardContextual"/>
              </w:rPr>
              <w:t>Температура, окисно-відновний потенціал</w:t>
            </w:r>
          </w:p>
          <w:p w14:paraId="19A79EA6" w14:textId="77777777" w:rsidR="006F3EF3" w:rsidRPr="009B6F29" w:rsidRDefault="006F3EF3" w:rsidP="006F3EF3">
            <w:pPr>
              <w:pStyle w:val="rvps14"/>
              <w:keepNext/>
              <w:spacing w:before="0" w:beforeAutospacing="0" w:after="0" w:afterAutospacing="0" w:line="256" w:lineRule="auto"/>
              <w:rPr>
                <w:kern w:val="2"/>
                <w:sz w:val="20"/>
                <w:szCs w:val="20"/>
                <w:lang w:val="uk-UA" w:eastAsia="en-US"/>
                <w14:ligatures w14:val="standardContextual"/>
              </w:rPr>
            </w:pPr>
            <w:r w:rsidRPr="009B6F29">
              <w:rPr>
                <w:kern w:val="2"/>
                <w:sz w:val="20"/>
                <w:szCs w:val="20"/>
                <w:lang w:val="uk-UA" w:eastAsia="en-US"/>
                <w14:ligatures w14:val="standardContextual"/>
              </w:rPr>
              <w:t>перманганатна окиснюваність, мінералізація</w:t>
            </w:r>
          </w:p>
        </w:tc>
        <w:tc>
          <w:tcPr>
            <w:tcW w:w="1637" w:type="dxa"/>
            <w:tcBorders>
              <w:top w:val="single" w:sz="4" w:space="0" w:color="auto"/>
              <w:left w:val="single" w:sz="4" w:space="0" w:color="auto"/>
              <w:bottom w:val="single" w:sz="4" w:space="0" w:color="auto"/>
              <w:right w:val="single" w:sz="4" w:space="0" w:color="auto"/>
            </w:tcBorders>
            <w:hideMark/>
          </w:tcPr>
          <w:p w14:paraId="4E7E08D7" w14:textId="77777777" w:rsidR="006F3EF3" w:rsidRPr="009B6F29" w:rsidRDefault="006F3EF3" w:rsidP="006F3EF3">
            <w:pPr>
              <w:pStyle w:val="rvps14"/>
              <w:keepNext/>
              <w:spacing w:before="0" w:beforeAutospacing="0" w:after="0" w:afterAutospacing="0" w:line="256" w:lineRule="auto"/>
              <w:rPr>
                <w:kern w:val="2"/>
                <w:sz w:val="20"/>
                <w:szCs w:val="20"/>
                <w:lang w:val="uk-UA" w:eastAsia="en-US"/>
                <w14:ligatures w14:val="standardContextual"/>
              </w:rPr>
            </w:pPr>
            <w:r w:rsidRPr="009B6F29">
              <w:rPr>
                <w:kern w:val="2"/>
                <w:sz w:val="20"/>
                <w:szCs w:val="20"/>
                <w:lang w:val="uk-UA" w:eastAsia="en-US"/>
                <w14:ligatures w14:val="standardContextual"/>
              </w:rPr>
              <w:t>не менше ніж двічі на рік</w:t>
            </w:r>
          </w:p>
        </w:tc>
        <w:tc>
          <w:tcPr>
            <w:tcW w:w="2212" w:type="dxa"/>
            <w:tcBorders>
              <w:top w:val="single" w:sz="4" w:space="0" w:color="auto"/>
              <w:left w:val="single" w:sz="4" w:space="0" w:color="auto"/>
              <w:bottom w:val="single" w:sz="4" w:space="0" w:color="auto"/>
              <w:right w:val="single" w:sz="4" w:space="0" w:color="auto"/>
            </w:tcBorders>
          </w:tcPr>
          <w:p w14:paraId="54260555" w14:textId="77777777" w:rsidR="006F3EF3" w:rsidRPr="009B6F29" w:rsidRDefault="006F3EF3" w:rsidP="006F3EF3">
            <w:pPr>
              <w:pStyle w:val="rvps14"/>
              <w:keepNext/>
              <w:spacing w:before="0" w:beforeAutospacing="0" w:after="0" w:afterAutospacing="0" w:line="256" w:lineRule="auto"/>
              <w:rPr>
                <w:kern w:val="2"/>
                <w:sz w:val="20"/>
                <w:szCs w:val="20"/>
                <w:lang w:val="uk-UA" w:eastAsia="en-US"/>
                <w14:ligatures w14:val="standardContextual"/>
              </w:rPr>
            </w:pPr>
          </w:p>
        </w:tc>
      </w:tr>
      <w:tr w:rsidR="006F3EF3" w:rsidRPr="009B6F29" w14:paraId="33C75268" w14:textId="77777777" w:rsidTr="00F710E4">
        <w:trPr>
          <w:trHeight w:val="30"/>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208A5544" w14:textId="77777777" w:rsidR="006F3EF3" w:rsidRPr="009B6F29" w:rsidRDefault="006F3EF3" w:rsidP="006F3EF3">
            <w:pPr>
              <w:spacing w:line="256" w:lineRule="auto"/>
              <w:rPr>
                <w:rFonts w:ascii="Times New Roman" w:hAnsi="Times New Roman" w:cs="Times New Roman"/>
                <w:kern w:val="2"/>
                <w14:ligatures w14:val="standardContextual"/>
              </w:rPr>
            </w:pPr>
          </w:p>
        </w:tc>
        <w:tc>
          <w:tcPr>
            <w:tcW w:w="4379" w:type="dxa"/>
            <w:tcBorders>
              <w:top w:val="single" w:sz="4" w:space="0" w:color="auto"/>
              <w:left w:val="single" w:sz="4" w:space="0" w:color="auto"/>
              <w:bottom w:val="single" w:sz="4" w:space="0" w:color="auto"/>
              <w:right w:val="single" w:sz="4" w:space="0" w:color="auto"/>
            </w:tcBorders>
            <w:hideMark/>
          </w:tcPr>
          <w:p w14:paraId="75F5CC25" w14:textId="77777777" w:rsidR="006F3EF3" w:rsidRPr="009B6F29" w:rsidRDefault="006F3EF3" w:rsidP="006F3EF3">
            <w:pPr>
              <w:pStyle w:val="rvps14"/>
              <w:keepNext/>
              <w:spacing w:before="0" w:beforeAutospacing="0" w:after="0" w:afterAutospacing="0" w:line="256" w:lineRule="auto"/>
              <w:rPr>
                <w:kern w:val="2"/>
                <w:sz w:val="20"/>
                <w:szCs w:val="20"/>
                <w:lang w:val="uk-UA" w:eastAsia="en-US"/>
                <w14:ligatures w14:val="standardContextual"/>
              </w:rPr>
            </w:pPr>
            <w:r w:rsidRPr="009B6F29">
              <w:rPr>
                <w:kern w:val="2"/>
                <w:sz w:val="20"/>
                <w:szCs w:val="20"/>
                <w:lang w:val="uk-UA" w:eastAsia="en-US"/>
                <w14:ligatures w14:val="standardContextual"/>
              </w:rPr>
              <w:t>макрокомпоненти:</w:t>
            </w:r>
          </w:p>
          <w:p w14:paraId="71A59B5A" w14:textId="77777777" w:rsidR="006F3EF3" w:rsidRPr="009B6F29" w:rsidRDefault="006F3EF3" w:rsidP="006F3EF3">
            <w:pPr>
              <w:pStyle w:val="rvps14"/>
              <w:keepNext/>
              <w:spacing w:before="0" w:beforeAutospacing="0" w:after="0" w:afterAutospacing="0" w:line="256" w:lineRule="auto"/>
              <w:rPr>
                <w:kern w:val="2"/>
                <w:sz w:val="20"/>
                <w:szCs w:val="20"/>
                <w:lang w:val="uk-UA" w:eastAsia="en-US"/>
                <w14:ligatures w14:val="standardContextual"/>
              </w:rPr>
            </w:pPr>
            <w:r w:rsidRPr="009B6F29">
              <w:rPr>
                <w:kern w:val="2"/>
                <w:sz w:val="20"/>
                <w:szCs w:val="20"/>
                <w:lang w:val="uk-UA" w:eastAsia="en-US"/>
                <w14:ligatures w14:val="standardContextual"/>
              </w:rPr>
              <w:t>- кальцій, магній, натрій, калій, гідрокарбонатні іони, ферум загальний, - флуор</w:t>
            </w:r>
          </w:p>
        </w:tc>
        <w:tc>
          <w:tcPr>
            <w:tcW w:w="1637" w:type="dxa"/>
            <w:tcBorders>
              <w:top w:val="single" w:sz="4" w:space="0" w:color="auto"/>
              <w:left w:val="single" w:sz="4" w:space="0" w:color="auto"/>
              <w:bottom w:val="single" w:sz="4" w:space="0" w:color="auto"/>
              <w:right w:val="single" w:sz="4" w:space="0" w:color="auto"/>
            </w:tcBorders>
            <w:hideMark/>
          </w:tcPr>
          <w:p w14:paraId="7945CBE5" w14:textId="77777777" w:rsidR="006F3EF3" w:rsidRPr="009B6F29" w:rsidRDefault="006F3EF3" w:rsidP="006F3EF3">
            <w:pPr>
              <w:pStyle w:val="rvps14"/>
              <w:keepNext/>
              <w:spacing w:before="0" w:beforeAutospacing="0" w:after="0" w:afterAutospacing="0" w:line="256" w:lineRule="auto"/>
              <w:rPr>
                <w:kern w:val="2"/>
                <w:sz w:val="20"/>
                <w:szCs w:val="20"/>
                <w:lang w:val="uk-UA" w:eastAsia="en-US"/>
                <w14:ligatures w14:val="standardContextual"/>
              </w:rPr>
            </w:pPr>
            <w:r w:rsidRPr="009B6F29">
              <w:rPr>
                <w:kern w:val="2"/>
                <w:sz w:val="20"/>
                <w:szCs w:val="20"/>
                <w:lang w:val="uk-UA" w:eastAsia="en-US"/>
                <w14:ligatures w14:val="standardContextual"/>
              </w:rPr>
              <w:t>чотири рази на рік</w:t>
            </w:r>
          </w:p>
        </w:tc>
        <w:tc>
          <w:tcPr>
            <w:tcW w:w="2212" w:type="dxa"/>
            <w:tcBorders>
              <w:top w:val="single" w:sz="4" w:space="0" w:color="auto"/>
              <w:left w:val="single" w:sz="4" w:space="0" w:color="auto"/>
              <w:bottom w:val="single" w:sz="4" w:space="0" w:color="auto"/>
              <w:right w:val="single" w:sz="4" w:space="0" w:color="auto"/>
            </w:tcBorders>
          </w:tcPr>
          <w:p w14:paraId="05AC084E" w14:textId="77777777" w:rsidR="006F3EF3" w:rsidRPr="009B6F29" w:rsidRDefault="006F3EF3" w:rsidP="006F3EF3">
            <w:pPr>
              <w:pStyle w:val="rvps14"/>
              <w:keepNext/>
              <w:spacing w:before="0" w:beforeAutospacing="0" w:after="0" w:afterAutospacing="0" w:line="256" w:lineRule="auto"/>
              <w:rPr>
                <w:kern w:val="2"/>
                <w:sz w:val="20"/>
                <w:szCs w:val="20"/>
                <w:lang w:val="uk-UA" w:eastAsia="en-US"/>
                <w14:ligatures w14:val="standardContextual"/>
              </w:rPr>
            </w:pPr>
          </w:p>
        </w:tc>
      </w:tr>
      <w:tr w:rsidR="006F3EF3" w:rsidRPr="009B6F29" w14:paraId="64CA2071" w14:textId="77777777" w:rsidTr="00F710E4">
        <w:trPr>
          <w:trHeight w:val="30"/>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00B130DC" w14:textId="77777777" w:rsidR="006F3EF3" w:rsidRPr="009B6F29" w:rsidRDefault="006F3EF3" w:rsidP="006F3EF3">
            <w:pPr>
              <w:spacing w:line="256" w:lineRule="auto"/>
              <w:rPr>
                <w:rFonts w:ascii="Times New Roman" w:hAnsi="Times New Roman" w:cs="Times New Roman"/>
                <w:kern w:val="2"/>
                <w14:ligatures w14:val="standardContextual"/>
              </w:rPr>
            </w:pPr>
          </w:p>
        </w:tc>
        <w:tc>
          <w:tcPr>
            <w:tcW w:w="4379" w:type="dxa"/>
            <w:tcBorders>
              <w:top w:val="single" w:sz="4" w:space="0" w:color="auto"/>
              <w:left w:val="single" w:sz="4" w:space="0" w:color="auto"/>
              <w:bottom w:val="single" w:sz="4" w:space="0" w:color="auto"/>
              <w:right w:val="single" w:sz="4" w:space="0" w:color="auto"/>
            </w:tcBorders>
            <w:hideMark/>
          </w:tcPr>
          <w:p w14:paraId="28AC0991" w14:textId="77777777" w:rsidR="006F3EF3" w:rsidRPr="009B6F29" w:rsidRDefault="006F3EF3" w:rsidP="006F3EF3">
            <w:pPr>
              <w:pStyle w:val="rvps14"/>
              <w:keepNext/>
              <w:spacing w:before="0" w:beforeAutospacing="0" w:after="0" w:afterAutospacing="0" w:line="256" w:lineRule="auto"/>
              <w:rPr>
                <w:kern w:val="2"/>
                <w:sz w:val="20"/>
                <w:szCs w:val="20"/>
                <w:lang w:val="uk-UA" w:eastAsia="en-US"/>
                <w14:ligatures w14:val="standardContextual"/>
              </w:rPr>
            </w:pPr>
            <w:r w:rsidRPr="009B6F29">
              <w:rPr>
                <w:kern w:val="2"/>
                <w:sz w:val="20"/>
                <w:szCs w:val="20"/>
                <w:lang w:val="uk-UA" w:eastAsia="en-US"/>
                <w14:ligatures w14:val="standardContextual"/>
              </w:rPr>
              <w:t>мікрокомпоненти</w:t>
            </w:r>
          </w:p>
        </w:tc>
        <w:tc>
          <w:tcPr>
            <w:tcW w:w="1637" w:type="dxa"/>
            <w:tcBorders>
              <w:top w:val="single" w:sz="4" w:space="0" w:color="auto"/>
              <w:left w:val="single" w:sz="4" w:space="0" w:color="auto"/>
              <w:bottom w:val="single" w:sz="4" w:space="0" w:color="auto"/>
              <w:right w:val="single" w:sz="4" w:space="0" w:color="auto"/>
            </w:tcBorders>
            <w:hideMark/>
          </w:tcPr>
          <w:p w14:paraId="6AF7C881" w14:textId="77777777" w:rsidR="006F3EF3" w:rsidRPr="009B6F29" w:rsidRDefault="006F3EF3" w:rsidP="006F3EF3">
            <w:pPr>
              <w:pStyle w:val="rvps14"/>
              <w:keepNext/>
              <w:spacing w:before="0" w:beforeAutospacing="0" w:after="0" w:afterAutospacing="0" w:line="256" w:lineRule="auto"/>
              <w:rPr>
                <w:kern w:val="2"/>
                <w:sz w:val="20"/>
                <w:szCs w:val="20"/>
                <w:lang w:val="uk-UA" w:eastAsia="en-US"/>
                <w14:ligatures w14:val="standardContextual"/>
              </w:rPr>
            </w:pPr>
            <w:r w:rsidRPr="009B6F29">
              <w:rPr>
                <w:kern w:val="2"/>
                <w:sz w:val="20"/>
                <w:szCs w:val="20"/>
                <w:lang w:val="uk-UA" w:eastAsia="en-US"/>
                <w14:ligatures w14:val="standardContextual"/>
              </w:rPr>
              <w:t>один раз на рік</w:t>
            </w:r>
          </w:p>
        </w:tc>
        <w:tc>
          <w:tcPr>
            <w:tcW w:w="2212" w:type="dxa"/>
            <w:tcBorders>
              <w:top w:val="single" w:sz="4" w:space="0" w:color="auto"/>
              <w:left w:val="single" w:sz="4" w:space="0" w:color="auto"/>
              <w:bottom w:val="single" w:sz="4" w:space="0" w:color="auto"/>
              <w:right w:val="single" w:sz="4" w:space="0" w:color="auto"/>
            </w:tcBorders>
            <w:hideMark/>
          </w:tcPr>
          <w:p w14:paraId="3ED3F77C" w14:textId="20F31EC6" w:rsidR="006F3EF3" w:rsidRPr="009B6F29" w:rsidRDefault="006F3EF3" w:rsidP="00E76250">
            <w:pPr>
              <w:pStyle w:val="rvps14"/>
              <w:keepNext/>
              <w:spacing w:before="0" w:beforeAutospacing="0" w:after="0" w:afterAutospacing="0" w:line="256" w:lineRule="auto"/>
              <w:rPr>
                <w:kern w:val="2"/>
                <w:sz w:val="20"/>
                <w:szCs w:val="20"/>
                <w:lang w:val="uk-UA" w:eastAsia="en-US"/>
                <w14:ligatures w14:val="standardContextual"/>
              </w:rPr>
            </w:pPr>
            <w:r w:rsidRPr="009B6F29">
              <w:rPr>
                <w:kern w:val="2"/>
                <w:sz w:val="20"/>
                <w:szCs w:val="20"/>
                <w:lang w:val="uk-UA" w:eastAsia="en-US"/>
                <w14:ligatures w14:val="standardContextual"/>
              </w:rPr>
              <w:t xml:space="preserve">перелік визначається з урахуванням специфіки землекористування та показників, наведених у </w:t>
            </w:r>
            <w:r w:rsidR="007A6F1A" w:rsidRPr="009B6F29">
              <w:rPr>
                <w:kern w:val="2"/>
                <w:sz w:val="20"/>
                <w:szCs w:val="20"/>
                <w:lang w:val="uk-UA" w:eastAsia="en-US"/>
                <w14:ligatures w14:val="standardContextual"/>
              </w:rPr>
              <w:t xml:space="preserve">Державних санітарних нормах та правилах «Гігієнічні вимоги до води питної, призначеної для споживання людиною» (ДСанПіН 2.2.4-171-10), затверджені наказом МОЗ від 12 травня 2010 р. № 400, зареєстровані в Мін’юсті 01 липня 2010 року за </w:t>
            </w:r>
            <w:r w:rsidR="007A6F1A" w:rsidRPr="009B6F29">
              <w:rPr>
                <w:kern w:val="2"/>
                <w:sz w:val="20"/>
                <w:szCs w:val="20"/>
                <w:lang w:val="uk-UA" w:eastAsia="en-US"/>
                <w14:ligatures w14:val="standardContextual"/>
              </w:rPr>
              <w:br/>
              <w:t>№ 452/17747</w:t>
            </w:r>
          </w:p>
        </w:tc>
      </w:tr>
      <w:tr w:rsidR="006F3EF3" w:rsidRPr="009B6F29" w14:paraId="1C3C81F3" w14:textId="77777777" w:rsidTr="00F710E4">
        <w:trPr>
          <w:trHeight w:val="30"/>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394B8B6F" w14:textId="77777777" w:rsidR="006F3EF3" w:rsidRPr="009B6F29" w:rsidRDefault="006F3EF3" w:rsidP="006F3EF3">
            <w:pPr>
              <w:spacing w:line="256" w:lineRule="auto"/>
              <w:rPr>
                <w:rFonts w:ascii="Times New Roman" w:hAnsi="Times New Roman" w:cs="Times New Roman"/>
                <w:kern w:val="2"/>
                <w14:ligatures w14:val="standardContextual"/>
              </w:rPr>
            </w:pPr>
          </w:p>
        </w:tc>
        <w:tc>
          <w:tcPr>
            <w:tcW w:w="4379" w:type="dxa"/>
            <w:tcBorders>
              <w:top w:val="single" w:sz="4" w:space="0" w:color="auto"/>
              <w:left w:val="single" w:sz="4" w:space="0" w:color="auto"/>
              <w:bottom w:val="single" w:sz="4" w:space="0" w:color="auto"/>
              <w:right w:val="single" w:sz="4" w:space="0" w:color="auto"/>
            </w:tcBorders>
            <w:hideMark/>
          </w:tcPr>
          <w:p w14:paraId="2230E8E2" w14:textId="099FF5A8" w:rsidR="006F3EF3" w:rsidRPr="009B6F29" w:rsidRDefault="006F3EF3" w:rsidP="00AF7DBC">
            <w:pPr>
              <w:pStyle w:val="rvps14"/>
              <w:keepNext/>
              <w:spacing w:before="0" w:beforeAutospacing="0" w:after="0" w:afterAutospacing="0" w:line="256" w:lineRule="auto"/>
              <w:rPr>
                <w:kern w:val="2"/>
                <w:sz w:val="20"/>
                <w:szCs w:val="20"/>
                <w:lang w:val="uk-UA" w:eastAsia="en-US"/>
                <w14:ligatures w14:val="standardContextual"/>
              </w:rPr>
            </w:pPr>
            <w:r w:rsidRPr="009B6F29">
              <w:rPr>
                <w:kern w:val="2"/>
                <w:sz w:val="20"/>
                <w:szCs w:val="20"/>
                <w:lang w:val="uk-UA" w:eastAsia="en-US"/>
                <w14:ligatures w14:val="standardContextual"/>
              </w:rPr>
              <w:t>забруднюючі речовини згідно з переліком забруднюючих речовин для визначення хімічного стану масивів поверхневих і підземних вод та екологічного потенціалу штучного або істотно зміненого масиву поверхневих вод, що затвердж</w:t>
            </w:r>
            <w:r w:rsidR="00AF7DBC" w:rsidRPr="009B6F29">
              <w:rPr>
                <w:kern w:val="2"/>
                <w:sz w:val="20"/>
                <w:szCs w:val="20"/>
                <w:lang w:val="uk-UA" w:eastAsia="en-US"/>
                <w14:ligatures w14:val="standardContextual"/>
              </w:rPr>
              <w:t>ений</w:t>
            </w:r>
            <w:r w:rsidRPr="009B6F29">
              <w:rPr>
                <w:kern w:val="2"/>
                <w:sz w:val="20"/>
                <w:szCs w:val="20"/>
                <w:lang w:val="uk-UA" w:eastAsia="en-US"/>
                <w14:ligatures w14:val="standardContextual"/>
              </w:rPr>
              <w:t xml:space="preserve"> Мінприроди</w:t>
            </w:r>
          </w:p>
        </w:tc>
        <w:tc>
          <w:tcPr>
            <w:tcW w:w="1637" w:type="dxa"/>
            <w:tcBorders>
              <w:top w:val="single" w:sz="4" w:space="0" w:color="auto"/>
              <w:left w:val="single" w:sz="4" w:space="0" w:color="auto"/>
              <w:bottom w:val="single" w:sz="4" w:space="0" w:color="auto"/>
              <w:right w:val="single" w:sz="4" w:space="0" w:color="auto"/>
            </w:tcBorders>
            <w:hideMark/>
          </w:tcPr>
          <w:p w14:paraId="4962EB7C" w14:textId="77777777" w:rsidR="006F3EF3" w:rsidRPr="009B6F29" w:rsidRDefault="006F3EF3" w:rsidP="006F3EF3">
            <w:pPr>
              <w:pStyle w:val="rvps14"/>
              <w:keepNext/>
              <w:spacing w:before="0" w:beforeAutospacing="0" w:after="0" w:afterAutospacing="0" w:line="256" w:lineRule="auto"/>
              <w:rPr>
                <w:kern w:val="2"/>
                <w:sz w:val="20"/>
                <w:szCs w:val="20"/>
                <w:lang w:val="uk-UA" w:eastAsia="en-US"/>
                <w14:ligatures w14:val="standardContextual"/>
              </w:rPr>
            </w:pPr>
            <w:r w:rsidRPr="009B6F29">
              <w:rPr>
                <w:kern w:val="2"/>
                <w:sz w:val="20"/>
                <w:szCs w:val="20"/>
                <w:lang w:val="uk-UA" w:eastAsia="en-US"/>
                <w14:ligatures w14:val="standardContextual"/>
              </w:rPr>
              <w:t>чотири рази на рік</w:t>
            </w:r>
          </w:p>
        </w:tc>
        <w:tc>
          <w:tcPr>
            <w:tcW w:w="2212" w:type="dxa"/>
            <w:tcBorders>
              <w:top w:val="single" w:sz="4" w:space="0" w:color="auto"/>
              <w:left w:val="single" w:sz="4" w:space="0" w:color="auto"/>
              <w:bottom w:val="single" w:sz="4" w:space="0" w:color="auto"/>
              <w:right w:val="single" w:sz="4" w:space="0" w:color="auto"/>
            </w:tcBorders>
          </w:tcPr>
          <w:p w14:paraId="72F0D587" w14:textId="77777777" w:rsidR="006F3EF3" w:rsidRPr="009B6F29" w:rsidRDefault="006F3EF3" w:rsidP="006F3EF3">
            <w:pPr>
              <w:pStyle w:val="rvps14"/>
              <w:keepNext/>
              <w:spacing w:before="0" w:beforeAutospacing="0" w:after="0" w:afterAutospacing="0" w:line="256" w:lineRule="auto"/>
              <w:rPr>
                <w:kern w:val="2"/>
                <w:sz w:val="20"/>
                <w:szCs w:val="20"/>
                <w:lang w:val="uk-UA" w:eastAsia="en-US"/>
                <w14:ligatures w14:val="standardContextual"/>
              </w:rPr>
            </w:pPr>
          </w:p>
        </w:tc>
      </w:tr>
      <w:tr w:rsidR="006F3EF3" w:rsidRPr="009B6F29" w14:paraId="71D3232A" w14:textId="77777777" w:rsidTr="00F710E4">
        <w:trPr>
          <w:trHeight w:val="30"/>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5851FBF3" w14:textId="77777777" w:rsidR="006F3EF3" w:rsidRPr="009B6F29" w:rsidRDefault="006F3EF3" w:rsidP="006F3EF3">
            <w:pPr>
              <w:spacing w:line="256" w:lineRule="auto"/>
              <w:rPr>
                <w:rFonts w:ascii="Times New Roman" w:hAnsi="Times New Roman" w:cs="Times New Roman"/>
                <w:kern w:val="2"/>
                <w14:ligatures w14:val="standardContextual"/>
              </w:rPr>
            </w:pPr>
          </w:p>
        </w:tc>
        <w:tc>
          <w:tcPr>
            <w:tcW w:w="4379" w:type="dxa"/>
            <w:tcBorders>
              <w:top w:val="single" w:sz="4" w:space="0" w:color="auto"/>
              <w:left w:val="single" w:sz="4" w:space="0" w:color="auto"/>
              <w:bottom w:val="single" w:sz="4" w:space="0" w:color="auto"/>
              <w:right w:val="single" w:sz="4" w:space="0" w:color="auto"/>
            </w:tcBorders>
            <w:hideMark/>
          </w:tcPr>
          <w:p w14:paraId="5C3B8DB7" w14:textId="77777777" w:rsidR="006F3EF3" w:rsidRPr="009B6F29" w:rsidRDefault="006F3EF3" w:rsidP="006F3EF3">
            <w:pPr>
              <w:pStyle w:val="rvps14"/>
              <w:keepNext/>
              <w:spacing w:before="0" w:beforeAutospacing="0" w:after="0" w:afterAutospacing="0" w:line="256" w:lineRule="auto"/>
              <w:rPr>
                <w:kern w:val="2"/>
                <w:sz w:val="20"/>
                <w:szCs w:val="20"/>
                <w:lang w:val="uk-UA" w:eastAsia="en-US"/>
                <w14:ligatures w14:val="standardContextual"/>
              </w:rPr>
            </w:pPr>
            <w:r w:rsidRPr="009B6F29">
              <w:rPr>
                <w:kern w:val="2"/>
                <w:sz w:val="20"/>
                <w:szCs w:val="20"/>
                <w:lang w:val="uk-UA" w:eastAsia="en-US"/>
                <w14:ligatures w14:val="standardContextual"/>
              </w:rPr>
              <w:t>специфічні синтетичні забруднюючі речовини (пестициди, фармацевтичні препарати та інші речовини)</w:t>
            </w:r>
          </w:p>
        </w:tc>
        <w:tc>
          <w:tcPr>
            <w:tcW w:w="1637" w:type="dxa"/>
            <w:vMerge w:val="restart"/>
            <w:tcBorders>
              <w:top w:val="single" w:sz="4" w:space="0" w:color="auto"/>
              <w:left w:val="single" w:sz="4" w:space="0" w:color="auto"/>
              <w:bottom w:val="single" w:sz="4" w:space="0" w:color="auto"/>
              <w:right w:val="single" w:sz="4" w:space="0" w:color="auto"/>
            </w:tcBorders>
            <w:hideMark/>
          </w:tcPr>
          <w:p w14:paraId="73B889A8" w14:textId="77777777" w:rsidR="006F3EF3" w:rsidRPr="009B6F29" w:rsidRDefault="006F3EF3" w:rsidP="006F3EF3">
            <w:pPr>
              <w:pStyle w:val="rvps14"/>
              <w:keepNext/>
              <w:spacing w:before="0" w:beforeAutospacing="0" w:after="0" w:afterAutospacing="0" w:line="256" w:lineRule="auto"/>
              <w:rPr>
                <w:kern w:val="2"/>
                <w:sz w:val="20"/>
                <w:szCs w:val="20"/>
                <w:lang w:val="uk-UA" w:eastAsia="en-US"/>
                <w14:ligatures w14:val="standardContextual"/>
              </w:rPr>
            </w:pPr>
            <w:r w:rsidRPr="009B6F29">
              <w:rPr>
                <w:kern w:val="2"/>
                <w:sz w:val="20"/>
                <w:szCs w:val="20"/>
                <w:lang w:val="uk-UA" w:eastAsia="en-US"/>
                <w14:ligatures w14:val="standardContextual"/>
              </w:rPr>
              <w:t>один раз на два-шість років</w:t>
            </w:r>
          </w:p>
        </w:tc>
        <w:tc>
          <w:tcPr>
            <w:tcW w:w="2212" w:type="dxa"/>
            <w:tcBorders>
              <w:top w:val="single" w:sz="4" w:space="0" w:color="auto"/>
              <w:left w:val="single" w:sz="4" w:space="0" w:color="auto"/>
              <w:bottom w:val="single" w:sz="4" w:space="0" w:color="auto"/>
              <w:right w:val="single" w:sz="4" w:space="0" w:color="auto"/>
            </w:tcBorders>
            <w:hideMark/>
          </w:tcPr>
          <w:p w14:paraId="0985EC9E" w14:textId="77777777" w:rsidR="006F3EF3" w:rsidRPr="009B6F29" w:rsidRDefault="006F3EF3" w:rsidP="006F3EF3">
            <w:pPr>
              <w:pStyle w:val="rvps14"/>
              <w:keepNext/>
              <w:spacing w:before="0" w:beforeAutospacing="0" w:after="0" w:afterAutospacing="0" w:line="256" w:lineRule="auto"/>
              <w:rPr>
                <w:kern w:val="2"/>
                <w:sz w:val="20"/>
                <w:szCs w:val="20"/>
                <w:lang w:val="uk-UA" w:eastAsia="en-US"/>
                <w14:ligatures w14:val="standardContextual"/>
              </w:rPr>
            </w:pPr>
            <w:r w:rsidRPr="009B6F29">
              <w:rPr>
                <w:kern w:val="2"/>
                <w:sz w:val="20"/>
                <w:szCs w:val="20"/>
                <w:lang w:val="uk-UA" w:eastAsia="en-US"/>
                <w14:ligatures w14:val="standardContextual"/>
              </w:rPr>
              <w:t>перелік визначається з урахуванням специфіки землекористування</w:t>
            </w:r>
          </w:p>
        </w:tc>
      </w:tr>
      <w:tr w:rsidR="006F3EF3" w:rsidRPr="009B6F29" w14:paraId="08D02486" w14:textId="77777777" w:rsidTr="00F710E4">
        <w:trPr>
          <w:trHeight w:val="30"/>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4BF9042F" w14:textId="77777777" w:rsidR="006F3EF3" w:rsidRPr="009B6F29" w:rsidRDefault="006F3EF3" w:rsidP="006F3EF3">
            <w:pPr>
              <w:spacing w:line="256" w:lineRule="auto"/>
              <w:rPr>
                <w:rFonts w:ascii="Times New Roman" w:hAnsi="Times New Roman" w:cs="Times New Roman"/>
                <w:kern w:val="2"/>
                <w14:ligatures w14:val="standardContextual"/>
              </w:rPr>
            </w:pPr>
          </w:p>
        </w:tc>
        <w:tc>
          <w:tcPr>
            <w:tcW w:w="4379" w:type="dxa"/>
            <w:tcBorders>
              <w:top w:val="single" w:sz="4" w:space="0" w:color="auto"/>
              <w:left w:val="single" w:sz="4" w:space="0" w:color="auto"/>
              <w:bottom w:val="single" w:sz="4" w:space="0" w:color="auto"/>
              <w:right w:val="single" w:sz="4" w:space="0" w:color="auto"/>
            </w:tcBorders>
            <w:hideMark/>
          </w:tcPr>
          <w:p w14:paraId="2B225791" w14:textId="77777777" w:rsidR="006F3EF3" w:rsidRPr="009B6F29" w:rsidRDefault="006F3EF3" w:rsidP="006F3EF3">
            <w:pPr>
              <w:pStyle w:val="rvps14"/>
              <w:keepNext/>
              <w:spacing w:before="0" w:beforeAutospacing="0" w:after="0" w:afterAutospacing="0" w:line="256" w:lineRule="auto"/>
              <w:rPr>
                <w:kern w:val="2"/>
                <w:sz w:val="20"/>
                <w:szCs w:val="20"/>
                <w:lang w:val="uk-UA" w:eastAsia="en-US"/>
                <w14:ligatures w14:val="standardContextual"/>
              </w:rPr>
            </w:pPr>
            <w:r w:rsidRPr="009B6F29">
              <w:rPr>
                <w:kern w:val="2"/>
                <w:sz w:val="20"/>
                <w:szCs w:val="20"/>
                <w:lang w:val="uk-UA" w:eastAsia="en-US"/>
                <w14:ligatures w14:val="standardContextual"/>
              </w:rPr>
              <w:t>специфічні несинтетичні забруднюючі речовини (уран, радій, радон та інші речовини)</w:t>
            </w:r>
          </w:p>
        </w:tc>
        <w:tc>
          <w:tcPr>
            <w:tcW w:w="1637" w:type="dxa"/>
            <w:vMerge/>
            <w:tcBorders>
              <w:top w:val="single" w:sz="4" w:space="0" w:color="auto"/>
              <w:left w:val="single" w:sz="4" w:space="0" w:color="auto"/>
              <w:bottom w:val="single" w:sz="4" w:space="0" w:color="auto"/>
              <w:right w:val="single" w:sz="4" w:space="0" w:color="auto"/>
            </w:tcBorders>
            <w:vAlign w:val="center"/>
            <w:hideMark/>
          </w:tcPr>
          <w:p w14:paraId="5F861D02" w14:textId="77777777" w:rsidR="006F3EF3" w:rsidRPr="009B6F29" w:rsidRDefault="006F3EF3" w:rsidP="006F3EF3">
            <w:pPr>
              <w:spacing w:line="256" w:lineRule="auto"/>
              <w:rPr>
                <w:rFonts w:ascii="Times New Roman" w:hAnsi="Times New Roman" w:cs="Times New Roman"/>
                <w:kern w:val="2"/>
                <w14:ligatures w14:val="standardContextual"/>
              </w:rPr>
            </w:pPr>
          </w:p>
        </w:tc>
        <w:tc>
          <w:tcPr>
            <w:tcW w:w="2212" w:type="dxa"/>
            <w:tcBorders>
              <w:top w:val="single" w:sz="4" w:space="0" w:color="auto"/>
              <w:left w:val="single" w:sz="4" w:space="0" w:color="auto"/>
              <w:bottom w:val="single" w:sz="4" w:space="0" w:color="auto"/>
              <w:right w:val="single" w:sz="4" w:space="0" w:color="auto"/>
            </w:tcBorders>
          </w:tcPr>
          <w:p w14:paraId="3713AC92" w14:textId="77777777" w:rsidR="006F3EF3" w:rsidRPr="009B6F29" w:rsidRDefault="006F3EF3" w:rsidP="006F3EF3">
            <w:pPr>
              <w:pStyle w:val="rvps14"/>
              <w:keepNext/>
              <w:spacing w:before="0" w:beforeAutospacing="0" w:after="0" w:afterAutospacing="0" w:line="256" w:lineRule="auto"/>
              <w:rPr>
                <w:kern w:val="2"/>
                <w:sz w:val="20"/>
                <w:szCs w:val="20"/>
                <w:lang w:val="uk-UA" w:eastAsia="en-US"/>
                <w14:ligatures w14:val="standardContextual"/>
              </w:rPr>
            </w:pPr>
          </w:p>
        </w:tc>
      </w:tr>
      <w:tr w:rsidR="006F3EF3" w:rsidRPr="009B6F29" w14:paraId="474F6952" w14:textId="77777777" w:rsidTr="00F710E4">
        <w:trPr>
          <w:trHeight w:val="30"/>
        </w:trPr>
        <w:tc>
          <w:tcPr>
            <w:tcW w:w="9074" w:type="dxa"/>
            <w:gridSpan w:val="4"/>
            <w:tcBorders>
              <w:top w:val="single" w:sz="4" w:space="0" w:color="auto"/>
              <w:left w:val="single" w:sz="4" w:space="0" w:color="auto"/>
              <w:bottom w:val="single" w:sz="4" w:space="0" w:color="auto"/>
              <w:right w:val="single" w:sz="4" w:space="0" w:color="auto"/>
            </w:tcBorders>
            <w:hideMark/>
          </w:tcPr>
          <w:p w14:paraId="3415E719" w14:textId="3B7CF8B6" w:rsidR="006F3EF3" w:rsidRPr="009B6F29" w:rsidRDefault="006F3EF3" w:rsidP="006F3EF3">
            <w:pPr>
              <w:pStyle w:val="rvps12"/>
              <w:keepNext/>
              <w:spacing w:before="0" w:beforeAutospacing="0" w:after="0" w:afterAutospacing="0" w:line="256" w:lineRule="auto"/>
              <w:rPr>
                <w:kern w:val="2"/>
                <w:sz w:val="20"/>
                <w:szCs w:val="20"/>
                <w:lang w:val="uk-UA" w:eastAsia="en-US"/>
                <w14:ligatures w14:val="standardContextual"/>
              </w:rPr>
            </w:pPr>
            <w:r w:rsidRPr="009B6F29">
              <w:rPr>
                <w:b/>
                <w:bCs/>
                <w:kern w:val="2"/>
                <w:sz w:val="20"/>
                <w:szCs w:val="20"/>
                <w:lang w:val="uk-UA" w:eastAsia="en-US"/>
                <w14:ligatures w14:val="standardContextual"/>
              </w:rPr>
              <w:t>Операційний моніторинг</w:t>
            </w:r>
            <w:r w:rsidRPr="009B6F29">
              <w:rPr>
                <w:kern w:val="2"/>
                <w:sz w:val="20"/>
                <w:szCs w:val="20"/>
                <w:lang w:val="uk-UA" w:eastAsia="en-US"/>
                <w14:ligatures w14:val="standardContextual"/>
              </w:rPr>
              <w:t>**</w:t>
            </w:r>
          </w:p>
        </w:tc>
      </w:tr>
      <w:tr w:rsidR="006F3EF3" w:rsidRPr="009B6F29" w14:paraId="686F0810" w14:textId="77777777" w:rsidTr="00F710E4">
        <w:trPr>
          <w:trHeight w:val="30"/>
        </w:trPr>
        <w:tc>
          <w:tcPr>
            <w:tcW w:w="846" w:type="dxa"/>
            <w:vMerge w:val="restart"/>
            <w:tcBorders>
              <w:top w:val="single" w:sz="4" w:space="0" w:color="auto"/>
              <w:left w:val="single" w:sz="4" w:space="0" w:color="auto"/>
              <w:bottom w:val="single" w:sz="4" w:space="0" w:color="auto"/>
              <w:right w:val="single" w:sz="4" w:space="0" w:color="auto"/>
            </w:tcBorders>
            <w:textDirection w:val="btLr"/>
          </w:tcPr>
          <w:p w14:paraId="4C885451" w14:textId="77777777" w:rsidR="006F3EF3" w:rsidRPr="009B6F29" w:rsidRDefault="006F3EF3" w:rsidP="006F3EF3">
            <w:pPr>
              <w:pStyle w:val="rvps14"/>
              <w:keepNext/>
              <w:spacing w:before="0" w:beforeAutospacing="0" w:after="0" w:afterAutospacing="0" w:line="276" w:lineRule="auto"/>
              <w:ind w:right="113"/>
              <w:jc w:val="center"/>
              <w:rPr>
                <w:kern w:val="2"/>
                <w:sz w:val="20"/>
                <w:szCs w:val="20"/>
                <w:lang w:val="uk-UA" w:eastAsia="en-US"/>
                <w14:ligatures w14:val="standardContextual"/>
              </w:rPr>
            </w:pPr>
          </w:p>
          <w:p w14:paraId="251785FD" w14:textId="77777777" w:rsidR="006F3EF3" w:rsidRPr="009B6F29" w:rsidRDefault="006F3EF3" w:rsidP="006F3EF3">
            <w:pPr>
              <w:pStyle w:val="rvps14"/>
              <w:keepNext/>
              <w:spacing w:before="0" w:beforeAutospacing="0" w:after="0" w:afterAutospacing="0" w:line="276" w:lineRule="auto"/>
              <w:ind w:right="113"/>
              <w:jc w:val="center"/>
              <w:rPr>
                <w:kern w:val="2"/>
                <w:sz w:val="20"/>
                <w:szCs w:val="20"/>
                <w:lang w:val="uk-UA" w:eastAsia="en-US"/>
                <w14:ligatures w14:val="standardContextual"/>
              </w:rPr>
            </w:pPr>
            <w:r w:rsidRPr="009B6F29">
              <w:rPr>
                <w:kern w:val="2"/>
                <w:sz w:val="20"/>
                <w:szCs w:val="20"/>
                <w:lang w:val="uk-UA" w:eastAsia="en-US"/>
                <w14:ligatures w14:val="standardContextual"/>
              </w:rPr>
              <w:t>Держгеонадра</w:t>
            </w:r>
          </w:p>
        </w:tc>
        <w:tc>
          <w:tcPr>
            <w:tcW w:w="4379" w:type="dxa"/>
            <w:tcBorders>
              <w:top w:val="single" w:sz="4" w:space="0" w:color="auto"/>
              <w:left w:val="single" w:sz="4" w:space="0" w:color="auto"/>
              <w:bottom w:val="single" w:sz="4" w:space="0" w:color="auto"/>
              <w:right w:val="single" w:sz="4" w:space="0" w:color="auto"/>
            </w:tcBorders>
            <w:hideMark/>
          </w:tcPr>
          <w:p w14:paraId="127BF73B" w14:textId="77777777" w:rsidR="006F3EF3" w:rsidRPr="009B6F29" w:rsidRDefault="006F3EF3" w:rsidP="006F3EF3">
            <w:pPr>
              <w:pStyle w:val="rvps14"/>
              <w:keepNext/>
              <w:spacing w:before="0" w:beforeAutospacing="0" w:after="0" w:afterAutospacing="0" w:line="256" w:lineRule="auto"/>
              <w:rPr>
                <w:kern w:val="2"/>
                <w:sz w:val="20"/>
                <w:szCs w:val="20"/>
                <w:lang w:val="uk-UA" w:eastAsia="en-US"/>
                <w14:ligatures w14:val="standardContextual"/>
              </w:rPr>
            </w:pPr>
            <w:r w:rsidRPr="009B6F29">
              <w:rPr>
                <w:kern w:val="2"/>
                <w:sz w:val="20"/>
                <w:szCs w:val="20"/>
                <w:lang w:val="uk-UA" w:eastAsia="en-US"/>
                <w14:ligatures w14:val="standardContextual"/>
              </w:rPr>
              <w:t>Гідрогеологічний режим:</w:t>
            </w:r>
          </w:p>
          <w:p w14:paraId="38C84E61" w14:textId="77777777" w:rsidR="006F3EF3" w:rsidRPr="009B6F29" w:rsidRDefault="006F3EF3" w:rsidP="006F3EF3">
            <w:pPr>
              <w:pStyle w:val="rvps14"/>
              <w:keepNext/>
              <w:spacing w:before="0" w:beforeAutospacing="0" w:after="0" w:afterAutospacing="0" w:line="256" w:lineRule="auto"/>
              <w:rPr>
                <w:kern w:val="2"/>
                <w:sz w:val="20"/>
                <w:szCs w:val="20"/>
                <w:lang w:val="uk-UA" w:eastAsia="en-US"/>
                <w14:ligatures w14:val="standardContextual"/>
              </w:rPr>
            </w:pPr>
            <w:r w:rsidRPr="009B6F29">
              <w:rPr>
                <w:kern w:val="2"/>
                <w:sz w:val="20"/>
                <w:szCs w:val="20"/>
                <w:lang w:val="uk-UA" w:eastAsia="en-US"/>
                <w14:ligatures w14:val="standardContextual"/>
              </w:rPr>
              <w:t>рівні підземних вод</w:t>
            </w:r>
          </w:p>
        </w:tc>
        <w:tc>
          <w:tcPr>
            <w:tcW w:w="1637" w:type="dxa"/>
            <w:tcBorders>
              <w:top w:val="single" w:sz="4" w:space="0" w:color="auto"/>
              <w:left w:val="single" w:sz="4" w:space="0" w:color="auto"/>
              <w:bottom w:val="single" w:sz="4" w:space="0" w:color="auto"/>
              <w:right w:val="single" w:sz="4" w:space="0" w:color="auto"/>
            </w:tcBorders>
            <w:hideMark/>
          </w:tcPr>
          <w:p w14:paraId="77739EB3" w14:textId="77777777" w:rsidR="006F3EF3" w:rsidRPr="009B6F29" w:rsidRDefault="006F3EF3" w:rsidP="006F3EF3">
            <w:pPr>
              <w:pStyle w:val="rvps14"/>
              <w:keepNext/>
              <w:spacing w:before="0" w:beforeAutospacing="0" w:after="0" w:afterAutospacing="0" w:line="256" w:lineRule="auto"/>
              <w:rPr>
                <w:kern w:val="2"/>
                <w:sz w:val="20"/>
                <w:szCs w:val="20"/>
                <w:lang w:val="uk-UA" w:eastAsia="en-US"/>
                <w14:ligatures w14:val="standardContextual"/>
              </w:rPr>
            </w:pPr>
            <w:r w:rsidRPr="009B6F29">
              <w:rPr>
                <w:kern w:val="2"/>
                <w:sz w:val="20"/>
                <w:szCs w:val="20"/>
                <w:lang w:val="uk-UA" w:eastAsia="en-US"/>
                <w14:ligatures w14:val="standardContextual"/>
              </w:rPr>
              <w:t>один-п’ять разів на місяць</w:t>
            </w:r>
          </w:p>
        </w:tc>
        <w:tc>
          <w:tcPr>
            <w:tcW w:w="2212" w:type="dxa"/>
            <w:tcBorders>
              <w:top w:val="single" w:sz="4" w:space="0" w:color="auto"/>
              <w:left w:val="single" w:sz="4" w:space="0" w:color="auto"/>
              <w:bottom w:val="single" w:sz="4" w:space="0" w:color="auto"/>
              <w:right w:val="single" w:sz="4" w:space="0" w:color="auto"/>
            </w:tcBorders>
          </w:tcPr>
          <w:p w14:paraId="299C3376" w14:textId="77777777" w:rsidR="006F3EF3" w:rsidRPr="009B6F29" w:rsidRDefault="006F3EF3" w:rsidP="006F3EF3">
            <w:pPr>
              <w:pStyle w:val="rvps14"/>
              <w:keepNext/>
              <w:spacing w:before="0" w:beforeAutospacing="0" w:after="0" w:afterAutospacing="0" w:line="256" w:lineRule="auto"/>
              <w:rPr>
                <w:kern w:val="2"/>
                <w:sz w:val="20"/>
                <w:szCs w:val="20"/>
                <w:lang w:val="uk-UA" w:eastAsia="en-US"/>
                <w14:ligatures w14:val="standardContextual"/>
              </w:rPr>
            </w:pPr>
          </w:p>
        </w:tc>
      </w:tr>
      <w:tr w:rsidR="006F3EF3" w:rsidRPr="009B6F29" w14:paraId="7633112A" w14:textId="77777777" w:rsidTr="00F710E4">
        <w:trPr>
          <w:trHeight w:val="552"/>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0695319F" w14:textId="77777777" w:rsidR="006F3EF3" w:rsidRPr="009B6F29" w:rsidRDefault="006F3EF3" w:rsidP="006F3EF3">
            <w:pPr>
              <w:spacing w:line="256" w:lineRule="auto"/>
              <w:rPr>
                <w:rFonts w:ascii="Times New Roman" w:hAnsi="Times New Roman" w:cs="Times New Roman"/>
                <w:kern w:val="2"/>
                <w14:ligatures w14:val="standardContextual"/>
              </w:rPr>
            </w:pPr>
          </w:p>
        </w:tc>
        <w:tc>
          <w:tcPr>
            <w:tcW w:w="4379" w:type="dxa"/>
            <w:tcBorders>
              <w:top w:val="single" w:sz="4" w:space="0" w:color="auto"/>
              <w:left w:val="single" w:sz="4" w:space="0" w:color="auto"/>
              <w:bottom w:val="single" w:sz="4" w:space="0" w:color="auto"/>
              <w:right w:val="single" w:sz="4" w:space="0" w:color="auto"/>
            </w:tcBorders>
            <w:hideMark/>
          </w:tcPr>
          <w:p w14:paraId="249D5224" w14:textId="77777777" w:rsidR="006F3EF3" w:rsidRPr="009B6F29" w:rsidRDefault="006F3EF3" w:rsidP="006F3EF3">
            <w:pPr>
              <w:pStyle w:val="rvps14"/>
              <w:keepNext/>
              <w:spacing w:before="0" w:beforeAutospacing="0" w:after="0" w:afterAutospacing="0" w:line="256" w:lineRule="auto"/>
              <w:rPr>
                <w:kern w:val="2"/>
                <w:sz w:val="20"/>
                <w:szCs w:val="20"/>
                <w:lang w:val="uk-UA" w:eastAsia="en-US"/>
                <w14:ligatures w14:val="standardContextual"/>
              </w:rPr>
            </w:pPr>
            <w:r w:rsidRPr="009B6F29">
              <w:rPr>
                <w:kern w:val="2"/>
                <w:sz w:val="20"/>
                <w:szCs w:val="20"/>
                <w:lang w:val="uk-UA" w:eastAsia="en-US"/>
                <w14:ligatures w14:val="standardContextual"/>
              </w:rPr>
              <w:t>жорсткість загальна, карбонатна, некарбонатна</w:t>
            </w:r>
          </w:p>
          <w:p w14:paraId="4264FD74" w14:textId="77777777" w:rsidR="006F3EF3" w:rsidRPr="009B6F29" w:rsidRDefault="006F3EF3" w:rsidP="006F3EF3">
            <w:pPr>
              <w:pStyle w:val="rvps14"/>
              <w:keepNext/>
              <w:spacing w:before="0" w:beforeAutospacing="0" w:after="0" w:afterAutospacing="0" w:line="256" w:lineRule="auto"/>
              <w:rPr>
                <w:kern w:val="2"/>
                <w:sz w:val="20"/>
                <w:szCs w:val="20"/>
                <w:lang w:val="uk-UA" w:eastAsia="en-US"/>
                <w14:ligatures w14:val="standardContextual"/>
              </w:rPr>
            </w:pPr>
            <w:r w:rsidRPr="009B6F29">
              <w:rPr>
                <w:kern w:val="2"/>
                <w:sz w:val="20"/>
                <w:szCs w:val="20"/>
                <w:lang w:val="uk-UA" w:eastAsia="en-US"/>
                <w14:ligatures w14:val="standardContextual"/>
              </w:rPr>
              <w:t>мінералізація</w:t>
            </w:r>
          </w:p>
        </w:tc>
        <w:tc>
          <w:tcPr>
            <w:tcW w:w="1637" w:type="dxa"/>
            <w:tcBorders>
              <w:top w:val="single" w:sz="4" w:space="0" w:color="auto"/>
              <w:left w:val="single" w:sz="4" w:space="0" w:color="auto"/>
              <w:bottom w:val="single" w:sz="4" w:space="0" w:color="auto"/>
              <w:right w:val="single" w:sz="4" w:space="0" w:color="auto"/>
            </w:tcBorders>
            <w:hideMark/>
          </w:tcPr>
          <w:p w14:paraId="375C24D5" w14:textId="77777777" w:rsidR="006F3EF3" w:rsidRPr="009B6F29" w:rsidRDefault="006F3EF3" w:rsidP="006F3EF3">
            <w:pPr>
              <w:pStyle w:val="rvps14"/>
              <w:keepNext/>
              <w:spacing w:before="0" w:beforeAutospacing="0" w:after="0" w:afterAutospacing="0" w:line="256" w:lineRule="auto"/>
              <w:rPr>
                <w:kern w:val="2"/>
                <w:sz w:val="20"/>
                <w:szCs w:val="20"/>
                <w:lang w:val="uk-UA" w:eastAsia="en-US"/>
                <w14:ligatures w14:val="standardContextual"/>
              </w:rPr>
            </w:pPr>
            <w:r w:rsidRPr="009B6F29">
              <w:rPr>
                <w:kern w:val="2"/>
                <w:sz w:val="20"/>
                <w:szCs w:val="20"/>
                <w:lang w:val="uk-UA" w:eastAsia="en-US"/>
                <w14:ligatures w14:val="standardContextual"/>
              </w:rPr>
              <w:t>щокварталу, не менше ніж двічі на рік</w:t>
            </w:r>
          </w:p>
        </w:tc>
        <w:tc>
          <w:tcPr>
            <w:tcW w:w="2212" w:type="dxa"/>
            <w:tcBorders>
              <w:top w:val="single" w:sz="4" w:space="0" w:color="auto"/>
              <w:left w:val="single" w:sz="4" w:space="0" w:color="auto"/>
              <w:bottom w:val="single" w:sz="4" w:space="0" w:color="auto"/>
              <w:right w:val="single" w:sz="4" w:space="0" w:color="auto"/>
            </w:tcBorders>
          </w:tcPr>
          <w:p w14:paraId="64FDC31D" w14:textId="77777777" w:rsidR="006F3EF3" w:rsidRPr="009B6F29" w:rsidRDefault="006F3EF3" w:rsidP="006F3EF3">
            <w:pPr>
              <w:pStyle w:val="rvps14"/>
              <w:keepNext/>
              <w:spacing w:before="0" w:beforeAutospacing="0" w:after="0" w:afterAutospacing="0" w:line="256" w:lineRule="auto"/>
              <w:rPr>
                <w:kern w:val="2"/>
                <w:sz w:val="20"/>
                <w:szCs w:val="20"/>
                <w:lang w:val="uk-UA" w:eastAsia="en-US"/>
                <w14:ligatures w14:val="standardContextual"/>
              </w:rPr>
            </w:pPr>
          </w:p>
        </w:tc>
      </w:tr>
      <w:tr w:rsidR="006F3EF3" w:rsidRPr="009B6F29" w14:paraId="5A62D25B" w14:textId="77777777" w:rsidTr="00F710E4">
        <w:trPr>
          <w:trHeight w:val="639"/>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20266C19" w14:textId="77777777" w:rsidR="006F3EF3" w:rsidRPr="009B6F29" w:rsidRDefault="006F3EF3" w:rsidP="006F3EF3">
            <w:pPr>
              <w:spacing w:line="256" w:lineRule="auto"/>
              <w:rPr>
                <w:rFonts w:ascii="Times New Roman" w:hAnsi="Times New Roman" w:cs="Times New Roman"/>
                <w:kern w:val="2"/>
                <w14:ligatures w14:val="standardContextual"/>
              </w:rPr>
            </w:pPr>
          </w:p>
        </w:tc>
        <w:tc>
          <w:tcPr>
            <w:tcW w:w="4379" w:type="dxa"/>
            <w:tcBorders>
              <w:top w:val="single" w:sz="4" w:space="0" w:color="auto"/>
              <w:left w:val="single" w:sz="4" w:space="0" w:color="auto"/>
              <w:bottom w:val="single" w:sz="4" w:space="0" w:color="auto"/>
              <w:right w:val="single" w:sz="4" w:space="0" w:color="auto"/>
            </w:tcBorders>
            <w:hideMark/>
          </w:tcPr>
          <w:p w14:paraId="7D0DCDE0" w14:textId="77777777" w:rsidR="006F3EF3" w:rsidRPr="009B6F29" w:rsidRDefault="006F3EF3" w:rsidP="006F3EF3">
            <w:pPr>
              <w:pStyle w:val="rvps14"/>
              <w:keepNext/>
              <w:spacing w:before="0" w:beforeAutospacing="0" w:after="0" w:afterAutospacing="0" w:line="256" w:lineRule="auto"/>
              <w:rPr>
                <w:kern w:val="2"/>
                <w:sz w:val="20"/>
                <w:szCs w:val="20"/>
                <w:lang w:val="uk-UA" w:eastAsia="en-US"/>
                <w14:ligatures w14:val="standardContextual"/>
              </w:rPr>
            </w:pPr>
            <w:r w:rsidRPr="009B6F29">
              <w:rPr>
                <w:kern w:val="2"/>
                <w:sz w:val="20"/>
                <w:szCs w:val="20"/>
                <w:lang w:val="uk-UA" w:eastAsia="en-US"/>
                <w14:ligatures w14:val="standardContextual"/>
              </w:rPr>
              <w:t>феноли</w:t>
            </w:r>
          </w:p>
          <w:p w14:paraId="159FFF91" w14:textId="77777777" w:rsidR="006F3EF3" w:rsidRPr="009B6F29" w:rsidRDefault="006F3EF3" w:rsidP="006F3EF3">
            <w:pPr>
              <w:pStyle w:val="rvps14"/>
              <w:keepNext/>
              <w:spacing w:before="0" w:beforeAutospacing="0" w:after="0" w:afterAutospacing="0" w:line="256" w:lineRule="auto"/>
              <w:rPr>
                <w:kern w:val="2"/>
                <w:sz w:val="20"/>
                <w:szCs w:val="20"/>
                <w:lang w:val="uk-UA" w:eastAsia="en-US"/>
                <w14:ligatures w14:val="standardContextual"/>
              </w:rPr>
            </w:pPr>
            <w:r w:rsidRPr="009B6F29">
              <w:rPr>
                <w:kern w:val="2"/>
                <w:sz w:val="20"/>
                <w:szCs w:val="20"/>
                <w:lang w:val="uk-UA" w:eastAsia="en-US"/>
                <w14:ligatures w14:val="standardContextual"/>
              </w:rPr>
              <w:t>нафтопродукти</w:t>
            </w:r>
          </w:p>
          <w:p w14:paraId="361C1473" w14:textId="77777777" w:rsidR="006F3EF3" w:rsidRPr="009B6F29" w:rsidRDefault="006F3EF3" w:rsidP="006F3EF3">
            <w:pPr>
              <w:pStyle w:val="rvps14"/>
              <w:keepNext/>
              <w:spacing w:before="0" w:beforeAutospacing="0" w:after="0" w:afterAutospacing="0" w:line="256" w:lineRule="auto"/>
              <w:rPr>
                <w:kern w:val="2"/>
                <w:sz w:val="20"/>
                <w:szCs w:val="20"/>
                <w:lang w:val="uk-UA" w:eastAsia="en-US"/>
                <w14:ligatures w14:val="standardContextual"/>
              </w:rPr>
            </w:pPr>
            <w:r w:rsidRPr="009B6F29">
              <w:rPr>
                <w:kern w:val="2"/>
                <w:sz w:val="20"/>
                <w:szCs w:val="20"/>
                <w:lang w:val="uk-UA" w:eastAsia="en-US"/>
                <w14:ligatures w14:val="standardContextual"/>
              </w:rPr>
              <w:t>синтетичні поверхнево-активні речовини</w:t>
            </w:r>
          </w:p>
        </w:tc>
        <w:tc>
          <w:tcPr>
            <w:tcW w:w="1637" w:type="dxa"/>
            <w:tcBorders>
              <w:top w:val="single" w:sz="4" w:space="0" w:color="auto"/>
              <w:left w:val="single" w:sz="4" w:space="0" w:color="auto"/>
              <w:bottom w:val="single" w:sz="4" w:space="0" w:color="auto"/>
              <w:right w:val="single" w:sz="4" w:space="0" w:color="auto"/>
            </w:tcBorders>
            <w:hideMark/>
          </w:tcPr>
          <w:p w14:paraId="6E495126" w14:textId="77777777" w:rsidR="006F3EF3" w:rsidRPr="009B6F29" w:rsidRDefault="006F3EF3" w:rsidP="006F3EF3">
            <w:pPr>
              <w:pStyle w:val="rvps14"/>
              <w:keepNext/>
              <w:spacing w:before="0" w:beforeAutospacing="0" w:after="0" w:afterAutospacing="0" w:line="256" w:lineRule="auto"/>
              <w:rPr>
                <w:kern w:val="2"/>
                <w:sz w:val="20"/>
                <w:szCs w:val="20"/>
                <w:lang w:val="uk-UA" w:eastAsia="en-US"/>
                <w14:ligatures w14:val="standardContextual"/>
              </w:rPr>
            </w:pPr>
            <w:r w:rsidRPr="009B6F29">
              <w:rPr>
                <w:kern w:val="2"/>
                <w:sz w:val="20"/>
                <w:szCs w:val="20"/>
                <w:lang w:val="uk-UA" w:eastAsia="en-US"/>
                <w14:ligatures w14:val="standardContextual"/>
              </w:rPr>
              <w:t>один раз на один-два роки</w:t>
            </w:r>
          </w:p>
        </w:tc>
        <w:tc>
          <w:tcPr>
            <w:tcW w:w="2212" w:type="dxa"/>
            <w:tcBorders>
              <w:top w:val="single" w:sz="4" w:space="0" w:color="auto"/>
              <w:left w:val="single" w:sz="4" w:space="0" w:color="auto"/>
              <w:bottom w:val="single" w:sz="4" w:space="0" w:color="auto"/>
              <w:right w:val="single" w:sz="4" w:space="0" w:color="auto"/>
            </w:tcBorders>
          </w:tcPr>
          <w:p w14:paraId="0DBB02B0" w14:textId="77777777" w:rsidR="006F3EF3" w:rsidRPr="009B6F29" w:rsidRDefault="006F3EF3" w:rsidP="006F3EF3">
            <w:pPr>
              <w:pStyle w:val="rvps14"/>
              <w:keepNext/>
              <w:spacing w:before="0" w:beforeAutospacing="0" w:after="0" w:afterAutospacing="0" w:line="256" w:lineRule="auto"/>
              <w:rPr>
                <w:kern w:val="2"/>
                <w:sz w:val="20"/>
                <w:szCs w:val="20"/>
                <w:lang w:val="uk-UA" w:eastAsia="en-US"/>
                <w14:ligatures w14:val="standardContextual"/>
              </w:rPr>
            </w:pPr>
          </w:p>
        </w:tc>
      </w:tr>
      <w:tr w:rsidR="006F3EF3" w:rsidRPr="009B6F29" w14:paraId="328E9B4C" w14:textId="77777777" w:rsidTr="00F710E4">
        <w:trPr>
          <w:trHeight w:val="30"/>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1C2CE4A6" w14:textId="77777777" w:rsidR="006F3EF3" w:rsidRPr="009B6F29" w:rsidRDefault="006F3EF3" w:rsidP="006F3EF3">
            <w:pPr>
              <w:spacing w:line="256" w:lineRule="auto"/>
              <w:rPr>
                <w:rFonts w:ascii="Times New Roman" w:hAnsi="Times New Roman" w:cs="Times New Roman"/>
                <w:kern w:val="2"/>
                <w14:ligatures w14:val="standardContextual"/>
              </w:rPr>
            </w:pPr>
          </w:p>
        </w:tc>
        <w:tc>
          <w:tcPr>
            <w:tcW w:w="4379" w:type="dxa"/>
            <w:tcBorders>
              <w:top w:val="single" w:sz="4" w:space="0" w:color="auto"/>
              <w:left w:val="single" w:sz="4" w:space="0" w:color="auto"/>
              <w:bottom w:val="single" w:sz="4" w:space="0" w:color="auto"/>
              <w:right w:val="single" w:sz="4" w:space="0" w:color="auto"/>
            </w:tcBorders>
            <w:hideMark/>
          </w:tcPr>
          <w:p w14:paraId="014C63E3" w14:textId="77777777" w:rsidR="006F3EF3" w:rsidRPr="009B6F29" w:rsidRDefault="006F3EF3" w:rsidP="006F3EF3">
            <w:pPr>
              <w:pStyle w:val="rvps14"/>
              <w:keepNext/>
              <w:spacing w:before="0" w:beforeAutospacing="0" w:after="0" w:afterAutospacing="0" w:line="256" w:lineRule="auto"/>
              <w:rPr>
                <w:kern w:val="2"/>
                <w:sz w:val="20"/>
                <w:szCs w:val="20"/>
                <w:lang w:val="uk-UA" w:eastAsia="en-US"/>
                <w14:ligatures w14:val="standardContextual"/>
              </w:rPr>
            </w:pPr>
            <w:r w:rsidRPr="009B6F29">
              <w:rPr>
                <w:kern w:val="2"/>
                <w:sz w:val="20"/>
                <w:szCs w:val="20"/>
                <w:lang w:val="uk-UA" w:eastAsia="en-US"/>
                <w14:ligatures w14:val="standardContextual"/>
              </w:rPr>
              <w:t>макрокомпоненти:</w:t>
            </w:r>
          </w:p>
          <w:p w14:paraId="6AA0BC0D" w14:textId="77777777" w:rsidR="006F3EF3" w:rsidRPr="009B6F29" w:rsidRDefault="006F3EF3" w:rsidP="006F3EF3">
            <w:pPr>
              <w:pStyle w:val="rvps14"/>
              <w:keepNext/>
              <w:spacing w:before="0" w:beforeAutospacing="0" w:after="0" w:afterAutospacing="0" w:line="256" w:lineRule="auto"/>
              <w:rPr>
                <w:kern w:val="2"/>
                <w:sz w:val="20"/>
                <w:szCs w:val="20"/>
                <w:lang w:val="uk-UA" w:eastAsia="en-US"/>
                <w14:ligatures w14:val="standardContextual"/>
              </w:rPr>
            </w:pPr>
            <w:r w:rsidRPr="009B6F29">
              <w:rPr>
                <w:kern w:val="2"/>
                <w:sz w:val="20"/>
                <w:szCs w:val="20"/>
                <w:lang w:val="uk-UA" w:eastAsia="en-US"/>
                <w14:ligatures w14:val="standardContextual"/>
              </w:rPr>
              <w:t>гідрокарбонатні іони, кальцій, калій, магній</w:t>
            </w:r>
          </w:p>
          <w:p w14:paraId="335B2E98" w14:textId="77777777" w:rsidR="006F3EF3" w:rsidRPr="009B6F29" w:rsidRDefault="006F3EF3" w:rsidP="006F3EF3">
            <w:pPr>
              <w:pStyle w:val="rvps14"/>
              <w:keepNext/>
              <w:spacing w:before="0" w:beforeAutospacing="0" w:after="0" w:afterAutospacing="0" w:line="256" w:lineRule="auto"/>
              <w:rPr>
                <w:kern w:val="2"/>
                <w:sz w:val="20"/>
                <w:szCs w:val="20"/>
                <w:lang w:val="uk-UA" w:eastAsia="en-US"/>
                <w14:ligatures w14:val="standardContextual"/>
              </w:rPr>
            </w:pPr>
            <w:r w:rsidRPr="009B6F29">
              <w:rPr>
                <w:kern w:val="2"/>
                <w:sz w:val="20"/>
                <w:szCs w:val="20"/>
                <w:lang w:val="uk-UA" w:eastAsia="en-US"/>
                <w14:ligatures w14:val="standardContextual"/>
              </w:rPr>
              <w:lastRenderedPageBreak/>
              <w:t>натрій, силіцій, ферум загальний, флуор</w:t>
            </w:r>
          </w:p>
        </w:tc>
        <w:tc>
          <w:tcPr>
            <w:tcW w:w="1637" w:type="dxa"/>
            <w:tcBorders>
              <w:top w:val="single" w:sz="4" w:space="0" w:color="auto"/>
              <w:left w:val="single" w:sz="4" w:space="0" w:color="auto"/>
              <w:bottom w:val="single" w:sz="4" w:space="0" w:color="auto"/>
              <w:right w:val="single" w:sz="4" w:space="0" w:color="auto"/>
            </w:tcBorders>
            <w:hideMark/>
          </w:tcPr>
          <w:p w14:paraId="4C17436D" w14:textId="77777777" w:rsidR="006F3EF3" w:rsidRPr="009B6F29" w:rsidRDefault="006F3EF3" w:rsidP="006F3EF3">
            <w:pPr>
              <w:pStyle w:val="rvps14"/>
              <w:keepNext/>
              <w:spacing w:before="0" w:beforeAutospacing="0" w:after="0" w:afterAutospacing="0" w:line="256" w:lineRule="auto"/>
              <w:rPr>
                <w:kern w:val="2"/>
                <w:sz w:val="20"/>
                <w:szCs w:val="20"/>
                <w:lang w:val="uk-UA" w:eastAsia="en-US"/>
                <w14:ligatures w14:val="standardContextual"/>
              </w:rPr>
            </w:pPr>
            <w:r w:rsidRPr="009B6F29">
              <w:rPr>
                <w:kern w:val="2"/>
                <w:sz w:val="20"/>
                <w:szCs w:val="20"/>
                <w:lang w:val="uk-UA" w:eastAsia="en-US"/>
                <w14:ligatures w14:val="standardContextual"/>
              </w:rPr>
              <w:lastRenderedPageBreak/>
              <w:t xml:space="preserve">щокварталу, не менше ніж двічі на </w:t>
            </w:r>
            <w:r w:rsidRPr="009B6F29">
              <w:rPr>
                <w:kern w:val="2"/>
                <w:sz w:val="20"/>
                <w:szCs w:val="20"/>
                <w:lang w:val="uk-UA" w:eastAsia="en-US"/>
                <w14:ligatures w14:val="standardContextual"/>
              </w:rPr>
              <w:lastRenderedPageBreak/>
              <w:t>рік</w:t>
            </w:r>
          </w:p>
        </w:tc>
        <w:tc>
          <w:tcPr>
            <w:tcW w:w="2212" w:type="dxa"/>
            <w:tcBorders>
              <w:top w:val="single" w:sz="4" w:space="0" w:color="auto"/>
              <w:left w:val="single" w:sz="4" w:space="0" w:color="auto"/>
              <w:bottom w:val="single" w:sz="4" w:space="0" w:color="auto"/>
              <w:right w:val="single" w:sz="4" w:space="0" w:color="auto"/>
            </w:tcBorders>
          </w:tcPr>
          <w:p w14:paraId="33828E01" w14:textId="77777777" w:rsidR="006F3EF3" w:rsidRPr="009B6F29" w:rsidRDefault="006F3EF3" w:rsidP="006F3EF3">
            <w:pPr>
              <w:pStyle w:val="rvps14"/>
              <w:keepNext/>
              <w:spacing w:before="0" w:beforeAutospacing="0" w:after="0" w:afterAutospacing="0" w:line="256" w:lineRule="auto"/>
              <w:rPr>
                <w:kern w:val="2"/>
                <w:sz w:val="20"/>
                <w:szCs w:val="20"/>
                <w:lang w:val="uk-UA" w:eastAsia="en-US"/>
                <w14:ligatures w14:val="standardContextual"/>
              </w:rPr>
            </w:pPr>
          </w:p>
        </w:tc>
      </w:tr>
      <w:tr w:rsidR="006F3EF3" w:rsidRPr="009B6F29" w14:paraId="2050FDD4" w14:textId="77777777" w:rsidTr="00F710E4">
        <w:trPr>
          <w:trHeight w:val="30"/>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23E891C5" w14:textId="77777777" w:rsidR="006F3EF3" w:rsidRPr="009B6F29" w:rsidRDefault="006F3EF3" w:rsidP="006F3EF3">
            <w:pPr>
              <w:spacing w:line="256" w:lineRule="auto"/>
              <w:rPr>
                <w:rFonts w:ascii="Times New Roman" w:hAnsi="Times New Roman" w:cs="Times New Roman"/>
                <w:kern w:val="2"/>
                <w14:ligatures w14:val="standardContextual"/>
              </w:rPr>
            </w:pPr>
          </w:p>
        </w:tc>
        <w:tc>
          <w:tcPr>
            <w:tcW w:w="4379" w:type="dxa"/>
            <w:tcBorders>
              <w:top w:val="single" w:sz="4" w:space="0" w:color="auto"/>
              <w:left w:val="single" w:sz="4" w:space="0" w:color="auto"/>
              <w:bottom w:val="single" w:sz="4" w:space="0" w:color="auto"/>
              <w:right w:val="single" w:sz="4" w:space="0" w:color="auto"/>
            </w:tcBorders>
            <w:hideMark/>
          </w:tcPr>
          <w:p w14:paraId="2C2D0045" w14:textId="77777777" w:rsidR="006F3EF3" w:rsidRPr="009B6F29" w:rsidRDefault="006F3EF3" w:rsidP="006F3EF3">
            <w:pPr>
              <w:pStyle w:val="rvps14"/>
              <w:keepNext/>
              <w:spacing w:before="0" w:beforeAutospacing="0" w:after="0" w:afterAutospacing="0" w:line="256" w:lineRule="auto"/>
              <w:rPr>
                <w:kern w:val="2"/>
                <w:sz w:val="20"/>
                <w:szCs w:val="20"/>
                <w:lang w:val="uk-UA" w:eastAsia="en-US"/>
                <w14:ligatures w14:val="standardContextual"/>
              </w:rPr>
            </w:pPr>
            <w:r w:rsidRPr="009B6F29">
              <w:rPr>
                <w:kern w:val="2"/>
                <w:sz w:val="20"/>
                <w:szCs w:val="20"/>
                <w:lang w:val="uk-UA" w:eastAsia="en-US"/>
                <w14:ligatures w14:val="standardContextual"/>
              </w:rPr>
              <w:t>мікрокомпоненти:</w:t>
            </w:r>
          </w:p>
          <w:p w14:paraId="55701867" w14:textId="77777777" w:rsidR="006F3EF3" w:rsidRPr="009B6F29" w:rsidRDefault="006F3EF3" w:rsidP="006F3EF3">
            <w:pPr>
              <w:pStyle w:val="rvps14"/>
              <w:keepNext/>
              <w:spacing w:before="0" w:beforeAutospacing="0" w:after="0" w:afterAutospacing="0" w:line="256" w:lineRule="auto"/>
              <w:rPr>
                <w:kern w:val="2"/>
                <w:sz w:val="20"/>
                <w:szCs w:val="20"/>
                <w:lang w:val="uk-UA" w:eastAsia="en-US"/>
                <w14:ligatures w14:val="standardContextual"/>
              </w:rPr>
            </w:pPr>
            <w:r w:rsidRPr="009B6F29">
              <w:rPr>
                <w:kern w:val="2"/>
                <w:sz w:val="20"/>
                <w:szCs w:val="20"/>
                <w:lang w:val="uk-UA" w:eastAsia="en-US"/>
                <w14:ligatures w14:val="standardContextual"/>
              </w:rPr>
              <w:t>алюміній, аргентум, берилій, кобальт, купрум, манган, молібден, нікель, селен, стронцій, хром, цинк</w:t>
            </w:r>
          </w:p>
        </w:tc>
        <w:tc>
          <w:tcPr>
            <w:tcW w:w="1637" w:type="dxa"/>
            <w:tcBorders>
              <w:top w:val="single" w:sz="4" w:space="0" w:color="auto"/>
              <w:left w:val="single" w:sz="4" w:space="0" w:color="auto"/>
              <w:bottom w:val="single" w:sz="4" w:space="0" w:color="auto"/>
              <w:right w:val="single" w:sz="4" w:space="0" w:color="auto"/>
            </w:tcBorders>
            <w:hideMark/>
          </w:tcPr>
          <w:p w14:paraId="4865103E" w14:textId="77777777" w:rsidR="006F3EF3" w:rsidRPr="009B6F29" w:rsidRDefault="006F3EF3" w:rsidP="006F3EF3">
            <w:pPr>
              <w:pStyle w:val="rvps14"/>
              <w:keepNext/>
              <w:spacing w:before="0" w:beforeAutospacing="0" w:after="0" w:afterAutospacing="0" w:line="256" w:lineRule="auto"/>
              <w:rPr>
                <w:kern w:val="2"/>
                <w:sz w:val="20"/>
                <w:szCs w:val="20"/>
                <w:lang w:val="uk-UA" w:eastAsia="en-US"/>
                <w14:ligatures w14:val="standardContextual"/>
              </w:rPr>
            </w:pPr>
            <w:r w:rsidRPr="009B6F29">
              <w:rPr>
                <w:kern w:val="2"/>
                <w:sz w:val="20"/>
                <w:szCs w:val="20"/>
                <w:lang w:val="uk-UA" w:eastAsia="en-US"/>
                <w14:ligatures w14:val="standardContextual"/>
              </w:rPr>
              <w:t>один раз на рік</w:t>
            </w:r>
          </w:p>
        </w:tc>
        <w:tc>
          <w:tcPr>
            <w:tcW w:w="2212" w:type="dxa"/>
            <w:tcBorders>
              <w:top w:val="single" w:sz="4" w:space="0" w:color="auto"/>
              <w:left w:val="single" w:sz="4" w:space="0" w:color="auto"/>
              <w:bottom w:val="single" w:sz="4" w:space="0" w:color="auto"/>
              <w:right w:val="single" w:sz="4" w:space="0" w:color="auto"/>
            </w:tcBorders>
            <w:hideMark/>
          </w:tcPr>
          <w:p w14:paraId="682CF8C8" w14:textId="77777777" w:rsidR="006F3EF3" w:rsidRPr="009B6F29" w:rsidRDefault="006F3EF3" w:rsidP="006F3EF3">
            <w:pPr>
              <w:pStyle w:val="rvps14"/>
              <w:keepNext/>
              <w:spacing w:before="0" w:beforeAutospacing="0" w:after="0" w:afterAutospacing="0" w:line="256" w:lineRule="auto"/>
              <w:rPr>
                <w:kern w:val="2"/>
                <w:sz w:val="20"/>
                <w:szCs w:val="20"/>
                <w:lang w:val="uk-UA" w:eastAsia="en-US"/>
                <w14:ligatures w14:val="standardContextual"/>
              </w:rPr>
            </w:pPr>
            <w:r w:rsidRPr="009B6F29">
              <w:rPr>
                <w:kern w:val="2"/>
                <w:sz w:val="20"/>
                <w:szCs w:val="20"/>
                <w:lang w:val="uk-UA" w:eastAsia="en-US"/>
                <w14:ligatures w14:val="standardContextual"/>
              </w:rPr>
              <w:t>перелік мікрокомпонентів визначається з урахуванням специфіки землекористування</w:t>
            </w:r>
          </w:p>
        </w:tc>
      </w:tr>
      <w:tr w:rsidR="006F3EF3" w:rsidRPr="009B6F29" w14:paraId="4CDBBE71" w14:textId="77777777" w:rsidTr="00F710E4">
        <w:trPr>
          <w:trHeight w:val="30"/>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5E267A71" w14:textId="77777777" w:rsidR="006F3EF3" w:rsidRPr="009B6F29" w:rsidRDefault="006F3EF3" w:rsidP="006F3EF3">
            <w:pPr>
              <w:spacing w:line="256" w:lineRule="auto"/>
              <w:rPr>
                <w:rFonts w:ascii="Times New Roman" w:hAnsi="Times New Roman" w:cs="Times New Roman"/>
                <w:kern w:val="2"/>
                <w14:ligatures w14:val="standardContextual"/>
              </w:rPr>
            </w:pPr>
          </w:p>
        </w:tc>
        <w:tc>
          <w:tcPr>
            <w:tcW w:w="4379" w:type="dxa"/>
            <w:tcBorders>
              <w:top w:val="single" w:sz="4" w:space="0" w:color="auto"/>
              <w:left w:val="single" w:sz="4" w:space="0" w:color="auto"/>
              <w:bottom w:val="single" w:sz="4" w:space="0" w:color="auto"/>
              <w:right w:val="single" w:sz="4" w:space="0" w:color="auto"/>
            </w:tcBorders>
            <w:hideMark/>
          </w:tcPr>
          <w:p w14:paraId="05342562" w14:textId="5D54AC89" w:rsidR="006F3EF3" w:rsidRPr="009B6F29" w:rsidRDefault="006F3EF3" w:rsidP="00AF7DBC">
            <w:pPr>
              <w:pStyle w:val="rvps14"/>
              <w:keepNext/>
              <w:spacing w:before="0" w:beforeAutospacing="0" w:after="0" w:afterAutospacing="0" w:line="256" w:lineRule="auto"/>
              <w:rPr>
                <w:kern w:val="2"/>
                <w:sz w:val="20"/>
                <w:szCs w:val="20"/>
                <w:lang w:val="uk-UA" w:eastAsia="en-US"/>
                <w14:ligatures w14:val="standardContextual"/>
              </w:rPr>
            </w:pPr>
            <w:r w:rsidRPr="009B6F29">
              <w:rPr>
                <w:kern w:val="2"/>
                <w:sz w:val="20"/>
                <w:szCs w:val="20"/>
                <w:lang w:val="uk-UA" w:eastAsia="en-US"/>
                <w14:ligatures w14:val="standardContextual"/>
              </w:rPr>
              <w:t>забруднюючі речовини згідно з переліком забруднюючих речовин для визначення хімічного стану масивів поверхневих і підземних вод та екологічного потенціалу штучного або істотно зміненого масиву поверхневих вод, що затвердж</w:t>
            </w:r>
            <w:r w:rsidR="00AF7DBC" w:rsidRPr="009B6F29">
              <w:rPr>
                <w:kern w:val="2"/>
                <w:sz w:val="20"/>
                <w:szCs w:val="20"/>
                <w:lang w:val="uk-UA" w:eastAsia="en-US"/>
                <w14:ligatures w14:val="standardContextual"/>
              </w:rPr>
              <w:t xml:space="preserve">ений </w:t>
            </w:r>
            <w:r w:rsidRPr="009B6F29">
              <w:rPr>
                <w:kern w:val="2"/>
                <w:sz w:val="20"/>
                <w:szCs w:val="20"/>
                <w:lang w:val="uk-UA" w:eastAsia="en-US"/>
                <w14:ligatures w14:val="standardContextual"/>
              </w:rPr>
              <w:t>Мінприроди</w:t>
            </w:r>
          </w:p>
        </w:tc>
        <w:tc>
          <w:tcPr>
            <w:tcW w:w="1637" w:type="dxa"/>
            <w:tcBorders>
              <w:top w:val="single" w:sz="4" w:space="0" w:color="auto"/>
              <w:left w:val="single" w:sz="4" w:space="0" w:color="auto"/>
              <w:bottom w:val="single" w:sz="4" w:space="0" w:color="auto"/>
              <w:right w:val="single" w:sz="4" w:space="0" w:color="auto"/>
            </w:tcBorders>
            <w:hideMark/>
          </w:tcPr>
          <w:p w14:paraId="3C8ADC65" w14:textId="77777777" w:rsidR="006F3EF3" w:rsidRPr="009B6F29" w:rsidRDefault="006F3EF3" w:rsidP="006F3EF3">
            <w:pPr>
              <w:pStyle w:val="rvps14"/>
              <w:keepNext/>
              <w:spacing w:before="0" w:beforeAutospacing="0" w:after="0" w:afterAutospacing="0" w:line="256" w:lineRule="auto"/>
              <w:rPr>
                <w:kern w:val="2"/>
                <w:sz w:val="20"/>
                <w:szCs w:val="20"/>
                <w:lang w:val="uk-UA" w:eastAsia="en-US"/>
                <w14:ligatures w14:val="standardContextual"/>
              </w:rPr>
            </w:pPr>
            <w:r w:rsidRPr="009B6F29">
              <w:rPr>
                <w:kern w:val="2"/>
                <w:sz w:val="20"/>
                <w:szCs w:val="20"/>
                <w:lang w:val="uk-UA" w:eastAsia="en-US"/>
                <w14:ligatures w14:val="standardContextual"/>
              </w:rPr>
              <w:t>щокварталу, не менше ніж двічі на рік</w:t>
            </w:r>
          </w:p>
        </w:tc>
        <w:tc>
          <w:tcPr>
            <w:tcW w:w="2212" w:type="dxa"/>
            <w:tcBorders>
              <w:top w:val="single" w:sz="4" w:space="0" w:color="auto"/>
              <w:left w:val="single" w:sz="4" w:space="0" w:color="auto"/>
              <w:bottom w:val="single" w:sz="4" w:space="0" w:color="auto"/>
              <w:right w:val="single" w:sz="4" w:space="0" w:color="auto"/>
            </w:tcBorders>
          </w:tcPr>
          <w:p w14:paraId="3635E695" w14:textId="77777777" w:rsidR="006F3EF3" w:rsidRPr="009B6F29" w:rsidRDefault="006F3EF3" w:rsidP="006F3EF3">
            <w:pPr>
              <w:pStyle w:val="rvps14"/>
              <w:keepNext/>
              <w:spacing w:before="0" w:beforeAutospacing="0" w:after="0" w:afterAutospacing="0" w:line="256" w:lineRule="auto"/>
              <w:rPr>
                <w:kern w:val="2"/>
                <w:sz w:val="20"/>
                <w:szCs w:val="20"/>
                <w:lang w:val="uk-UA" w:eastAsia="en-US"/>
                <w14:ligatures w14:val="standardContextual"/>
              </w:rPr>
            </w:pPr>
          </w:p>
        </w:tc>
      </w:tr>
      <w:tr w:rsidR="006F3EF3" w:rsidRPr="009B6F29" w14:paraId="7291B982" w14:textId="77777777" w:rsidTr="00F710E4">
        <w:trPr>
          <w:trHeight w:val="30"/>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2525C680" w14:textId="77777777" w:rsidR="006F3EF3" w:rsidRPr="009B6F29" w:rsidRDefault="006F3EF3" w:rsidP="006F3EF3">
            <w:pPr>
              <w:spacing w:line="256" w:lineRule="auto"/>
              <w:rPr>
                <w:rFonts w:ascii="Times New Roman" w:hAnsi="Times New Roman" w:cs="Times New Roman"/>
                <w:kern w:val="2"/>
                <w14:ligatures w14:val="standardContextual"/>
              </w:rPr>
            </w:pPr>
          </w:p>
        </w:tc>
        <w:tc>
          <w:tcPr>
            <w:tcW w:w="4379" w:type="dxa"/>
            <w:tcBorders>
              <w:top w:val="single" w:sz="4" w:space="0" w:color="auto"/>
              <w:left w:val="single" w:sz="4" w:space="0" w:color="auto"/>
              <w:bottom w:val="single" w:sz="4" w:space="0" w:color="auto"/>
              <w:right w:val="single" w:sz="4" w:space="0" w:color="auto"/>
            </w:tcBorders>
            <w:hideMark/>
          </w:tcPr>
          <w:p w14:paraId="353CE0FC" w14:textId="77777777" w:rsidR="006F3EF3" w:rsidRPr="009B6F29" w:rsidRDefault="006F3EF3" w:rsidP="006F3EF3">
            <w:pPr>
              <w:pStyle w:val="rvps14"/>
              <w:keepNext/>
              <w:spacing w:before="0" w:beforeAutospacing="0" w:after="0" w:afterAutospacing="0" w:line="256" w:lineRule="auto"/>
              <w:rPr>
                <w:kern w:val="2"/>
                <w:sz w:val="20"/>
                <w:szCs w:val="20"/>
                <w:lang w:val="uk-UA" w:eastAsia="en-US"/>
                <w14:ligatures w14:val="standardContextual"/>
              </w:rPr>
            </w:pPr>
            <w:r w:rsidRPr="009B6F29">
              <w:rPr>
                <w:kern w:val="2"/>
                <w:sz w:val="20"/>
                <w:szCs w:val="20"/>
                <w:lang w:val="uk-UA" w:eastAsia="en-US"/>
                <w14:ligatures w14:val="standardContextual"/>
              </w:rPr>
              <w:t xml:space="preserve">специфічні синтетичні забруднюючі речовини (пестициди, фармацевтичні препарати та інші речовини);  </w:t>
            </w:r>
          </w:p>
        </w:tc>
        <w:tc>
          <w:tcPr>
            <w:tcW w:w="1637" w:type="dxa"/>
            <w:tcBorders>
              <w:top w:val="single" w:sz="4" w:space="0" w:color="auto"/>
              <w:left w:val="single" w:sz="4" w:space="0" w:color="auto"/>
              <w:bottom w:val="single" w:sz="4" w:space="0" w:color="auto"/>
              <w:right w:val="single" w:sz="4" w:space="0" w:color="auto"/>
            </w:tcBorders>
            <w:hideMark/>
          </w:tcPr>
          <w:p w14:paraId="7B8FFE22" w14:textId="77777777" w:rsidR="006F3EF3" w:rsidRPr="009B6F29" w:rsidRDefault="006F3EF3" w:rsidP="006F3EF3">
            <w:pPr>
              <w:pStyle w:val="rvps14"/>
              <w:keepNext/>
              <w:spacing w:before="0" w:beforeAutospacing="0" w:after="0" w:afterAutospacing="0" w:line="256" w:lineRule="auto"/>
              <w:rPr>
                <w:kern w:val="2"/>
                <w:sz w:val="20"/>
                <w:szCs w:val="20"/>
                <w:lang w:val="uk-UA" w:eastAsia="en-US"/>
                <w14:ligatures w14:val="standardContextual"/>
              </w:rPr>
            </w:pPr>
            <w:r w:rsidRPr="009B6F29">
              <w:rPr>
                <w:kern w:val="2"/>
                <w:sz w:val="20"/>
                <w:szCs w:val="20"/>
                <w:lang w:val="uk-UA" w:eastAsia="en-US"/>
                <w14:ligatures w14:val="standardContextual"/>
              </w:rPr>
              <w:t>один раз на шість років</w:t>
            </w:r>
          </w:p>
        </w:tc>
        <w:tc>
          <w:tcPr>
            <w:tcW w:w="2212" w:type="dxa"/>
            <w:tcBorders>
              <w:top w:val="single" w:sz="4" w:space="0" w:color="auto"/>
              <w:left w:val="single" w:sz="4" w:space="0" w:color="auto"/>
              <w:bottom w:val="single" w:sz="4" w:space="0" w:color="auto"/>
              <w:right w:val="single" w:sz="4" w:space="0" w:color="auto"/>
            </w:tcBorders>
            <w:hideMark/>
          </w:tcPr>
          <w:p w14:paraId="5E154F58" w14:textId="77777777" w:rsidR="006F3EF3" w:rsidRPr="009B6F29" w:rsidRDefault="006F3EF3" w:rsidP="006F3EF3">
            <w:pPr>
              <w:pStyle w:val="rvps14"/>
              <w:keepNext/>
              <w:spacing w:before="0" w:beforeAutospacing="0" w:after="0" w:afterAutospacing="0" w:line="256" w:lineRule="auto"/>
              <w:rPr>
                <w:kern w:val="2"/>
                <w:sz w:val="20"/>
                <w:szCs w:val="20"/>
                <w:lang w:val="uk-UA" w:eastAsia="en-US"/>
                <w14:ligatures w14:val="standardContextual"/>
              </w:rPr>
            </w:pPr>
            <w:r w:rsidRPr="009B6F29">
              <w:rPr>
                <w:kern w:val="2"/>
                <w:sz w:val="20"/>
                <w:szCs w:val="20"/>
                <w:lang w:val="uk-UA" w:eastAsia="en-US"/>
                <w14:ligatures w14:val="standardContextual"/>
              </w:rPr>
              <w:t>перелік визначається з урахуванням специфіки масиву</w:t>
            </w:r>
          </w:p>
        </w:tc>
      </w:tr>
      <w:tr w:rsidR="006F3EF3" w:rsidRPr="009B6F29" w14:paraId="670E44C2" w14:textId="77777777" w:rsidTr="00F710E4">
        <w:trPr>
          <w:trHeight w:val="30"/>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5B86A88F" w14:textId="77777777" w:rsidR="006F3EF3" w:rsidRPr="009B6F29" w:rsidRDefault="006F3EF3" w:rsidP="006F3EF3">
            <w:pPr>
              <w:spacing w:line="256" w:lineRule="auto"/>
              <w:rPr>
                <w:rFonts w:ascii="Times New Roman" w:hAnsi="Times New Roman" w:cs="Times New Roman"/>
                <w:kern w:val="2"/>
                <w14:ligatures w14:val="standardContextual"/>
              </w:rPr>
            </w:pPr>
          </w:p>
        </w:tc>
        <w:tc>
          <w:tcPr>
            <w:tcW w:w="4379" w:type="dxa"/>
            <w:tcBorders>
              <w:top w:val="single" w:sz="4" w:space="0" w:color="auto"/>
              <w:left w:val="single" w:sz="4" w:space="0" w:color="auto"/>
              <w:bottom w:val="single" w:sz="4" w:space="0" w:color="auto"/>
              <w:right w:val="single" w:sz="4" w:space="0" w:color="auto"/>
            </w:tcBorders>
            <w:hideMark/>
          </w:tcPr>
          <w:p w14:paraId="57FD6B36" w14:textId="77777777" w:rsidR="006F3EF3" w:rsidRPr="009B6F29" w:rsidRDefault="006F3EF3" w:rsidP="006F3EF3">
            <w:pPr>
              <w:pStyle w:val="rvps14"/>
              <w:keepNext/>
              <w:spacing w:before="0" w:beforeAutospacing="0" w:after="0" w:afterAutospacing="0" w:line="256" w:lineRule="auto"/>
              <w:rPr>
                <w:kern w:val="2"/>
                <w:sz w:val="20"/>
                <w:szCs w:val="20"/>
                <w:lang w:val="uk-UA" w:eastAsia="en-US"/>
                <w14:ligatures w14:val="standardContextual"/>
              </w:rPr>
            </w:pPr>
            <w:r w:rsidRPr="009B6F29">
              <w:rPr>
                <w:kern w:val="2"/>
                <w:sz w:val="20"/>
                <w:szCs w:val="20"/>
                <w:lang w:val="uk-UA" w:eastAsia="en-US"/>
                <w14:ligatures w14:val="standardContextual"/>
              </w:rPr>
              <w:t>специфічні несинтетичні забруднюючі речовини (уран, радій, радон та інші речовини)</w:t>
            </w:r>
          </w:p>
        </w:tc>
        <w:tc>
          <w:tcPr>
            <w:tcW w:w="1637" w:type="dxa"/>
            <w:tcBorders>
              <w:top w:val="single" w:sz="4" w:space="0" w:color="auto"/>
              <w:left w:val="single" w:sz="4" w:space="0" w:color="auto"/>
              <w:bottom w:val="single" w:sz="4" w:space="0" w:color="auto"/>
              <w:right w:val="single" w:sz="4" w:space="0" w:color="auto"/>
            </w:tcBorders>
          </w:tcPr>
          <w:p w14:paraId="3006DAB9" w14:textId="77777777" w:rsidR="006F3EF3" w:rsidRPr="009B6F29" w:rsidRDefault="006F3EF3" w:rsidP="006F3EF3">
            <w:pPr>
              <w:pStyle w:val="rvps14"/>
              <w:keepNext/>
              <w:spacing w:before="0" w:beforeAutospacing="0" w:after="0" w:afterAutospacing="0" w:line="256" w:lineRule="auto"/>
              <w:rPr>
                <w:kern w:val="2"/>
                <w:sz w:val="20"/>
                <w:szCs w:val="20"/>
                <w:lang w:val="uk-UA" w:eastAsia="en-US"/>
                <w14:ligatures w14:val="standardContextual"/>
              </w:rPr>
            </w:pPr>
          </w:p>
        </w:tc>
        <w:tc>
          <w:tcPr>
            <w:tcW w:w="2212" w:type="dxa"/>
            <w:tcBorders>
              <w:top w:val="single" w:sz="4" w:space="0" w:color="auto"/>
              <w:left w:val="single" w:sz="4" w:space="0" w:color="auto"/>
              <w:bottom w:val="single" w:sz="4" w:space="0" w:color="auto"/>
              <w:right w:val="single" w:sz="4" w:space="0" w:color="auto"/>
            </w:tcBorders>
          </w:tcPr>
          <w:p w14:paraId="1201B876" w14:textId="77777777" w:rsidR="006F3EF3" w:rsidRPr="009B6F29" w:rsidRDefault="006F3EF3" w:rsidP="006F3EF3">
            <w:pPr>
              <w:pStyle w:val="rvps14"/>
              <w:keepNext/>
              <w:spacing w:before="0" w:beforeAutospacing="0" w:after="0" w:afterAutospacing="0" w:line="256" w:lineRule="auto"/>
              <w:rPr>
                <w:kern w:val="2"/>
                <w:sz w:val="20"/>
                <w:szCs w:val="20"/>
                <w:lang w:val="uk-UA" w:eastAsia="en-US"/>
                <w14:ligatures w14:val="standardContextual"/>
              </w:rPr>
            </w:pPr>
          </w:p>
        </w:tc>
      </w:tr>
    </w:tbl>
    <w:p w14:paraId="60F6D2C5" w14:textId="445E36AF" w:rsidR="006F3EF3" w:rsidRPr="007F7737" w:rsidRDefault="006F3EF3" w:rsidP="00F710E4">
      <w:pPr>
        <w:keepNext/>
        <w:spacing w:after="0" w:line="240" w:lineRule="auto"/>
        <w:rPr>
          <w:rStyle w:val="rvts82"/>
          <w:rFonts w:ascii="Times New Roman" w:hAnsi="Times New Roman" w:cs="Times New Roman"/>
          <w:b/>
          <w:i/>
          <w:sz w:val="24"/>
          <w:szCs w:val="24"/>
        </w:rPr>
      </w:pPr>
      <w:r w:rsidRPr="007F7737">
        <w:rPr>
          <w:rStyle w:val="rvts82"/>
          <w:rFonts w:ascii="Times New Roman" w:hAnsi="Times New Roman" w:cs="Times New Roman"/>
          <w:i/>
          <w:sz w:val="24"/>
          <w:szCs w:val="24"/>
        </w:rPr>
        <w:t xml:space="preserve">* Дані уточнюються та доповнюються з урахуванням специфіки масиву. </w:t>
      </w:r>
    </w:p>
    <w:p w14:paraId="4CC048D5" w14:textId="6D64A5DF" w:rsidR="006F3EF3" w:rsidRPr="007F7737" w:rsidRDefault="006F3EF3" w:rsidP="00F710E4">
      <w:pPr>
        <w:spacing w:after="0" w:line="240" w:lineRule="auto"/>
        <w:rPr>
          <w:rStyle w:val="rvts82"/>
          <w:rFonts w:ascii="Times New Roman" w:hAnsi="Times New Roman" w:cs="Times New Roman"/>
          <w:i/>
          <w:sz w:val="24"/>
          <w:szCs w:val="24"/>
        </w:rPr>
      </w:pPr>
      <w:r w:rsidRPr="007F7737">
        <w:rPr>
          <w:rStyle w:val="rvts82"/>
          <w:rFonts w:ascii="Times New Roman" w:hAnsi="Times New Roman" w:cs="Times New Roman"/>
          <w:i/>
          <w:sz w:val="24"/>
          <w:szCs w:val="24"/>
        </w:rPr>
        <w:t>** Дані уточнюються та доповнюються з урахуванням специфіки масиву та за результатами діагностичного моніторингу</w:t>
      </w:r>
    </w:p>
    <w:p w14:paraId="448CD970" w14:textId="77777777" w:rsidR="00F710E4" w:rsidRPr="009B6F29" w:rsidRDefault="00F710E4" w:rsidP="00F710E4">
      <w:pPr>
        <w:spacing w:after="0" w:line="240" w:lineRule="auto"/>
        <w:rPr>
          <w:rFonts w:ascii="Times New Roman" w:eastAsiaTheme="minorHAnsi" w:hAnsi="Times New Roman" w:cs="Times New Roman"/>
          <w:sz w:val="24"/>
          <w:szCs w:val="24"/>
          <w:lang w:eastAsia="en-US"/>
        </w:rPr>
      </w:pPr>
    </w:p>
    <w:p w14:paraId="07B6EC79" w14:textId="5ECC221A" w:rsidR="006F3EF3" w:rsidRPr="009B6F29" w:rsidRDefault="006F3EF3" w:rsidP="00AF7DBC">
      <w:pPr>
        <w:pStyle w:val="afffff7"/>
        <w:spacing w:after="120"/>
        <w:ind w:right="12"/>
        <w:jc w:val="both"/>
        <w:rPr>
          <w:rFonts w:ascii="Times New Roman" w:hAnsi="Times New Roman" w:cs="Times New Roman"/>
          <w:sz w:val="24"/>
          <w:szCs w:val="24"/>
        </w:rPr>
      </w:pPr>
      <w:r w:rsidRPr="009B6F29">
        <w:rPr>
          <w:rFonts w:ascii="Times New Roman" w:hAnsi="Times New Roman" w:cs="Times New Roman"/>
          <w:sz w:val="24"/>
          <w:szCs w:val="24"/>
        </w:rPr>
        <w:t>За даними ДНВП «Геоінформ», станом на 01.01.2021 р. у межах терито</w:t>
      </w:r>
      <w:r w:rsidR="00437768" w:rsidRPr="009B6F29">
        <w:rPr>
          <w:rFonts w:ascii="Times New Roman" w:hAnsi="Times New Roman" w:cs="Times New Roman"/>
          <w:sz w:val="24"/>
          <w:szCs w:val="24"/>
        </w:rPr>
        <w:t>рії басейну річок Причорномор’я</w:t>
      </w:r>
      <w:r w:rsidRPr="009B6F29">
        <w:rPr>
          <w:rFonts w:ascii="Times New Roman" w:hAnsi="Times New Roman" w:cs="Times New Roman"/>
          <w:sz w:val="24"/>
          <w:szCs w:val="24"/>
        </w:rPr>
        <w:t xml:space="preserve"> було розміщено 26 </w:t>
      </w:r>
      <w:r w:rsidRPr="009B6F29">
        <w:rPr>
          <w:rFonts w:ascii="Times New Roman" w:eastAsia="CIDFont+F1" w:hAnsi="Times New Roman" w:cs="Times New Roman"/>
          <w:sz w:val="24"/>
          <w:szCs w:val="24"/>
        </w:rPr>
        <w:t xml:space="preserve">спостережних пунктів державного моніторингу </w:t>
      </w:r>
      <w:r w:rsidR="00171D61" w:rsidRPr="009B6F29">
        <w:rPr>
          <w:rFonts w:ascii="Times New Roman" w:hAnsi="Times New Roman" w:cs="Times New Roman"/>
          <w:sz w:val="24"/>
          <w:szCs w:val="24"/>
        </w:rPr>
        <w:t>масивів</w:t>
      </w:r>
      <w:r w:rsidR="00171D61" w:rsidRPr="009B6F29">
        <w:rPr>
          <w:rFonts w:ascii="Times New Roman" w:eastAsia="CIDFont+F1" w:hAnsi="Times New Roman" w:cs="Times New Roman"/>
          <w:sz w:val="24"/>
          <w:szCs w:val="24"/>
        </w:rPr>
        <w:t xml:space="preserve"> </w:t>
      </w:r>
      <w:r w:rsidRPr="009B6F29">
        <w:rPr>
          <w:rFonts w:ascii="Times New Roman" w:eastAsia="CIDFont+F1" w:hAnsi="Times New Roman" w:cs="Times New Roman"/>
          <w:sz w:val="24"/>
          <w:szCs w:val="24"/>
        </w:rPr>
        <w:t>підземних вод, в т.ч. 18 діючих, 2 законсерво</w:t>
      </w:r>
      <w:r w:rsidR="00AF7DBC" w:rsidRPr="009B6F29">
        <w:rPr>
          <w:rFonts w:ascii="Times New Roman" w:eastAsia="CIDFont+F1" w:hAnsi="Times New Roman" w:cs="Times New Roman"/>
          <w:sz w:val="24"/>
          <w:szCs w:val="24"/>
        </w:rPr>
        <w:t xml:space="preserve">вані, 3 потребували ремонту, </w:t>
      </w:r>
      <w:r w:rsidRPr="009B6F29">
        <w:rPr>
          <w:rFonts w:ascii="Times New Roman" w:eastAsia="CIDFont+F1" w:hAnsi="Times New Roman" w:cs="Times New Roman"/>
          <w:sz w:val="24"/>
          <w:szCs w:val="24"/>
        </w:rPr>
        <w:t xml:space="preserve">2 пропонувалося ліквідувати, а стан 1 спостережного пункту був невідомий. </w:t>
      </w:r>
    </w:p>
    <w:p w14:paraId="0F9A9050" w14:textId="77777777" w:rsidR="006F3EF3" w:rsidRPr="009B6F29" w:rsidRDefault="006F3EF3" w:rsidP="00AF7DBC">
      <w:pPr>
        <w:pStyle w:val="afffff7"/>
        <w:spacing w:after="120"/>
        <w:ind w:right="12"/>
        <w:jc w:val="both"/>
        <w:rPr>
          <w:rFonts w:ascii="Times New Roman" w:hAnsi="Times New Roman" w:cs="Times New Roman"/>
          <w:sz w:val="24"/>
          <w:szCs w:val="24"/>
        </w:rPr>
      </w:pPr>
      <w:r w:rsidRPr="009B6F29">
        <w:rPr>
          <w:rFonts w:ascii="Times New Roman" w:hAnsi="Times New Roman" w:cs="Times New Roman"/>
          <w:sz w:val="24"/>
          <w:szCs w:val="24"/>
        </w:rPr>
        <w:t>З початку російської воєнної агресії</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2022 року моніторинг був припинений остаточно, оскільки було</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зупинене виконання</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державної програми розвитку мінерально-сировинної бази України на період</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до</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2030 року, в</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рамках якої</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відбувалося проведення і</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фінансування моніторингу, а згодом частина басейну була окупована.</w:t>
      </w:r>
    </w:p>
    <w:p w14:paraId="0DBAF812" w14:textId="2D7A78BB" w:rsidR="006F3EF3" w:rsidRPr="009B6F29" w:rsidRDefault="006F3EF3" w:rsidP="00C72A66">
      <w:pPr>
        <w:spacing w:line="240" w:lineRule="auto"/>
        <w:rPr>
          <w:rFonts w:ascii="Times New Roman" w:hAnsi="Times New Roman" w:cs="Times New Roman"/>
          <w:sz w:val="24"/>
          <w:szCs w:val="24"/>
        </w:rPr>
      </w:pPr>
      <w:r w:rsidRPr="009B6F29">
        <w:rPr>
          <w:rFonts w:ascii="Times New Roman" w:hAnsi="Times New Roman" w:cs="Times New Roman"/>
          <w:sz w:val="24"/>
          <w:szCs w:val="24"/>
        </w:rPr>
        <w:t>Спостережна</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мережа</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моніторингу</w:t>
      </w:r>
      <w:r w:rsidR="00171D61" w:rsidRPr="009B6F29">
        <w:rPr>
          <w:rFonts w:ascii="Times New Roman" w:hAnsi="Times New Roman" w:cs="Times New Roman"/>
          <w:sz w:val="24"/>
          <w:szCs w:val="24"/>
        </w:rPr>
        <w:t xml:space="preserve"> масивів</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підземних</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вод</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наразі</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перебуває</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в</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зруйнованому</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стані.</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Спостереження,</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що</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велися</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у 2018-2020</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рр.,</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ні</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за</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кількісними,</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ані</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за</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якісними</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показниками</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не</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відповідали</w:t>
      </w:r>
      <w:r w:rsidRPr="009B6F29">
        <w:rPr>
          <w:rFonts w:ascii="Times New Roman" w:hAnsi="Times New Roman" w:cs="Times New Roman"/>
          <w:spacing w:val="-2"/>
          <w:sz w:val="24"/>
          <w:szCs w:val="24"/>
        </w:rPr>
        <w:t xml:space="preserve"> </w:t>
      </w:r>
      <w:r w:rsidRPr="009B6F29">
        <w:rPr>
          <w:rFonts w:ascii="Times New Roman" w:hAnsi="Times New Roman" w:cs="Times New Roman"/>
          <w:sz w:val="24"/>
          <w:szCs w:val="24"/>
        </w:rPr>
        <w:t>вимогам чинного Порядку</w:t>
      </w:r>
      <w:r w:rsidRPr="009B6F29">
        <w:rPr>
          <w:rFonts w:ascii="Times New Roman" w:hAnsi="Times New Roman" w:cs="Times New Roman"/>
          <w:spacing w:val="-4"/>
          <w:sz w:val="24"/>
          <w:szCs w:val="24"/>
        </w:rPr>
        <w:t xml:space="preserve"> </w:t>
      </w:r>
      <w:r w:rsidRPr="009B6F29">
        <w:rPr>
          <w:rFonts w:ascii="Times New Roman" w:hAnsi="Times New Roman" w:cs="Times New Roman"/>
          <w:sz w:val="24"/>
          <w:szCs w:val="24"/>
        </w:rPr>
        <w:t>здійснення</w:t>
      </w:r>
      <w:r w:rsidRPr="009B6F29">
        <w:rPr>
          <w:rFonts w:ascii="Times New Roman" w:hAnsi="Times New Roman" w:cs="Times New Roman"/>
          <w:spacing w:val="2"/>
          <w:sz w:val="24"/>
          <w:szCs w:val="24"/>
        </w:rPr>
        <w:t xml:space="preserve"> </w:t>
      </w:r>
      <w:r w:rsidRPr="009B6F29">
        <w:rPr>
          <w:rFonts w:ascii="Times New Roman" w:hAnsi="Times New Roman" w:cs="Times New Roman"/>
          <w:sz w:val="24"/>
          <w:szCs w:val="24"/>
        </w:rPr>
        <w:t>державного</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моніторингу</w:t>
      </w:r>
      <w:r w:rsidRPr="009B6F29">
        <w:rPr>
          <w:rFonts w:ascii="Times New Roman" w:hAnsi="Times New Roman" w:cs="Times New Roman"/>
          <w:spacing w:val="-4"/>
          <w:sz w:val="24"/>
          <w:szCs w:val="24"/>
        </w:rPr>
        <w:t xml:space="preserve"> </w:t>
      </w:r>
      <w:r w:rsidRPr="009B6F29">
        <w:rPr>
          <w:rFonts w:ascii="Times New Roman" w:hAnsi="Times New Roman" w:cs="Times New Roman"/>
          <w:sz w:val="24"/>
          <w:szCs w:val="24"/>
        </w:rPr>
        <w:t>вод.</w:t>
      </w:r>
    </w:p>
    <w:p w14:paraId="2AAA5923" w14:textId="5CBC7E92" w:rsidR="006F3EF3" w:rsidRPr="009B6F29" w:rsidRDefault="00A24F9E" w:rsidP="006E4A21">
      <w:pPr>
        <w:pStyle w:val="3"/>
        <w:numPr>
          <w:ilvl w:val="2"/>
          <w:numId w:val="70"/>
        </w:numPr>
        <w:spacing w:after="120" w:line="240" w:lineRule="auto"/>
        <w:rPr>
          <w:rFonts w:ascii="Times New Roman" w:hAnsi="Times New Roman" w:cs="Times New Roman"/>
          <w:color w:val="auto"/>
        </w:rPr>
      </w:pPr>
      <w:bookmarkStart w:id="170" w:name="_Toc174881482"/>
      <w:r w:rsidRPr="009B6F29">
        <w:rPr>
          <w:rFonts w:ascii="Times New Roman" w:hAnsi="Times New Roman" w:cs="Times New Roman"/>
          <w:color w:val="auto"/>
        </w:rPr>
        <w:t xml:space="preserve">Оцінка </w:t>
      </w:r>
      <w:r w:rsidR="00702EB0" w:rsidRPr="009B6F29">
        <w:rPr>
          <w:rFonts w:ascii="Times New Roman" w:hAnsi="Times New Roman" w:cs="Times New Roman"/>
          <w:color w:val="auto"/>
        </w:rPr>
        <w:t>хімічного стану</w:t>
      </w:r>
      <w:r w:rsidRPr="009B6F29">
        <w:rPr>
          <w:rFonts w:ascii="Times New Roman" w:hAnsi="Times New Roman" w:cs="Times New Roman"/>
          <w:color w:val="auto"/>
        </w:rPr>
        <w:t>/оцінка ризику</w:t>
      </w:r>
      <w:bookmarkEnd w:id="170"/>
    </w:p>
    <w:p w14:paraId="703810B4" w14:textId="77777777" w:rsidR="006F3EF3" w:rsidRPr="009B6F29" w:rsidRDefault="006F3EF3" w:rsidP="00C72A66">
      <w:pPr>
        <w:pStyle w:val="afffff7"/>
        <w:spacing w:after="120"/>
        <w:jc w:val="both"/>
        <w:rPr>
          <w:rFonts w:ascii="Times New Roman" w:hAnsi="Times New Roman" w:cs="Times New Roman"/>
          <w:sz w:val="24"/>
          <w:szCs w:val="24"/>
        </w:rPr>
      </w:pPr>
      <w:r w:rsidRPr="009B6F29">
        <w:rPr>
          <w:rFonts w:ascii="Times New Roman" w:hAnsi="Times New Roman" w:cs="Times New Roman"/>
          <w:sz w:val="24"/>
          <w:szCs w:val="24"/>
        </w:rPr>
        <w:t xml:space="preserve">Через відсутність даних моніторингу достатньо обґрунтовано оцінити сучасний якісний та кількісний стан МПзВ неможливо. </w:t>
      </w:r>
    </w:p>
    <w:p w14:paraId="31E5CF10" w14:textId="0A81972E" w:rsidR="006F3EF3" w:rsidRPr="009B6F29" w:rsidRDefault="006F3EF3" w:rsidP="00C72A66">
      <w:pPr>
        <w:pStyle w:val="afffff7"/>
        <w:spacing w:after="120"/>
        <w:jc w:val="both"/>
        <w:rPr>
          <w:rFonts w:ascii="Times New Roman" w:hAnsi="Times New Roman" w:cs="Times New Roman"/>
          <w:sz w:val="24"/>
          <w:szCs w:val="24"/>
        </w:rPr>
      </w:pPr>
      <w:r w:rsidRPr="009B6F29">
        <w:rPr>
          <w:rFonts w:ascii="Times New Roman" w:hAnsi="Times New Roman" w:cs="Times New Roman"/>
          <w:sz w:val="24"/>
          <w:szCs w:val="24"/>
        </w:rPr>
        <w:t>На основі  інформації попередніх досліджень можна пр</w:t>
      </w:r>
      <w:r w:rsidR="00702EB0" w:rsidRPr="009B6F29">
        <w:rPr>
          <w:rFonts w:ascii="Times New Roman" w:hAnsi="Times New Roman" w:cs="Times New Roman"/>
          <w:sz w:val="24"/>
          <w:szCs w:val="24"/>
        </w:rPr>
        <w:t xml:space="preserve">ипустити, що якісний стан води </w:t>
      </w:r>
      <w:r w:rsidRPr="009B6F29">
        <w:rPr>
          <w:rFonts w:ascii="Times New Roman" w:hAnsi="Times New Roman" w:cs="Times New Roman"/>
          <w:sz w:val="24"/>
          <w:szCs w:val="24"/>
        </w:rPr>
        <w:t>безнапірних МПзВ поганий через забруднення сполуками азоту від дифузних джерел у межах агроландшафтів. Щодо води нап</w:t>
      </w:r>
      <w:r w:rsidR="00A25599" w:rsidRPr="009B6F29">
        <w:rPr>
          <w:rFonts w:ascii="Times New Roman" w:hAnsi="Times New Roman" w:cs="Times New Roman"/>
          <w:sz w:val="24"/>
          <w:szCs w:val="24"/>
        </w:rPr>
        <w:t xml:space="preserve">ірних МПзВ, то її якісний стан </w:t>
      </w:r>
      <w:r w:rsidRPr="009B6F29">
        <w:rPr>
          <w:rFonts w:ascii="Times New Roman" w:hAnsi="Times New Roman" w:cs="Times New Roman"/>
          <w:sz w:val="24"/>
          <w:szCs w:val="24"/>
        </w:rPr>
        <w:t>добрий, а перевищення нормативного вмісту деяких  компонентів має геогенне походження.</w:t>
      </w:r>
    </w:p>
    <w:p w14:paraId="2F17DEAB" w14:textId="7434DA5F" w:rsidR="00DD2D29" w:rsidRPr="009B6F29" w:rsidRDefault="00A24F9E" w:rsidP="006E4A21">
      <w:pPr>
        <w:pStyle w:val="3"/>
        <w:numPr>
          <w:ilvl w:val="2"/>
          <w:numId w:val="70"/>
        </w:numPr>
        <w:spacing w:after="120" w:line="240" w:lineRule="auto"/>
        <w:rPr>
          <w:rFonts w:ascii="Times New Roman" w:hAnsi="Times New Roman" w:cs="Times New Roman"/>
          <w:color w:val="auto"/>
        </w:rPr>
      </w:pPr>
      <w:bookmarkStart w:id="171" w:name="_Toc174881483"/>
      <w:r w:rsidRPr="009B6F29">
        <w:rPr>
          <w:rFonts w:ascii="Times New Roman" w:hAnsi="Times New Roman" w:cs="Times New Roman"/>
          <w:color w:val="auto"/>
        </w:rPr>
        <w:t>Оцінка за об’ємами / запасами підземних вод</w:t>
      </w:r>
      <w:bookmarkEnd w:id="171"/>
    </w:p>
    <w:p w14:paraId="3E94D031" w14:textId="7657AA38" w:rsidR="006F3EF3" w:rsidRPr="009B6F29" w:rsidRDefault="006F3EF3" w:rsidP="00C72A66">
      <w:pPr>
        <w:pStyle w:val="afffff7"/>
        <w:spacing w:after="120"/>
        <w:jc w:val="both"/>
        <w:rPr>
          <w:rFonts w:ascii="Times New Roman" w:hAnsi="Times New Roman" w:cs="Times New Roman"/>
          <w:sz w:val="24"/>
          <w:szCs w:val="24"/>
        </w:rPr>
      </w:pPr>
      <w:r w:rsidRPr="009B6F29">
        <w:rPr>
          <w:rFonts w:ascii="Times New Roman" w:hAnsi="Times New Roman" w:cs="Times New Roman"/>
          <w:sz w:val="24"/>
          <w:szCs w:val="24"/>
        </w:rPr>
        <w:t>Щодо оцінки кількісного стану безнапірних МПзВ, то через незначний водовідбі</w:t>
      </w:r>
      <w:r w:rsidR="00AF7DBC" w:rsidRPr="009B6F29">
        <w:rPr>
          <w:rFonts w:ascii="Times New Roman" w:hAnsi="Times New Roman" w:cs="Times New Roman"/>
          <w:sz w:val="24"/>
          <w:szCs w:val="24"/>
        </w:rPr>
        <w:t xml:space="preserve">р, цей стан, очевидно, добрий. </w:t>
      </w:r>
      <w:r w:rsidRPr="009B6F29">
        <w:rPr>
          <w:rFonts w:ascii="Times New Roman" w:hAnsi="Times New Roman" w:cs="Times New Roman"/>
          <w:sz w:val="24"/>
          <w:szCs w:val="24"/>
        </w:rPr>
        <w:t xml:space="preserve">Певні негативні зміни цього стану можуть бути зумовлені глобальним потеплінням.  </w:t>
      </w:r>
    </w:p>
    <w:p w14:paraId="6E03CEAD" w14:textId="77777777" w:rsidR="006F3EF3" w:rsidRPr="009B6F29" w:rsidRDefault="006F3EF3" w:rsidP="00C72A66">
      <w:pPr>
        <w:spacing w:line="240" w:lineRule="auto"/>
        <w:rPr>
          <w:rFonts w:ascii="Times New Roman" w:hAnsi="Times New Roman" w:cs="Times New Roman"/>
          <w:sz w:val="24"/>
          <w:szCs w:val="24"/>
        </w:rPr>
      </w:pPr>
      <w:r w:rsidRPr="009B6F29">
        <w:rPr>
          <w:rFonts w:ascii="Times New Roman" w:hAnsi="Times New Roman" w:cs="Times New Roman"/>
          <w:sz w:val="24"/>
          <w:szCs w:val="24"/>
        </w:rPr>
        <w:t>Стосовно напірних МПзВ, то, за експертними даними, загалом кількісний стан визначених  МПзВ  можна попередньо визначити як добрий. Підставою для такого висновку є зіставлення прогнозних ресурсів, експлуатаційних запасів підземних вод і даних щодо обсягів сучасного водовідбору.</w:t>
      </w:r>
    </w:p>
    <w:p w14:paraId="5DA04C55" w14:textId="30E0C3FC" w:rsidR="006F3EF3" w:rsidRPr="009B6F29" w:rsidRDefault="006F3EF3" w:rsidP="00C72A66">
      <w:pPr>
        <w:pStyle w:val="Default"/>
        <w:spacing w:after="120"/>
        <w:jc w:val="both"/>
        <w:rPr>
          <w:rFonts w:ascii="Times New Roman" w:hAnsi="Times New Roman" w:cs="Times New Roman"/>
          <w:b/>
          <w:bCs/>
          <w:color w:val="auto"/>
          <w:lang w:val="uk-UA"/>
        </w:rPr>
      </w:pPr>
      <w:r w:rsidRPr="009B6F29">
        <w:rPr>
          <w:rFonts w:ascii="Times New Roman" w:hAnsi="Times New Roman" w:cs="Times New Roman"/>
          <w:b/>
          <w:bCs/>
          <w:color w:val="auto"/>
          <w:lang w:val="uk-UA"/>
        </w:rPr>
        <w:lastRenderedPageBreak/>
        <w:t xml:space="preserve">Шляхи відновлення і розвитку моніторингу </w:t>
      </w:r>
      <w:r w:rsidR="00171D61" w:rsidRPr="009B6F29">
        <w:rPr>
          <w:rFonts w:ascii="Times New Roman" w:hAnsi="Times New Roman" w:cs="Times New Roman"/>
          <w:b/>
          <w:bCs/>
          <w:color w:val="auto"/>
          <w:lang w:val="uk-UA"/>
        </w:rPr>
        <w:t xml:space="preserve">масивів </w:t>
      </w:r>
      <w:r w:rsidRPr="009B6F29">
        <w:rPr>
          <w:rFonts w:ascii="Times New Roman" w:hAnsi="Times New Roman" w:cs="Times New Roman"/>
          <w:b/>
          <w:bCs/>
          <w:color w:val="auto"/>
          <w:lang w:val="uk-UA"/>
        </w:rPr>
        <w:t>підземних вод</w:t>
      </w:r>
    </w:p>
    <w:p w14:paraId="699D460C" w14:textId="6CC96374" w:rsidR="006F3EF3" w:rsidRPr="009B6F29" w:rsidRDefault="006F3EF3" w:rsidP="00C72A66">
      <w:pPr>
        <w:pStyle w:val="xfmc1"/>
        <w:spacing w:before="0" w:beforeAutospacing="0" w:after="120" w:afterAutospacing="0"/>
        <w:jc w:val="both"/>
        <w:rPr>
          <w:lang w:val="uk-UA"/>
        </w:rPr>
      </w:pPr>
      <w:r w:rsidRPr="009B6F29">
        <w:rPr>
          <w:lang w:val="uk-UA"/>
        </w:rPr>
        <w:t xml:space="preserve">Моніторингова мережа потребує термінового відновлення і вдосконалення після деокупації території. Розміщення спостережних пунктів повинне здійснюватися на основі принципу репрезентативності, що у випадку підземних вод передбачає </w:t>
      </w:r>
      <w:r w:rsidR="00C26E33" w:rsidRPr="009B6F29">
        <w:rPr>
          <w:lang w:val="uk-UA"/>
        </w:rPr>
        <w:t>в</w:t>
      </w:r>
      <w:r w:rsidRPr="009B6F29">
        <w:rPr>
          <w:lang w:val="uk-UA"/>
        </w:rPr>
        <w:t xml:space="preserve">рахування поширеності МПзВ  і однорідності/неоднорідності природних і антропогенних умов формування ресурсів підземних вод та їхніх змін у часі. </w:t>
      </w:r>
    </w:p>
    <w:p w14:paraId="51952D26" w14:textId="1B9F728B" w:rsidR="006F3EF3" w:rsidRPr="009B6F29" w:rsidRDefault="006F3EF3" w:rsidP="00C72A66">
      <w:pPr>
        <w:shd w:val="clear" w:color="auto" w:fill="FFFFFF" w:themeFill="background1"/>
        <w:autoSpaceDE w:val="0"/>
        <w:autoSpaceDN w:val="0"/>
        <w:adjustRightInd w:val="0"/>
        <w:spacing w:line="240" w:lineRule="auto"/>
        <w:rPr>
          <w:rStyle w:val="tlid-translationtranslation"/>
          <w:rFonts w:ascii="Times New Roman" w:hAnsi="Times New Roman" w:cs="Times New Roman"/>
          <w:sz w:val="24"/>
          <w:szCs w:val="24"/>
        </w:rPr>
      </w:pPr>
      <w:r w:rsidRPr="009B6F29">
        <w:rPr>
          <w:rFonts w:ascii="Times New Roman" w:hAnsi="Times New Roman" w:cs="Times New Roman"/>
          <w:sz w:val="24"/>
          <w:szCs w:val="24"/>
        </w:rPr>
        <w:t>Зважаючи на відсутн</w:t>
      </w:r>
      <w:r w:rsidR="00A25599" w:rsidRPr="009B6F29">
        <w:rPr>
          <w:rFonts w:ascii="Times New Roman" w:hAnsi="Times New Roman" w:cs="Times New Roman"/>
          <w:sz w:val="24"/>
          <w:szCs w:val="24"/>
        </w:rPr>
        <w:t>ість</w:t>
      </w:r>
      <w:r w:rsidRPr="009B6F29">
        <w:rPr>
          <w:rFonts w:ascii="Times New Roman" w:hAnsi="Times New Roman" w:cs="Times New Roman"/>
          <w:sz w:val="24"/>
          <w:szCs w:val="24"/>
        </w:rPr>
        <w:t xml:space="preserve"> моніторингу, а також на обмежену кількість спостережних</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пунктів,</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необхідно</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проводити</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діагностичний</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моніторинг</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якісних</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показників</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підземних</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вод</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усіх</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ідентифікованих</w:t>
      </w:r>
      <w:r w:rsidRPr="009B6F29">
        <w:rPr>
          <w:rFonts w:ascii="Times New Roman" w:hAnsi="Times New Roman" w:cs="Times New Roman"/>
          <w:spacing w:val="4"/>
          <w:sz w:val="24"/>
          <w:szCs w:val="24"/>
        </w:rPr>
        <w:t xml:space="preserve"> </w:t>
      </w:r>
      <w:r w:rsidRPr="009B6F29">
        <w:rPr>
          <w:rFonts w:ascii="Times New Roman" w:hAnsi="Times New Roman" w:cs="Times New Roman"/>
          <w:sz w:val="24"/>
          <w:szCs w:val="24"/>
        </w:rPr>
        <w:t>МПзВ на</w:t>
      </w:r>
      <w:r w:rsidRPr="009B6F29">
        <w:rPr>
          <w:rFonts w:ascii="Times New Roman" w:hAnsi="Times New Roman" w:cs="Times New Roman"/>
          <w:spacing w:val="3"/>
          <w:sz w:val="24"/>
          <w:szCs w:val="24"/>
        </w:rPr>
        <w:t xml:space="preserve"> </w:t>
      </w:r>
      <w:r w:rsidRPr="009B6F29">
        <w:rPr>
          <w:rFonts w:ascii="Times New Roman" w:hAnsi="Times New Roman" w:cs="Times New Roman"/>
          <w:sz w:val="24"/>
          <w:szCs w:val="24"/>
        </w:rPr>
        <w:t>всіх</w:t>
      </w:r>
      <w:r w:rsidRPr="009B6F29">
        <w:rPr>
          <w:rFonts w:ascii="Times New Roman" w:hAnsi="Times New Roman" w:cs="Times New Roman"/>
          <w:spacing w:val="2"/>
          <w:sz w:val="24"/>
          <w:szCs w:val="24"/>
        </w:rPr>
        <w:t xml:space="preserve"> </w:t>
      </w:r>
      <w:r w:rsidRPr="009B6F29">
        <w:rPr>
          <w:rFonts w:ascii="Times New Roman" w:hAnsi="Times New Roman" w:cs="Times New Roman"/>
          <w:sz w:val="24"/>
          <w:szCs w:val="24"/>
        </w:rPr>
        <w:t>спостережних</w:t>
      </w:r>
      <w:r w:rsidRPr="009B6F29">
        <w:rPr>
          <w:rFonts w:ascii="Times New Roman" w:hAnsi="Times New Roman" w:cs="Times New Roman"/>
          <w:spacing w:val="2"/>
          <w:sz w:val="24"/>
          <w:szCs w:val="24"/>
        </w:rPr>
        <w:t xml:space="preserve"> </w:t>
      </w:r>
      <w:r w:rsidRPr="009B6F29">
        <w:rPr>
          <w:rFonts w:ascii="Times New Roman" w:hAnsi="Times New Roman" w:cs="Times New Roman"/>
          <w:sz w:val="24"/>
          <w:szCs w:val="24"/>
        </w:rPr>
        <w:t xml:space="preserve">свердловинах. Усі виділені і в межах басейну річок Причорномор’я підлягають процедурам діагностичного і операційного моніторингу, оскільки всі безнапірні МПзВ пов’язані з поверхневими екосистемами, а напірні використовуються для водопостачання населення, і </w:t>
      </w:r>
      <w:r w:rsidRPr="009B6F29">
        <w:rPr>
          <w:rStyle w:val="tlid-translationtranslation"/>
          <w:rFonts w:ascii="Times New Roman" w:hAnsi="Times New Roman" w:cs="Times New Roman"/>
          <w:sz w:val="24"/>
          <w:szCs w:val="24"/>
        </w:rPr>
        <w:t xml:space="preserve">середній водозабір із них для питних та побутових потреб упродовж року перевищує 100 </w:t>
      </w:r>
      <w:r w:rsidR="00AF7DBC" w:rsidRPr="009B6F29">
        <w:rPr>
          <w:rStyle w:val="tlid-translationtranslation"/>
          <w:rFonts w:ascii="Times New Roman" w:hAnsi="Times New Roman" w:cs="Times New Roman"/>
          <w:sz w:val="24"/>
          <w:szCs w:val="24"/>
        </w:rPr>
        <w:t>м</w:t>
      </w:r>
      <w:r w:rsidR="00AF7DBC" w:rsidRPr="009B6F29">
        <w:rPr>
          <w:rStyle w:val="tlid-translationtranslation"/>
          <w:rFonts w:ascii="Times New Roman" w:hAnsi="Times New Roman" w:cs="Times New Roman"/>
          <w:sz w:val="24"/>
          <w:szCs w:val="24"/>
          <w:vertAlign w:val="superscript"/>
        </w:rPr>
        <w:t>3</w:t>
      </w:r>
      <w:r w:rsidR="00AF7DBC" w:rsidRPr="009B6F29">
        <w:rPr>
          <w:rStyle w:val="tlid-translationtranslation"/>
          <w:rFonts w:ascii="Times New Roman" w:hAnsi="Times New Roman" w:cs="Times New Roman"/>
          <w:sz w:val="24"/>
          <w:szCs w:val="24"/>
        </w:rPr>
        <w:t>.</w:t>
      </w:r>
    </w:p>
    <w:p w14:paraId="62F1EF22" w14:textId="16C22FD5" w:rsidR="006F3EF3" w:rsidRPr="009B6F29" w:rsidRDefault="00B82531" w:rsidP="00C72A66">
      <w:pPr>
        <w:pStyle w:val="xfmc1"/>
        <w:spacing w:before="0" w:beforeAutospacing="0" w:after="120" w:afterAutospacing="0"/>
        <w:jc w:val="both"/>
        <w:rPr>
          <w:lang w:val="uk-UA" w:eastAsia="de-DE"/>
        </w:rPr>
      </w:pPr>
      <w:r w:rsidRPr="009B6F29">
        <w:rPr>
          <w:lang w:val="uk-UA" w:eastAsia="de-DE"/>
        </w:rPr>
        <w:t>Наказом Міндовкілля від 19</w:t>
      </w:r>
      <w:r w:rsidR="00AF7DBC" w:rsidRPr="009B6F29">
        <w:rPr>
          <w:lang w:val="uk-UA" w:eastAsia="de-DE"/>
        </w:rPr>
        <w:t xml:space="preserve"> січня 2</w:t>
      </w:r>
      <w:r w:rsidRPr="009B6F29">
        <w:rPr>
          <w:lang w:val="uk-UA" w:eastAsia="de-DE"/>
        </w:rPr>
        <w:t xml:space="preserve">024 р. № 78 «Про затвердження Програми державного моніторингу вод» передбачене проведення моніторингу </w:t>
      </w:r>
      <w:r w:rsidR="00171D61" w:rsidRPr="009B6F29">
        <w:rPr>
          <w:lang w:val="uk-UA"/>
        </w:rPr>
        <w:t>масивів</w:t>
      </w:r>
      <w:r w:rsidR="00171D61" w:rsidRPr="009B6F29">
        <w:rPr>
          <w:lang w:val="uk-UA" w:eastAsia="de-DE"/>
        </w:rPr>
        <w:t xml:space="preserve"> </w:t>
      </w:r>
      <w:r w:rsidRPr="009B6F29">
        <w:rPr>
          <w:lang w:val="uk-UA" w:eastAsia="de-DE"/>
        </w:rPr>
        <w:t xml:space="preserve">підземних вод у 2024 році за умови наявного фінансування відповідних робіт. </w:t>
      </w:r>
      <w:r w:rsidR="006F3EF3" w:rsidRPr="009B6F29">
        <w:rPr>
          <w:lang w:val="uk-UA" w:eastAsia="de-DE"/>
        </w:rPr>
        <w:t xml:space="preserve">У додатку до згаданого наказу на території басейну </w:t>
      </w:r>
      <w:r w:rsidR="006F3EF3" w:rsidRPr="009B6F29">
        <w:rPr>
          <w:lang w:val="uk-UA"/>
        </w:rPr>
        <w:t>річок Причорномор’я</w:t>
      </w:r>
      <w:r w:rsidR="006F3EF3" w:rsidRPr="009B6F29">
        <w:rPr>
          <w:lang w:val="uk-UA" w:eastAsia="de-DE"/>
        </w:rPr>
        <w:t xml:space="preserve"> ви</w:t>
      </w:r>
      <w:r w:rsidR="00282677" w:rsidRPr="009B6F29">
        <w:rPr>
          <w:lang w:val="uk-UA" w:eastAsia="de-DE"/>
        </w:rPr>
        <w:t xml:space="preserve">значено 9 спостережних пунктів </w:t>
      </w:r>
      <w:r w:rsidR="006F3EF3" w:rsidRPr="009B6F29">
        <w:rPr>
          <w:lang w:val="uk-UA" w:eastAsia="de-DE"/>
        </w:rPr>
        <w:t>(табл.</w:t>
      </w:r>
      <w:r w:rsidR="00AF7DBC" w:rsidRPr="009B6F29">
        <w:rPr>
          <w:lang w:val="uk-UA" w:eastAsia="de-DE"/>
        </w:rPr>
        <w:t xml:space="preserve"> 33</w:t>
      </w:r>
      <w:r w:rsidR="006F3EF3" w:rsidRPr="009B6F29">
        <w:rPr>
          <w:lang w:val="uk-UA" w:eastAsia="de-DE"/>
        </w:rPr>
        <w:t>).</w:t>
      </w:r>
    </w:p>
    <w:p w14:paraId="3A2BCC1E" w14:textId="14F77AA2" w:rsidR="006F3EF3" w:rsidRPr="009B6F29" w:rsidRDefault="006F3EF3" w:rsidP="00C72A66">
      <w:pPr>
        <w:spacing w:line="240" w:lineRule="auto"/>
        <w:rPr>
          <w:rFonts w:ascii="Times New Roman" w:hAnsi="Times New Roman" w:cs="Times New Roman"/>
          <w:b/>
          <w:bCs/>
          <w:sz w:val="24"/>
          <w:szCs w:val="24"/>
        </w:rPr>
      </w:pPr>
      <w:r w:rsidRPr="009B6F29">
        <w:rPr>
          <w:rFonts w:ascii="Times New Roman" w:hAnsi="Times New Roman" w:cs="Times New Roman"/>
          <w:b/>
          <w:bCs/>
          <w:sz w:val="24"/>
          <w:szCs w:val="24"/>
        </w:rPr>
        <w:t xml:space="preserve">Таблиця </w:t>
      </w:r>
      <w:r w:rsidR="00F710E4" w:rsidRPr="009B6F29">
        <w:rPr>
          <w:rFonts w:ascii="Times New Roman" w:hAnsi="Times New Roman" w:cs="Times New Roman"/>
          <w:b/>
          <w:bCs/>
          <w:sz w:val="24"/>
          <w:szCs w:val="24"/>
        </w:rPr>
        <w:t>33.</w:t>
      </w:r>
      <w:r w:rsidR="00AF7DBC" w:rsidRPr="009B6F29">
        <w:rPr>
          <w:rFonts w:ascii="Times New Roman" w:hAnsi="Times New Roman" w:cs="Times New Roman"/>
          <w:b/>
          <w:bCs/>
          <w:sz w:val="24"/>
          <w:szCs w:val="24"/>
        </w:rPr>
        <w:t xml:space="preserve"> Спостережні пункти </w:t>
      </w:r>
      <w:r w:rsidRPr="009B6F29">
        <w:rPr>
          <w:rFonts w:ascii="Times New Roman" w:hAnsi="Times New Roman" w:cs="Times New Roman"/>
          <w:b/>
          <w:bCs/>
          <w:sz w:val="24"/>
          <w:szCs w:val="24"/>
        </w:rPr>
        <w:t xml:space="preserve">(с.п.) моніторингу </w:t>
      </w:r>
      <w:r w:rsidR="00171D61" w:rsidRPr="009B6F29">
        <w:rPr>
          <w:rFonts w:ascii="Times New Roman" w:hAnsi="Times New Roman" w:cs="Times New Roman"/>
          <w:b/>
          <w:sz w:val="24"/>
          <w:szCs w:val="24"/>
        </w:rPr>
        <w:t>масивів</w:t>
      </w:r>
      <w:r w:rsidR="00171D61" w:rsidRPr="009B6F29">
        <w:rPr>
          <w:rFonts w:ascii="Times New Roman" w:hAnsi="Times New Roman" w:cs="Times New Roman"/>
          <w:b/>
          <w:bCs/>
          <w:sz w:val="24"/>
          <w:szCs w:val="24"/>
        </w:rPr>
        <w:t xml:space="preserve"> </w:t>
      </w:r>
      <w:r w:rsidRPr="009B6F29">
        <w:rPr>
          <w:rFonts w:ascii="Times New Roman" w:hAnsi="Times New Roman" w:cs="Times New Roman"/>
          <w:b/>
          <w:bCs/>
          <w:sz w:val="24"/>
          <w:szCs w:val="24"/>
        </w:rPr>
        <w:t>підземних вод на території басейну р. річок Причорномор’я</w:t>
      </w:r>
    </w:p>
    <w:tbl>
      <w:tblPr>
        <w:tblW w:w="5000" w:type="pct"/>
        <w:tblLook w:val="04A0" w:firstRow="1" w:lastRow="0" w:firstColumn="1" w:lastColumn="0" w:noHBand="0" w:noVBand="1"/>
      </w:tblPr>
      <w:tblGrid>
        <w:gridCol w:w="1215"/>
        <w:gridCol w:w="2578"/>
        <w:gridCol w:w="4817"/>
        <w:gridCol w:w="1244"/>
      </w:tblGrid>
      <w:tr w:rsidR="00C72A66" w:rsidRPr="009B6F29" w14:paraId="54A7B6DF" w14:textId="77777777" w:rsidTr="00C72A66">
        <w:trPr>
          <w:trHeight w:val="261"/>
        </w:trPr>
        <w:tc>
          <w:tcPr>
            <w:tcW w:w="617"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39E703F0" w14:textId="77777777" w:rsidR="00C72A66" w:rsidRPr="009B6F29" w:rsidRDefault="00C72A66" w:rsidP="00C72A66">
            <w:pPr>
              <w:jc w:val="center"/>
              <w:rPr>
                <w:rFonts w:ascii="Times New Roman" w:hAnsi="Times New Roman" w:cs="Times New Roman"/>
              </w:rPr>
            </w:pPr>
            <w:r w:rsidRPr="009B6F29">
              <w:rPr>
                <w:rFonts w:ascii="Times New Roman" w:hAnsi="Times New Roman" w:cs="Times New Roman"/>
              </w:rPr>
              <w:t>К-ть точок всього</w:t>
            </w:r>
          </w:p>
        </w:tc>
        <w:tc>
          <w:tcPr>
            <w:tcW w:w="1308"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6E8ECE8C" w14:textId="77777777" w:rsidR="00C72A66" w:rsidRPr="009B6F29" w:rsidRDefault="00C72A66" w:rsidP="00C72A66">
            <w:pPr>
              <w:jc w:val="center"/>
              <w:rPr>
                <w:rFonts w:ascii="Times New Roman" w:hAnsi="Times New Roman" w:cs="Times New Roman"/>
              </w:rPr>
            </w:pPr>
            <w:r w:rsidRPr="009B6F29">
              <w:rPr>
                <w:rFonts w:ascii="Times New Roman" w:hAnsi="Times New Roman" w:cs="Times New Roman"/>
              </w:rPr>
              <w:t>Код МПзВ</w:t>
            </w:r>
          </w:p>
        </w:tc>
        <w:tc>
          <w:tcPr>
            <w:tcW w:w="2444"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7796D22F" w14:textId="77777777" w:rsidR="00C72A66" w:rsidRPr="009B6F29" w:rsidRDefault="00C72A66" w:rsidP="00C72A66">
            <w:pPr>
              <w:jc w:val="center"/>
              <w:rPr>
                <w:rFonts w:ascii="Times New Roman" w:hAnsi="Times New Roman" w:cs="Times New Roman"/>
              </w:rPr>
            </w:pPr>
            <w:r w:rsidRPr="009B6F29">
              <w:rPr>
                <w:rFonts w:ascii="Times New Roman" w:hAnsi="Times New Roman" w:cs="Times New Roman"/>
              </w:rPr>
              <w:t>Назва МПзВ</w:t>
            </w:r>
          </w:p>
        </w:tc>
        <w:tc>
          <w:tcPr>
            <w:tcW w:w="631"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700A428B" w14:textId="77777777" w:rsidR="00C72A66" w:rsidRPr="009B6F29" w:rsidRDefault="00C72A66" w:rsidP="00C72A66">
            <w:pPr>
              <w:jc w:val="center"/>
              <w:rPr>
                <w:rFonts w:ascii="Times New Roman" w:hAnsi="Times New Roman" w:cs="Times New Roman"/>
              </w:rPr>
            </w:pPr>
            <w:r w:rsidRPr="009B6F29">
              <w:rPr>
                <w:rFonts w:ascii="Times New Roman" w:hAnsi="Times New Roman" w:cs="Times New Roman"/>
              </w:rPr>
              <w:t>К-ть точок по МПзВ</w:t>
            </w:r>
          </w:p>
        </w:tc>
      </w:tr>
      <w:tr w:rsidR="00C72A66" w:rsidRPr="009B6F29" w14:paraId="220CA369" w14:textId="77777777" w:rsidTr="00C72A66">
        <w:trPr>
          <w:trHeight w:val="261"/>
        </w:trPr>
        <w:tc>
          <w:tcPr>
            <w:tcW w:w="617" w:type="pct"/>
            <w:vMerge w:val="restart"/>
            <w:tcBorders>
              <w:top w:val="single" w:sz="4" w:space="0" w:color="auto"/>
              <w:left w:val="single" w:sz="4" w:space="0" w:color="auto"/>
              <w:bottom w:val="single" w:sz="4" w:space="0" w:color="auto"/>
              <w:right w:val="single" w:sz="4" w:space="0" w:color="auto"/>
            </w:tcBorders>
            <w:vAlign w:val="center"/>
            <w:hideMark/>
          </w:tcPr>
          <w:p w14:paraId="6C48550E" w14:textId="77777777" w:rsidR="00C72A66" w:rsidRPr="009B6F29" w:rsidRDefault="00C72A66" w:rsidP="00C72A66">
            <w:pPr>
              <w:jc w:val="center"/>
              <w:rPr>
                <w:rFonts w:ascii="Times New Roman" w:hAnsi="Times New Roman" w:cs="Times New Roman"/>
              </w:rPr>
            </w:pPr>
            <w:r w:rsidRPr="009B6F29">
              <w:rPr>
                <w:rFonts w:ascii="Times New Roman" w:hAnsi="Times New Roman" w:cs="Times New Roman"/>
              </w:rPr>
              <w:t>9</w:t>
            </w:r>
          </w:p>
        </w:tc>
        <w:tc>
          <w:tcPr>
            <w:tcW w:w="1308" w:type="pct"/>
            <w:tcBorders>
              <w:top w:val="single" w:sz="4" w:space="0" w:color="auto"/>
              <w:left w:val="single" w:sz="4" w:space="0" w:color="auto"/>
              <w:bottom w:val="single" w:sz="4" w:space="0" w:color="auto"/>
              <w:right w:val="single" w:sz="4" w:space="0" w:color="auto"/>
            </w:tcBorders>
            <w:vAlign w:val="center"/>
            <w:hideMark/>
          </w:tcPr>
          <w:p w14:paraId="2DF3E682" w14:textId="77777777" w:rsidR="00C72A66" w:rsidRPr="009B6F29" w:rsidRDefault="00C72A66" w:rsidP="00C72A66">
            <w:pPr>
              <w:jc w:val="center"/>
              <w:rPr>
                <w:rFonts w:ascii="Times New Roman" w:hAnsi="Times New Roman" w:cs="Times New Roman"/>
              </w:rPr>
            </w:pPr>
            <w:r w:rsidRPr="009B6F29">
              <w:rPr>
                <w:rFonts w:ascii="Times New Roman" w:hAnsi="Times New Roman" w:cs="Times New Roman"/>
              </w:rPr>
              <w:t>UAM5800N500</w:t>
            </w:r>
          </w:p>
        </w:tc>
        <w:tc>
          <w:tcPr>
            <w:tcW w:w="2444" w:type="pct"/>
            <w:tcBorders>
              <w:top w:val="single" w:sz="4" w:space="0" w:color="auto"/>
              <w:left w:val="single" w:sz="4" w:space="0" w:color="auto"/>
              <w:bottom w:val="single" w:sz="4" w:space="0" w:color="auto"/>
              <w:right w:val="single" w:sz="4" w:space="0" w:color="auto"/>
            </w:tcBorders>
            <w:vAlign w:val="center"/>
            <w:hideMark/>
          </w:tcPr>
          <w:p w14:paraId="00DEDCC7" w14:textId="77777777" w:rsidR="00C72A66" w:rsidRPr="009B6F29" w:rsidRDefault="00C72A66" w:rsidP="00C72A66">
            <w:pPr>
              <w:jc w:val="center"/>
              <w:rPr>
                <w:rFonts w:ascii="Times New Roman" w:hAnsi="Times New Roman" w:cs="Times New Roman"/>
              </w:rPr>
            </w:pPr>
            <w:r w:rsidRPr="009B6F29">
              <w:rPr>
                <w:rFonts w:ascii="Times New Roman" w:hAnsi="Times New Roman" w:cs="Times New Roman"/>
              </w:rPr>
              <w:t>МПзВ у верхньопліоценових відкладах</w:t>
            </w:r>
          </w:p>
        </w:tc>
        <w:tc>
          <w:tcPr>
            <w:tcW w:w="631" w:type="pct"/>
            <w:tcBorders>
              <w:top w:val="single" w:sz="4" w:space="0" w:color="auto"/>
              <w:left w:val="single" w:sz="4" w:space="0" w:color="auto"/>
              <w:bottom w:val="single" w:sz="4" w:space="0" w:color="auto"/>
              <w:right w:val="single" w:sz="4" w:space="0" w:color="auto"/>
            </w:tcBorders>
            <w:vAlign w:val="center"/>
            <w:hideMark/>
          </w:tcPr>
          <w:p w14:paraId="00C85FB7" w14:textId="77777777" w:rsidR="00C72A66" w:rsidRPr="009B6F29" w:rsidRDefault="00C72A66" w:rsidP="00C72A66">
            <w:pPr>
              <w:jc w:val="center"/>
              <w:rPr>
                <w:rFonts w:ascii="Times New Roman" w:hAnsi="Times New Roman" w:cs="Times New Roman"/>
              </w:rPr>
            </w:pPr>
            <w:r w:rsidRPr="009B6F29">
              <w:rPr>
                <w:rFonts w:ascii="Times New Roman" w:hAnsi="Times New Roman" w:cs="Times New Roman"/>
              </w:rPr>
              <w:t>1</w:t>
            </w:r>
          </w:p>
        </w:tc>
      </w:tr>
      <w:tr w:rsidR="00C72A66" w:rsidRPr="009B6F29" w14:paraId="43508322" w14:textId="77777777" w:rsidTr="00C72A66">
        <w:trPr>
          <w:trHeight w:val="261"/>
        </w:trPr>
        <w:tc>
          <w:tcPr>
            <w:tcW w:w="617" w:type="pct"/>
            <w:vMerge/>
            <w:tcBorders>
              <w:top w:val="single" w:sz="4" w:space="0" w:color="auto"/>
              <w:left w:val="single" w:sz="4" w:space="0" w:color="auto"/>
              <w:bottom w:val="single" w:sz="4" w:space="0" w:color="auto"/>
              <w:right w:val="single" w:sz="4" w:space="0" w:color="auto"/>
            </w:tcBorders>
            <w:vAlign w:val="center"/>
            <w:hideMark/>
          </w:tcPr>
          <w:p w14:paraId="5B3A00BA" w14:textId="77777777" w:rsidR="00C72A66" w:rsidRPr="009B6F29" w:rsidRDefault="00C72A66" w:rsidP="00C72A66">
            <w:pPr>
              <w:jc w:val="center"/>
              <w:rPr>
                <w:rFonts w:ascii="Times New Roman" w:hAnsi="Times New Roman" w:cs="Times New Roman"/>
              </w:rPr>
            </w:pPr>
          </w:p>
        </w:tc>
        <w:tc>
          <w:tcPr>
            <w:tcW w:w="1308" w:type="pct"/>
            <w:tcBorders>
              <w:top w:val="single" w:sz="4" w:space="0" w:color="auto"/>
              <w:left w:val="single" w:sz="4" w:space="0" w:color="auto"/>
              <w:bottom w:val="single" w:sz="4" w:space="0" w:color="auto"/>
              <w:right w:val="single" w:sz="4" w:space="0" w:color="auto"/>
            </w:tcBorders>
            <w:vAlign w:val="center"/>
            <w:hideMark/>
          </w:tcPr>
          <w:p w14:paraId="5B3AB98F" w14:textId="77777777" w:rsidR="00C72A66" w:rsidRPr="009B6F29" w:rsidRDefault="00C72A66" w:rsidP="00C72A66">
            <w:pPr>
              <w:jc w:val="center"/>
              <w:rPr>
                <w:rFonts w:ascii="Times New Roman" w:hAnsi="Times New Roman" w:cs="Times New Roman"/>
              </w:rPr>
            </w:pPr>
            <w:r w:rsidRPr="009B6F29">
              <w:rPr>
                <w:rFonts w:ascii="Times New Roman" w:hAnsi="Times New Roman" w:cs="Times New Roman"/>
              </w:rPr>
              <w:t>UAM5800N400</w:t>
            </w:r>
          </w:p>
        </w:tc>
        <w:tc>
          <w:tcPr>
            <w:tcW w:w="2444" w:type="pct"/>
            <w:tcBorders>
              <w:top w:val="single" w:sz="4" w:space="0" w:color="auto"/>
              <w:left w:val="single" w:sz="4" w:space="0" w:color="auto"/>
              <w:bottom w:val="single" w:sz="4" w:space="0" w:color="auto"/>
              <w:right w:val="single" w:sz="4" w:space="0" w:color="auto"/>
            </w:tcBorders>
            <w:vAlign w:val="center"/>
            <w:hideMark/>
          </w:tcPr>
          <w:p w14:paraId="76ED828E" w14:textId="77777777" w:rsidR="00C72A66" w:rsidRPr="009B6F29" w:rsidRDefault="00C72A66" w:rsidP="00C72A66">
            <w:pPr>
              <w:jc w:val="center"/>
              <w:rPr>
                <w:rFonts w:ascii="Times New Roman" w:hAnsi="Times New Roman" w:cs="Times New Roman"/>
              </w:rPr>
            </w:pPr>
            <w:r w:rsidRPr="009B6F29">
              <w:rPr>
                <w:rFonts w:ascii="Times New Roman" w:hAnsi="Times New Roman" w:cs="Times New Roman"/>
              </w:rPr>
              <w:t>МПзВ у верхньоміоценових відкладах</w:t>
            </w:r>
          </w:p>
        </w:tc>
        <w:tc>
          <w:tcPr>
            <w:tcW w:w="631" w:type="pct"/>
            <w:tcBorders>
              <w:top w:val="single" w:sz="4" w:space="0" w:color="auto"/>
              <w:left w:val="single" w:sz="4" w:space="0" w:color="auto"/>
              <w:bottom w:val="single" w:sz="4" w:space="0" w:color="auto"/>
              <w:right w:val="single" w:sz="4" w:space="0" w:color="auto"/>
            </w:tcBorders>
            <w:vAlign w:val="center"/>
            <w:hideMark/>
          </w:tcPr>
          <w:p w14:paraId="10B6791A" w14:textId="77777777" w:rsidR="00C72A66" w:rsidRPr="009B6F29" w:rsidRDefault="00C72A66" w:rsidP="00C72A66">
            <w:pPr>
              <w:jc w:val="center"/>
              <w:rPr>
                <w:rFonts w:ascii="Times New Roman" w:hAnsi="Times New Roman" w:cs="Times New Roman"/>
              </w:rPr>
            </w:pPr>
            <w:r w:rsidRPr="009B6F29">
              <w:rPr>
                <w:rFonts w:ascii="Times New Roman" w:hAnsi="Times New Roman" w:cs="Times New Roman"/>
              </w:rPr>
              <w:t>1</w:t>
            </w:r>
          </w:p>
        </w:tc>
      </w:tr>
      <w:tr w:rsidR="00C72A66" w:rsidRPr="009B6F29" w14:paraId="00618A7D" w14:textId="77777777" w:rsidTr="00C72A66">
        <w:trPr>
          <w:trHeight w:val="261"/>
        </w:trPr>
        <w:tc>
          <w:tcPr>
            <w:tcW w:w="617" w:type="pct"/>
            <w:vMerge/>
            <w:tcBorders>
              <w:top w:val="single" w:sz="4" w:space="0" w:color="auto"/>
              <w:left w:val="single" w:sz="4" w:space="0" w:color="auto"/>
              <w:bottom w:val="single" w:sz="4" w:space="0" w:color="auto"/>
              <w:right w:val="single" w:sz="4" w:space="0" w:color="auto"/>
            </w:tcBorders>
            <w:vAlign w:val="center"/>
            <w:hideMark/>
          </w:tcPr>
          <w:p w14:paraId="2053A6EB" w14:textId="77777777" w:rsidR="00C72A66" w:rsidRPr="009B6F29" w:rsidRDefault="00C72A66" w:rsidP="00C72A66">
            <w:pPr>
              <w:jc w:val="center"/>
              <w:rPr>
                <w:rFonts w:ascii="Times New Roman" w:hAnsi="Times New Roman" w:cs="Times New Roman"/>
              </w:rPr>
            </w:pPr>
          </w:p>
        </w:tc>
        <w:tc>
          <w:tcPr>
            <w:tcW w:w="1308" w:type="pct"/>
            <w:tcBorders>
              <w:top w:val="single" w:sz="4" w:space="0" w:color="auto"/>
              <w:left w:val="single" w:sz="4" w:space="0" w:color="auto"/>
              <w:bottom w:val="single" w:sz="4" w:space="0" w:color="auto"/>
              <w:right w:val="single" w:sz="4" w:space="0" w:color="auto"/>
            </w:tcBorders>
            <w:vAlign w:val="center"/>
            <w:hideMark/>
          </w:tcPr>
          <w:p w14:paraId="44374403" w14:textId="77777777" w:rsidR="00C72A66" w:rsidRPr="009B6F29" w:rsidRDefault="00C72A66" w:rsidP="00C72A66">
            <w:pPr>
              <w:jc w:val="center"/>
              <w:rPr>
                <w:rFonts w:ascii="Times New Roman" w:hAnsi="Times New Roman" w:cs="Times New Roman"/>
              </w:rPr>
            </w:pPr>
            <w:r w:rsidRPr="009B6F29">
              <w:rPr>
                <w:rFonts w:ascii="Times New Roman" w:hAnsi="Times New Roman" w:cs="Times New Roman"/>
              </w:rPr>
              <w:t>UAM5800N600</w:t>
            </w:r>
          </w:p>
        </w:tc>
        <w:tc>
          <w:tcPr>
            <w:tcW w:w="2444" w:type="pct"/>
            <w:tcBorders>
              <w:top w:val="single" w:sz="4" w:space="0" w:color="auto"/>
              <w:left w:val="single" w:sz="4" w:space="0" w:color="auto"/>
              <w:bottom w:val="single" w:sz="4" w:space="0" w:color="auto"/>
              <w:right w:val="single" w:sz="4" w:space="0" w:color="auto"/>
            </w:tcBorders>
            <w:vAlign w:val="center"/>
            <w:hideMark/>
          </w:tcPr>
          <w:p w14:paraId="1739123D" w14:textId="77777777" w:rsidR="00C72A66" w:rsidRPr="009B6F29" w:rsidRDefault="00C72A66" w:rsidP="00C72A66">
            <w:pPr>
              <w:jc w:val="center"/>
              <w:rPr>
                <w:rFonts w:ascii="Times New Roman" w:hAnsi="Times New Roman" w:cs="Times New Roman"/>
              </w:rPr>
            </w:pPr>
            <w:r w:rsidRPr="009B6F29">
              <w:rPr>
                <w:rFonts w:ascii="Times New Roman" w:hAnsi="Times New Roman" w:cs="Times New Roman"/>
              </w:rPr>
              <w:t>МПзВ у середньоміоценових відкладах</w:t>
            </w:r>
          </w:p>
        </w:tc>
        <w:tc>
          <w:tcPr>
            <w:tcW w:w="631" w:type="pct"/>
            <w:tcBorders>
              <w:top w:val="single" w:sz="4" w:space="0" w:color="auto"/>
              <w:left w:val="single" w:sz="4" w:space="0" w:color="auto"/>
              <w:bottom w:val="single" w:sz="4" w:space="0" w:color="auto"/>
              <w:right w:val="single" w:sz="4" w:space="0" w:color="auto"/>
            </w:tcBorders>
            <w:vAlign w:val="center"/>
            <w:hideMark/>
          </w:tcPr>
          <w:p w14:paraId="037D7E43" w14:textId="77777777" w:rsidR="00C72A66" w:rsidRPr="009B6F29" w:rsidRDefault="00C72A66" w:rsidP="00C72A66">
            <w:pPr>
              <w:jc w:val="center"/>
              <w:rPr>
                <w:rFonts w:ascii="Times New Roman" w:hAnsi="Times New Roman" w:cs="Times New Roman"/>
              </w:rPr>
            </w:pPr>
            <w:r w:rsidRPr="009B6F29">
              <w:rPr>
                <w:rFonts w:ascii="Times New Roman" w:hAnsi="Times New Roman" w:cs="Times New Roman"/>
              </w:rPr>
              <w:t>1</w:t>
            </w:r>
          </w:p>
        </w:tc>
      </w:tr>
      <w:tr w:rsidR="00C72A66" w:rsidRPr="009B6F29" w14:paraId="3B7AAC69" w14:textId="77777777" w:rsidTr="00C72A66">
        <w:trPr>
          <w:trHeight w:val="261"/>
        </w:trPr>
        <w:tc>
          <w:tcPr>
            <w:tcW w:w="617" w:type="pct"/>
            <w:vMerge/>
            <w:tcBorders>
              <w:top w:val="single" w:sz="4" w:space="0" w:color="auto"/>
              <w:left w:val="single" w:sz="4" w:space="0" w:color="auto"/>
              <w:bottom w:val="single" w:sz="4" w:space="0" w:color="auto"/>
              <w:right w:val="single" w:sz="4" w:space="0" w:color="auto"/>
            </w:tcBorders>
            <w:vAlign w:val="center"/>
            <w:hideMark/>
          </w:tcPr>
          <w:p w14:paraId="6520293D" w14:textId="77777777" w:rsidR="00C72A66" w:rsidRPr="009B6F29" w:rsidRDefault="00C72A66" w:rsidP="00C72A66">
            <w:pPr>
              <w:jc w:val="center"/>
              <w:rPr>
                <w:rFonts w:ascii="Times New Roman" w:hAnsi="Times New Roman" w:cs="Times New Roman"/>
              </w:rPr>
            </w:pPr>
          </w:p>
        </w:tc>
        <w:tc>
          <w:tcPr>
            <w:tcW w:w="1308" w:type="pct"/>
            <w:tcBorders>
              <w:top w:val="single" w:sz="4" w:space="0" w:color="auto"/>
              <w:left w:val="single" w:sz="4" w:space="0" w:color="auto"/>
              <w:bottom w:val="single" w:sz="4" w:space="0" w:color="auto"/>
              <w:right w:val="single" w:sz="4" w:space="0" w:color="auto"/>
            </w:tcBorders>
            <w:vAlign w:val="center"/>
            <w:hideMark/>
          </w:tcPr>
          <w:p w14:paraId="1DDB071E" w14:textId="77777777" w:rsidR="00C72A66" w:rsidRPr="009B6F29" w:rsidRDefault="00C72A66" w:rsidP="00C72A66">
            <w:pPr>
              <w:jc w:val="center"/>
              <w:rPr>
                <w:rFonts w:ascii="Times New Roman" w:hAnsi="Times New Roman" w:cs="Times New Roman"/>
              </w:rPr>
            </w:pPr>
            <w:r w:rsidRPr="009B6F29">
              <w:rPr>
                <w:rFonts w:ascii="Times New Roman" w:hAnsi="Times New Roman" w:cs="Times New Roman"/>
              </w:rPr>
              <w:t>UAM5800N500</w:t>
            </w:r>
          </w:p>
        </w:tc>
        <w:tc>
          <w:tcPr>
            <w:tcW w:w="2444" w:type="pct"/>
            <w:tcBorders>
              <w:top w:val="single" w:sz="4" w:space="0" w:color="auto"/>
              <w:left w:val="single" w:sz="4" w:space="0" w:color="auto"/>
              <w:bottom w:val="single" w:sz="4" w:space="0" w:color="auto"/>
              <w:right w:val="single" w:sz="4" w:space="0" w:color="auto"/>
            </w:tcBorders>
            <w:vAlign w:val="center"/>
            <w:hideMark/>
          </w:tcPr>
          <w:p w14:paraId="76ACCA55" w14:textId="77777777" w:rsidR="00C72A66" w:rsidRPr="009B6F29" w:rsidRDefault="00C72A66" w:rsidP="00C72A66">
            <w:pPr>
              <w:jc w:val="center"/>
              <w:rPr>
                <w:rFonts w:ascii="Times New Roman" w:hAnsi="Times New Roman" w:cs="Times New Roman"/>
              </w:rPr>
            </w:pPr>
            <w:r w:rsidRPr="009B6F29">
              <w:rPr>
                <w:rFonts w:ascii="Times New Roman" w:hAnsi="Times New Roman" w:cs="Times New Roman"/>
              </w:rPr>
              <w:t>МПзВ у верхньосарматських відкладах</w:t>
            </w:r>
          </w:p>
        </w:tc>
        <w:tc>
          <w:tcPr>
            <w:tcW w:w="631" w:type="pct"/>
            <w:tcBorders>
              <w:top w:val="single" w:sz="4" w:space="0" w:color="auto"/>
              <w:left w:val="single" w:sz="4" w:space="0" w:color="auto"/>
              <w:bottom w:val="single" w:sz="4" w:space="0" w:color="auto"/>
              <w:right w:val="single" w:sz="4" w:space="0" w:color="auto"/>
            </w:tcBorders>
            <w:vAlign w:val="center"/>
            <w:hideMark/>
          </w:tcPr>
          <w:p w14:paraId="5DDB272C" w14:textId="77777777" w:rsidR="00C72A66" w:rsidRPr="009B6F29" w:rsidRDefault="00C72A66" w:rsidP="00C72A66">
            <w:pPr>
              <w:jc w:val="center"/>
              <w:rPr>
                <w:rFonts w:ascii="Times New Roman" w:hAnsi="Times New Roman" w:cs="Times New Roman"/>
              </w:rPr>
            </w:pPr>
            <w:r w:rsidRPr="009B6F29">
              <w:rPr>
                <w:rFonts w:ascii="Times New Roman" w:hAnsi="Times New Roman" w:cs="Times New Roman"/>
              </w:rPr>
              <w:t>4</w:t>
            </w:r>
          </w:p>
        </w:tc>
      </w:tr>
      <w:tr w:rsidR="00C72A66" w:rsidRPr="009B6F29" w14:paraId="3BFF392E" w14:textId="77777777" w:rsidTr="00C72A66">
        <w:trPr>
          <w:trHeight w:val="261"/>
        </w:trPr>
        <w:tc>
          <w:tcPr>
            <w:tcW w:w="617" w:type="pct"/>
            <w:vMerge/>
            <w:tcBorders>
              <w:top w:val="single" w:sz="4" w:space="0" w:color="auto"/>
              <w:left w:val="single" w:sz="4" w:space="0" w:color="auto"/>
              <w:bottom w:val="single" w:sz="4" w:space="0" w:color="auto"/>
              <w:right w:val="single" w:sz="4" w:space="0" w:color="auto"/>
            </w:tcBorders>
            <w:vAlign w:val="center"/>
            <w:hideMark/>
          </w:tcPr>
          <w:p w14:paraId="48847ECD" w14:textId="77777777" w:rsidR="00C72A66" w:rsidRPr="009B6F29" w:rsidRDefault="00C72A66" w:rsidP="00C72A66">
            <w:pPr>
              <w:jc w:val="center"/>
              <w:rPr>
                <w:rFonts w:ascii="Times New Roman" w:hAnsi="Times New Roman" w:cs="Times New Roman"/>
              </w:rPr>
            </w:pPr>
          </w:p>
        </w:tc>
        <w:tc>
          <w:tcPr>
            <w:tcW w:w="1308" w:type="pct"/>
            <w:tcBorders>
              <w:top w:val="single" w:sz="4" w:space="0" w:color="auto"/>
              <w:left w:val="single" w:sz="4" w:space="0" w:color="auto"/>
              <w:bottom w:val="single" w:sz="4" w:space="0" w:color="auto"/>
              <w:right w:val="single" w:sz="4" w:space="0" w:color="auto"/>
            </w:tcBorders>
            <w:vAlign w:val="center"/>
            <w:hideMark/>
          </w:tcPr>
          <w:p w14:paraId="1E014DF9" w14:textId="77777777" w:rsidR="00C72A66" w:rsidRPr="009B6F29" w:rsidRDefault="00C72A66" w:rsidP="00C72A66">
            <w:pPr>
              <w:jc w:val="center"/>
              <w:rPr>
                <w:rFonts w:ascii="Times New Roman" w:hAnsi="Times New Roman" w:cs="Times New Roman"/>
              </w:rPr>
            </w:pPr>
            <w:r w:rsidRPr="009B6F29">
              <w:rPr>
                <w:rFonts w:ascii="Times New Roman" w:hAnsi="Times New Roman" w:cs="Times New Roman"/>
              </w:rPr>
              <w:t>UAM5800N600</w:t>
            </w:r>
          </w:p>
        </w:tc>
        <w:tc>
          <w:tcPr>
            <w:tcW w:w="2444" w:type="pct"/>
            <w:tcBorders>
              <w:top w:val="single" w:sz="4" w:space="0" w:color="auto"/>
              <w:left w:val="single" w:sz="4" w:space="0" w:color="auto"/>
              <w:bottom w:val="single" w:sz="4" w:space="0" w:color="auto"/>
              <w:right w:val="single" w:sz="4" w:space="0" w:color="auto"/>
            </w:tcBorders>
            <w:vAlign w:val="center"/>
            <w:hideMark/>
          </w:tcPr>
          <w:p w14:paraId="33191895" w14:textId="77777777" w:rsidR="00C72A66" w:rsidRPr="009B6F29" w:rsidRDefault="00C72A66" w:rsidP="00C72A66">
            <w:pPr>
              <w:jc w:val="center"/>
              <w:rPr>
                <w:rFonts w:ascii="Times New Roman" w:hAnsi="Times New Roman" w:cs="Times New Roman"/>
              </w:rPr>
            </w:pPr>
            <w:r w:rsidRPr="009B6F29">
              <w:rPr>
                <w:rFonts w:ascii="Times New Roman" w:hAnsi="Times New Roman" w:cs="Times New Roman"/>
              </w:rPr>
              <w:t>МПзВ у середньосарматських відкладах</w:t>
            </w:r>
          </w:p>
        </w:tc>
        <w:tc>
          <w:tcPr>
            <w:tcW w:w="631" w:type="pct"/>
            <w:tcBorders>
              <w:top w:val="single" w:sz="4" w:space="0" w:color="auto"/>
              <w:left w:val="single" w:sz="4" w:space="0" w:color="auto"/>
              <w:bottom w:val="single" w:sz="4" w:space="0" w:color="auto"/>
              <w:right w:val="single" w:sz="4" w:space="0" w:color="auto"/>
            </w:tcBorders>
            <w:vAlign w:val="center"/>
            <w:hideMark/>
          </w:tcPr>
          <w:p w14:paraId="64D0DEC6" w14:textId="77777777" w:rsidR="00C72A66" w:rsidRPr="009B6F29" w:rsidRDefault="00C72A66" w:rsidP="00C72A66">
            <w:pPr>
              <w:jc w:val="center"/>
              <w:rPr>
                <w:rFonts w:ascii="Times New Roman" w:hAnsi="Times New Roman" w:cs="Times New Roman"/>
              </w:rPr>
            </w:pPr>
            <w:r w:rsidRPr="009B6F29">
              <w:rPr>
                <w:rFonts w:ascii="Times New Roman" w:hAnsi="Times New Roman" w:cs="Times New Roman"/>
              </w:rPr>
              <w:t>2</w:t>
            </w:r>
          </w:p>
        </w:tc>
      </w:tr>
    </w:tbl>
    <w:p w14:paraId="70B565FA" w14:textId="77777777" w:rsidR="006F3EF3" w:rsidRPr="009B6F29" w:rsidRDefault="006F3EF3" w:rsidP="00C72A66">
      <w:pPr>
        <w:pStyle w:val="xfmc1"/>
        <w:spacing w:before="120" w:beforeAutospacing="0" w:after="120" w:afterAutospacing="0"/>
        <w:jc w:val="both"/>
        <w:rPr>
          <w:lang w:val="uk-UA"/>
        </w:rPr>
      </w:pPr>
      <w:r w:rsidRPr="009B6F29">
        <w:rPr>
          <w:lang w:val="uk-UA"/>
        </w:rPr>
        <w:t xml:space="preserve">Перелік цих спостережних пунктів був сформований  на основі даних, отриманих від регіональних геологічних підприємств. Слід зауважити, що перелік спостережних пунктів не охоплює всі виділені МПзВ. Однак наразі підстав для їхнього перегляду немає, оскільки нова достовірна інформація з цього приводу відсутня. Очевидно, що за останні роки сталися негативні зміни, обумовлені наслідками російської агресії і остаточним припиненням моніторингу, тому одним із перших завдань повинна бути </w:t>
      </w:r>
      <w:r w:rsidRPr="009B6F29">
        <w:rPr>
          <w:b/>
          <w:bCs/>
          <w:iCs/>
          <w:lang w:val="uk-UA"/>
        </w:rPr>
        <w:t>повторна інвентаризація спостережних свердловин</w:t>
      </w:r>
      <w:r w:rsidRPr="009B6F29">
        <w:rPr>
          <w:lang w:val="uk-UA"/>
        </w:rPr>
        <w:t>, після чого запропонована мережа буде уточнена. Це буде можливим після деокупації території басейну та припинення воєнних дій.</w:t>
      </w:r>
    </w:p>
    <w:p w14:paraId="7A1612BD" w14:textId="71ACCFC4" w:rsidR="006F3EF3" w:rsidRPr="009B6F29" w:rsidRDefault="006F3EF3" w:rsidP="00C72A66">
      <w:pPr>
        <w:pStyle w:val="Default"/>
        <w:spacing w:after="120"/>
        <w:jc w:val="both"/>
        <w:rPr>
          <w:rStyle w:val="rvts0"/>
          <w:rFonts w:ascii="Times New Roman" w:hAnsi="Times New Roman" w:cs="Times New Roman"/>
          <w:color w:val="auto"/>
          <w:lang w:val="uk-UA"/>
        </w:rPr>
      </w:pPr>
      <w:r w:rsidRPr="009B6F29">
        <w:rPr>
          <w:rFonts w:ascii="Times New Roman" w:hAnsi="Times New Roman" w:cs="Times New Roman"/>
          <w:color w:val="auto"/>
          <w:lang w:val="uk-UA" w:eastAsia="ru-RU"/>
        </w:rPr>
        <w:t xml:space="preserve">Надалі першочерговим завданням  буде </w:t>
      </w:r>
      <w:r w:rsidRPr="009B6F29">
        <w:rPr>
          <w:rFonts w:ascii="Times New Roman" w:hAnsi="Times New Roman" w:cs="Times New Roman"/>
          <w:b/>
          <w:bCs/>
          <w:iCs/>
          <w:color w:val="auto"/>
          <w:lang w:val="uk-UA" w:eastAsia="ru-RU"/>
        </w:rPr>
        <w:t>в</w:t>
      </w:r>
      <w:r w:rsidRPr="009B6F29">
        <w:rPr>
          <w:rFonts w:ascii="Times New Roman" w:eastAsia="Times New Roman" w:hAnsi="Times New Roman" w:cs="Times New Roman"/>
          <w:b/>
          <w:bCs/>
          <w:iCs/>
          <w:color w:val="auto"/>
          <w:lang w:val="uk-UA" w:eastAsia="ru-RU"/>
        </w:rPr>
        <w:t xml:space="preserve">ідновлення моніторингу </w:t>
      </w:r>
      <w:r w:rsidR="00171D61" w:rsidRPr="009B6F29">
        <w:rPr>
          <w:rFonts w:ascii="Times New Roman" w:eastAsia="Times New Roman" w:hAnsi="Times New Roman" w:cs="Times New Roman"/>
          <w:b/>
          <w:bCs/>
          <w:iCs/>
          <w:color w:val="auto"/>
          <w:lang w:val="uk-UA" w:eastAsia="ru-RU"/>
        </w:rPr>
        <w:t xml:space="preserve">масивів </w:t>
      </w:r>
      <w:r w:rsidRPr="009B6F29">
        <w:rPr>
          <w:rFonts w:ascii="Times New Roman" w:eastAsia="Times New Roman" w:hAnsi="Times New Roman" w:cs="Times New Roman"/>
          <w:b/>
          <w:bCs/>
          <w:iCs/>
          <w:color w:val="auto"/>
          <w:lang w:val="uk-UA" w:eastAsia="ru-RU"/>
        </w:rPr>
        <w:t>підземних</w:t>
      </w:r>
      <w:r w:rsidRPr="009B6F29">
        <w:rPr>
          <w:rFonts w:ascii="Times New Roman" w:eastAsia="Times New Roman" w:hAnsi="Times New Roman" w:cs="Times New Roman"/>
          <w:b/>
          <w:bCs/>
          <w:color w:val="auto"/>
          <w:lang w:val="uk-UA" w:eastAsia="ru-RU"/>
        </w:rPr>
        <w:t xml:space="preserve"> вод</w:t>
      </w:r>
      <w:r w:rsidRPr="009B6F29">
        <w:rPr>
          <w:rFonts w:ascii="Times New Roman" w:eastAsia="Times New Roman" w:hAnsi="Times New Roman" w:cs="Times New Roman"/>
          <w:color w:val="auto"/>
          <w:lang w:val="uk-UA" w:eastAsia="ru-RU"/>
        </w:rPr>
        <w:t>. Наразі ві</w:t>
      </w:r>
      <w:r w:rsidRPr="009B6F29">
        <w:rPr>
          <w:rFonts w:ascii="Times New Roman" w:hAnsi="Times New Roman" w:cs="Times New Roman"/>
          <w:color w:val="auto"/>
          <w:lang w:val="uk-UA" w:eastAsia="de-DE"/>
        </w:rPr>
        <w:t xml:space="preserve">дновлення спостережень на державній мережі малореальне через відсутність фінансування та окупацію значної частини території. </w:t>
      </w:r>
      <w:r w:rsidR="00B82531" w:rsidRPr="009B6F29">
        <w:rPr>
          <w:rFonts w:ascii="Times New Roman" w:eastAsia="Times New Roman" w:hAnsi="Times New Roman" w:cs="Times New Roman"/>
          <w:color w:val="auto"/>
          <w:lang w:val="uk-UA" w:eastAsia="ru-RU"/>
        </w:rPr>
        <w:t xml:space="preserve">Нині ж єдиною реальною можливістю отримати інформацію про стан МПзВ є залучення інформації водокористувачів – результатів хімічних аналізів, які виконуються на експлуатаційних водозаборах згідно з пунктом 12 Порядком здійснення державного моніторингу вод, затвердженим постановою Кабінету Міністрів України від 19 вересня 2018 р. № 758, передбачено, що для водозаборів підземних вод з обсягом видобутку більше ніж 100 </w:t>
      </w:r>
      <w:r w:rsidR="00AF7DBC" w:rsidRPr="009B6F29">
        <w:rPr>
          <w:rFonts w:ascii="Times New Roman" w:eastAsia="Times New Roman" w:hAnsi="Times New Roman" w:cs="Times New Roman"/>
          <w:color w:val="auto"/>
          <w:lang w:val="uk-UA" w:eastAsia="ru-RU"/>
        </w:rPr>
        <w:t>м</w:t>
      </w:r>
      <w:r w:rsidR="00AF7DBC" w:rsidRPr="009B6F29">
        <w:rPr>
          <w:rFonts w:ascii="Times New Roman" w:eastAsia="Times New Roman" w:hAnsi="Times New Roman" w:cs="Times New Roman"/>
          <w:color w:val="auto"/>
          <w:vertAlign w:val="superscript"/>
          <w:lang w:val="uk-UA" w:eastAsia="ru-RU"/>
        </w:rPr>
        <w:t>3</w:t>
      </w:r>
      <w:r w:rsidR="00AF7DBC" w:rsidRPr="009B6F29">
        <w:rPr>
          <w:rFonts w:ascii="Times New Roman" w:eastAsia="Times New Roman" w:hAnsi="Times New Roman" w:cs="Times New Roman"/>
          <w:color w:val="auto"/>
          <w:lang w:val="uk-UA" w:eastAsia="ru-RU"/>
        </w:rPr>
        <w:t xml:space="preserve"> </w:t>
      </w:r>
      <w:r w:rsidR="00B82531" w:rsidRPr="009B6F29">
        <w:rPr>
          <w:rFonts w:ascii="Times New Roman" w:eastAsia="Times New Roman" w:hAnsi="Times New Roman" w:cs="Times New Roman"/>
          <w:color w:val="auto"/>
          <w:lang w:val="uk-UA" w:eastAsia="ru-RU"/>
        </w:rPr>
        <w:t>на добу в межах зон санітарної охорони та на прилеглих територіях водокористувачі облаштовують локальну мережу спостережних свердловин з метою визначення кількості води та хімічних і фізико-хімічних показників та надання даних спостережень Держгеонадрам.</w:t>
      </w:r>
      <w:r w:rsidRPr="009B6F29">
        <w:rPr>
          <w:rStyle w:val="rvts0"/>
          <w:rFonts w:ascii="Times New Roman" w:hAnsi="Times New Roman" w:cs="Times New Roman"/>
          <w:color w:val="auto"/>
          <w:lang w:val="uk-UA"/>
        </w:rPr>
        <w:t xml:space="preserve">. У разі виконання цієї вимоги,  налагодження інформаційного зв’язку з водокористувачами і забезпечення наукової обробки і аналізу </w:t>
      </w:r>
      <w:r w:rsidRPr="009B6F29">
        <w:rPr>
          <w:rStyle w:val="rvts0"/>
          <w:rFonts w:ascii="Times New Roman" w:hAnsi="Times New Roman" w:cs="Times New Roman"/>
          <w:color w:val="auto"/>
          <w:lang w:val="uk-UA"/>
        </w:rPr>
        <w:lastRenderedPageBreak/>
        <w:t xml:space="preserve">даних, стан інформаційного забезпечення моніторингу </w:t>
      </w:r>
      <w:r w:rsidR="00171D61" w:rsidRPr="009B6F29">
        <w:rPr>
          <w:rFonts w:ascii="Times New Roman" w:hAnsi="Times New Roman" w:cs="Times New Roman"/>
          <w:color w:val="auto"/>
          <w:lang w:val="uk-UA"/>
        </w:rPr>
        <w:t>масивів</w:t>
      </w:r>
      <w:r w:rsidR="00171D61" w:rsidRPr="009B6F29">
        <w:rPr>
          <w:rStyle w:val="rvts0"/>
          <w:rFonts w:ascii="Times New Roman" w:hAnsi="Times New Roman" w:cs="Times New Roman"/>
          <w:color w:val="auto"/>
          <w:lang w:val="uk-UA"/>
        </w:rPr>
        <w:t xml:space="preserve"> </w:t>
      </w:r>
      <w:r w:rsidRPr="009B6F29">
        <w:rPr>
          <w:rStyle w:val="rvts0"/>
          <w:rFonts w:ascii="Times New Roman" w:hAnsi="Times New Roman" w:cs="Times New Roman"/>
          <w:color w:val="auto"/>
          <w:lang w:val="uk-UA"/>
        </w:rPr>
        <w:t xml:space="preserve">підземних вод можна було б суттєво поліпшити навіть до відновлення фінансування спостережень на мережі свердловин державної спостережної системи.   </w:t>
      </w:r>
    </w:p>
    <w:p w14:paraId="3BD9E4A8" w14:textId="77777777" w:rsidR="006F3EF3" w:rsidRPr="009B6F29" w:rsidRDefault="006F3EF3" w:rsidP="00C72A66">
      <w:pPr>
        <w:pStyle w:val="Default"/>
        <w:spacing w:after="120"/>
        <w:jc w:val="both"/>
        <w:rPr>
          <w:rFonts w:ascii="Times New Roman" w:hAnsi="Times New Roman" w:cs="Times New Roman"/>
          <w:color w:val="auto"/>
          <w:lang w:val="uk-UA"/>
        </w:rPr>
      </w:pPr>
      <w:r w:rsidRPr="009B6F29">
        <w:rPr>
          <w:rStyle w:val="rvts0"/>
          <w:rFonts w:ascii="Times New Roman" w:hAnsi="Times New Roman" w:cs="Times New Roman"/>
          <w:color w:val="auto"/>
          <w:lang w:val="uk-UA"/>
        </w:rPr>
        <w:t xml:space="preserve">Оскільки в межах території басейну ведеться  інтенсивне сільськогосподарське виробництво, і, за наявними даними, води безнапірних МПзВ забруднені сполуками азоту, слід звернути особливу увагу на </w:t>
      </w:r>
      <w:r w:rsidRPr="009B6F29">
        <w:rPr>
          <w:rStyle w:val="rvts0"/>
          <w:rFonts w:ascii="Times New Roman" w:hAnsi="Times New Roman" w:cs="Times New Roman"/>
          <w:b/>
          <w:bCs/>
          <w:iCs/>
          <w:color w:val="auto"/>
          <w:lang w:val="uk-UA"/>
        </w:rPr>
        <w:t>удосконалення дослідження якісного стану безнапірних МПзВ</w:t>
      </w:r>
      <w:r w:rsidRPr="009B6F29">
        <w:rPr>
          <w:rStyle w:val="rvts0"/>
          <w:rFonts w:ascii="Times New Roman" w:hAnsi="Times New Roman" w:cs="Times New Roman"/>
          <w:color w:val="auto"/>
          <w:lang w:val="uk-UA"/>
        </w:rPr>
        <w:t xml:space="preserve">. Однією з проблем є те, що  діючі спостережні пункти на безнапірні МПзВ – це колодязі, розташовані в межах сільських населених пунктів. Інформація, отримана при обстеженні колодязів, інколи відображає забруднення водозабірної споруди, а не водоносного горизонту. При цьому практично відсутні спостережні пункти  – свердловини, краще захищені від забруднення з поверхні, та пункти, розміщені в межах територій з мінімальним антропогенним навантаженням, які б дали змогу визначити фонові показники вмісту хімічних елементів і сполук у воді безнапірних МПзВ.  Отримання інформації на фонових територіях  дозволила б більш обґрунтовано визначати якісний стан безнапірних МПзВ та оцінювати ризик недосягнення ними екологічних цілей.  Очевидно, за наявності відповідного фінансування,  слід передбачити залучення до моніторингової мережі нових спостережних пунктів, що знаходяться на заповідних територіях, а за можливості – спорудження нових (буріння свердловин) на представницьких ділянках, які б дозволили отримати інформацію, яку досить обґрунтовано можна було б екстраполювати на значні території поширення масивів підземних вод. </w:t>
      </w:r>
    </w:p>
    <w:p w14:paraId="5C95B71F" w14:textId="26A85B4A" w:rsidR="00702CDB" w:rsidRPr="009B6F29" w:rsidRDefault="00702CDB" w:rsidP="00706CBF">
      <w:pPr>
        <w:rPr>
          <w:rFonts w:ascii="Times New Roman" w:hAnsi="Times New Roman" w:cs="Times New Roman"/>
          <w:b/>
          <w:sz w:val="24"/>
          <w:szCs w:val="24"/>
        </w:rPr>
      </w:pPr>
      <w:bookmarkStart w:id="172" w:name="_Toc174697884"/>
      <w:r w:rsidRPr="009B6F29">
        <w:rPr>
          <w:rFonts w:ascii="Times New Roman" w:hAnsi="Times New Roman" w:cs="Times New Roman"/>
          <w:b/>
          <w:sz w:val="24"/>
          <w:szCs w:val="24"/>
        </w:rPr>
        <w:t>З</w:t>
      </w:r>
      <w:r w:rsidR="00C72A66" w:rsidRPr="009B6F29">
        <w:rPr>
          <w:rFonts w:ascii="Times New Roman" w:hAnsi="Times New Roman" w:cs="Times New Roman"/>
          <w:b/>
          <w:sz w:val="24"/>
          <w:szCs w:val="24"/>
        </w:rPr>
        <w:t>они (території), які підлягають охороні</w:t>
      </w:r>
      <w:bookmarkEnd w:id="172"/>
      <w:r w:rsidR="00C72A66" w:rsidRPr="009B6F29">
        <w:rPr>
          <w:rFonts w:ascii="Times New Roman" w:hAnsi="Times New Roman" w:cs="Times New Roman"/>
          <w:b/>
          <w:sz w:val="24"/>
          <w:szCs w:val="24"/>
        </w:rPr>
        <w:t xml:space="preserve"> </w:t>
      </w:r>
    </w:p>
    <w:p w14:paraId="32E7B862" w14:textId="3CB1F832" w:rsidR="00702CDB" w:rsidRPr="009B6F29" w:rsidRDefault="00594AC6" w:rsidP="007F7737">
      <w:pPr>
        <w:spacing w:line="240" w:lineRule="auto"/>
        <w:rPr>
          <w:rFonts w:ascii="Times New Roman" w:eastAsia="CIDFont+F1" w:hAnsi="Times New Roman" w:cs="Times New Roman"/>
          <w:sz w:val="24"/>
          <w:szCs w:val="24"/>
        </w:rPr>
      </w:pPr>
      <w:r w:rsidRPr="009B6F29">
        <w:rPr>
          <w:rFonts w:ascii="Times New Roman" w:hAnsi="Times New Roman" w:cs="Times New Roman"/>
          <w:sz w:val="24"/>
          <w:szCs w:val="24"/>
        </w:rPr>
        <w:t>До п</w:t>
      </w:r>
      <w:r w:rsidR="00702CDB" w:rsidRPr="009B6F29">
        <w:rPr>
          <w:rFonts w:ascii="Times New Roman" w:hAnsi="Times New Roman" w:cs="Times New Roman"/>
          <w:sz w:val="24"/>
          <w:szCs w:val="24"/>
        </w:rPr>
        <w:t>рогра</w:t>
      </w:r>
      <w:r w:rsidRPr="009B6F29">
        <w:rPr>
          <w:rFonts w:ascii="Times New Roman" w:hAnsi="Times New Roman" w:cs="Times New Roman"/>
          <w:sz w:val="24"/>
          <w:szCs w:val="24"/>
        </w:rPr>
        <w:t>ми</w:t>
      </w:r>
      <w:r w:rsidR="00702CDB" w:rsidRPr="009B6F29">
        <w:rPr>
          <w:rFonts w:ascii="Times New Roman" w:hAnsi="Times New Roman" w:cs="Times New Roman"/>
          <w:sz w:val="24"/>
          <w:szCs w:val="24"/>
        </w:rPr>
        <w:t xml:space="preserve"> державного моніторингу вод на 2023 рік </w:t>
      </w:r>
      <w:r w:rsidRPr="009B6F29">
        <w:rPr>
          <w:rFonts w:ascii="Times New Roman" w:hAnsi="Times New Roman" w:cs="Times New Roman"/>
          <w:sz w:val="24"/>
          <w:szCs w:val="24"/>
        </w:rPr>
        <w:t>в</w:t>
      </w:r>
      <w:r w:rsidR="00702CDB" w:rsidRPr="009B6F29">
        <w:rPr>
          <w:rFonts w:ascii="Times New Roman" w:hAnsi="Times New Roman" w:cs="Times New Roman"/>
          <w:sz w:val="24"/>
          <w:szCs w:val="24"/>
        </w:rPr>
        <w:t xml:space="preserve"> басейн</w:t>
      </w:r>
      <w:r w:rsidRPr="009B6F29">
        <w:rPr>
          <w:rFonts w:ascii="Times New Roman" w:hAnsi="Times New Roman" w:cs="Times New Roman"/>
          <w:sz w:val="24"/>
          <w:szCs w:val="24"/>
        </w:rPr>
        <w:t>і</w:t>
      </w:r>
      <w:r w:rsidR="00702CDB" w:rsidRPr="009B6F29">
        <w:rPr>
          <w:rFonts w:ascii="Times New Roman" w:hAnsi="Times New Roman" w:cs="Times New Roman"/>
          <w:sz w:val="24"/>
          <w:szCs w:val="24"/>
        </w:rPr>
        <w:t xml:space="preserve"> річок Причорномор</w:t>
      </w:r>
      <w:r w:rsidR="00F710E4" w:rsidRPr="009B6F29">
        <w:rPr>
          <w:rFonts w:ascii="Times New Roman" w:hAnsi="Times New Roman" w:cs="Times New Roman"/>
          <w:sz w:val="24"/>
          <w:szCs w:val="24"/>
        </w:rPr>
        <w:t>’</w:t>
      </w:r>
      <w:r w:rsidR="00702CDB" w:rsidRPr="009B6F29">
        <w:rPr>
          <w:rFonts w:ascii="Times New Roman" w:hAnsi="Times New Roman" w:cs="Times New Roman"/>
          <w:sz w:val="24"/>
          <w:szCs w:val="24"/>
        </w:rPr>
        <w:t>я</w:t>
      </w:r>
      <w:r w:rsidRPr="009B6F29">
        <w:rPr>
          <w:rFonts w:ascii="Times New Roman" w:hAnsi="Times New Roman" w:cs="Times New Roman"/>
          <w:sz w:val="24"/>
          <w:szCs w:val="24"/>
        </w:rPr>
        <w:t xml:space="preserve"> не</w:t>
      </w:r>
      <w:r w:rsidR="00702CDB" w:rsidRPr="009B6F29">
        <w:rPr>
          <w:rFonts w:ascii="Times New Roman" w:hAnsi="Times New Roman" w:cs="Times New Roman"/>
          <w:sz w:val="24"/>
          <w:szCs w:val="24"/>
        </w:rPr>
        <w:t xml:space="preserve"> включ</w:t>
      </w:r>
      <w:r w:rsidRPr="009B6F29">
        <w:rPr>
          <w:rFonts w:ascii="Times New Roman" w:hAnsi="Times New Roman" w:cs="Times New Roman"/>
          <w:sz w:val="24"/>
          <w:szCs w:val="24"/>
        </w:rPr>
        <w:t>ено жодного</w:t>
      </w:r>
      <w:r w:rsidR="00702CDB" w:rsidRPr="009B6F29">
        <w:rPr>
          <w:rFonts w:ascii="Times New Roman" w:hAnsi="Times New Roman" w:cs="Times New Roman"/>
          <w:sz w:val="24"/>
          <w:szCs w:val="24"/>
        </w:rPr>
        <w:t xml:space="preserve"> пункт</w:t>
      </w:r>
      <w:r w:rsidRPr="009B6F29">
        <w:rPr>
          <w:rFonts w:ascii="Times New Roman" w:hAnsi="Times New Roman" w:cs="Times New Roman"/>
          <w:sz w:val="24"/>
          <w:szCs w:val="24"/>
        </w:rPr>
        <w:t>у</w:t>
      </w:r>
      <w:r w:rsidR="00702CDB" w:rsidRPr="009B6F29">
        <w:rPr>
          <w:rFonts w:ascii="Times New Roman" w:hAnsi="Times New Roman" w:cs="Times New Roman"/>
          <w:sz w:val="24"/>
          <w:szCs w:val="24"/>
        </w:rPr>
        <w:t xml:space="preserve"> моніторингу в межах зон (територій), які підлягають охороні</w:t>
      </w:r>
      <w:r w:rsidRPr="009B6F29">
        <w:rPr>
          <w:rFonts w:ascii="Times New Roman" w:hAnsi="Times New Roman" w:cs="Times New Roman"/>
          <w:sz w:val="24"/>
          <w:szCs w:val="24"/>
        </w:rPr>
        <w:t xml:space="preserve">. </w:t>
      </w:r>
      <w:r w:rsidR="00702CDB" w:rsidRPr="009B6F29">
        <w:rPr>
          <w:rFonts w:ascii="Times New Roman" w:hAnsi="Times New Roman" w:cs="Times New Roman"/>
          <w:sz w:val="24"/>
          <w:szCs w:val="24"/>
        </w:rPr>
        <w:t xml:space="preserve"> </w:t>
      </w:r>
    </w:p>
    <w:p w14:paraId="060AFEA9" w14:textId="77777777" w:rsidR="00DD2D29" w:rsidRPr="009B6F29" w:rsidRDefault="00DD2D29" w:rsidP="00306FF2">
      <w:pPr>
        <w:spacing w:line="240" w:lineRule="auto"/>
        <w:rPr>
          <w:rFonts w:ascii="Times New Roman" w:hAnsi="Times New Roman" w:cs="Times New Roman"/>
          <w:sz w:val="24"/>
          <w:szCs w:val="24"/>
        </w:rPr>
      </w:pPr>
    </w:p>
    <w:p w14:paraId="6ED84DB1" w14:textId="3EAEB71F" w:rsidR="00DD2D29" w:rsidRPr="001A5CD0" w:rsidRDefault="00A24F9E" w:rsidP="00282677">
      <w:pPr>
        <w:pStyle w:val="1"/>
        <w:numPr>
          <w:ilvl w:val="0"/>
          <w:numId w:val="1"/>
        </w:numPr>
        <w:spacing w:line="240" w:lineRule="auto"/>
        <w:ind w:left="567" w:hanging="567"/>
        <w:jc w:val="both"/>
        <w:rPr>
          <w:rFonts w:ascii="Times New Roman" w:hAnsi="Times New Roman" w:cs="Times New Roman"/>
          <w:b/>
          <w:color w:val="auto"/>
          <w:sz w:val="24"/>
          <w:szCs w:val="24"/>
        </w:rPr>
      </w:pPr>
      <w:bookmarkStart w:id="173" w:name="_2w5ecyt" w:colFirst="0" w:colLast="0"/>
      <w:bookmarkStart w:id="174" w:name="_Toc174881484"/>
      <w:bookmarkEnd w:id="173"/>
      <w:r w:rsidRPr="001A5CD0">
        <w:rPr>
          <w:rFonts w:ascii="Times New Roman" w:hAnsi="Times New Roman" w:cs="Times New Roman"/>
          <w:b/>
          <w:color w:val="auto"/>
          <w:sz w:val="24"/>
          <w:szCs w:val="24"/>
        </w:rPr>
        <w:lastRenderedPageBreak/>
        <w:t>ПЕРЕЛІК ЕКОЛОГІЧНИХ ЦІЛЕЙ ДЛЯ ПОВЕРХНЕВИХ ВОД, ПІДЗЕМНИХ ВОД І ЗОН (ТЕРИТОРІЙ), ЯКІ ПІДЛЯГАЮТЬ ОХОРОНІ, ТА СТРОКИ ЇХ ДОСЯГНЕННЯ (У РАЗІ ПОТРЕБИ ОБҐРУНТУВАННЯ ВСТАНОВЛЕННЯ МЕНШ ЖОРСТКИХ ЦІЛЕЙ ТА/АБО ПЕРЕНЕСЕННЯ СТРОКІВ ЇХ ДОСЯГНЕННЯ)</w:t>
      </w:r>
      <w:bookmarkEnd w:id="174"/>
    </w:p>
    <w:p w14:paraId="7B297742" w14:textId="77777777" w:rsidR="00DD2D29" w:rsidRPr="009B6F29" w:rsidRDefault="00A24F9E" w:rsidP="00306FF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cs="Times New Roman"/>
          <w:sz w:val="24"/>
          <w:szCs w:val="24"/>
        </w:rPr>
      </w:pPr>
      <w:r w:rsidRPr="009B6F29">
        <w:rPr>
          <w:rFonts w:ascii="Times New Roman" w:hAnsi="Times New Roman" w:cs="Times New Roman"/>
          <w:sz w:val="24"/>
          <w:szCs w:val="24"/>
        </w:rPr>
        <w:t>Екологічні цілі для поверхневих, підземних вод та зон (територій), які підлягають охороні встановлюються окремо.</w:t>
      </w:r>
    </w:p>
    <w:p w14:paraId="00D117D7" w14:textId="77777777" w:rsidR="00DD2D29" w:rsidRPr="009B6F29" w:rsidRDefault="00A24F9E" w:rsidP="00306FF2">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 w:val="left" w:pos="720"/>
        </w:tabs>
        <w:spacing w:line="240" w:lineRule="auto"/>
        <w:rPr>
          <w:rFonts w:ascii="Times New Roman" w:hAnsi="Times New Roman" w:cs="Times New Roman"/>
          <w:b/>
          <w:sz w:val="24"/>
          <w:szCs w:val="24"/>
        </w:rPr>
      </w:pPr>
      <w:r w:rsidRPr="009B6F29">
        <w:rPr>
          <w:rFonts w:ascii="Times New Roman" w:hAnsi="Times New Roman" w:cs="Times New Roman"/>
          <w:b/>
          <w:sz w:val="24"/>
          <w:szCs w:val="24"/>
        </w:rPr>
        <w:t>Поверхневі води:</w:t>
      </w:r>
    </w:p>
    <w:p w14:paraId="708C4621" w14:textId="77777777" w:rsidR="00DD2D29" w:rsidRPr="009B6F29" w:rsidRDefault="00A24F9E" w:rsidP="006E4A21">
      <w:pPr>
        <w:numPr>
          <w:ilvl w:val="0"/>
          <w:numId w:val="5"/>
        </w:num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 w:val="left" w:pos="1530"/>
        </w:tabs>
        <w:spacing w:after="0" w:line="240" w:lineRule="auto"/>
        <w:ind w:left="540"/>
        <w:rPr>
          <w:rFonts w:ascii="Times New Roman" w:hAnsi="Times New Roman" w:cs="Times New Roman"/>
          <w:sz w:val="24"/>
          <w:szCs w:val="24"/>
        </w:rPr>
      </w:pPr>
      <w:r w:rsidRPr="009B6F29">
        <w:rPr>
          <w:rFonts w:ascii="Times New Roman" w:hAnsi="Times New Roman" w:cs="Times New Roman"/>
          <w:sz w:val="24"/>
          <w:szCs w:val="24"/>
        </w:rPr>
        <w:t>Запобігання погіршенню стану всіх масивів;</w:t>
      </w:r>
    </w:p>
    <w:p w14:paraId="506B5494" w14:textId="77777777" w:rsidR="00DD2D29" w:rsidRPr="009B6F29" w:rsidRDefault="00A24F9E" w:rsidP="006E4A21">
      <w:pPr>
        <w:numPr>
          <w:ilvl w:val="0"/>
          <w:numId w:val="5"/>
        </w:num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 w:val="left" w:pos="1530"/>
        </w:tabs>
        <w:spacing w:after="0" w:line="240" w:lineRule="auto"/>
        <w:ind w:left="540"/>
        <w:rPr>
          <w:rFonts w:ascii="Times New Roman" w:hAnsi="Times New Roman" w:cs="Times New Roman"/>
          <w:sz w:val="24"/>
          <w:szCs w:val="24"/>
        </w:rPr>
      </w:pPr>
      <w:r w:rsidRPr="009B6F29">
        <w:rPr>
          <w:rFonts w:ascii="Times New Roman" w:hAnsi="Times New Roman" w:cs="Times New Roman"/>
          <w:sz w:val="24"/>
          <w:szCs w:val="24"/>
        </w:rPr>
        <w:t>Досягнення/підтримання доброго екологічного та хімічного стану всіх МПВ природних категорій (річки, озера, перехідні та прибережні води);</w:t>
      </w:r>
    </w:p>
    <w:p w14:paraId="4098890F" w14:textId="77777777" w:rsidR="00DD2D29" w:rsidRPr="009B6F29" w:rsidRDefault="00A24F9E" w:rsidP="006E4A21">
      <w:pPr>
        <w:numPr>
          <w:ilvl w:val="0"/>
          <w:numId w:val="5"/>
        </w:num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 w:val="left" w:pos="1530"/>
        </w:tabs>
        <w:spacing w:after="0" w:line="240" w:lineRule="auto"/>
        <w:ind w:left="540"/>
        <w:rPr>
          <w:rFonts w:ascii="Times New Roman" w:hAnsi="Times New Roman" w:cs="Times New Roman"/>
          <w:sz w:val="24"/>
          <w:szCs w:val="24"/>
        </w:rPr>
      </w:pPr>
      <w:r w:rsidRPr="009B6F29">
        <w:rPr>
          <w:rFonts w:ascii="Times New Roman" w:hAnsi="Times New Roman" w:cs="Times New Roman"/>
          <w:sz w:val="24"/>
          <w:szCs w:val="24"/>
        </w:rPr>
        <w:t>Досягнення/підтримання доброго екологічного потенціалу та хімічного стану істотно змінених та штучних МПВ;</w:t>
      </w:r>
    </w:p>
    <w:p w14:paraId="36CECF61" w14:textId="77777777" w:rsidR="00DD2D29" w:rsidRPr="009B6F29" w:rsidRDefault="00A24F9E" w:rsidP="006E4A21">
      <w:pPr>
        <w:numPr>
          <w:ilvl w:val="0"/>
          <w:numId w:val="5"/>
        </w:num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 w:val="left" w:pos="1530"/>
        </w:tabs>
        <w:spacing w:after="0" w:line="240" w:lineRule="auto"/>
        <w:ind w:left="540"/>
        <w:rPr>
          <w:rFonts w:ascii="Times New Roman" w:hAnsi="Times New Roman" w:cs="Times New Roman"/>
          <w:sz w:val="24"/>
          <w:szCs w:val="24"/>
        </w:rPr>
      </w:pPr>
      <w:r w:rsidRPr="009B6F29">
        <w:rPr>
          <w:rFonts w:ascii="Times New Roman" w:hAnsi="Times New Roman" w:cs="Times New Roman"/>
          <w:sz w:val="24"/>
          <w:szCs w:val="24"/>
        </w:rPr>
        <w:t>Поступове зменшення «до нуля» забруднення небезпечними речовинами.</w:t>
      </w:r>
    </w:p>
    <w:p w14:paraId="36F6884B" w14:textId="77777777" w:rsidR="00DD2D29" w:rsidRPr="009B6F29" w:rsidRDefault="00A24F9E" w:rsidP="00306FF2">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 w:val="left" w:pos="810"/>
        </w:tabs>
        <w:spacing w:before="120" w:line="240" w:lineRule="auto"/>
        <w:rPr>
          <w:rFonts w:ascii="Times New Roman" w:hAnsi="Times New Roman" w:cs="Times New Roman"/>
          <w:b/>
          <w:sz w:val="24"/>
          <w:szCs w:val="24"/>
        </w:rPr>
      </w:pPr>
      <w:r w:rsidRPr="009B6F29">
        <w:rPr>
          <w:rFonts w:ascii="Times New Roman" w:hAnsi="Times New Roman" w:cs="Times New Roman"/>
          <w:b/>
          <w:sz w:val="24"/>
          <w:szCs w:val="24"/>
        </w:rPr>
        <w:t>Підземні води:</w:t>
      </w:r>
    </w:p>
    <w:p w14:paraId="2AD766BC" w14:textId="77777777" w:rsidR="00DD2D29" w:rsidRPr="009B6F29" w:rsidRDefault="00A24F9E" w:rsidP="006E4A21">
      <w:pPr>
        <w:numPr>
          <w:ilvl w:val="0"/>
          <w:numId w:val="7"/>
        </w:num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 w:val="left" w:pos="1530"/>
          <w:tab w:val="left" w:pos="2250"/>
        </w:tabs>
        <w:spacing w:after="0" w:line="240" w:lineRule="auto"/>
        <w:ind w:left="540"/>
        <w:rPr>
          <w:rFonts w:ascii="Times New Roman" w:hAnsi="Times New Roman" w:cs="Times New Roman"/>
          <w:sz w:val="24"/>
          <w:szCs w:val="24"/>
        </w:rPr>
      </w:pPr>
      <w:r w:rsidRPr="009B6F29">
        <w:rPr>
          <w:rFonts w:ascii="Times New Roman" w:hAnsi="Times New Roman" w:cs="Times New Roman"/>
          <w:sz w:val="24"/>
          <w:szCs w:val="24"/>
        </w:rPr>
        <w:t>Запобігання погіршенню стану всіх масивів;</w:t>
      </w:r>
    </w:p>
    <w:p w14:paraId="248D0AB2" w14:textId="77777777" w:rsidR="00DD2D29" w:rsidRPr="009B6F29" w:rsidRDefault="00A24F9E" w:rsidP="006E4A21">
      <w:pPr>
        <w:numPr>
          <w:ilvl w:val="0"/>
          <w:numId w:val="7"/>
        </w:num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 w:val="left" w:pos="1530"/>
          <w:tab w:val="left" w:pos="2250"/>
        </w:tabs>
        <w:spacing w:after="0" w:line="240" w:lineRule="auto"/>
        <w:ind w:left="540"/>
        <w:rPr>
          <w:rFonts w:ascii="Times New Roman" w:hAnsi="Times New Roman" w:cs="Times New Roman"/>
          <w:sz w:val="24"/>
          <w:szCs w:val="24"/>
        </w:rPr>
      </w:pPr>
      <w:r w:rsidRPr="009B6F29">
        <w:rPr>
          <w:rFonts w:ascii="Times New Roman" w:hAnsi="Times New Roman" w:cs="Times New Roman"/>
          <w:sz w:val="24"/>
          <w:szCs w:val="24"/>
        </w:rPr>
        <w:t>Досягнення/підтримання доброго кількісного та якісного стану всіх МПзВ;</w:t>
      </w:r>
    </w:p>
    <w:p w14:paraId="51E024AE" w14:textId="77777777" w:rsidR="00DD2D29" w:rsidRPr="009B6F29" w:rsidRDefault="00A24F9E" w:rsidP="006E4A21">
      <w:pPr>
        <w:numPr>
          <w:ilvl w:val="0"/>
          <w:numId w:val="7"/>
        </w:num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 w:val="left" w:pos="1530"/>
          <w:tab w:val="left" w:pos="2250"/>
        </w:tabs>
        <w:spacing w:after="0" w:line="240" w:lineRule="auto"/>
        <w:ind w:left="540"/>
        <w:rPr>
          <w:rFonts w:ascii="Times New Roman" w:hAnsi="Times New Roman" w:cs="Times New Roman"/>
          <w:sz w:val="24"/>
          <w:szCs w:val="24"/>
        </w:rPr>
      </w:pPr>
      <w:r w:rsidRPr="009B6F29">
        <w:rPr>
          <w:rFonts w:ascii="Times New Roman" w:hAnsi="Times New Roman" w:cs="Times New Roman"/>
          <w:sz w:val="24"/>
          <w:szCs w:val="24"/>
        </w:rPr>
        <w:t>Запобігання та обмеження забруднення підземних вод.</w:t>
      </w:r>
    </w:p>
    <w:p w14:paraId="1EEC1522" w14:textId="77777777" w:rsidR="00DD2D29" w:rsidRPr="009B6F29" w:rsidRDefault="00A24F9E" w:rsidP="00306FF2">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 w:val="left" w:pos="810"/>
        </w:tabs>
        <w:spacing w:before="120" w:line="240" w:lineRule="auto"/>
        <w:rPr>
          <w:rFonts w:ascii="Times New Roman" w:hAnsi="Times New Roman" w:cs="Times New Roman"/>
          <w:b/>
          <w:sz w:val="24"/>
          <w:szCs w:val="24"/>
        </w:rPr>
      </w:pPr>
      <w:r w:rsidRPr="009B6F29">
        <w:rPr>
          <w:rFonts w:ascii="Times New Roman" w:hAnsi="Times New Roman" w:cs="Times New Roman"/>
          <w:b/>
          <w:sz w:val="24"/>
          <w:szCs w:val="24"/>
        </w:rPr>
        <w:t>Зони (території), які підлягають охороні:</w:t>
      </w:r>
    </w:p>
    <w:p w14:paraId="61F37EBC" w14:textId="180F8690" w:rsidR="00DD2D29" w:rsidRPr="009B6F29" w:rsidRDefault="00A24F9E" w:rsidP="00306FF2">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40"/>
        <w:rPr>
          <w:rFonts w:ascii="Times New Roman" w:hAnsi="Times New Roman" w:cs="Times New Roman"/>
          <w:sz w:val="24"/>
          <w:szCs w:val="24"/>
        </w:rPr>
      </w:pPr>
      <w:r w:rsidRPr="009B6F29">
        <w:rPr>
          <w:rFonts w:ascii="Times New Roman" w:hAnsi="Times New Roman" w:cs="Times New Roman"/>
          <w:sz w:val="24"/>
          <w:szCs w:val="24"/>
        </w:rPr>
        <w:t xml:space="preserve">Досягнення цілей, як того вимагає чинне законодавство для: </w:t>
      </w:r>
    </w:p>
    <w:p w14:paraId="5551D3C7" w14:textId="77777777" w:rsidR="00DD2D29" w:rsidRPr="009B6F29" w:rsidRDefault="00A24F9E" w:rsidP="006E4A21">
      <w:pPr>
        <w:numPr>
          <w:ilvl w:val="0"/>
          <w:numId w:val="6"/>
        </w:numPr>
        <w:pBdr>
          <w:top w:val="nil"/>
          <w:left w:val="nil"/>
          <w:bottom w:val="nil"/>
          <w:right w:val="nil"/>
          <w:between w:val="nil"/>
        </w:pBdr>
        <w:spacing w:after="0" w:line="240" w:lineRule="auto"/>
        <w:ind w:left="540"/>
        <w:rPr>
          <w:rFonts w:ascii="Times New Roman" w:hAnsi="Times New Roman" w:cs="Times New Roman"/>
          <w:sz w:val="24"/>
          <w:szCs w:val="24"/>
        </w:rPr>
      </w:pPr>
      <w:r w:rsidRPr="009B6F29">
        <w:rPr>
          <w:rFonts w:ascii="Times New Roman" w:hAnsi="Times New Roman" w:cs="Times New Roman"/>
          <w:sz w:val="24"/>
          <w:szCs w:val="24"/>
        </w:rPr>
        <w:t>об’єктів Смарагдової мережі;</w:t>
      </w:r>
    </w:p>
    <w:p w14:paraId="3F365F32" w14:textId="77777777" w:rsidR="00DD2D29" w:rsidRPr="009B6F29" w:rsidRDefault="00A24F9E" w:rsidP="006E4A21">
      <w:pPr>
        <w:numPr>
          <w:ilvl w:val="0"/>
          <w:numId w:val="6"/>
        </w:numPr>
        <w:pBdr>
          <w:top w:val="nil"/>
          <w:left w:val="nil"/>
          <w:bottom w:val="nil"/>
          <w:right w:val="nil"/>
          <w:between w:val="nil"/>
        </w:pBdr>
        <w:spacing w:after="0" w:line="240" w:lineRule="auto"/>
        <w:ind w:left="540"/>
        <w:rPr>
          <w:rFonts w:ascii="Times New Roman" w:hAnsi="Times New Roman" w:cs="Times New Roman"/>
          <w:sz w:val="24"/>
          <w:szCs w:val="24"/>
        </w:rPr>
      </w:pPr>
      <w:r w:rsidRPr="009B6F29">
        <w:rPr>
          <w:rFonts w:ascii="Times New Roman" w:hAnsi="Times New Roman" w:cs="Times New Roman"/>
          <w:sz w:val="24"/>
          <w:szCs w:val="24"/>
        </w:rPr>
        <w:t>зон санітарної охорони;</w:t>
      </w:r>
    </w:p>
    <w:p w14:paraId="23EEDC34" w14:textId="77777777" w:rsidR="00DD2D29" w:rsidRPr="009B6F29" w:rsidRDefault="00A24F9E" w:rsidP="006E4A21">
      <w:pPr>
        <w:numPr>
          <w:ilvl w:val="0"/>
          <w:numId w:val="6"/>
        </w:numPr>
        <w:pBdr>
          <w:top w:val="nil"/>
          <w:left w:val="nil"/>
          <w:bottom w:val="nil"/>
          <w:right w:val="nil"/>
          <w:between w:val="nil"/>
        </w:pBdr>
        <w:spacing w:after="0" w:line="240" w:lineRule="auto"/>
        <w:ind w:left="540"/>
        <w:rPr>
          <w:rFonts w:ascii="Times New Roman" w:hAnsi="Times New Roman" w:cs="Times New Roman"/>
          <w:sz w:val="24"/>
          <w:szCs w:val="24"/>
        </w:rPr>
      </w:pPr>
      <w:r w:rsidRPr="009B6F29">
        <w:rPr>
          <w:rFonts w:ascii="Times New Roman" w:hAnsi="Times New Roman" w:cs="Times New Roman"/>
          <w:sz w:val="24"/>
          <w:szCs w:val="24"/>
        </w:rPr>
        <w:t>зон охорони цінних видів водних біоресурсів;</w:t>
      </w:r>
    </w:p>
    <w:p w14:paraId="1D8284F8" w14:textId="77777777" w:rsidR="00DD2D29" w:rsidRPr="009B6F29" w:rsidRDefault="00A24F9E" w:rsidP="006E4A21">
      <w:pPr>
        <w:numPr>
          <w:ilvl w:val="0"/>
          <w:numId w:val="6"/>
        </w:numPr>
        <w:pBdr>
          <w:top w:val="nil"/>
          <w:left w:val="nil"/>
          <w:bottom w:val="nil"/>
          <w:right w:val="nil"/>
          <w:between w:val="nil"/>
        </w:pBdr>
        <w:spacing w:after="0" w:line="240" w:lineRule="auto"/>
        <w:ind w:left="540"/>
        <w:rPr>
          <w:rFonts w:ascii="Times New Roman" w:hAnsi="Times New Roman" w:cs="Times New Roman"/>
          <w:sz w:val="24"/>
          <w:szCs w:val="24"/>
        </w:rPr>
      </w:pPr>
      <w:r w:rsidRPr="009B6F29">
        <w:rPr>
          <w:rFonts w:ascii="Times New Roman" w:hAnsi="Times New Roman" w:cs="Times New Roman"/>
          <w:sz w:val="24"/>
          <w:szCs w:val="24"/>
        </w:rPr>
        <w:t>масивів поверхневих/підземних вод, які використовуються для рекреаційних, лікувальних, курортних та оздоровчих цілей, а також води, призначені для купання;</w:t>
      </w:r>
    </w:p>
    <w:p w14:paraId="3333DBE9" w14:textId="77777777" w:rsidR="00DD2D29" w:rsidRPr="009B6F29" w:rsidRDefault="00A24F9E" w:rsidP="006E4A21">
      <w:pPr>
        <w:numPr>
          <w:ilvl w:val="0"/>
          <w:numId w:val="6"/>
        </w:numPr>
        <w:pBdr>
          <w:top w:val="nil"/>
          <w:left w:val="nil"/>
          <w:bottom w:val="nil"/>
          <w:right w:val="nil"/>
          <w:between w:val="nil"/>
        </w:pBdr>
        <w:spacing w:after="0" w:line="240" w:lineRule="auto"/>
        <w:ind w:left="540"/>
        <w:rPr>
          <w:rFonts w:ascii="Times New Roman" w:hAnsi="Times New Roman" w:cs="Times New Roman"/>
          <w:sz w:val="24"/>
          <w:szCs w:val="24"/>
        </w:rPr>
      </w:pPr>
      <w:r w:rsidRPr="009B6F29">
        <w:rPr>
          <w:rFonts w:ascii="Times New Roman" w:hAnsi="Times New Roman" w:cs="Times New Roman"/>
          <w:sz w:val="24"/>
          <w:szCs w:val="24"/>
        </w:rPr>
        <w:t>зон, вразливі до (накопичення) нітратів</w:t>
      </w:r>
      <w:r w:rsidRPr="009B6F29">
        <w:rPr>
          <w:rFonts w:ascii="Times New Roman" w:hAnsi="Times New Roman" w:cs="Times New Roman"/>
          <w:b/>
          <w:sz w:val="24"/>
          <w:szCs w:val="24"/>
        </w:rPr>
        <w:t>;</w:t>
      </w:r>
    </w:p>
    <w:p w14:paraId="706297BA" w14:textId="44E87684" w:rsidR="003E647A" w:rsidRPr="009B6F29" w:rsidRDefault="00A24F9E" w:rsidP="009E70D1">
      <w:pPr>
        <w:numPr>
          <w:ilvl w:val="0"/>
          <w:numId w:val="6"/>
        </w:num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40"/>
        <w:rPr>
          <w:rFonts w:ascii="Times New Roman" w:hAnsi="Times New Roman" w:cs="Times New Roman"/>
          <w:sz w:val="24"/>
          <w:szCs w:val="24"/>
        </w:rPr>
      </w:pPr>
      <w:r w:rsidRPr="009B6F29">
        <w:rPr>
          <w:rFonts w:ascii="Times New Roman" w:hAnsi="Times New Roman" w:cs="Times New Roman"/>
          <w:sz w:val="24"/>
          <w:szCs w:val="24"/>
        </w:rPr>
        <w:t>уразливих та менш уразливих зон</w:t>
      </w:r>
      <w:r w:rsidR="009E70D1" w:rsidRPr="009B6F29">
        <w:rPr>
          <w:rFonts w:ascii="Times New Roman" w:hAnsi="Times New Roman" w:cs="Times New Roman"/>
          <w:sz w:val="24"/>
          <w:szCs w:val="24"/>
        </w:rPr>
        <w:t xml:space="preserve">, </w:t>
      </w:r>
      <w:r w:rsidR="009E70D1" w:rsidRPr="009B6F29">
        <w:rPr>
          <w:rFonts w:ascii="Times New Roman" w:hAnsi="Times New Roman"/>
          <w:sz w:val="24"/>
          <w:lang w:val="ru-RU"/>
        </w:rPr>
        <w:t>визначених відповідно до критеріїв, що затверджуються Міндовкілля</w:t>
      </w:r>
      <w:r w:rsidR="003E647A" w:rsidRPr="009B6F29">
        <w:rPr>
          <w:rFonts w:ascii="Times New Roman" w:hAnsi="Times New Roman" w:cs="Times New Roman"/>
          <w:sz w:val="24"/>
          <w:szCs w:val="24"/>
        </w:rPr>
        <w:t>.</w:t>
      </w:r>
    </w:p>
    <w:p w14:paraId="731FF76A" w14:textId="489B52E7" w:rsidR="00DD2D29" w:rsidRPr="009B6F29" w:rsidRDefault="00A24F9E" w:rsidP="009C7756">
      <w:pPr>
        <w:pBdr>
          <w:top w:val="nil"/>
          <w:left w:val="nil"/>
          <w:bottom w:val="nil"/>
          <w:right w:val="nil"/>
          <w:between w:val="nil"/>
        </w:pBdr>
        <w:tabs>
          <w:tab w:val="left" w:pos="0"/>
        </w:tabs>
        <w:spacing w:before="120" w:line="240" w:lineRule="auto"/>
        <w:ind w:firstLine="1"/>
        <w:rPr>
          <w:rFonts w:ascii="Times New Roman" w:hAnsi="Times New Roman" w:cs="Times New Roman"/>
          <w:sz w:val="24"/>
          <w:szCs w:val="24"/>
        </w:rPr>
      </w:pPr>
      <w:r w:rsidRPr="009B6F29">
        <w:rPr>
          <w:rFonts w:ascii="Times New Roman" w:hAnsi="Times New Roman" w:cs="Times New Roman"/>
          <w:sz w:val="24"/>
          <w:szCs w:val="24"/>
        </w:rPr>
        <w:t>МПВ та МПзВ визначаються за Методикою визначення масивів поверхневих та підземних вод</w:t>
      </w:r>
      <w:r w:rsidR="009C7756" w:rsidRPr="009B6F29">
        <w:rPr>
          <w:rFonts w:ascii="Times New Roman" w:hAnsi="Times New Roman" w:cs="Times New Roman"/>
          <w:sz w:val="24"/>
          <w:szCs w:val="24"/>
        </w:rPr>
        <w:t>, затвердженою н</w:t>
      </w:r>
      <w:r w:rsidRPr="009B6F29">
        <w:rPr>
          <w:rFonts w:ascii="Times New Roman" w:hAnsi="Times New Roman" w:cs="Times New Roman"/>
          <w:sz w:val="24"/>
          <w:szCs w:val="24"/>
        </w:rPr>
        <w:t>аказ</w:t>
      </w:r>
      <w:r w:rsidR="009C7756" w:rsidRPr="009B6F29">
        <w:rPr>
          <w:rFonts w:ascii="Times New Roman" w:hAnsi="Times New Roman" w:cs="Times New Roman"/>
          <w:sz w:val="24"/>
          <w:szCs w:val="24"/>
        </w:rPr>
        <w:t>ом</w:t>
      </w:r>
      <w:r w:rsidRPr="009B6F29">
        <w:rPr>
          <w:rFonts w:ascii="Times New Roman" w:hAnsi="Times New Roman" w:cs="Times New Roman"/>
          <w:sz w:val="24"/>
          <w:szCs w:val="24"/>
        </w:rPr>
        <w:t xml:space="preserve"> </w:t>
      </w:r>
      <w:r w:rsidR="009C7756" w:rsidRPr="009B6F29">
        <w:rPr>
          <w:rFonts w:ascii="Times New Roman" w:hAnsi="Times New Roman" w:cs="Times New Roman"/>
          <w:sz w:val="24"/>
          <w:szCs w:val="24"/>
        </w:rPr>
        <w:t>Міністерства екології та природних ресурсів України від 14 січня 2019 р. № 4</w:t>
      </w:r>
      <w:r w:rsidR="00665135" w:rsidRPr="009B6F29">
        <w:rPr>
          <w:rFonts w:ascii="Times New Roman" w:hAnsi="Times New Roman" w:cs="Times New Roman"/>
          <w:sz w:val="24"/>
          <w:szCs w:val="24"/>
        </w:rPr>
        <w:t xml:space="preserve">, зареєстрованого в Міністерстві юстиції України 22 березня 2019 року за </w:t>
      </w:r>
      <w:r w:rsidR="00665135" w:rsidRPr="009B6F29">
        <w:rPr>
          <w:rFonts w:ascii="Times New Roman" w:hAnsi="Times New Roman" w:cs="Times New Roman"/>
          <w:sz w:val="24"/>
          <w:szCs w:val="24"/>
        </w:rPr>
        <w:br/>
        <w:t>№ 287/3325</w:t>
      </w:r>
      <w:r w:rsidR="00BC021B" w:rsidRPr="009B6F29">
        <w:rPr>
          <w:rFonts w:ascii="Times New Roman" w:hAnsi="Times New Roman" w:cs="Times New Roman"/>
          <w:sz w:val="24"/>
          <w:szCs w:val="24"/>
        </w:rPr>
        <w:t>.</w:t>
      </w:r>
      <w:r w:rsidRPr="009B6F29">
        <w:rPr>
          <w:rFonts w:ascii="Times New Roman" w:hAnsi="Times New Roman" w:cs="Times New Roman"/>
          <w:sz w:val="24"/>
          <w:szCs w:val="24"/>
        </w:rPr>
        <w:t xml:space="preserve"> </w:t>
      </w:r>
      <w:r w:rsidR="0064580A" w:rsidRPr="009B6F29">
        <w:rPr>
          <w:rFonts w:ascii="Times New Roman" w:hAnsi="Times New Roman" w:cs="Times New Roman"/>
          <w:sz w:val="24"/>
          <w:szCs w:val="24"/>
        </w:rPr>
        <w:t>О</w:t>
      </w:r>
      <w:r w:rsidRPr="009B6F29">
        <w:rPr>
          <w:rFonts w:ascii="Times New Roman" w:hAnsi="Times New Roman" w:cs="Times New Roman"/>
          <w:sz w:val="24"/>
          <w:szCs w:val="24"/>
        </w:rPr>
        <w:t xml:space="preserve">цінка стану або потенціалу МПВ здійснюється за Методикою </w:t>
      </w:r>
      <w:r w:rsidR="0064580A" w:rsidRPr="009B6F29">
        <w:rPr>
          <w:rFonts w:ascii="Times New Roman" w:hAnsi="Times New Roman" w:cs="Times New Roman"/>
          <w:sz w:val="24"/>
          <w:szCs w:val="24"/>
        </w:rPr>
        <w:t>віднесення масиву поверхневих вод до одного з класів екологічного та хімічного станів масиву поверхневих вод, а також віднесення штучного або істотно зміненого масиву поверхневих вод до одного з класів екологічного потенціалу штучного або істотно зміненого масиву поверхневих вод, затвердженою н</w:t>
      </w:r>
      <w:r w:rsidRPr="009B6F29">
        <w:rPr>
          <w:rFonts w:ascii="Times New Roman" w:hAnsi="Times New Roman" w:cs="Times New Roman"/>
          <w:sz w:val="24"/>
          <w:szCs w:val="24"/>
        </w:rPr>
        <w:t>аказ</w:t>
      </w:r>
      <w:r w:rsidR="0064580A" w:rsidRPr="009B6F29">
        <w:rPr>
          <w:rFonts w:ascii="Times New Roman" w:hAnsi="Times New Roman" w:cs="Times New Roman"/>
          <w:sz w:val="24"/>
          <w:szCs w:val="24"/>
        </w:rPr>
        <w:t>ом</w:t>
      </w:r>
      <w:r w:rsidRPr="009B6F29">
        <w:rPr>
          <w:rFonts w:ascii="Times New Roman" w:hAnsi="Times New Roman" w:cs="Times New Roman"/>
          <w:sz w:val="24"/>
          <w:szCs w:val="24"/>
        </w:rPr>
        <w:t xml:space="preserve"> </w:t>
      </w:r>
      <w:r w:rsidR="0064580A" w:rsidRPr="009B6F29">
        <w:rPr>
          <w:rFonts w:ascii="Times New Roman" w:hAnsi="Times New Roman" w:cs="Times New Roman"/>
          <w:sz w:val="24"/>
          <w:szCs w:val="24"/>
        </w:rPr>
        <w:t>Міністерства екології та природних ресурсів України від 14</w:t>
      </w:r>
      <w:r w:rsidR="00B93504" w:rsidRPr="009B6F29">
        <w:rPr>
          <w:rFonts w:ascii="Times New Roman" w:hAnsi="Times New Roman" w:cs="Times New Roman"/>
          <w:sz w:val="24"/>
          <w:szCs w:val="24"/>
        </w:rPr>
        <w:t xml:space="preserve"> січня </w:t>
      </w:r>
      <w:r w:rsidR="0064580A" w:rsidRPr="009B6F29">
        <w:rPr>
          <w:rFonts w:ascii="Times New Roman" w:hAnsi="Times New Roman" w:cs="Times New Roman"/>
          <w:sz w:val="24"/>
          <w:szCs w:val="24"/>
        </w:rPr>
        <w:t>2019</w:t>
      </w:r>
      <w:r w:rsidR="00B93504" w:rsidRPr="009B6F29">
        <w:rPr>
          <w:rFonts w:ascii="Times New Roman" w:hAnsi="Times New Roman" w:cs="Times New Roman"/>
          <w:sz w:val="24"/>
          <w:szCs w:val="24"/>
        </w:rPr>
        <w:t xml:space="preserve"> </w:t>
      </w:r>
      <w:r w:rsidRPr="009B6F29">
        <w:rPr>
          <w:rFonts w:ascii="Times New Roman" w:hAnsi="Times New Roman" w:cs="Times New Roman"/>
          <w:sz w:val="24"/>
          <w:szCs w:val="24"/>
        </w:rPr>
        <w:t>№ 5</w:t>
      </w:r>
      <w:r w:rsidR="00BC021B" w:rsidRPr="009B6F29">
        <w:rPr>
          <w:rFonts w:ascii="Times New Roman" w:hAnsi="Times New Roman" w:cs="Times New Roman"/>
          <w:sz w:val="24"/>
          <w:szCs w:val="24"/>
        </w:rPr>
        <w:t>, зареєстровано</w:t>
      </w:r>
      <w:r w:rsidR="00665135" w:rsidRPr="009B6F29">
        <w:rPr>
          <w:rFonts w:ascii="Times New Roman" w:hAnsi="Times New Roman" w:cs="Times New Roman"/>
          <w:sz w:val="24"/>
          <w:szCs w:val="24"/>
        </w:rPr>
        <w:t>го</w:t>
      </w:r>
      <w:r w:rsidR="00BC021B" w:rsidRPr="009B6F29">
        <w:rPr>
          <w:rFonts w:ascii="Times New Roman" w:hAnsi="Times New Roman" w:cs="Times New Roman"/>
          <w:sz w:val="24"/>
          <w:szCs w:val="24"/>
        </w:rPr>
        <w:t xml:space="preserve"> в Міністерстві юстиції України 05 лютого 2019 року за № 127/33098.</w:t>
      </w:r>
    </w:p>
    <w:p w14:paraId="2C639F6F"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У випадках коли до конкретного масиву вод висувається декілька цілей треба застосовувати найсуворіші, при цьому всі інші цілі також мають бути досягнуті.</w:t>
      </w:r>
    </w:p>
    <w:p w14:paraId="04E83DD2"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У деяких випадках терміни досягнення екологічних цілей або самі цілі можуть бути змінені, як виняток.</w:t>
      </w:r>
    </w:p>
    <w:p w14:paraId="5C984242"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Допускається відтермінування дати досягнення цілі на період не довше, ніж на 12 років від кінця впровадження першого циклу ПУРБ (тобто до кінця 2042 року).</w:t>
      </w:r>
    </w:p>
    <w:p w14:paraId="5832B4D1" w14:textId="2E97EB53"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lastRenderedPageBreak/>
        <w:t>Виняток, що поширюється на як</w:t>
      </w:r>
      <w:r w:rsidR="00306FF2" w:rsidRPr="009B6F29">
        <w:rPr>
          <w:rFonts w:ascii="Times New Roman" w:hAnsi="Times New Roman" w:cs="Times New Roman"/>
          <w:sz w:val="24"/>
          <w:szCs w:val="24"/>
        </w:rPr>
        <w:t>и</w:t>
      </w:r>
      <w:r w:rsidRPr="009B6F29">
        <w:rPr>
          <w:rFonts w:ascii="Times New Roman" w:hAnsi="Times New Roman" w:cs="Times New Roman"/>
          <w:sz w:val="24"/>
          <w:szCs w:val="24"/>
        </w:rPr>
        <w:t>йсь конкретний МПВ або МПзВ не повинен створювати ризик недосягнення екологічних цілей масиву або масивів, що розташовані поруч.</w:t>
      </w:r>
    </w:p>
    <w:p w14:paraId="2C4FA3C6"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До винятків відносяться:</w:t>
      </w:r>
    </w:p>
    <w:p w14:paraId="064AA159" w14:textId="77777777" w:rsidR="00DD2D29" w:rsidRPr="009B6F29" w:rsidRDefault="00A24F9E" w:rsidP="006E4A21">
      <w:pPr>
        <w:numPr>
          <w:ilvl w:val="0"/>
          <w:numId w:val="8"/>
        </w:numPr>
        <w:pBdr>
          <w:top w:val="nil"/>
          <w:left w:val="nil"/>
          <w:bottom w:val="nil"/>
          <w:right w:val="nil"/>
          <w:between w:val="nil"/>
        </w:pBdr>
        <w:tabs>
          <w:tab w:val="left" w:pos="916"/>
          <w:tab w:val="left" w:pos="1170"/>
          <w:tab w:val="left" w:pos="216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450"/>
        <w:rPr>
          <w:rFonts w:ascii="Times New Roman" w:hAnsi="Times New Roman" w:cs="Times New Roman"/>
          <w:sz w:val="24"/>
          <w:szCs w:val="24"/>
        </w:rPr>
      </w:pPr>
      <w:r w:rsidRPr="009B6F29">
        <w:rPr>
          <w:rFonts w:ascii="Times New Roman" w:hAnsi="Times New Roman" w:cs="Times New Roman"/>
          <w:b/>
          <w:sz w:val="24"/>
          <w:szCs w:val="24"/>
        </w:rPr>
        <w:t>Досягнення менш жорстких цілей або відтермінування дати</w:t>
      </w:r>
      <w:r w:rsidRPr="009B6F29">
        <w:rPr>
          <w:rFonts w:ascii="Times New Roman" w:hAnsi="Times New Roman" w:cs="Times New Roman"/>
          <w:sz w:val="24"/>
          <w:szCs w:val="24"/>
        </w:rPr>
        <w:t xml:space="preserve"> її досягнення з причин технічного характеру (наприклад, відсутність технічного рішення, технічна недоцільність або нездійсненність), диспропорційно високої вартості або існуючого природного стану масиву вод, що не дозволяє вчасно досягнути його покращення. Наявність або відсутність диспропорційності визначається за результатами економічної оцінки витрат і переваг;</w:t>
      </w:r>
    </w:p>
    <w:p w14:paraId="781C9292" w14:textId="77777777" w:rsidR="00DD2D29" w:rsidRPr="009B6F29" w:rsidRDefault="00A24F9E" w:rsidP="006E4A21">
      <w:pPr>
        <w:numPr>
          <w:ilvl w:val="0"/>
          <w:numId w:val="8"/>
        </w:numPr>
        <w:pBdr>
          <w:top w:val="nil"/>
          <w:left w:val="nil"/>
          <w:bottom w:val="nil"/>
          <w:right w:val="nil"/>
          <w:between w:val="nil"/>
        </w:pBdr>
        <w:tabs>
          <w:tab w:val="left" w:pos="916"/>
          <w:tab w:val="left" w:pos="1170"/>
          <w:tab w:val="left" w:pos="216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450"/>
        <w:rPr>
          <w:rFonts w:ascii="Times New Roman" w:hAnsi="Times New Roman" w:cs="Times New Roman"/>
          <w:sz w:val="24"/>
          <w:szCs w:val="24"/>
        </w:rPr>
      </w:pPr>
      <w:r w:rsidRPr="009B6F29">
        <w:rPr>
          <w:rFonts w:ascii="Times New Roman" w:hAnsi="Times New Roman" w:cs="Times New Roman"/>
          <w:b/>
          <w:sz w:val="24"/>
          <w:szCs w:val="24"/>
        </w:rPr>
        <w:t>Тимчасове погіршення стану (цілей) в результаті непередбачуваного форс-мажору</w:t>
      </w:r>
      <w:r w:rsidRPr="009B6F29">
        <w:rPr>
          <w:rFonts w:ascii="Times New Roman" w:hAnsi="Times New Roman" w:cs="Times New Roman"/>
          <w:sz w:val="24"/>
          <w:szCs w:val="24"/>
        </w:rPr>
        <w:t xml:space="preserve"> природного походження (наприклад, екстремальний паводок, посуха) або антропогенного (аварія);</w:t>
      </w:r>
    </w:p>
    <w:p w14:paraId="7B2FD090" w14:textId="4A4CF047" w:rsidR="00DD2D29" w:rsidRPr="009B6F29" w:rsidRDefault="00A24F9E" w:rsidP="006E4A21">
      <w:pPr>
        <w:numPr>
          <w:ilvl w:val="0"/>
          <w:numId w:val="8"/>
        </w:numPr>
        <w:pBdr>
          <w:top w:val="nil"/>
          <w:left w:val="nil"/>
          <w:bottom w:val="nil"/>
          <w:right w:val="nil"/>
          <w:between w:val="nil"/>
        </w:pBdr>
        <w:tabs>
          <w:tab w:val="left" w:pos="916"/>
          <w:tab w:val="left" w:pos="1170"/>
          <w:tab w:val="left" w:pos="216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450"/>
        <w:rPr>
          <w:rFonts w:ascii="Times New Roman" w:hAnsi="Times New Roman" w:cs="Times New Roman"/>
          <w:sz w:val="24"/>
          <w:szCs w:val="24"/>
        </w:rPr>
      </w:pPr>
      <w:r w:rsidRPr="009B6F29">
        <w:rPr>
          <w:rFonts w:ascii="Times New Roman" w:hAnsi="Times New Roman" w:cs="Times New Roman"/>
          <w:b/>
          <w:sz w:val="24"/>
          <w:szCs w:val="24"/>
        </w:rPr>
        <w:t xml:space="preserve">Нові фізичні </w:t>
      </w:r>
      <w:r w:rsidR="00594AC6" w:rsidRPr="009B6F29">
        <w:rPr>
          <w:rFonts w:ascii="Times New Roman" w:hAnsi="Times New Roman" w:cs="Times New Roman"/>
          <w:b/>
          <w:sz w:val="24"/>
          <w:szCs w:val="24"/>
        </w:rPr>
        <w:t>зміни МПВ</w:t>
      </w:r>
      <w:r w:rsidRPr="009B6F29">
        <w:rPr>
          <w:rFonts w:ascii="Times New Roman" w:hAnsi="Times New Roman" w:cs="Times New Roman"/>
          <w:b/>
          <w:sz w:val="24"/>
          <w:szCs w:val="24"/>
        </w:rPr>
        <w:t xml:space="preserve"> в результаті реалізації інфраструктурних про</w:t>
      </w:r>
      <w:r w:rsidR="00306FF2" w:rsidRPr="009B6F29">
        <w:rPr>
          <w:rFonts w:ascii="Times New Roman" w:hAnsi="Times New Roman" w:cs="Times New Roman"/>
          <w:b/>
          <w:sz w:val="24"/>
          <w:szCs w:val="24"/>
        </w:rPr>
        <w:t>є</w:t>
      </w:r>
      <w:r w:rsidRPr="009B6F29">
        <w:rPr>
          <w:rFonts w:ascii="Times New Roman" w:hAnsi="Times New Roman" w:cs="Times New Roman"/>
          <w:b/>
          <w:sz w:val="24"/>
          <w:szCs w:val="24"/>
        </w:rPr>
        <w:t>ктів</w:t>
      </w:r>
      <w:r w:rsidR="00594AC6" w:rsidRPr="009B6F29">
        <w:rPr>
          <w:rFonts w:ascii="Times New Roman" w:hAnsi="Times New Roman" w:cs="Times New Roman"/>
          <w:sz w:val="24"/>
          <w:szCs w:val="24"/>
        </w:rPr>
        <w:t xml:space="preserve"> дозволені, якщо користь для суспільства є вищою, ніж екологічна, і немає іншого варіанту уникнути цих змін з технічних та/або фінансових причин. Забруднення води з точкових або дифузних джерел не допускається</w:t>
      </w:r>
      <w:r w:rsidRPr="009B6F29">
        <w:rPr>
          <w:rFonts w:ascii="Times New Roman" w:hAnsi="Times New Roman" w:cs="Times New Roman"/>
          <w:sz w:val="24"/>
          <w:szCs w:val="24"/>
        </w:rPr>
        <w:t>.</w:t>
      </w:r>
    </w:p>
    <w:p w14:paraId="7461294F" w14:textId="77777777" w:rsidR="00DD2D29" w:rsidRPr="009B6F29" w:rsidRDefault="00A24F9E" w:rsidP="00706CBF">
      <w:pPr>
        <w:rPr>
          <w:rFonts w:ascii="Times New Roman" w:hAnsi="Times New Roman" w:cs="Times New Roman"/>
          <w:b/>
          <w:sz w:val="24"/>
          <w:szCs w:val="24"/>
        </w:rPr>
      </w:pPr>
      <w:bookmarkStart w:id="175" w:name="_1baon6m" w:colFirst="0" w:colLast="0"/>
      <w:bookmarkStart w:id="176" w:name="_Toc174697886"/>
      <w:bookmarkEnd w:id="175"/>
      <w:r w:rsidRPr="009B6F29">
        <w:rPr>
          <w:rFonts w:ascii="Times New Roman" w:hAnsi="Times New Roman" w:cs="Times New Roman"/>
          <w:b/>
          <w:sz w:val="24"/>
          <w:szCs w:val="24"/>
        </w:rPr>
        <w:t>Екологічні цілі для поверхневих вод</w:t>
      </w:r>
      <w:bookmarkEnd w:id="176"/>
    </w:p>
    <w:p w14:paraId="4E7AA56C"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ПУРБ націлений на досягнення / підтримання усіма виділеними МПВ «доброго» екологічного стану. Для поверхневих вод він визначається «добрим» екологічними станом та «добрим» хімічним станом. Для істотно змінених та штучних МПВ головною екологічною ціллю є досягнення «доброго» екологічного потенціалу.</w:t>
      </w:r>
    </w:p>
    <w:p w14:paraId="52290576"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У басейні Причорномор’я визначено 157 МПВ у природному стані, тобто ті, що відносяться до категорій «Річки», «Озера», «Перехідні води» та «Прибережні води»; 70 кандидатів до істотно змінених МПВ та 4 штучних МПВ.</w:t>
      </w:r>
    </w:p>
    <w:p w14:paraId="0AC368EC" w14:textId="42B26822"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35 визначених МПВ категорії «Річки» мають ризик недосягнення «доброго» екологічного стану. Для них необхідно задіяти оперативний моніторинг та підтвердити екологічний стан з використанням біологічних показників. Відповідно до визначених навантажень та їхніх чинників розробити та реалізувати практичні заходи, які будуть сприяти відтворенню стану масивів поверхневих вод задля досягнення ними встановленої цілі та забезпечення стійкого водокористування</w:t>
      </w:r>
      <w:r w:rsidR="00306FF2" w:rsidRPr="009B6F29">
        <w:rPr>
          <w:rFonts w:ascii="Times New Roman" w:hAnsi="Times New Roman" w:cs="Times New Roman"/>
          <w:sz w:val="24"/>
          <w:szCs w:val="24"/>
        </w:rPr>
        <w:t xml:space="preserve">. </w:t>
      </w:r>
    </w:p>
    <w:p w14:paraId="059CCC2D"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Досягнення основної екологічної цілі для таких МПВ має бути забезпечено протягом 1-3 циклів планування. Час досягнення екологічної цілі залежить від характеру антропогенного навантаження та фінансових потреб на заходи, направлених на її досягнення.</w:t>
      </w:r>
    </w:p>
    <w:p w14:paraId="6B5194CA"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Важливою складовою екологічних цілей є поступове зменшення забруднення пріоритетними речовинами до рівня нижчого за екологічний стандарт якості та суворий контроль за їхнім вмістом у стічних водах, що відводяться у поверхневі водні об’єкти. Необхідно зазначити, що наявна база даних, на підставі якої виконано аналіз антропогенного навантаження, містила значні прогалини щодо вмісту пріоритетних речовин. У процесі реалізації першого плану управління однією із важливих екологічних цілей має бути повна характеристика забруднення вод групою небезпечних і особливо пріоритетних речовин. У зв’язку із вказаним час досягнення «доброго» хімічного стану передбачити, наразі, неможливо.</w:t>
      </w:r>
    </w:p>
    <w:p w14:paraId="33C5FD4C" w14:textId="6355EBB4"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За результатами оцінки антропогенного навантаження на МПВ басейну річок Причорномор</w:t>
      </w:r>
      <w:r w:rsidR="00B93504" w:rsidRPr="009B6F29">
        <w:rPr>
          <w:rFonts w:ascii="Times New Roman" w:hAnsi="Times New Roman" w:cs="Times New Roman"/>
          <w:sz w:val="24"/>
          <w:szCs w:val="24"/>
        </w:rPr>
        <w:t>’</w:t>
      </w:r>
      <w:r w:rsidRPr="009B6F29">
        <w:rPr>
          <w:rFonts w:ascii="Times New Roman" w:hAnsi="Times New Roman" w:cs="Times New Roman"/>
          <w:sz w:val="24"/>
          <w:szCs w:val="24"/>
        </w:rPr>
        <w:t xml:space="preserve">я: </w:t>
      </w:r>
    </w:p>
    <w:p w14:paraId="4D932673" w14:textId="77777777" w:rsidR="00DD2D29" w:rsidRPr="009B6F29" w:rsidRDefault="00A24F9E" w:rsidP="006E4A21">
      <w:pPr>
        <w:numPr>
          <w:ilvl w:val="0"/>
          <w:numId w:val="20"/>
        </w:numPr>
        <w:pBdr>
          <w:top w:val="nil"/>
          <w:left w:val="nil"/>
          <w:bottom w:val="nil"/>
          <w:right w:val="nil"/>
          <w:between w:val="nil"/>
        </w:pBd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без ризику недосягнення доброго екологічного стану / потенціалу знаходяться 15 МПВ, можливо під ризиком – 98 МПВ, під ризиком 118 МПВ. </w:t>
      </w:r>
    </w:p>
    <w:p w14:paraId="2136DB74" w14:textId="77777777" w:rsidR="00DD2D29" w:rsidRPr="009B6F29" w:rsidRDefault="00A24F9E" w:rsidP="006E4A21">
      <w:pPr>
        <w:numPr>
          <w:ilvl w:val="0"/>
          <w:numId w:val="20"/>
        </w:numPr>
        <w:pBdr>
          <w:top w:val="nil"/>
          <w:left w:val="nil"/>
          <w:bottom w:val="nil"/>
          <w:right w:val="nil"/>
          <w:between w:val="nil"/>
        </w:pBdr>
        <w:spacing w:line="240" w:lineRule="auto"/>
        <w:rPr>
          <w:rFonts w:ascii="Times New Roman" w:hAnsi="Times New Roman" w:cs="Times New Roman"/>
          <w:sz w:val="24"/>
          <w:szCs w:val="24"/>
        </w:rPr>
      </w:pPr>
      <w:r w:rsidRPr="009B6F29">
        <w:rPr>
          <w:rFonts w:ascii="Times New Roman" w:hAnsi="Times New Roman" w:cs="Times New Roman"/>
          <w:sz w:val="24"/>
          <w:szCs w:val="24"/>
        </w:rPr>
        <w:lastRenderedPageBreak/>
        <w:t xml:space="preserve">без ризику недосягнення доброго хімічного стану знаходяться 211 МПВ, можливо під ризиком – 20 МПВ.  </w:t>
      </w:r>
    </w:p>
    <w:p w14:paraId="508DA42B"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Доброго екологічного стану / потенціалу до 2030 року досягнуть 15 МПВ, з них 10 МПВ, це ті, що станом на зараз є без ризику (для них потрібно зберегти такий стан), 5 МПВ – це 5% МПВ від тих, які за результатами оцінки антропогенного навантаження знаходяться під ризиком чи можливо під ризиком недосягнення екологічних цілей, і досягнуть екологічних цілей за рахунок впровадження заходів ПЗ.</w:t>
      </w:r>
    </w:p>
    <w:p w14:paraId="64DFD3D8"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Інші МПВ басейну, які знаходяться під ризиком чи можливо під ризиком (216 МПВ), можуть досягти доброго екологічного стану / потенціалу до 2036 або 2042 р. за умов впровадження заходів із ПЗ. </w:t>
      </w:r>
    </w:p>
    <w:p w14:paraId="79CEF795"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Доброго хімічного стану до 2030 року досягнуть 211 МПВ, це ті, що станом на зараз є без ризику (для них потрібно зберегти такий стан), 20 МПВ, які за результатами оцінки антропогенного навантаження знаходяться можливо під ризиком, досягнуть екологічних цілей не раніше 2036 або 2042 р. за умов впровадження заходів із ПЗ.</w:t>
      </w:r>
    </w:p>
    <w:p w14:paraId="13FD0179" w14:textId="2B3E40E2" w:rsidR="00DD2D29" w:rsidRPr="009B6F29" w:rsidRDefault="00594AC6" w:rsidP="00306FF2">
      <w:pPr>
        <w:spacing w:line="240" w:lineRule="auto"/>
        <w:jc w:val="center"/>
        <w:rPr>
          <w:rFonts w:ascii="Times New Roman" w:hAnsi="Times New Roman" w:cs="Times New Roman"/>
          <w:b/>
          <w:sz w:val="24"/>
          <w:szCs w:val="24"/>
        </w:rPr>
      </w:pPr>
      <w:r w:rsidRPr="009B6F29">
        <w:rPr>
          <w:rFonts w:ascii="Times New Roman" w:hAnsi="Times New Roman" w:cs="Times New Roman"/>
          <w:noProof/>
          <w:lang w:eastAsia="uk-UA"/>
        </w:rPr>
        <w:drawing>
          <wp:inline distT="0" distB="0" distL="0" distR="0" wp14:anchorId="0E4BF4F2" wp14:editId="1E24E557">
            <wp:extent cx="4676775" cy="2349470"/>
            <wp:effectExtent l="0" t="0" r="0" b="0"/>
            <wp:docPr id="17408508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0850846" name=""/>
                    <pic:cNvPicPr/>
                  </pic:nvPicPr>
                  <pic:blipFill>
                    <a:blip r:embed="rId38"/>
                    <a:stretch>
                      <a:fillRect/>
                    </a:stretch>
                  </pic:blipFill>
                  <pic:spPr>
                    <a:xfrm>
                      <a:off x="0" y="0"/>
                      <a:ext cx="4706934" cy="2364621"/>
                    </a:xfrm>
                    <a:prstGeom prst="rect">
                      <a:avLst/>
                    </a:prstGeom>
                    <a:ln>
                      <a:noFill/>
                    </a:ln>
                  </pic:spPr>
                </pic:pic>
              </a:graphicData>
            </a:graphic>
          </wp:inline>
        </w:drawing>
      </w:r>
    </w:p>
    <w:p w14:paraId="6C2E3979" w14:textId="28296130" w:rsidR="00DD2D29" w:rsidRPr="00347177" w:rsidRDefault="00A24F9E" w:rsidP="00306FF2">
      <w:pPr>
        <w:keepNext/>
        <w:pBdr>
          <w:top w:val="nil"/>
          <w:left w:val="nil"/>
          <w:bottom w:val="nil"/>
          <w:right w:val="nil"/>
          <w:between w:val="nil"/>
        </w:pBdr>
        <w:spacing w:line="240" w:lineRule="auto"/>
        <w:jc w:val="center"/>
        <w:rPr>
          <w:rFonts w:ascii="Times New Roman" w:hAnsi="Times New Roman" w:cs="Times New Roman"/>
          <w:i/>
          <w:sz w:val="24"/>
          <w:szCs w:val="24"/>
        </w:rPr>
      </w:pPr>
      <w:r w:rsidRPr="00347177">
        <w:rPr>
          <w:rFonts w:ascii="Times New Roman" w:hAnsi="Times New Roman" w:cs="Times New Roman"/>
          <w:i/>
          <w:sz w:val="24"/>
          <w:szCs w:val="24"/>
        </w:rPr>
        <w:t xml:space="preserve">Рисунок </w:t>
      </w:r>
      <w:r w:rsidR="00B93504" w:rsidRPr="00347177">
        <w:rPr>
          <w:rFonts w:ascii="Times New Roman" w:hAnsi="Times New Roman" w:cs="Times New Roman"/>
          <w:i/>
          <w:sz w:val="24"/>
          <w:szCs w:val="24"/>
        </w:rPr>
        <w:t>20.</w:t>
      </w:r>
      <w:r w:rsidRPr="00347177">
        <w:rPr>
          <w:rFonts w:ascii="Times New Roman" w:hAnsi="Times New Roman" w:cs="Times New Roman"/>
          <w:i/>
          <w:sz w:val="24"/>
          <w:szCs w:val="24"/>
        </w:rPr>
        <w:t xml:space="preserve"> Терміни досягнення екологічних цілей МПВ</w:t>
      </w:r>
      <w:r w:rsidR="00594AC6" w:rsidRPr="00347177">
        <w:rPr>
          <w:rFonts w:ascii="Times New Roman" w:hAnsi="Times New Roman" w:cs="Times New Roman"/>
          <w:i/>
          <w:sz w:val="24"/>
          <w:szCs w:val="24"/>
        </w:rPr>
        <w:t>, %</w:t>
      </w:r>
    </w:p>
    <w:p w14:paraId="445FD1D7" w14:textId="77777777" w:rsidR="00DD2D29" w:rsidRPr="009B6F29" w:rsidRDefault="00A24F9E" w:rsidP="00306FF2">
      <w:pPr>
        <w:pBdr>
          <w:top w:val="nil"/>
          <w:left w:val="nil"/>
          <w:bottom w:val="nil"/>
          <w:right w:val="nil"/>
          <w:between w:val="nil"/>
        </w:pBdr>
        <w:spacing w:line="240" w:lineRule="auto"/>
        <w:rPr>
          <w:rFonts w:ascii="Times New Roman" w:hAnsi="Times New Roman" w:cs="Times New Roman"/>
          <w:sz w:val="24"/>
          <w:szCs w:val="24"/>
        </w:rPr>
      </w:pPr>
      <w:r w:rsidRPr="009B6F29">
        <w:rPr>
          <w:rFonts w:ascii="Times New Roman" w:hAnsi="Times New Roman" w:cs="Times New Roman"/>
          <w:sz w:val="24"/>
          <w:szCs w:val="24"/>
        </w:rPr>
        <w:t>У Додатку 8 наведені екологічні цілі МПВ, терміни їх досягнення, причини відтермінування та встановлення менш жорстких цілей.</w:t>
      </w:r>
    </w:p>
    <w:p w14:paraId="2B01FAC0"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У басейні Причорномор’я знаходиться 70 кандидатів в істотно змінені МПВ та 4 штучних МПВ, екологічною ціллю яких є досягнення «доброго» екологічного потенціалу. На сьогодні параметри такого потенціалу ще не встановлені і це висуває на перший план завдання з визначення його конкретних параметрів.</w:t>
      </w:r>
    </w:p>
    <w:p w14:paraId="05FD62D5" w14:textId="77777777" w:rsidR="00DD2D29" w:rsidRPr="009B6F29" w:rsidRDefault="00A24F9E" w:rsidP="00706CBF">
      <w:pPr>
        <w:rPr>
          <w:rFonts w:ascii="Times New Roman" w:hAnsi="Times New Roman" w:cs="Times New Roman"/>
          <w:b/>
          <w:sz w:val="24"/>
          <w:szCs w:val="24"/>
        </w:rPr>
      </w:pPr>
      <w:bookmarkStart w:id="177" w:name="_3vac5uf" w:colFirst="0" w:colLast="0"/>
      <w:bookmarkStart w:id="178" w:name="_Toc174697887"/>
      <w:bookmarkEnd w:id="177"/>
      <w:r w:rsidRPr="009B6F29">
        <w:rPr>
          <w:rFonts w:ascii="Times New Roman" w:hAnsi="Times New Roman" w:cs="Times New Roman"/>
          <w:b/>
          <w:sz w:val="24"/>
          <w:szCs w:val="24"/>
        </w:rPr>
        <w:t>Екологічні цілі для підземних вод</w:t>
      </w:r>
      <w:bookmarkEnd w:id="178"/>
    </w:p>
    <w:p w14:paraId="618CC81B" w14:textId="77777777" w:rsidR="00594AC6" w:rsidRPr="009B6F29" w:rsidRDefault="00594AC6" w:rsidP="00594AC6">
      <w:pPr>
        <w:pStyle w:val="afffff7"/>
        <w:spacing w:after="120"/>
        <w:ind w:right="11"/>
        <w:jc w:val="both"/>
        <w:rPr>
          <w:rFonts w:ascii="Times New Roman" w:hAnsi="Times New Roman" w:cs="Times New Roman"/>
          <w:sz w:val="24"/>
          <w:szCs w:val="24"/>
        </w:rPr>
      </w:pPr>
      <w:r w:rsidRPr="009B6F29">
        <w:rPr>
          <w:rFonts w:ascii="Times New Roman" w:hAnsi="Times New Roman" w:cs="Times New Roman"/>
          <w:sz w:val="24"/>
          <w:szCs w:val="24"/>
        </w:rPr>
        <w:t>Екологічні цілі встановлюються для кожного МПзВ, як стосовно їхнього кількісного, так і якісного</w:t>
      </w:r>
      <w:r w:rsidRPr="009B6F29">
        <w:rPr>
          <w:rFonts w:ascii="Times New Roman" w:hAnsi="Times New Roman" w:cs="Times New Roman"/>
          <w:spacing w:val="-51"/>
          <w:sz w:val="24"/>
          <w:szCs w:val="24"/>
        </w:rPr>
        <w:t xml:space="preserve">    </w:t>
      </w:r>
      <w:r w:rsidRPr="009B6F29">
        <w:rPr>
          <w:rFonts w:ascii="Times New Roman" w:hAnsi="Times New Roman" w:cs="Times New Roman"/>
          <w:sz w:val="24"/>
          <w:szCs w:val="24"/>
        </w:rPr>
        <w:t xml:space="preserve"> (хімічного) стану.</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Відповідно до</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ВРД, основною ціллю є досягнення доброго стану підземних</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вод.</w:t>
      </w:r>
    </w:p>
    <w:p w14:paraId="70E59836" w14:textId="77777777" w:rsidR="00594AC6" w:rsidRPr="009B6F29" w:rsidRDefault="00594AC6" w:rsidP="00594AC6">
      <w:pPr>
        <w:pStyle w:val="afffff7"/>
        <w:spacing w:after="120"/>
        <w:ind w:right="11"/>
        <w:jc w:val="both"/>
        <w:rPr>
          <w:rFonts w:ascii="Times New Roman" w:hAnsi="Times New Roman" w:cs="Times New Roman"/>
          <w:sz w:val="24"/>
          <w:szCs w:val="24"/>
        </w:rPr>
      </w:pPr>
      <w:r w:rsidRPr="009B6F29">
        <w:rPr>
          <w:rFonts w:ascii="Times New Roman" w:hAnsi="Times New Roman" w:cs="Times New Roman"/>
          <w:sz w:val="24"/>
          <w:szCs w:val="24"/>
        </w:rPr>
        <w:t>Додаткові цілі для кожного</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окремого МПзВ визначаються залежно від існуючого кількісного та</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якісного стану МПзВ, їхнього використання або можливості</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використання</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для водопостачання</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населення,</w:t>
      </w:r>
      <w:r w:rsidRPr="009B6F29">
        <w:rPr>
          <w:rFonts w:ascii="Times New Roman" w:hAnsi="Times New Roman" w:cs="Times New Roman"/>
          <w:spacing w:val="-4"/>
          <w:sz w:val="24"/>
          <w:szCs w:val="24"/>
        </w:rPr>
        <w:t xml:space="preserve"> </w:t>
      </w:r>
      <w:r w:rsidRPr="009B6F29">
        <w:rPr>
          <w:rFonts w:ascii="Times New Roman" w:hAnsi="Times New Roman" w:cs="Times New Roman"/>
          <w:sz w:val="24"/>
          <w:szCs w:val="24"/>
        </w:rPr>
        <w:t>антропогенного</w:t>
      </w:r>
      <w:r w:rsidRPr="009B6F29">
        <w:rPr>
          <w:rFonts w:ascii="Times New Roman" w:hAnsi="Times New Roman" w:cs="Times New Roman"/>
          <w:spacing w:val="-4"/>
          <w:sz w:val="24"/>
          <w:szCs w:val="24"/>
        </w:rPr>
        <w:t xml:space="preserve"> </w:t>
      </w:r>
      <w:r w:rsidRPr="009B6F29">
        <w:rPr>
          <w:rFonts w:ascii="Times New Roman" w:hAnsi="Times New Roman" w:cs="Times New Roman"/>
          <w:sz w:val="24"/>
          <w:szCs w:val="24"/>
        </w:rPr>
        <w:t>навантаження</w:t>
      </w:r>
      <w:r w:rsidRPr="009B6F29">
        <w:rPr>
          <w:rFonts w:ascii="Times New Roman" w:hAnsi="Times New Roman" w:cs="Times New Roman"/>
          <w:spacing w:val="-2"/>
          <w:sz w:val="24"/>
          <w:szCs w:val="24"/>
        </w:rPr>
        <w:t xml:space="preserve"> </w:t>
      </w:r>
      <w:r w:rsidRPr="009B6F29">
        <w:rPr>
          <w:rFonts w:ascii="Times New Roman" w:hAnsi="Times New Roman" w:cs="Times New Roman"/>
          <w:sz w:val="24"/>
          <w:szCs w:val="24"/>
        </w:rPr>
        <w:t>та</w:t>
      </w:r>
      <w:r w:rsidRPr="009B6F29">
        <w:rPr>
          <w:rFonts w:ascii="Times New Roman" w:hAnsi="Times New Roman" w:cs="Times New Roman"/>
          <w:spacing w:val="-4"/>
          <w:sz w:val="24"/>
          <w:szCs w:val="24"/>
        </w:rPr>
        <w:t xml:space="preserve"> </w:t>
      </w:r>
      <w:r w:rsidRPr="009B6F29">
        <w:rPr>
          <w:rFonts w:ascii="Times New Roman" w:hAnsi="Times New Roman" w:cs="Times New Roman"/>
          <w:sz w:val="24"/>
          <w:szCs w:val="24"/>
        </w:rPr>
        <w:t>можливого</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впливу</w:t>
      </w:r>
      <w:r w:rsidRPr="009B6F29">
        <w:rPr>
          <w:rFonts w:ascii="Times New Roman" w:hAnsi="Times New Roman" w:cs="Times New Roman"/>
          <w:spacing w:val="-8"/>
          <w:sz w:val="24"/>
          <w:szCs w:val="24"/>
        </w:rPr>
        <w:t xml:space="preserve"> </w:t>
      </w:r>
      <w:r w:rsidRPr="009B6F29">
        <w:rPr>
          <w:rFonts w:ascii="Times New Roman" w:hAnsi="Times New Roman" w:cs="Times New Roman"/>
          <w:sz w:val="24"/>
          <w:szCs w:val="24"/>
        </w:rPr>
        <w:t>на</w:t>
      </w:r>
      <w:r w:rsidRPr="009B6F29">
        <w:rPr>
          <w:rFonts w:ascii="Times New Roman" w:hAnsi="Times New Roman" w:cs="Times New Roman"/>
          <w:spacing w:val="-3"/>
          <w:sz w:val="24"/>
          <w:szCs w:val="24"/>
        </w:rPr>
        <w:t xml:space="preserve"> </w:t>
      </w:r>
      <w:r w:rsidRPr="009B6F29">
        <w:rPr>
          <w:rFonts w:ascii="Times New Roman" w:hAnsi="Times New Roman" w:cs="Times New Roman"/>
          <w:sz w:val="24"/>
          <w:szCs w:val="24"/>
        </w:rPr>
        <w:t>поверхневі</w:t>
      </w:r>
      <w:r w:rsidRPr="009B6F29">
        <w:rPr>
          <w:rFonts w:ascii="Times New Roman" w:hAnsi="Times New Roman" w:cs="Times New Roman"/>
          <w:spacing w:val="-5"/>
          <w:sz w:val="24"/>
          <w:szCs w:val="24"/>
        </w:rPr>
        <w:t xml:space="preserve"> </w:t>
      </w:r>
      <w:r w:rsidRPr="009B6F29">
        <w:rPr>
          <w:rFonts w:ascii="Times New Roman" w:hAnsi="Times New Roman" w:cs="Times New Roman"/>
          <w:sz w:val="24"/>
          <w:szCs w:val="24"/>
        </w:rPr>
        <w:t>екосистеми.</w:t>
      </w:r>
    </w:p>
    <w:p w14:paraId="330D38BE" w14:textId="77777777" w:rsidR="00594AC6" w:rsidRPr="009B6F29" w:rsidRDefault="00594AC6" w:rsidP="00594AC6">
      <w:pPr>
        <w:pStyle w:val="afffff7"/>
        <w:spacing w:after="120"/>
        <w:ind w:right="11"/>
        <w:jc w:val="both"/>
        <w:rPr>
          <w:rFonts w:ascii="Times New Roman" w:hAnsi="Times New Roman" w:cs="Times New Roman"/>
          <w:sz w:val="24"/>
          <w:szCs w:val="24"/>
        </w:rPr>
      </w:pPr>
      <w:r w:rsidRPr="009B6F29">
        <w:rPr>
          <w:rFonts w:ascii="Times New Roman" w:hAnsi="Times New Roman" w:cs="Times New Roman"/>
          <w:sz w:val="24"/>
          <w:szCs w:val="24"/>
        </w:rPr>
        <w:t>Основним критерієм доброго кількісного стану МПзВ слід вважати відсутність явищ виснаження</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підземних</w:t>
      </w:r>
      <w:r w:rsidRPr="009B6F29">
        <w:rPr>
          <w:rFonts w:ascii="Times New Roman" w:hAnsi="Times New Roman" w:cs="Times New Roman"/>
          <w:spacing w:val="2"/>
          <w:sz w:val="24"/>
          <w:szCs w:val="24"/>
        </w:rPr>
        <w:t xml:space="preserve"> </w:t>
      </w:r>
      <w:r w:rsidRPr="009B6F29">
        <w:rPr>
          <w:rFonts w:ascii="Times New Roman" w:hAnsi="Times New Roman" w:cs="Times New Roman"/>
          <w:sz w:val="24"/>
          <w:szCs w:val="24"/>
        </w:rPr>
        <w:t>вод.</w:t>
      </w:r>
    </w:p>
    <w:p w14:paraId="1D46A4DF" w14:textId="77777777" w:rsidR="00594AC6" w:rsidRPr="009B6F29" w:rsidRDefault="00594AC6" w:rsidP="00594AC6">
      <w:pPr>
        <w:pStyle w:val="afffff7"/>
        <w:spacing w:after="120"/>
        <w:ind w:right="11"/>
        <w:jc w:val="both"/>
        <w:rPr>
          <w:rFonts w:ascii="Times New Roman" w:hAnsi="Times New Roman" w:cs="Times New Roman"/>
          <w:sz w:val="24"/>
          <w:szCs w:val="24"/>
        </w:rPr>
      </w:pPr>
      <w:r w:rsidRPr="009B6F29">
        <w:rPr>
          <w:rFonts w:ascii="Times New Roman" w:hAnsi="Times New Roman" w:cs="Times New Roman"/>
          <w:sz w:val="24"/>
          <w:szCs w:val="24"/>
        </w:rPr>
        <w:t>Виснаженням</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вважають стан водоносних горизонтів, в яких під впливом штучного дренування</w:t>
      </w:r>
      <w:r w:rsidRPr="009B6F29">
        <w:rPr>
          <w:rFonts w:ascii="Times New Roman" w:hAnsi="Times New Roman" w:cs="Times New Roman"/>
          <w:spacing w:val="1"/>
          <w:sz w:val="24"/>
          <w:szCs w:val="24"/>
        </w:rPr>
        <w:t xml:space="preserve"> </w:t>
      </w:r>
      <w:r w:rsidRPr="009B6F29">
        <w:rPr>
          <w:rFonts w:ascii="Times New Roman" w:hAnsi="Times New Roman" w:cs="Times New Roman"/>
          <w:spacing w:val="-1"/>
          <w:sz w:val="24"/>
          <w:szCs w:val="24"/>
        </w:rPr>
        <w:t>зниження</w:t>
      </w:r>
      <w:r w:rsidRPr="009B6F29">
        <w:rPr>
          <w:rFonts w:ascii="Times New Roman" w:hAnsi="Times New Roman" w:cs="Times New Roman"/>
          <w:spacing w:val="-11"/>
          <w:sz w:val="24"/>
          <w:szCs w:val="24"/>
        </w:rPr>
        <w:t xml:space="preserve"> </w:t>
      </w:r>
      <w:r w:rsidRPr="009B6F29">
        <w:rPr>
          <w:rFonts w:ascii="Times New Roman" w:hAnsi="Times New Roman" w:cs="Times New Roman"/>
          <w:sz w:val="24"/>
          <w:szCs w:val="24"/>
        </w:rPr>
        <w:t>рівнів</w:t>
      </w:r>
      <w:r w:rsidRPr="009B6F29">
        <w:rPr>
          <w:rFonts w:ascii="Times New Roman" w:hAnsi="Times New Roman" w:cs="Times New Roman"/>
          <w:spacing w:val="-11"/>
          <w:sz w:val="24"/>
          <w:szCs w:val="24"/>
        </w:rPr>
        <w:t xml:space="preserve"> </w:t>
      </w:r>
      <w:r w:rsidRPr="009B6F29">
        <w:rPr>
          <w:rFonts w:ascii="Times New Roman" w:hAnsi="Times New Roman" w:cs="Times New Roman"/>
          <w:sz w:val="24"/>
          <w:szCs w:val="24"/>
        </w:rPr>
        <w:t>підземних</w:t>
      </w:r>
      <w:r w:rsidRPr="009B6F29">
        <w:rPr>
          <w:rFonts w:ascii="Times New Roman" w:hAnsi="Times New Roman" w:cs="Times New Roman"/>
          <w:spacing w:val="-11"/>
          <w:sz w:val="24"/>
          <w:szCs w:val="24"/>
        </w:rPr>
        <w:t xml:space="preserve"> </w:t>
      </w:r>
      <w:r w:rsidRPr="009B6F29">
        <w:rPr>
          <w:rFonts w:ascii="Times New Roman" w:hAnsi="Times New Roman" w:cs="Times New Roman"/>
          <w:sz w:val="24"/>
          <w:szCs w:val="24"/>
        </w:rPr>
        <w:t>вод</w:t>
      </w:r>
      <w:r w:rsidRPr="009B6F29">
        <w:rPr>
          <w:rFonts w:ascii="Times New Roman" w:hAnsi="Times New Roman" w:cs="Times New Roman"/>
          <w:spacing w:val="-12"/>
          <w:sz w:val="24"/>
          <w:szCs w:val="24"/>
        </w:rPr>
        <w:t xml:space="preserve"> </w:t>
      </w:r>
      <w:r w:rsidRPr="009B6F29">
        <w:rPr>
          <w:rFonts w:ascii="Times New Roman" w:hAnsi="Times New Roman" w:cs="Times New Roman"/>
          <w:sz w:val="24"/>
          <w:szCs w:val="24"/>
        </w:rPr>
        <w:t>досягло</w:t>
      </w:r>
      <w:r w:rsidRPr="009B6F29">
        <w:rPr>
          <w:rFonts w:ascii="Times New Roman" w:hAnsi="Times New Roman" w:cs="Times New Roman"/>
          <w:spacing w:val="-11"/>
          <w:sz w:val="24"/>
          <w:szCs w:val="24"/>
        </w:rPr>
        <w:t xml:space="preserve"> </w:t>
      </w:r>
      <w:r w:rsidRPr="009B6F29">
        <w:rPr>
          <w:rFonts w:ascii="Times New Roman" w:hAnsi="Times New Roman" w:cs="Times New Roman"/>
          <w:sz w:val="24"/>
          <w:szCs w:val="24"/>
        </w:rPr>
        <w:t>таких</w:t>
      </w:r>
      <w:r w:rsidRPr="009B6F29">
        <w:rPr>
          <w:rFonts w:ascii="Times New Roman" w:hAnsi="Times New Roman" w:cs="Times New Roman"/>
          <w:spacing w:val="-11"/>
          <w:sz w:val="24"/>
          <w:szCs w:val="24"/>
        </w:rPr>
        <w:t xml:space="preserve"> </w:t>
      </w:r>
      <w:r w:rsidRPr="009B6F29">
        <w:rPr>
          <w:rFonts w:ascii="Times New Roman" w:hAnsi="Times New Roman" w:cs="Times New Roman"/>
          <w:sz w:val="24"/>
          <w:szCs w:val="24"/>
        </w:rPr>
        <w:t>показників,</w:t>
      </w:r>
      <w:r w:rsidRPr="009B6F29">
        <w:rPr>
          <w:rFonts w:ascii="Times New Roman" w:hAnsi="Times New Roman" w:cs="Times New Roman"/>
          <w:spacing w:val="-13"/>
          <w:sz w:val="24"/>
          <w:szCs w:val="24"/>
        </w:rPr>
        <w:t xml:space="preserve"> </w:t>
      </w:r>
      <w:r w:rsidRPr="009B6F29">
        <w:rPr>
          <w:rFonts w:ascii="Times New Roman" w:hAnsi="Times New Roman" w:cs="Times New Roman"/>
          <w:sz w:val="24"/>
          <w:szCs w:val="24"/>
        </w:rPr>
        <w:t>які</w:t>
      </w:r>
      <w:r w:rsidRPr="009B6F29">
        <w:rPr>
          <w:rFonts w:ascii="Times New Roman" w:hAnsi="Times New Roman" w:cs="Times New Roman"/>
          <w:spacing w:val="-12"/>
          <w:sz w:val="24"/>
          <w:szCs w:val="24"/>
        </w:rPr>
        <w:t xml:space="preserve"> </w:t>
      </w:r>
      <w:r w:rsidRPr="009B6F29">
        <w:rPr>
          <w:rFonts w:ascii="Times New Roman" w:hAnsi="Times New Roman" w:cs="Times New Roman"/>
          <w:sz w:val="24"/>
          <w:szCs w:val="24"/>
        </w:rPr>
        <w:t>виключають</w:t>
      </w:r>
      <w:r w:rsidRPr="009B6F29">
        <w:rPr>
          <w:rFonts w:ascii="Times New Roman" w:hAnsi="Times New Roman" w:cs="Times New Roman"/>
          <w:spacing w:val="-13"/>
          <w:sz w:val="24"/>
          <w:szCs w:val="24"/>
        </w:rPr>
        <w:t xml:space="preserve"> </w:t>
      </w:r>
      <w:r w:rsidRPr="009B6F29">
        <w:rPr>
          <w:rFonts w:ascii="Times New Roman" w:hAnsi="Times New Roman" w:cs="Times New Roman"/>
          <w:sz w:val="24"/>
          <w:szCs w:val="24"/>
        </w:rPr>
        <w:lastRenderedPageBreak/>
        <w:t>можливість</w:t>
      </w:r>
      <w:r w:rsidRPr="009B6F29">
        <w:rPr>
          <w:rFonts w:ascii="Times New Roman" w:hAnsi="Times New Roman" w:cs="Times New Roman"/>
          <w:spacing w:val="-11"/>
          <w:sz w:val="24"/>
          <w:szCs w:val="24"/>
        </w:rPr>
        <w:t xml:space="preserve"> </w:t>
      </w:r>
      <w:r w:rsidRPr="009B6F29">
        <w:rPr>
          <w:rFonts w:ascii="Times New Roman" w:hAnsi="Times New Roman" w:cs="Times New Roman"/>
          <w:sz w:val="24"/>
          <w:szCs w:val="24"/>
        </w:rPr>
        <w:t>подальшого</w:t>
      </w:r>
      <w:r w:rsidRPr="009B6F29">
        <w:rPr>
          <w:rFonts w:ascii="Times New Roman" w:hAnsi="Times New Roman" w:cs="Times New Roman"/>
          <w:spacing w:val="-51"/>
          <w:sz w:val="24"/>
          <w:szCs w:val="24"/>
        </w:rPr>
        <w:t xml:space="preserve"> </w:t>
      </w:r>
      <w:r w:rsidRPr="009B6F29">
        <w:rPr>
          <w:rFonts w:ascii="Times New Roman" w:hAnsi="Times New Roman" w:cs="Times New Roman"/>
          <w:sz w:val="24"/>
          <w:szCs w:val="24"/>
        </w:rPr>
        <w:t>використання</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горизонту</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для</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задоволення</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потреб</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суспільства</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за</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допомогою</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традиційних</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технічних</w:t>
      </w:r>
      <w:r w:rsidRPr="009B6F29">
        <w:rPr>
          <w:rFonts w:ascii="Times New Roman" w:hAnsi="Times New Roman" w:cs="Times New Roman"/>
          <w:spacing w:val="2"/>
          <w:sz w:val="24"/>
          <w:szCs w:val="24"/>
        </w:rPr>
        <w:t xml:space="preserve"> </w:t>
      </w:r>
      <w:r w:rsidRPr="009B6F29">
        <w:rPr>
          <w:rFonts w:ascii="Times New Roman" w:hAnsi="Times New Roman" w:cs="Times New Roman"/>
          <w:sz w:val="24"/>
          <w:szCs w:val="24"/>
        </w:rPr>
        <w:t>засобів.</w:t>
      </w:r>
    </w:p>
    <w:p w14:paraId="3A2FBC4E" w14:textId="77777777" w:rsidR="00594AC6" w:rsidRPr="009B6F29" w:rsidRDefault="00594AC6" w:rsidP="00594AC6">
      <w:pPr>
        <w:pStyle w:val="afffff7"/>
        <w:spacing w:after="120"/>
        <w:ind w:right="11"/>
        <w:jc w:val="both"/>
        <w:rPr>
          <w:rFonts w:ascii="Times New Roman" w:hAnsi="Times New Roman" w:cs="Times New Roman"/>
          <w:sz w:val="24"/>
          <w:szCs w:val="24"/>
        </w:rPr>
      </w:pPr>
      <w:r w:rsidRPr="009B6F29">
        <w:rPr>
          <w:rFonts w:ascii="Times New Roman" w:hAnsi="Times New Roman" w:cs="Times New Roman"/>
          <w:sz w:val="24"/>
          <w:szCs w:val="24"/>
        </w:rPr>
        <w:t>Оцінка наявності виснаження МПзВ базується на інформації рівневого режиму,</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даних щодо</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обсягів</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видобутку</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підземних</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вод</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та</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їхнього</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порівняння</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із</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ресурсами</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та</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затвердженими</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експлуатаційними</w:t>
      </w:r>
      <w:r w:rsidRPr="009B6F29">
        <w:rPr>
          <w:rFonts w:ascii="Times New Roman" w:hAnsi="Times New Roman" w:cs="Times New Roman"/>
          <w:spacing w:val="5"/>
          <w:sz w:val="24"/>
          <w:szCs w:val="24"/>
        </w:rPr>
        <w:t xml:space="preserve"> </w:t>
      </w:r>
      <w:r w:rsidRPr="009B6F29">
        <w:rPr>
          <w:rFonts w:ascii="Times New Roman" w:hAnsi="Times New Roman" w:cs="Times New Roman"/>
          <w:sz w:val="24"/>
          <w:szCs w:val="24"/>
        </w:rPr>
        <w:t>запасами.</w:t>
      </w:r>
    </w:p>
    <w:p w14:paraId="5457C624" w14:textId="77777777" w:rsidR="00594AC6" w:rsidRPr="009B6F29" w:rsidRDefault="00594AC6" w:rsidP="00594AC6">
      <w:pPr>
        <w:pStyle w:val="afffff7"/>
        <w:spacing w:after="120"/>
        <w:ind w:right="11"/>
        <w:jc w:val="both"/>
        <w:rPr>
          <w:rFonts w:ascii="Times New Roman" w:hAnsi="Times New Roman" w:cs="Times New Roman"/>
          <w:sz w:val="24"/>
          <w:szCs w:val="24"/>
        </w:rPr>
      </w:pPr>
      <w:r w:rsidRPr="009B6F29">
        <w:rPr>
          <w:rFonts w:ascii="Times New Roman" w:hAnsi="Times New Roman" w:cs="Times New Roman"/>
          <w:sz w:val="24"/>
          <w:szCs w:val="24"/>
        </w:rPr>
        <w:t>Крім того, для безнапірних МПзВ критерієм доброго стану є відповідний стан пов’язаних із ними</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поверхневих</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водних</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об’єктів</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і</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відсутність</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негативного</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впливу</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на</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поверхневі</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екосистеми,</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передовсім</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пригнічення</w:t>
      </w:r>
      <w:r w:rsidRPr="009B6F29">
        <w:rPr>
          <w:rFonts w:ascii="Times New Roman" w:hAnsi="Times New Roman" w:cs="Times New Roman"/>
          <w:spacing w:val="6"/>
          <w:sz w:val="24"/>
          <w:szCs w:val="24"/>
        </w:rPr>
        <w:t xml:space="preserve"> </w:t>
      </w:r>
      <w:r w:rsidRPr="009B6F29">
        <w:rPr>
          <w:rFonts w:ascii="Times New Roman" w:hAnsi="Times New Roman" w:cs="Times New Roman"/>
          <w:sz w:val="24"/>
          <w:szCs w:val="24"/>
        </w:rPr>
        <w:t>рослинності.</w:t>
      </w:r>
    </w:p>
    <w:p w14:paraId="65A16A9A" w14:textId="5F6B2184" w:rsidR="00594AC6" w:rsidRPr="009B6F29" w:rsidRDefault="00594AC6" w:rsidP="00594AC6">
      <w:pPr>
        <w:pStyle w:val="afffff7"/>
        <w:spacing w:after="120"/>
        <w:ind w:right="11"/>
        <w:jc w:val="both"/>
        <w:rPr>
          <w:rFonts w:ascii="Times New Roman" w:hAnsi="Times New Roman" w:cs="Times New Roman"/>
          <w:sz w:val="24"/>
          <w:szCs w:val="24"/>
        </w:rPr>
      </w:pPr>
      <w:r w:rsidRPr="009B6F29">
        <w:rPr>
          <w:rFonts w:ascii="Times New Roman" w:hAnsi="Times New Roman" w:cs="Times New Roman"/>
          <w:sz w:val="24"/>
          <w:szCs w:val="24"/>
        </w:rPr>
        <w:t>Критеріями</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доброго</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якісного</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(хімічного)</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стану</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МПзВ</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є</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природний</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фоновий</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вміст</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хімічних</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елементів та сполук, а також нормативи, визначені для питної води Державними санітарними</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 xml:space="preserve">нормами та правилами </w:t>
      </w:r>
      <w:r w:rsidR="00B93504" w:rsidRPr="009B6F29">
        <w:rPr>
          <w:rFonts w:ascii="Times New Roman" w:hAnsi="Times New Roman" w:cs="Times New Roman"/>
          <w:sz w:val="24"/>
          <w:szCs w:val="24"/>
        </w:rPr>
        <w:t>«</w:t>
      </w:r>
      <w:r w:rsidR="005F7ED5">
        <w:rPr>
          <w:rFonts w:ascii="Times New Roman" w:hAnsi="Times New Roman" w:cs="Times New Roman"/>
          <w:sz w:val="24"/>
          <w:szCs w:val="24"/>
        </w:rPr>
        <w:t xml:space="preserve">Гігієнічні вимоги до </w:t>
      </w:r>
      <w:r w:rsidRPr="009B6F29">
        <w:rPr>
          <w:rFonts w:ascii="Times New Roman" w:hAnsi="Times New Roman" w:cs="Times New Roman"/>
          <w:sz w:val="24"/>
          <w:szCs w:val="24"/>
        </w:rPr>
        <w:t>води</w:t>
      </w:r>
      <w:r w:rsidR="005F7ED5">
        <w:rPr>
          <w:rFonts w:ascii="Times New Roman" w:hAnsi="Times New Roman" w:cs="Times New Roman"/>
          <w:sz w:val="24"/>
          <w:szCs w:val="24"/>
        </w:rPr>
        <w:t xml:space="preserve"> питної</w:t>
      </w:r>
      <w:r w:rsidRPr="009B6F29">
        <w:rPr>
          <w:rFonts w:ascii="Times New Roman" w:hAnsi="Times New Roman" w:cs="Times New Roman"/>
          <w:sz w:val="24"/>
          <w:szCs w:val="24"/>
        </w:rPr>
        <w:t>, призначеної для споживання людиною</w:t>
      </w:r>
      <w:r w:rsidR="00B93504" w:rsidRPr="009B6F29">
        <w:rPr>
          <w:rFonts w:ascii="Times New Roman" w:hAnsi="Times New Roman" w:cs="Times New Roman"/>
          <w:sz w:val="24"/>
          <w:szCs w:val="24"/>
        </w:rPr>
        <w:t xml:space="preserve">» </w:t>
      </w:r>
      <w:r w:rsidRPr="009B6F29">
        <w:rPr>
          <w:rFonts w:ascii="Times New Roman" w:hAnsi="Times New Roman" w:cs="Times New Roman"/>
          <w:spacing w:val="-51"/>
          <w:sz w:val="24"/>
          <w:szCs w:val="24"/>
        </w:rPr>
        <w:t xml:space="preserve"> </w:t>
      </w:r>
      <w:r w:rsidRPr="009B6F29">
        <w:rPr>
          <w:rFonts w:ascii="Times New Roman" w:hAnsi="Times New Roman" w:cs="Times New Roman"/>
          <w:sz w:val="24"/>
          <w:szCs w:val="24"/>
        </w:rPr>
        <w:t>(ДСанПіН</w:t>
      </w:r>
      <w:r w:rsidRPr="009B6F29">
        <w:rPr>
          <w:rFonts w:ascii="Times New Roman" w:hAnsi="Times New Roman" w:cs="Times New Roman"/>
          <w:spacing w:val="3"/>
          <w:sz w:val="24"/>
          <w:szCs w:val="24"/>
        </w:rPr>
        <w:t xml:space="preserve"> </w:t>
      </w:r>
      <w:r w:rsidRPr="009B6F29">
        <w:rPr>
          <w:rFonts w:ascii="Times New Roman" w:hAnsi="Times New Roman" w:cs="Times New Roman"/>
          <w:sz w:val="24"/>
          <w:szCs w:val="24"/>
        </w:rPr>
        <w:t>2.2.4-171-10)</w:t>
      </w:r>
      <w:r w:rsidR="007A6F1A" w:rsidRPr="009B6F29">
        <w:rPr>
          <w:rFonts w:ascii="Times New Roman" w:hAnsi="Times New Roman" w:cs="Times New Roman"/>
          <w:sz w:val="24"/>
          <w:szCs w:val="24"/>
        </w:rPr>
        <w:t xml:space="preserve">, </w:t>
      </w:r>
      <w:r w:rsidR="007A6F1A" w:rsidRPr="009B6F29">
        <w:rPr>
          <w:rFonts w:ascii="Times New Roman" w:hAnsi="Times New Roman" w:cs="Times New Roman"/>
          <w:sz w:val="24"/>
          <w:szCs w:val="24"/>
          <w:lang w:eastAsia="en-GB"/>
        </w:rPr>
        <w:t xml:space="preserve">затверджені наказом МОЗ від 12 травня 2010 р. № 400, зареєстровані в Мін’юсті 01 липня 2010 року за № 452/17747 </w:t>
      </w:r>
      <w:r w:rsidR="007A6F1A" w:rsidRPr="009B6F29">
        <w:rPr>
          <w:rFonts w:ascii="Times New Roman" w:hAnsi="Times New Roman" w:cs="Times New Roman"/>
          <w:sz w:val="24"/>
          <w:szCs w:val="24"/>
        </w:rPr>
        <w:t xml:space="preserve">(далі - </w:t>
      </w:r>
      <w:r w:rsidR="009A7157" w:rsidRPr="009B6F29">
        <w:rPr>
          <w:rFonts w:ascii="Times New Roman" w:hAnsi="Times New Roman" w:cs="Times New Roman"/>
          <w:sz w:val="24"/>
          <w:szCs w:val="24"/>
        </w:rPr>
        <w:t>ДСанПіН</w:t>
      </w:r>
      <w:r w:rsidR="009A7157" w:rsidRPr="009B6F29">
        <w:rPr>
          <w:rFonts w:ascii="Times New Roman" w:hAnsi="Times New Roman" w:cs="Times New Roman"/>
          <w:spacing w:val="3"/>
          <w:sz w:val="24"/>
          <w:szCs w:val="24"/>
        </w:rPr>
        <w:t xml:space="preserve"> </w:t>
      </w:r>
      <w:r w:rsidR="009A7157" w:rsidRPr="009B6F29">
        <w:rPr>
          <w:rFonts w:ascii="Times New Roman" w:hAnsi="Times New Roman" w:cs="Times New Roman"/>
          <w:sz w:val="24"/>
          <w:szCs w:val="24"/>
        </w:rPr>
        <w:t>2.2.4-171-10</w:t>
      </w:r>
      <w:r w:rsidR="007A6F1A" w:rsidRPr="009B6F29">
        <w:rPr>
          <w:rFonts w:ascii="Times New Roman" w:hAnsi="Times New Roman" w:cs="Times New Roman"/>
          <w:sz w:val="24"/>
          <w:szCs w:val="24"/>
        </w:rPr>
        <w:t>)</w:t>
      </w:r>
      <w:r w:rsidRPr="009B6F29">
        <w:rPr>
          <w:rFonts w:ascii="Times New Roman" w:hAnsi="Times New Roman" w:cs="Times New Roman"/>
          <w:sz w:val="24"/>
          <w:szCs w:val="24"/>
        </w:rPr>
        <w:t>.</w:t>
      </w:r>
    </w:p>
    <w:p w14:paraId="7C838715" w14:textId="77777777" w:rsidR="00594AC6" w:rsidRPr="009B6F29" w:rsidRDefault="00594AC6" w:rsidP="00594AC6">
      <w:pPr>
        <w:pStyle w:val="4"/>
        <w:spacing w:line="240" w:lineRule="auto"/>
        <w:ind w:right="11"/>
        <w:rPr>
          <w:rFonts w:ascii="Times New Roman" w:hAnsi="Times New Roman" w:cs="Times New Roman"/>
          <w:color w:val="auto"/>
        </w:rPr>
      </w:pPr>
      <w:r w:rsidRPr="009B6F29">
        <w:rPr>
          <w:rFonts w:ascii="Times New Roman" w:hAnsi="Times New Roman" w:cs="Times New Roman"/>
          <w:color w:val="auto"/>
        </w:rPr>
        <w:t>Кількісний</w:t>
      </w:r>
      <w:r w:rsidRPr="009B6F29">
        <w:rPr>
          <w:rFonts w:ascii="Times New Roman" w:hAnsi="Times New Roman" w:cs="Times New Roman"/>
          <w:color w:val="auto"/>
          <w:spacing w:val="-2"/>
        </w:rPr>
        <w:t xml:space="preserve"> </w:t>
      </w:r>
      <w:r w:rsidRPr="009B6F29">
        <w:rPr>
          <w:rFonts w:ascii="Times New Roman" w:hAnsi="Times New Roman" w:cs="Times New Roman"/>
          <w:color w:val="auto"/>
        </w:rPr>
        <w:t>стан</w:t>
      </w:r>
      <w:r w:rsidRPr="009B6F29">
        <w:rPr>
          <w:rFonts w:ascii="Times New Roman" w:hAnsi="Times New Roman" w:cs="Times New Roman"/>
          <w:color w:val="auto"/>
          <w:spacing w:val="-2"/>
        </w:rPr>
        <w:t xml:space="preserve"> </w:t>
      </w:r>
      <w:r w:rsidRPr="009B6F29">
        <w:rPr>
          <w:rFonts w:ascii="Times New Roman" w:hAnsi="Times New Roman" w:cs="Times New Roman"/>
          <w:color w:val="auto"/>
        </w:rPr>
        <w:t>безнапірних</w:t>
      </w:r>
      <w:r w:rsidRPr="009B6F29">
        <w:rPr>
          <w:rFonts w:ascii="Times New Roman" w:hAnsi="Times New Roman" w:cs="Times New Roman"/>
          <w:color w:val="auto"/>
          <w:spacing w:val="-3"/>
        </w:rPr>
        <w:t xml:space="preserve"> </w:t>
      </w:r>
      <w:r w:rsidRPr="009B6F29">
        <w:rPr>
          <w:rFonts w:ascii="Times New Roman" w:hAnsi="Times New Roman" w:cs="Times New Roman"/>
          <w:color w:val="auto"/>
        </w:rPr>
        <w:t>МПзВ</w:t>
      </w:r>
    </w:p>
    <w:p w14:paraId="5CE23B78" w14:textId="77777777" w:rsidR="00594AC6" w:rsidRPr="009B6F29" w:rsidRDefault="00594AC6" w:rsidP="00594AC6">
      <w:pPr>
        <w:pStyle w:val="afffff7"/>
        <w:spacing w:after="120"/>
        <w:ind w:right="11"/>
        <w:jc w:val="both"/>
        <w:rPr>
          <w:rFonts w:ascii="Times New Roman" w:hAnsi="Times New Roman" w:cs="Times New Roman"/>
          <w:sz w:val="24"/>
          <w:szCs w:val="24"/>
        </w:rPr>
      </w:pPr>
      <w:r w:rsidRPr="009B6F29">
        <w:rPr>
          <w:rFonts w:ascii="Times New Roman" w:hAnsi="Times New Roman" w:cs="Times New Roman"/>
          <w:sz w:val="24"/>
          <w:szCs w:val="24"/>
        </w:rPr>
        <w:t xml:space="preserve">Екологічна ціль </w:t>
      </w:r>
      <w:r w:rsidRPr="009B6F29">
        <w:rPr>
          <w:rFonts w:ascii="Times New Roman" w:hAnsi="Times New Roman" w:cs="Times New Roman"/>
          <w:w w:val="160"/>
          <w:sz w:val="24"/>
          <w:szCs w:val="24"/>
        </w:rPr>
        <w:t xml:space="preserve">– </w:t>
      </w:r>
      <w:r w:rsidRPr="009B6F29">
        <w:rPr>
          <w:rFonts w:ascii="Times New Roman" w:hAnsi="Times New Roman" w:cs="Times New Roman"/>
          <w:sz w:val="24"/>
          <w:szCs w:val="24"/>
        </w:rPr>
        <w:t>уникнення</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виснаження підземних вод та відсутність погіршення кількісного</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стану. В умовах украй обмежених даних моніторингу можна дійти висновку, враховуючи</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незначні обсяги видобутку води з безнапірних МПзВ приватними водоспоживачами, що негативні</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тенденції</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у</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кількісному</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стані</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не</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очікуються.</w:t>
      </w:r>
      <w:r w:rsidRPr="009B6F29">
        <w:rPr>
          <w:rFonts w:ascii="Times New Roman" w:hAnsi="Times New Roman" w:cs="Times New Roman"/>
          <w:spacing w:val="1"/>
          <w:sz w:val="24"/>
          <w:szCs w:val="24"/>
        </w:rPr>
        <w:t xml:space="preserve"> </w:t>
      </w:r>
    </w:p>
    <w:p w14:paraId="6E105AC2" w14:textId="77777777" w:rsidR="00594AC6" w:rsidRPr="009B6F29" w:rsidRDefault="00594AC6" w:rsidP="00594AC6">
      <w:pPr>
        <w:pStyle w:val="4"/>
        <w:spacing w:line="240" w:lineRule="auto"/>
        <w:ind w:right="11"/>
        <w:rPr>
          <w:rFonts w:ascii="Times New Roman" w:hAnsi="Times New Roman" w:cs="Times New Roman"/>
          <w:color w:val="auto"/>
        </w:rPr>
      </w:pPr>
      <w:r w:rsidRPr="009B6F29">
        <w:rPr>
          <w:rFonts w:ascii="Times New Roman" w:hAnsi="Times New Roman" w:cs="Times New Roman"/>
          <w:color w:val="auto"/>
        </w:rPr>
        <w:t>Якісний</w:t>
      </w:r>
      <w:r w:rsidRPr="009B6F29">
        <w:rPr>
          <w:rFonts w:ascii="Times New Roman" w:hAnsi="Times New Roman" w:cs="Times New Roman"/>
          <w:color w:val="auto"/>
          <w:spacing w:val="-4"/>
        </w:rPr>
        <w:t xml:space="preserve"> </w:t>
      </w:r>
      <w:r w:rsidRPr="009B6F29">
        <w:rPr>
          <w:rFonts w:ascii="Times New Roman" w:hAnsi="Times New Roman" w:cs="Times New Roman"/>
          <w:color w:val="auto"/>
        </w:rPr>
        <w:t>(хімічний)</w:t>
      </w:r>
      <w:r w:rsidRPr="009B6F29">
        <w:rPr>
          <w:rFonts w:ascii="Times New Roman" w:hAnsi="Times New Roman" w:cs="Times New Roman"/>
          <w:color w:val="auto"/>
          <w:spacing w:val="-1"/>
        </w:rPr>
        <w:t xml:space="preserve"> </w:t>
      </w:r>
      <w:r w:rsidRPr="009B6F29">
        <w:rPr>
          <w:rFonts w:ascii="Times New Roman" w:hAnsi="Times New Roman" w:cs="Times New Roman"/>
          <w:color w:val="auto"/>
        </w:rPr>
        <w:t>стан</w:t>
      </w:r>
      <w:r w:rsidRPr="009B6F29">
        <w:rPr>
          <w:rFonts w:ascii="Times New Roman" w:hAnsi="Times New Roman" w:cs="Times New Roman"/>
          <w:color w:val="auto"/>
          <w:spacing w:val="-2"/>
        </w:rPr>
        <w:t xml:space="preserve"> </w:t>
      </w:r>
      <w:r w:rsidRPr="009B6F29">
        <w:rPr>
          <w:rFonts w:ascii="Times New Roman" w:hAnsi="Times New Roman" w:cs="Times New Roman"/>
          <w:color w:val="auto"/>
        </w:rPr>
        <w:t>безнапірних</w:t>
      </w:r>
      <w:r w:rsidRPr="009B6F29">
        <w:rPr>
          <w:rFonts w:ascii="Times New Roman" w:hAnsi="Times New Roman" w:cs="Times New Roman"/>
          <w:color w:val="auto"/>
          <w:spacing w:val="-4"/>
        </w:rPr>
        <w:t xml:space="preserve"> </w:t>
      </w:r>
      <w:r w:rsidRPr="009B6F29">
        <w:rPr>
          <w:rFonts w:ascii="Times New Roman" w:hAnsi="Times New Roman" w:cs="Times New Roman"/>
          <w:color w:val="auto"/>
        </w:rPr>
        <w:t>МПзВ</w:t>
      </w:r>
    </w:p>
    <w:p w14:paraId="0476C176" w14:textId="77777777" w:rsidR="00594AC6" w:rsidRPr="009B6F29" w:rsidRDefault="00594AC6" w:rsidP="00594AC6">
      <w:pPr>
        <w:pStyle w:val="afffff7"/>
        <w:spacing w:after="120"/>
        <w:ind w:right="11"/>
        <w:jc w:val="both"/>
        <w:rPr>
          <w:rFonts w:ascii="Times New Roman" w:hAnsi="Times New Roman" w:cs="Times New Roman"/>
          <w:sz w:val="24"/>
          <w:szCs w:val="24"/>
        </w:rPr>
      </w:pPr>
      <w:r w:rsidRPr="009B6F29">
        <w:rPr>
          <w:rFonts w:ascii="Times New Roman" w:hAnsi="Times New Roman" w:cs="Times New Roman"/>
          <w:sz w:val="24"/>
          <w:szCs w:val="24"/>
        </w:rPr>
        <w:t>Безнапірні</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масиви</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підземних</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вод</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на</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території</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басейну</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є</w:t>
      </w:r>
      <w:r w:rsidRPr="009B6F29">
        <w:rPr>
          <w:rFonts w:ascii="Times New Roman" w:hAnsi="Times New Roman" w:cs="Times New Roman"/>
          <w:spacing w:val="1"/>
          <w:sz w:val="24"/>
          <w:szCs w:val="24"/>
        </w:rPr>
        <w:t xml:space="preserve"> не</w:t>
      </w:r>
      <w:r w:rsidRPr="009B6F29">
        <w:rPr>
          <w:rFonts w:ascii="Times New Roman" w:hAnsi="Times New Roman" w:cs="Times New Roman"/>
          <w:sz w:val="24"/>
          <w:szCs w:val="24"/>
        </w:rPr>
        <w:t>захищеними</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та</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умовно   захищеними.</w:t>
      </w:r>
    </w:p>
    <w:p w14:paraId="5AE87E71" w14:textId="25E90A2F" w:rsidR="00594AC6" w:rsidRPr="009B6F29" w:rsidRDefault="00B93504" w:rsidP="00594AC6">
      <w:pPr>
        <w:pStyle w:val="afffff7"/>
        <w:spacing w:after="120"/>
        <w:ind w:right="11"/>
        <w:jc w:val="both"/>
        <w:rPr>
          <w:rFonts w:ascii="Times New Roman" w:hAnsi="Times New Roman" w:cs="Times New Roman"/>
          <w:sz w:val="24"/>
          <w:szCs w:val="24"/>
        </w:rPr>
      </w:pPr>
      <w:r w:rsidRPr="009B6F29">
        <w:rPr>
          <w:rFonts w:ascii="Times New Roman" w:hAnsi="Times New Roman" w:cs="Times New Roman"/>
          <w:sz w:val="24"/>
          <w:szCs w:val="24"/>
        </w:rPr>
        <w:t xml:space="preserve">Безнапірні </w:t>
      </w:r>
      <w:r w:rsidR="00594AC6" w:rsidRPr="009B6F29">
        <w:rPr>
          <w:rFonts w:ascii="Times New Roman" w:hAnsi="Times New Roman" w:cs="Times New Roman"/>
          <w:sz w:val="24"/>
          <w:szCs w:val="24"/>
        </w:rPr>
        <w:t>МПзВ використовуються сільським населенням для задоволення питних</w:t>
      </w:r>
      <w:r w:rsidR="00594AC6" w:rsidRPr="009B6F29">
        <w:rPr>
          <w:rFonts w:ascii="Times New Roman" w:hAnsi="Times New Roman" w:cs="Times New Roman"/>
          <w:spacing w:val="1"/>
          <w:sz w:val="24"/>
          <w:szCs w:val="24"/>
        </w:rPr>
        <w:t xml:space="preserve"> </w:t>
      </w:r>
      <w:r w:rsidR="00594AC6" w:rsidRPr="009B6F29">
        <w:rPr>
          <w:rFonts w:ascii="Times New Roman" w:hAnsi="Times New Roman" w:cs="Times New Roman"/>
          <w:sz w:val="24"/>
          <w:szCs w:val="24"/>
        </w:rPr>
        <w:t xml:space="preserve">потреб, тому для оцінки якісного стану слід використовувати нормативи </w:t>
      </w:r>
      <w:r w:rsidR="009A7157" w:rsidRPr="009B6F29">
        <w:rPr>
          <w:rFonts w:ascii="Times New Roman" w:hAnsi="Times New Roman" w:cs="Times New Roman"/>
          <w:sz w:val="24"/>
          <w:szCs w:val="24"/>
        </w:rPr>
        <w:t>ДСанПіН</w:t>
      </w:r>
      <w:r w:rsidR="009A7157" w:rsidRPr="009B6F29">
        <w:rPr>
          <w:rFonts w:ascii="Times New Roman" w:hAnsi="Times New Roman" w:cs="Times New Roman"/>
          <w:spacing w:val="3"/>
          <w:sz w:val="24"/>
          <w:szCs w:val="24"/>
        </w:rPr>
        <w:t xml:space="preserve"> </w:t>
      </w:r>
      <w:r w:rsidR="009A7157" w:rsidRPr="009B6F29">
        <w:rPr>
          <w:rFonts w:ascii="Times New Roman" w:hAnsi="Times New Roman" w:cs="Times New Roman"/>
          <w:sz w:val="24"/>
          <w:szCs w:val="24"/>
        </w:rPr>
        <w:t>2.2.4-171-10</w:t>
      </w:r>
      <w:r w:rsidR="00594AC6" w:rsidRPr="009B6F29">
        <w:rPr>
          <w:rFonts w:ascii="Times New Roman" w:hAnsi="Times New Roman" w:cs="Times New Roman"/>
          <w:sz w:val="24"/>
          <w:szCs w:val="24"/>
        </w:rPr>
        <w:t>,</w:t>
      </w:r>
      <w:r w:rsidR="00594AC6" w:rsidRPr="009B6F29">
        <w:rPr>
          <w:rFonts w:ascii="Times New Roman" w:hAnsi="Times New Roman" w:cs="Times New Roman"/>
          <w:spacing w:val="1"/>
          <w:sz w:val="24"/>
          <w:szCs w:val="24"/>
        </w:rPr>
        <w:t xml:space="preserve"> </w:t>
      </w:r>
      <w:r w:rsidR="00594AC6" w:rsidRPr="009B6F29">
        <w:rPr>
          <w:rFonts w:ascii="Times New Roman" w:hAnsi="Times New Roman" w:cs="Times New Roman"/>
          <w:sz w:val="24"/>
          <w:szCs w:val="24"/>
        </w:rPr>
        <w:t>за винятком тих елементів і сполук, вміст яких перевищує нормативний у природному стані. Для</w:t>
      </w:r>
      <w:r w:rsidR="00594AC6" w:rsidRPr="009B6F29">
        <w:rPr>
          <w:rFonts w:ascii="Times New Roman" w:hAnsi="Times New Roman" w:cs="Times New Roman"/>
          <w:spacing w:val="-51"/>
          <w:sz w:val="24"/>
          <w:szCs w:val="24"/>
        </w:rPr>
        <w:t xml:space="preserve"> </w:t>
      </w:r>
      <w:r w:rsidR="00594AC6" w:rsidRPr="009B6F29">
        <w:rPr>
          <w:rFonts w:ascii="Times New Roman" w:hAnsi="Times New Roman" w:cs="Times New Roman"/>
          <w:sz w:val="24"/>
          <w:szCs w:val="24"/>
        </w:rPr>
        <w:t>таких</w:t>
      </w:r>
      <w:r w:rsidR="00594AC6" w:rsidRPr="009B6F29">
        <w:rPr>
          <w:rFonts w:ascii="Times New Roman" w:hAnsi="Times New Roman" w:cs="Times New Roman"/>
          <w:spacing w:val="1"/>
          <w:sz w:val="24"/>
          <w:szCs w:val="24"/>
        </w:rPr>
        <w:t xml:space="preserve"> </w:t>
      </w:r>
      <w:r w:rsidR="00594AC6" w:rsidRPr="009B6F29">
        <w:rPr>
          <w:rFonts w:ascii="Times New Roman" w:hAnsi="Times New Roman" w:cs="Times New Roman"/>
          <w:sz w:val="24"/>
          <w:szCs w:val="24"/>
        </w:rPr>
        <w:t>компонентів слід</w:t>
      </w:r>
      <w:r w:rsidR="00594AC6" w:rsidRPr="009B6F29">
        <w:rPr>
          <w:rFonts w:ascii="Times New Roman" w:hAnsi="Times New Roman" w:cs="Times New Roman"/>
          <w:spacing w:val="-1"/>
          <w:sz w:val="24"/>
          <w:szCs w:val="24"/>
        </w:rPr>
        <w:t xml:space="preserve"> </w:t>
      </w:r>
      <w:r w:rsidR="00594AC6" w:rsidRPr="009B6F29">
        <w:rPr>
          <w:rFonts w:ascii="Times New Roman" w:hAnsi="Times New Roman" w:cs="Times New Roman"/>
          <w:sz w:val="24"/>
          <w:szCs w:val="24"/>
        </w:rPr>
        <w:t>використовувати</w:t>
      </w:r>
      <w:r w:rsidR="00594AC6" w:rsidRPr="009B6F29">
        <w:rPr>
          <w:rFonts w:ascii="Times New Roman" w:hAnsi="Times New Roman" w:cs="Times New Roman"/>
          <w:spacing w:val="1"/>
          <w:sz w:val="24"/>
          <w:szCs w:val="24"/>
        </w:rPr>
        <w:t xml:space="preserve"> </w:t>
      </w:r>
      <w:r w:rsidR="00594AC6" w:rsidRPr="009B6F29">
        <w:rPr>
          <w:rFonts w:ascii="Times New Roman" w:hAnsi="Times New Roman" w:cs="Times New Roman"/>
          <w:sz w:val="24"/>
          <w:szCs w:val="24"/>
        </w:rPr>
        <w:t>значення</w:t>
      </w:r>
      <w:r w:rsidR="00594AC6" w:rsidRPr="009B6F29">
        <w:rPr>
          <w:rFonts w:ascii="Times New Roman" w:hAnsi="Times New Roman" w:cs="Times New Roman"/>
          <w:spacing w:val="1"/>
          <w:sz w:val="24"/>
          <w:szCs w:val="24"/>
        </w:rPr>
        <w:t xml:space="preserve"> </w:t>
      </w:r>
      <w:r w:rsidR="00594AC6" w:rsidRPr="009B6F29">
        <w:rPr>
          <w:rFonts w:ascii="Times New Roman" w:hAnsi="Times New Roman" w:cs="Times New Roman"/>
          <w:sz w:val="24"/>
          <w:szCs w:val="24"/>
        </w:rPr>
        <w:t>природних</w:t>
      </w:r>
      <w:r w:rsidR="00594AC6" w:rsidRPr="009B6F29">
        <w:rPr>
          <w:rFonts w:ascii="Times New Roman" w:hAnsi="Times New Roman" w:cs="Times New Roman"/>
          <w:spacing w:val="1"/>
          <w:sz w:val="24"/>
          <w:szCs w:val="24"/>
        </w:rPr>
        <w:t xml:space="preserve"> </w:t>
      </w:r>
      <w:r w:rsidR="00594AC6" w:rsidRPr="009B6F29">
        <w:rPr>
          <w:rFonts w:ascii="Times New Roman" w:hAnsi="Times New Roman" w:cs="Times New Roman"/>
          <w:sz w:val="24"/>
          <w:szCs w:val="24"/>
        </w:rPr>
        <w:t>фонів.</w:t>
      </w:r>
    </w:p>
    <w:p w14:paraId="2447A632" w14:textId="2B6D3F0D" w:rsidR="00594AC6" w:rsidRPr="009B6F29" w:rsidRDefault="00594AC6" w:rsidP="00594AC6">
      <w:pPr>
        <w:pStyle w:val="afffff7"/>
        <w:spacing w:after="120"/>
        <w:ind w:right="11"/>
        <w:jc w:val="both"/>
        <w:rPr>
          <w:rFonts w:ascii="Times New Roman" w:hAnsi="Times New Roman" w:cs="Times New Roman"/>
          <w:sz w:val="24"/>
          <w:szCs w:val="24"/>
        </w:rPr>
      </w:pPr>
      <w:r w:rsidRPr="009B6F29">
        <w:rPr>
          <w:rFonts w:ascii="Times New Roman" w:hAnsi="Times New Roman" w:cs="Times New Roman"/>
          <w:sz w:val="24"/>
          <w:szCs w:val="24"/>
        </w:rPr>
        <w:t xml:space="preserve">Екологічна ціль </w:t>
      </w:r>
      <w:r w:rsidRPr="009B6F29">
        <w:rPr>
          <w:rFonts w:ascii="Times New Roman" w:hAnsi="Times New Roman" w:cs="Times New Roman"/>
          <w:w w:val="160"/>
          <w:sz w:val="24"/>
          <w:szCs w:val="24"/>
        </w:rPr>
        <w:t xml:space="preserve">– </w:t>
      </w:r>
      <w:r w:rsidRPr="009B6F29">
        <w:rPr>
          <w:rFonts w:ascii="Times New Roman" w:hAnsi="Times New Roman" w:cs="Times New Roman"/>
          <w:sz w:val="24"/>
          <w:szCs w:val="24"/>
        </w:rPr>
        <w:t xml:space="preserve">відповідність </w:t>
      </w:r>
      <w:r w:rsidR="009A7157" w:rsidRPr="009B6F29">
        <w:rPr>
          <w:rFonts w:ascii="Times New Roman" w:hAnsi="Times New Roman" w:cs="Times New Roman"/>
          <w:sz w:val="24"/>
          <w:szCs w:val="24"/>
        </w:rPr>
        <w:t>ДСанПіН</w:t>
      </w:r>
      <w:r w:rsidR="009A7157" w:rsidRPr="009B6F29">
        <w:rPr>
          <w:rFonts w:ascii="Times New Roman" w:hAnsi="Times New Roman" w:cs="Times New Roman"/>
          <w:spacing w:val="3"/>
          <w:sz w:val="24"/>
          <w:szCs w:val="24"/>
        </w:rPr>
        <w:t xml:space="preserve"> </w:t>
      </w:r>
      <w:r w:rsidR="009A7157" w:rsidRPr="009B6F29">
        <w:rPr>
          <w:rFonts w:ascii="Times New Roman" w:hAnsi="Times New Roman" w:cs="Times New Roman"/>
          <w:sz w:val="24"/>
          <w:szCs w:val="24"/>
        </w:rPr>
        <w:t xml:space="preserve">2.2.4-171-10 </w:t>
      </w:r>
      <w:r w:rsidRPr="009B6F29">
        <w:rPr>
          <w:rFonts w:ascii="Times New Roman" w:hAnsi="Times New Roman" w:cs="Times New Roman"/>
          <w:sz w:val="24"/>
          <w:szCs w:val="24"/>
        </w:rPr>
        <w:t>та відсутність погіршення якісного стану.</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Однак</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слід</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зауважити,</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що</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стабільність</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якісного</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стану</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є</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відносною,</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вміст</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макро-</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і</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мікрокомпонентів у воді безнапірних МПзВ зазнає значних коливань у просторі й часі, тому</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необхідно</w:t>
      </w:r>
      <w:r w:rsidRPr="009B6F29">
        <w:rPr>
          <w:rFonts w:ascii="Times New Roman" w:hAnsi="Times New Roman" w:cs="Times New Roman"/>
          <w:spacing w:val="-4"/>
          <w:sz w:val="24"/>
          <w:szCs w:val="24"/>
        </w:rPr>
        <w:t xml:space="preserve"> </w:t>
      </w:r>
      <w:r w:rsidRPr="009B6F29">
        <w:rPr>
          <w:rFonts w:ascii="Times New Roman" w:hAnsi="Times New Roman" w:cs="Times New Roman"/>
          <w:sz w:val="24"/>
          <w:szCs w:val="24"/>
        </w:rPr>
        <w:t>володіти</w:t>
      </w:r>
      <w:r w:rsidRPr="009B6F29">
        <w:rPr>
          <w:rFonts w:ascii="Times New Roman" w:hAnsi="Times New Roman" w:cs="Times New Roman"/>
          <w:spacing w:val="-3"/>
          <w:sz w:val="24"/>
          <w:szCs w:val="24"/>
        </w:rPr>
        <w:t xml:space="preserve"> </w:t>
      </w:r>
      <w:r w:rsidRPr="009B6F29">
        <w:rPr>
          <w:rFonts w:ascii="Times New Roman" w:hAnsi="Times New Roman" w:cs="Times New Roman"/>
          <w:sz w:val="24"/>
          <w:szCs w:val="24"/>
        </w:rPr>
        <w:t>інформацією</w:t>
      </w:r>
      <w:r w:rsidRPr="009B6F29">
        <w:rPr>
          <w:rFonts w:ascii="Times New Roman" w:hAnsi="Times New Roman" w:cs="Times New Roman"/>
          <w:spacing w:val="-5"/>
          <w:sz w:val="24"/>
          <w:szCs w:val="24"/>
        </w:rPr>
        <w:t xml:space="preserve"> </w:t>
      </w:r>
      <w:r w:rsidRPr="009B6F29">
        <w:rPr>
          <w:rFonts w:ascii="Times New Roman" w:hAnsi="Times New Roman" w:cs="Times New Roman"/>
          <w:sz w:val="24"/>
          <w:szCs w:val="24"/>
        </w:rPr>
        <w:t>про</w:t>
      </w:r>
      <w:r w:rsidRPr="009B6F29">
        <w:rPr>
          <w:rFonts w:ascii="Times New Roman" w:hAnsi="Times New Roman" w:cs="Times New Roman"/>
          <w:spacing w:val="-3"/>
          <w:sz w:val="24"/>
          <w:szCs w:val="24"/>
        </w:rPr>
        <w:t xml:space="preserve"> </w:t>
      </w:r>
      <w:r w:rsidRPr="009B6F29">
        <w:rPr>
          <w:rFonts w:ascii="Times New Roman" w:hAnsi="Times New Roman" w:cs="Times New Roman"/>
          <w:sz w:val="24"/>
          <w:szCs w:val="24"/>
        </w:rPr>
        <w:t>інтервали</w:t>
      </w:r>
      <w:r w:rsidRPr="009B6F29">
        <w:rPr>
          <w:rFonts w:ascii="Times New Roman" w:hAnsi="Times New Roman" w:cs="Times New Roman"/>
          <w:spacing w:val="-3"/>
          <w:sz w:val="24"/>
          <w:szCs w:val="24"/>
        </w:rPr>
        <w:t xml:space="preserve"> </w:t>
      </w:r>
      <w:r w:rsidRPr="009B6F29">
        <w:rPr>
          <w:rFonts w:ascii="Times New Roman" w:hAnsi="Times New Roman" w:cs="Times New Roman"/>
          <w:sz w:val="24"/>
          <w:szCs w:val="24"/>
        </w:rPr>
        <w:t>змін</w:t>
      </w:r>
      <w:r w:rsidRPr="009B6F29">
        <w:rPr>
          <w:rFonts w:ascii="Times New Roman" w:hAnsi="Times New Roman" w:cs="Times New Roman"/>
          <w:spacing w:val="-2"/>
          <w:sz w:val="24"/>
          <w:szCs w:val="24"/>
        </w:rPr>
        <w:t xml:space="preserve"> </w:t>
      </w:r>
      <w:r w:rsidRPr="009B6F29">
        <w:rPr>
          <w:rFonts w:ascii="Times New Roman" w:hAnsi="Times New Roman" w:cs="Times New Roman"/>
          <w:sz w:val="24"/>
          <w:szCs w:val="24"/>
        </w:rPr>
        <w:t>вмісту</w:t>
      </w:r>
      <w:r w:rsidRPr="009B6F29">
        <w:rPr>
          <w:rFonts w:ascii="Times New Roman" w:hAnsi="Times New Roman" w:cs="Times New Roman"/>
          <w:spacing w:val="-8"/>
          <w:sz w:val="24"/>
          <w:szCs w:val="24"/>
        </w:rPr>
        <w:t xml:space="preserve"> </w:t>
      </w:r>
      <w:r w:rsidRPr="009B6F29">
        <w:rPr>
          <w:rFonts w:ascii="Times New Roman" w:hAnsi="Times New Roman" w:cs="Times New Roman"/>
          <w:sz w:val="24"/>
          <w:szCs w:val="24"/>
        </w:rPr>
        <w:t>і</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уточнювати</w:t>
      </w:r>
      <w:r w:rsidRPr="009B6F29">
        <w:rPr>
          <w:rFonts w:ascii="Times New Roman" w:hAnsi="Times New Roman" w:cs="Times New Roman"/>
          <w:spacing w:val="-5"/>
          <w:sz w:val="24"/>
          <w:szCs w:val="24"/>
        </w:rPr>
        <w:t xml:space="preserve"> </w:t>
      </w:r>
      <w:r w:rsidRPr="009B6F29">
        <w:rPr>
          <w:rFonts w:ascii="Times New Roman" w:hAnsi="Times New Roman" w:cs="Times New Roman"/>
          <w:sz w:val="24"/>
          <w:szCs w:val="24"/>
        </w:rPr>
        <w:t>її</w:t>
      </w:r>
      <w:r w:rsidRPr="009B6F29">
        <w:rPr>
          <w:rFonts w:ascii="Times New Roman" w:hAnsi="Times New Roman" w:cs="Times New Roman"/>
          <w:spacing w:val="-4"/>
          <w:sz w:val="24"/>
          <w:szCs w:val="24"/>
        </w:rPr>
        <w:t xml:space="preserve"> </w:t>
      </w:r>
      <w:r w:rsidRPr="009B6F29">
        <w:rPr>
          <w:rFonts w:ascii="Times New Roman" w:hAnsi="Times New Roman" w:cs="Times New Roman"/>
          <w:sz w:val="24"/>
          <w:szCs w:val="24"/>
        </w:rPr>
        <w:t>в</w:t>
      </w:r>
      <w:r w:rsidRPr="009B6F29">
        <w:rPr>
          <w:rFonts w:ascii="Times New Roman" w:hAnsi="Times New Roman" w:cs="Times New Roman"/>
          <w:spacing w:val="-5"/>
          <w:sz w:val="24"/>
          <w:szCs w:val="24"/>
        </w:rPr>
        <w:t xml:space="preserve"> </w:t>
      </w:r>
      <w:r w:rsidRPr="009B6F29">
        <w:rPr>
          <w:rFonts w:ascii="Times New Roman" w:hAnsi="Times New Roman" w:cs="Times New Roman"/>
          <w:sz w:val="24"/>
          <w:szCs w:val="24"/>
        </w:rPr>
        <w:t>процесі</w:t>
      </w:r>
      <w:r w:rsidRPr="009B6F29">
        <w:rPr>
          <w:rFonts w:ascii="Times New Roman" w:hAnsi="Times New Roman" w:cs="Times New Roman"/>
          <w:spacing w:val="-4"/>
          <w:sz w:val="24"/>
          <w:szCs w:val="24"/>
        </w:rPr>
        <w:t xml:space="preserve"> </w:t>
      </w:r>
      <w:r w:rsidRPr="009B6F29">
        <w:rPr>
          <w:rFonts w:ascii="Times New Roman" w:hAnsi="Times New Roman" w:cs="Times New Roman"/>
          <w:sz w:val="24"/>
          <w:szCs w:val="24"/>
        </w:rPr>
        <w:t>моніторингу.</w:t>
      </w:r>
    </w:p>
    <w:p w14:paraId="6BBF8A47" w14:textId="77777777" w:rsidR="00594AC6" w:rsidRPr="009B6F29" w:rsidRDefault="00594AC6" w:rsidP="00594AC6">
      <w:pPr>
        <w:pStyle w:val="4"/>
        <w:spacing w:line="240" w:lineRule="auto"/>
        <w:ind w:right="11"/>
        <w:rPr>
          <w:rFonts w:ascii="Times New Roman" w:hAnsi="Times New Roman" w:cs="Times New Roman"/>
          <w:color w:val="auto"/>
        </w:rPr>
      </w:pPr>
      <w:r w:rsidRPr="009B6F29">
        <w:rPr>
          <w:rFonts w:ascii="Times New Roman" w:hAnsi="Times New Roman" w:cs="Times New Roman"/>
          <w:color w:val="auto"/>
        </w:rPr>
        <w:t>Кількісний</w:t>
      </w:r>
      <w:r w:rsidRPr="009B6F29">
        <w:rPr>
          <w:rFonts w:ascii="Times New Roman" w:hAnsi="Times New Roman" w:cs="Times New Roman"/>
          <w:color w:val="auto"/>
          <w:spacing w:val="-1"/>
        </w:rPr>
        <w:t xml:space="preserve"> </w:t>
      </w:r>
      <w:r w:rsidRPr="009B6F29">
        <w:rPr>
          <w:rFonts w:ascii="Times New Roman" w:hAnsi="Times New Roman" w:cs="Times New Roman"/>
          <w:color w:val="auto"/>
        </w:rPr>
        <w:t>стан</w:t>
      </w:r>
      <w:r w:rsidRPr="009B6F29">
        <w:rPr>
          <w:rFonts w:ascii="Times New Roman" w:hAnsi="Times New Roman" w:cs="Times New Roman"/>
          <w:color w:val="auto"/>
          <w:spacing w:val="-1"/>
        </w:rPr>
        <w:t xml:space="preserve"> </w:t>
      </w:r>
      <w:r w:rsidRPr="009B6F29">
        <w:rPr>
          <w:rFonts w:ascii="Times New Roman" w:hAnsi="Times New Roman" w:cs="Times New Roman"/>
          <w:color w:val="auto"/>
        </w:rPr>
        <w:t>напірних</w:t>
      </w:r>
      <w:r w:rsidRPr="009B6F29">
        <w:rPr>
          <w:rFonts w:ascii="Times New Roman" w:hAnsi="Times New Roman" w:cs="Times New Roman"/>
          <w:color w:val="auto"/>
          <w:spacing w:val="-2"/>
        </w:rPr>
        <w:t xml:space="preserve"> </w:t>
      </w:r>
      <w:r w:rsidRPr="009B6F29">
        <w:rPr>
          <w:rFonts w:ascii="Times New Roman" w:hAnsi="Times New Roman" w:cs="Times New Roman"/>
          <w:color w:val="auto"/>
        </w:rPr>
        <w:t>МПзВ</w:t>
      </w:r>
    </w:p>
    <w:p w14:paraId="2E28B5E3" w14:textId="77777777" w:rsidR="00594AC6" w:rsidRPr="009B6F29" w:rsidRDefault="00594AC6" w:rsidP="00594AC6">
      <w:pPr>
        <w:pStyle w:val="afffff7"/>
        <w:spacing w:after="120"/>
        <w:ind w:right="11"/>
        <w:jc w:val="both"/>
        <w:rPr>
          <w:rFonts w:ascii="Times New Roman" w:hAnsi="Times New Roman" w:cs="Times New Roman"/>
          <w:sz w:val="24"/>
          <w:szCs w:val="24"/>
        </w:rPr>
      </w:pPr>
      <w:r w:rsidRPr="009B6F29">
        <w:rPr>
          <w:rFonts w:ascii="Times New Roman" w:hAnsi="Times New Roman" w:cs="Times New Roman"/>
          <w:sz w:val="24"/>
          <w:szCs w:val="24"/>
        </w:rPr>
        <w:t>Кількісний</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стан</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напірних</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МПзВ</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оцінюють,</w:t>
      </w:r>
      <w:r w:rsidRPr="009B6F29">
        <w:rPr>
          <w:rFonts w:ascii="Times New Roman" w:hAnsi="Times New Roman" w:cs="Times New Roman"/>
          <w:spacing w:val="1"/>
          <w:sz w:val="24"/>
          <w:szCs w:val="24"/>
        </w:rPr>
        <w:t xml:space="preserve"> аналізуючи рівневий режим і </w:t>
      </w:r>
      <w:r w:rsidRPr="009B6F29">
        <w:rPr>
          <w:rFonts w:ascii="Times New Roman" w:hAnsi="Times New Roman" w:cs="Times New Roman"/>
          <w:sz w:val="24"/>
          <w:szCs w:val="24"/>
        </w:rPr>
        <w:t>порівнюючи</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обсяги</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водовідбору</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із</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цих</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МПзВ</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на</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водозаборах</w:t>
      </w:r>
      <w:r w:rsidRPr="009B6F29">
        <w:rPr>
          <w:rFonts w:ascii="Times New Roman" w:hAnsi="Times New Roman" w:cs="Times New Roman"/>
          <w:spacing w:val="2"/>
          <w:sz w:val="24"/>
          <w:szCs w:val="24"/>
        </w:rPr>
        <w:t xml:space="preserve"> і</w:t>
      </w:r>
      <w:r w:rsidRPr="009B6F29">
        <w:rPr>
          <w:rFonts w:ascii="Times New Roman" w:hAnsi="Times New Roman" w:cs="Times New Roman"/>
          <w:sz w:val="24"/>
          <w:szCs w:val="24"/>
        </w:rPr>
        <w:t>з</w:t>
      </w:r>
      <w:r w:rsidRPr="009B6F29">
        <w:rPr>
          <w:rFonts w:ascii="Times New Roman" w:hAnsi="Times New Roman" w:cs="Times New Roman"/>
          <w:spacing w:val="2"/>
          <w:sz w:val="24"/>
          <w:szCs w:val="24"/>
        </w:rPr>
        <w:t xml:space="preserve"> </w:t>
      </w:r>
      <w:r w:rsidRPr="009B6F29">
        <w:rPr>
          <w:rFonts w:ascii="Times New Roman" w:hAnsi="Times New Roman" w:cs="Times New Roman"/>
          <w:sz w:val="24"/>
          <w:szCs w:val="24"/>
        </w:rPr>
        <w:t>обсягами</w:t>
      </w:r>
      <w:r w:rsidRPr="009B6F29">
        <w:rPr>
          <w:rFonts w:ascii="Times New Roman" w:hAnsi="Times New Roman" w:cs="Times New Roman"/>
          <w:spacing w:val="5"/>
          <w:sz w:val="24"/>
          <w:szCs w:val="24"/>
        </w:rPr>
        <w:t xml:space="preserve"> ЕЗПВ та </w:t>
      </w:r>
      <w:r w:rsidRPr="009B6F29">
        <w:rPr>
          <w:rFonts w:ascii="Times New Roman" w:hAnsi="Times New Roman" w:cs="Times New Roman"/>
          <w:sz w:val="24"/>
          <w:szCs w:val="24"/>
        </w:rPr>
        <w:t>ПРПВ.</w:t>
      </w:r>
    </w:p>
    <w:p w14:paraId="6AD6951D" w14:textId="77777777" w:rsidR="00594AC6" w:rsidRPr="009B6F29" w:rsidRDefault="00594AC6" w:rsidP="00594AC6">
      <w:pPr>
        <w:pStyle w:val="afffff7"/>
        <w:spacing w:after="120"/>
        <w:ind w:right="11"/>
        <w:jc w:val="both"/>
        <w:rPr>
          <w:rFonts w:ascii="Times New Roman" w:hAnsi="Times New Roman" w:cs="Times New Roman"/>
          <w:sz w:val="24"/>
          <w:szCs w:val="24"/>
        </w:rPr>
      </w:pPr>
      <w:r w:rsidRPr="009B6F29">
        <w:rPr>
          <w:rFonts w:ascii="Times New Roman" w:hAnsi="Times New Roman" w:cs="Times New Roman"/>
          <w:sz w:val="24"/>
          <w:szCs w:val="24"/>
        </w:rPr>
        <w:t>Екологічна ціль - стабільність кількісного стану та відсутність явищ виснаження підземних вод. На</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водозаборах</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підземних</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вод</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обсяг</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водовідбору</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не</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повинен</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перевищувати</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розрахункові</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експлуатаційні запаси</w:t>
      </w:r>
      <w:r w:rsidRPr="009B6F29">
        <w:rPr>
          <w:rFonts w:ascii="Times New Roman" w:hAnsi="Times New Roman" w:cs="Times New Roman"/>
          <w:spacing w:val="3"/>
          <w:sz w:val="24"/>
          <w:szCs w:val="24"/>
        </w:rPr>
        <w:t xml:space="preserve"> </w:t>
      </w:r>
      <w:r w:rsidRPr="009B6F29">
        <w:rPr>
          <w:rFonts w:ascii="Times New Roman" w:hAnsi="Times New Roman" w:cs="Times New Roman"/>
          <w:sz w:val="24"/>
          <w:szCs w:val="24"/>
        </w:rPr>
        <w:t>(у</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межах родовищ</w:t>
      </w:r>
      <w:r w:rsidRPr="009B6F29">
        <w:rPr>
          <w:rFonts w:ascii="Times New Roman" w:hAnsi="Times New Roman" w:cs="Times New Roman"/>
          <w:spacing w:val="2"/>
          <w:sz w:val="24"/>
          <w:szCs w:val="24"/>
        </w:rPr>
        <w:t xml:space="preserve"> </w:t>
      </w:r>
      <w:r w:rsidRPr="009B6F29">
        <w:rPr>
          <w:rFonts w:ascii="Times New Roman" w:hAnsi="Times New Roman" w:cs="Times New Roman"/>
          <w:sz w:val="24"/>
          <w:szCs w:val="24"/>
        </w:rPr>
        <w:t>підземних</w:t>
      </w:r>
      <w:r w:rsidRPr="009B6F29">
        <w:rPr>
          <w:rFonts w:ascii="Times New Roman" w:hAnsi="Times New Roman" w:cs="Times New Roman"/>
          <w:spacing w:val="2"/>
          <w:sz w:val="24"/>
          <w:szCs w:val="24"/>
        </w:rPr>
        <w:t xml:space="preserve"> </w:t>
      </w:r>
      <w:r w:rsidRPr="009B6F29">
        <w:rPr>
          <w:rFonts w:ascii="Times New Roman" w:hAnsi="Times New Roman" w:cs="Times New Roman"/>
          <w:sz w:val="24"/>
          <w:szCs w:val="24"/>
        </w:rPr>
        <w:t>вод).</w:t>
      </w:r>
    </w:p>
    <w:p w14:paraId="45235699" w14:textId="087EFE7F" w:rsidR="00594AC6" w:rsidRPr="009B6F29" w:rsidRDefault="00594AC6" w:rsidP="00594AC6">
      <w:pPr>
        <w:pStyle w:val="afffff7"/>
        <w:spacing w:after="120"/>
        <w:ind w:right="11"/>
        <w:jc w:val="both"/>
        <w:rPr>
          <w:rFonts w:ascii="Times New Roman" w:hAnsi="Times New Roman" w:cs="Times New Roman"/>
          <w:sz w:val="24"/>
          <w:szCs w:val="24"/>
        </w:rPr>
      </w:pPr>
      <w:r w:rsidRPr="009B6F29">
        <w:rPr>
          <w:rFonts w:ascii="Times New Roman" w:hAnsi="Times New Roman" w:cs="Times New Roman"/>
          <w:sz w:val="24"/>
          <w:szCs w:val="24"/>
        </w:rPr>
        <w:t>Підземні води басейну використовуються для водопостачання, у тому числі і централізованого, отже, зазнають навантаження. Проте видобуток підземних вод не перевищує величини</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прогнозних ресурсів та експлуатаційних запасів підземних вод. Експлуатація підземних вод не</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при</w:t>
      </w:r>
      <w:r w:rsidR="00111C3E" w:rsidRPr="009B6F29">
        <w:rPr>
          <w:rFonts w:ascii="Times New Roman" w:hAnsi="Times New Roman" w:cs="Times New Roman"/>
          <w:sz w:val="24"/>
          <w:szCs w:val="24"/>
        </w:rPr>
        <w:t>з</w:t>
      </w:r>
      <w:r w:rsidRPr="009B6F29">
        <w:rPr>
          <w:rFonts w:ascii="Times New Roman" w:hAnsi="Times New Roman" w:cs="Times New Roman"/>
          <w:sz w:val="24"/>
          <w:szCs w:val="24"/>
        </w:rPr>
        <w:t>вела до суттєвих змін у рівневому режимі, а зниження в останні роки експлуатаційного</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навантаження</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сприяє</w:t>
      </w:r>
      <w:r w:rsidRPr="009B6F29">
        <w:rPr>
          <w:rFonts w:ascii="Times New Roman" w:hAnsi="Times New Roman" w:cs="Times New Roman"/>
          <w:spacing w:val="2"/>
          <w:sz w:val="24"/>
          <w:szCs w:val="24"/>
        </w:rPr>
        <w:t xml:space="preserve"> </w:t>
      </w:r>
      <w:r w:rsidRPr="009B6F29">
        <w:rPr>
          <w:rFonts w:ascii="Times New Roman" w:hAnsi="Times New Roman" w:cs="Times New Roman"/>
          <w:sz w:val="24"/>
          <w:szCs w:val="24"/>
        </w:rPr>
        <w:t>відновленню</w:t>
      </w:r>
      <w:r w:rsidRPr="009B6F29">
        <w:rPr>
          <w:rFonts w:ascii="Times New Roman" w:hAnsi="Times New Roman" w:cs="Times New Roman"/>
          <w:spacing w:val="4"/>
          <w:sz w:val="24"/>
          <w:szCs w:val="24"/>
        </w:rPr>
        <w:t xml:space="preserve"> </w:t>
      </w:r>
      <w:r w:rsidRPr="009B6F29">
        <w:rPr>
          <w:rFonts w:ascii="Times New Roman" w:hAnsi="Times New Roman" w:cs="Times New Roman"/>
          <w:sz w:val="24"/>
          <w:szCs w:val="24"/>
        </w:rPr>
        <w:t>рівнів</w:t>
      </w:r>
      <w:r w:rsidRPr="009B6F29">
        <w:rPr>
          <w:rFonts w:ascii="Times New Roman" w:hAnsi="Times New Roman" w:cs="Times New Roman"/>
          <w:spacing w:val="2"/>
          <w:sz w:val="24"/>
          <w:szCs w:val="24"/>
        </w:rPr>
        <w:t xml:space="preserve"> </w:t>
      </w:r>
      <w:r w:rsidRPr="009B6F29">
        <w:rPr>
          <w:rFonts w:ascii="Times New Roman" w:hAnsi="Times New Roman" w:cs="Times New Roman"/>
          <w:sz w:val="24"/>
          <w:szCs w:val="24"/>
        </w:rPr>
        <w:t xml:space="preserve">води.  </w:t>
      </w:r>
    </w:p>
    <w:p w14:paraId="77BDF5FC" w14:textId="77777777" w:rsidR="00594AC6" w:rsidRPr="009B6F29" w:rsidRDefault="00594AC6" w:rsidP="00594AC6">
      <w:pPr>
        <w:pStyle w:val="4"/>
        <w:spacing w:line="240" w:lineRule="auto"/>
        <w:ind w:right="11"/>
        <w:rPr>
          <w:rFonts w:ascii="Times New Roman" w:hAnsi="Times New Roman" w:cs="Times New Roman"/>
          <w:color w:val="auto"/>
        </w:rPr>
      </w:pPr>
      <w:r w:rsidRPr="009B6F29">
        <w:rPr>
          <w:rFonts w:ascii="Times New Roman" w:hAnsi="Times New Roman" w:cs="Times New Roman"/>
          <w:color w:val="auto"/>
        </w:rPr>
        <w:t>Хімічний</w:t>
      </w:r>
      <w:r w:rsidRPr="009B6F29">
        <w:rPr>
          <w:rFonts w:ascii="Times New Roman" w:hAnsi="Times New Roman" w:cs="Times New Roman"/>
          <w:color w:val="auto"/>
          <w:spacing w:val="-4"/>
        </w:rPr>
        <w:t xml:space="preserve"> </w:t>
      </w:r>
      <w:r w:rsidRPr="009B6F29">
        <w:rPr>
          <w:rFonts w:ascii="Times New Roman" w:hAnsi="Times New Roman" w:cs="Times New Roman"/>
          <w:color w:val="auto"/>
        </w:rPr>
        <w:t>стан</w:t>
      </w:r>
      <w:r w:rsidRPr="009B6F29">
        <w:rPr>
          <w:rFonts w:ascii="Times New Roman" w:hAnsi="Times New Roman" w:cs="Times New Roman"/>
          <w:color w:val="auto"/>
          <w:spacing w:val="-3"/>
        </w:rPr>
        <w:t xml:space="preserve"> </w:t>
      </w:r>
      <w:r w:rsidRPr="009B6F29">
        <w:rPr>
          <w:rFonts w:ascii="Times New Roman" w:hAnsi="Times New Roman" w:cs="Times New Roman"/>
          <w:color w:val="auto"/>
        </w:rPr>
        <w:t>напірних</w:t>
      </w:r>
      <w:r w:rsidRPr="009B6F29">
        <w:rPr>
          <w:rFonts w:ascii="Times New Roman" w:hAnsi="Times New Roman" w:cs="Times New Roman"/>
          <w:color w:val="auto"/>
          <w:spacing w:val="-2"/>
        </w:rPr>
        <w:t xml:space="preserve"> </w:t>
      </w:r>
      <w:r w:rsidRPr="009B6F29">
        <w:rPr>
          <w:rFonts w:ascii="Times New Roman" w:hAnsi="Times New Roman" w:cs="Times New Roman"/>
          <w:color w:val="auto"/>
        </w:rPr>
        <w:t>МПзВ</w:t>
      </w:r>
    </w:p>
    <w:p w14:paraId="4D92AC8C" w14:textId="77777777" w:rsidR="00594AC6" w:rsidRPr="009B6F29" w:rsidRDefault="00594AC6" w:rsidP="00594AC6">
      <w:pPr>
        <w:pStyle w:val="afffff7"/>
        <w:spacing w:after="120"/>
        <w:ind w:right="11"/>
        <w:jc w:val="both"/>
        <w:rPr>
          <w:rFonts w:ascii="Times New Roman" w:hAnsi="Times New Roman" w:cs="Times New Roman"/>
          <w:sz w:val="24"/>
          <w:szCs w:val="24"/>
        </w:rPr>
      </w:pPr>
      <w:r w:rsidRPr="009B6F29">
        <w:rPr>
          <w:rFonts w:ascii="Times New Roman" w:hAnsi="Times New Roman" w:cs="Times New Roman"/>
          <w:sz w:val="24"/>
          <w:szCs w:val="24"/>
        </w:rPr>
        <w:t>Напірні</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МПзВ</w:t>
      </w:r>
      <w:r w:rsidRPr="009B6F29">
        <w:rPr>
          <w:rFonts w:ascii="Times New Roman" w:hAnsi="Times New Roman" w:cs="Times New Roman"/>
          <w:spacing w:val="1"/>
          <w:sz w:val="24"/>
          <w:szCs w:val="24"/>
        </w:rPr>
        <w:t xml:space="preserve"> за природними умовами </w:t>
      </w:r>
      <w:r w:rsidRPr="009B6F29">
        <w:rPr>
          <w:rFonts w:ascii="Times New Roman" w:hAnsi="Times New Roman" w:cs="Times New Roman"/>
          <w:sz w:val="24"/>
          <w:szCs w:val="24"/>
        </w:rPr>
        <w:t>є</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захищеними від забруднення з поверхні.</w:t>
      </w:r>
      <w:r w:rsidRPr="009B6F29">
        <w:rPr>
          <w:rFonts w:ascii="Times New Roman" w:hAnsi="Times New Roman" w:cs="Times New Roman"/>
          <w:spacing w:val="1"/>
          <w:sz w:val="24"/>
          <w:szCs w:val="24"/>
        </w:rPr>
        <w:t xml:space="preserve"> Проте н</w:t>
      </w:r>
      <w:r w:rsidRPr="009B6F29">
        <w:rPr>
          <w:rFonts w:ascii="Times New Roman" w:hAnsi="Times New Roman" w:cs="Times New Roman"/>
          <w:sz w:val="24"/>
          <w:szCs w:val="24"/>
        </w:rPr>
        <w:t>а</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окремих</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ділянках</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періодично</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спостерігається</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точкове</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забруднення</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підземних</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вод</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сполуками</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азоту,</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що</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 xml:space="preserve">може свідчити про надходження забруднення з водоносних горизонтів, що </w:t>
      </w:r>
      <w:r w:rsidRPr="009B6F29">
        <w:rPr>
          <w:rFonts w:ascii="Times New Roman" w:hAnsi="Times New Roman" w:cs="Times New Roman"/>
          <w:sz w:val="24"/>
          <w:szCs w:val="24"/>
        </w:rPr>
        <w:lastRenderedPageBreak/>
        <w:t>залягають</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вище, через</w:t>
      </w:r>
      <w:r w:rsidRPr="009B6F29">
        <w:rPr>
          <w:rFonts w:ascii="Times New Roman" w:hAnsi="Times New Roman" w:cs="Times New Roman"/>
          <w:spacing w:val="3"/>
          <w:sz w:val="24"/>
          <w:szCs w:val="24"/>
        </w:rPr>
        <w:t xml:space="preserve"> </w:t>
      </w:r>
      <w:r w:rsidRPr="009B6F29">
        <w:rPr>
          <w:rFonts w:ascii="Times New Roman" w:hAnsi="Times New Roman" w:cs="Times New Roman"/>
          <w:sz w:val="24"/>
          <w:szCs w:val="24"/>
        </w:rPr>
        <w:t>дефектні свердловини.</w:t>
      </w:r>
    </w:p>
    <w:p w14:paraId="0EF25533" w14:textId="648253D9" w:rsidR="00594AC6" w:rsidRPr="009B6F29" w:rsidRDefault="00594AC6" w:rsidP="00594AC6">
      <w:pPr>
        <w:pStyle w:val="afffff7"/>
        <w:spacing w:after="120"/>
        <w:ind w:right="11"/>
        <w:jc w:val="both"/>
        <w:rPr>
          <w:rFonts w:ascii="Times New Roman" w:hAnsi="Times New Roman" w:cs="Times New Roman"/>
          <w:sz w:val="24"/>
          <w:szCs w:val="24"/>
        </w:rPr>
      </w:pPr>
      <w:r w:rsidRPr="009B6F29">
        <w:rPr>
          <w:rFonts w:ascii="Times New Roman" w:hAnsi="Times New Roman" w:cs="Times New Roman"/>
          <w:sz w:val="24"/>
          <w:szCs w:val="24"/>
        </w:rPr>
        <w:t>Оскільки</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підземні</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води</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всіх виділених напірних</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МПзВ</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використовуються</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для</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централізованого</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питного</w:t>
      </w:r>
      <w:r w:rsidRPr="009B6F29">
        <w:rPr>
          <w:rFonts w:ascii="Times New Roman" w:hAnsi="Times New Roman" w:cs="Times New Roman"/>
          <w:spacing w:val="-51"/>
          <w:sz w:val="24"/>
          <w:szCs w:val="24"/>
        </w:rPr>
        <w:t xml:space="preserve"> </w:t>
      </w:r>
      <w:r w:rsidRPr="009B6F29">
        <w:rPr>
          <w:rFonts w:ascii="Times New Roman" w:hAnsi="Times New Roman" w:cs="Times New Roman"/>
          <w:sz w:val="24"/>
          <w:szCs w:val="24"/>
        </w:rPr>
        <w:t>водопостачання</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населення,</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за</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критерії</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доброго</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хімічного</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стану</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було</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обрано</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відповідність</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 xml:space="preserve">показників хімічного стану підземних вод </w:t>
      </w:r>
      <w:r w:rsidR="009A7157" w:rsidRPr="009B6F29">
        <w:rPr>
          <w:rFonts w:ascii="Times New Roman" w:hAnsi="Times New Roman" w:cs="Times New Roman"/>
          <w:sz w:val="24"/>
          <w:szCs w:val="24"/>
        </w:rPr>
        <w:t>ДСанПіН</w:t>
      </w:r>
      <w:r w:rsidR="009A7157" w:rsidRPr="009B6F29">
        <w:rPr>
          <w:rFonts w:ascii="Times New Roman" w:hAnsi="Times New Roman" w:cs="Times New Roman"/>
          <w:spacing w:val="3"/>
          <w:sz w:val="24"/>
          <w:szCs w:val="24"/>
        </w:rPr>
        <w:t xml:space="preserve"> </w:t>
      </w:r>
      <w:r w:rsidR="009A7157" w:rsidRPr="009B6F29">
        <w:rPr>
          <w:rFonts w:ascii="Times New Roman" w:hAnsi="Times New Roman" w:cs="Times New Roman"/>
          <w:sz w:val="24"/>
          <w:szCs w:val="24"/>
        </w:rPr>
        <w:t>2.2.4-171-10</w:t>
      </w:r>
      <w:r w:rsidRPr="009B6F29">
        <w:rPr>
          <w:rFonts w:ascii="Times New Roman" w:hAnsi="Times New Roman" w:cs="Times New Roman"/>
          <w:sz w:val="24"/>
          <w:szCs w:val="24"/>
        </w:rPr>
        <w:t>.</w:t>
      </w:r>
    </w:p>
    <w:p w14:paraId="01BB2CF2" w14:textId="77777777" w:rsidR="00594AC6" w:rsidRPr="009B6F29" w:rsidRDefault="00594AC6" w:rsidP="00594AC6">
      <w:pPr>
        <w:pStyle w:val="afffff7"/>
        <w:spacing w:after="120"/>
        <w:ind w:right="11"/>
        <w:jc w:val="both"/>
        <w:rPr>
          <w:rFonts w:ascii="Times New Roman" w:hAnsi="Times New Roman" w:cs="Times New Roman"/>
          <w:sz w:val="24"/>
          <w:szCs w:val="24"/>
        </w:rPr>
      </w:pPr>
      <w:r w:rsidRPr="009B6F29">
        <w:rPr>
          <w:rFonts w:ascii="Times New Roman" w:hAnsi="Times New Roman" w:cs="Times New Roman"/>
          <w:sz w:val="24"/>
          <w:szCs w:val="24"/>
        </w:rPr>
        <w:t>Додатковою екологічною ціллю є відсутність погіршення якісного</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стану напірних МПзВ, однак</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висновки</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щодо</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тенденцій</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змін</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хімічного</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складу</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повинні</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базуватися</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на</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достовірних</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даних</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моніторингових</w:t>
      </w:r>
      <w:r w:rsidRPr="009B6F29">
        <w:rPr>
          <w:rFonts w:ascii="Times New Roman" w:hAnsi="Times New Roman" w:cs="Times New Roman"/>
          <w:spacing w:val="-5"/>
          <w:sz w:val="24"/>
          <w:szCs w:val="24"/>
        </w:rPr>
        <w:t xml:space="preserve"> </w:t>
      </w:r>
      <w:r w:rsidRPr="009B6F29">
        <w:rPr>
          <w:rFonts w:ascii="Times New Roman" w:hAnsi="Times New Roman" w:cs="Times New Roman"/>
          <w:sz w:val="24"/>
          <w:szCs w:val="24"/>
        </w:rPr>
        <w:t>спостережень,</w:t>
      </w:r>
      <w:r w:rsidRPr="009B6F29">
        <w:rPr>
          <w:rFonts w:ascii="Times New Roman" w:hAnsi="Times New Roman" w:cs="Times New Roman"/>
          <w:spacing w:val="-6"/>
          <w:sz w:val="24"/>
          <w:szCs w:val="24"/>
        </w:rPr>
        <w:t xml:space="preserve"> </w:t>
      </w:r>
      <w:r w:rsidRPr="009B6F29">
        <w:rPr>
          <w:rFonts w:ascii="Times New Roman" w:hAnsi="Times New Roman" w:cs="Times New Roman"/>
          <w:sz w:val="24"/>
          <w:szCs w:val="24"/>
        </w:rPr>
        <w:t>оскільки</w:t>
      </w:r>
      <w:r w:rsidRPr="009B6F29">
        <w:rPr>
          <w:rFonts w:ascii="Times New Roman" w:hAnsi="Times New Roman" w:cs="Times New Roman"/>
          <w:spacing w:val="-6"/>
          <w:sz w:val="24"/>
          <w:szCs w:val="24"/>
        </w:rPr>
        <w:t xml:space="preserve"> </w:t>
      </w:r>
      <w:r w:rsidRPr="009B6F29">
        <w:rPr>
          <w:rFonts w:ascii="Times New Roman" w:hAnsi="Times New Roman" w:cs="Times New Roman"/>
          <w:sz w:val="24"/>
          <w:szCs w:val="24"/>
        </w:rPr>
        <w:t>вміст</w:t>
      </w:r>
      <w:r w:rsidRPr="009B6F29">
        <w:rPr>
          <w:rFonts w:ascii="Times New Roman" w:hAnsi="Times New Roman" w:cs="Times New Roman"/>
          <w:spacing w:val="-6"/>
          <w:sz w:val="24"/>
          <w:szCs w:val="24"/>
        </w:rPr>
        <w:t xml:space="preserve"> </w:t>
      </w:r>
      <w:r w:rsidRPr="009B6F29">
        <w:rPr>
          <w:rFonts w:ascii="Times New Roman" w:hAnsi="Times New Roman" w:cs="Times New Roman"/>
          <w:sz w:val="24"/>
          <w:szCs w:val="24"/>
        </w:rPr>
        <w:t>компонентів</w:t>
      </w:r>
      <w:r w:rsidRPr="009B6F29">
        <w:rPr>
          <w:rFonts w:ascii="Times New Roman" w:hAnsi="Times New Roman" w:cs="Times New Roman"/>
          <w:spacing w:val="-4"/>
          <w:sz w:val="24"/>
          <w:szCs w:val="24"/>
        </w:rPr>
        <w:t xml:space="preserve"> </w:t>
      </w:r>
      <w:r w:rsidRPr="009B6F29">
        <w:rPr>
          <w:rFonts w:ascii="Times New Roman" w:hAnsi="Times New Roman" w:cs="Times New Roman"/>
          <w:sz w:val="24"/>
          <w:szCs w:val="24"/>
        </w:rPr>
        <w:t>у</w:t>
      </w:r>
      <w:r w:rsidRPr="009B6F29">
        <w:rPr>
          <w:rFonts w:ascii="Times New Roman" w:hAnsi="Times New Roman" w:cs="Times New Roman"/>
          <w:spacing w:val="-7"/>
          <w:sz w:val="24"/>
          <w:szCs w:val="24"/>
        </w:rPr>
        <w:t xml:space="preserve"> </w:t>
      </w:r>
      <w:r w:rsidRPr="009B6F29">
        <w:rPr>
          <w:rFonts w:ascii="Times New Roman" w:hAnsi="Times New Roman" w:cs="Times New Roman"/>
          <w:sz w:val="24"/>
          <w:szCs w:val="24"/>
        </w:rPr>
        <w:t>воді</w:t>
      </w:r>
      <w:r w:rsidRPr="009B6F29">
        <w:rPr>
          <w:rFonts w:ascii="Times New Roman" w:hAnsi="Times New Roman" w:cs="Times New Roman"/>
          <w:spacing w:val="-6"/>
          <w:sz w:val="24"/>
          <w:szCs w:val="24"/>
        </w:rPr>
        <w:t xml:space="preserve"> </w:t>
      </w:r>
      <w:r w:rsidRPr="009B6F29">
        <w:rPr>
          <w:rFonts w:ascii="Times New Roman" w:hAnsi="Times New Roman" w:cs="Times New Roman"/>
          <w:sz w:val="24"/>
          <w:szCs w:val="24"/>
        </w:rPr>
        <w:t>зазнає</w:t>
      </w:r>
      <w:r w:rsidRPr="009B6F29">
        <w:rPr>
          <w:rFonts w:ascii="Times New Roman" w:hAnsi="Times New Roman" w:cs="Times New Roman"/>
          <w:spacing w:val="-6"/>
          <w:sz w:val="24"/>
          <w:szCs w:val="24"/>
        </w:rPr>
        <w:t xml:space="preserve"> значних </w:t>
      </w:r>
      <w:r w:rsidRPr="009B6F29">
        <w:rPr>
          <w:rFonts w:ascii="Times New Roman" w:hAnsi="Times New Roman" w:cs="Times New Roman"/>
          <w:sz w:val="24"/>
          <w:szCs w:val="24"/>
        </w:rPr>
        <w:t>природних</w:t>
      </w:r>
      <w:r w:rsidRPr="009B6F29">
        <w:rPr>
          <w:rFonts w:ascii="Times New Roman" w:hAnsi="Times New Roman" w:cs="Times New Roman"/>
          <w:spacing w:val="-5"/>
          <w:sz w:val="24"/>
          <w:szCs w:val="24"/>
        </w:rPr>
        <w:t xml:space="preserve"> </w:t>
      </w:r>
      <w:r w:rsidRPr="009B6F29">
        <w:rPr>
          <w:rFonts w:ascii="Times New Roman" w:hAnsi="Times New Roman" w:cs="Times New Roman"/>
          <w:sz w:val="24"/>
          <w:szCs w:val="24"/>
        </w:rPr>
        <w:t>коливань. Тому для кожного МПзВ</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необхідно</w:t>
      </w:r>
      <w:r w:rsidRPr="009B6F29">
        <w:rPr>
          <w:rFonts w:ascii="Times New Roman" w:hAnsi="Times New Roman" w:cs="Times New Roman"/>
          <w:spacing w:val="-5"/>
          <w:sz w:val="24"/>
          <w:szCs w:val="24"/>
        </w:rPr>
        <w:t xml:space="preserve"> </w:t>
      </w:r>
      <w:r w:rsidRPr="009B6F29">
        <w:rPr>
          <w:rFonts w:ascii="Times New Roman" w:hAnsi="Times New Roman" w:cs="Times New Roman"/>
          <w:sz w:val="24"/>
          <w:szCs w:val="24"/>
        </w:rPr>
        <w:t>мати</w:t>
      </w:r>
      <w:r w:rsidRPr="009B6F29">
        <w:rPr>
          <w:rFonts w:ascii="Times New Roman" w:hAnsi="Times New Roman" w:cs="Times New Roman"/>
          <w:spacing w:val="-4"/>
          <w:sz w:val="24"/>
          <w:szCs w:val="24"/>
        </w:rPr>
        <w:t xml:space="preserve"> </w:t>
      </w:r>
      <w:r w:rsidRPr="009B6F29">
        <w:rPr>
          <w:rFonts w:ascii="Times New Roman" w:hAnsi="Times New Roman" w:cs="Times New Roman"/>
          <w:sz w:val="24"/>
          <w:szCs w:val="24"/>
        </w:rPr>
        <w:t>інформацію</w:t>
      </w:r>
      <w:r w:rsidRPr="009B6F29">
        <w:rPr>
          <w:rFonts w:ascii="Times New Roman" w:hAnsi="Times New Roman" w:cs="Times New Roman"/>
          <w:spacing w:val="-5"/>
          <w:sz w:val="24"/>
          <w:szCs w:val="24"/>
        </w:rPr>
        <w:t xml:space="preserve"> </w:t>
      </w:r>
      <w:r w:rsidRPr="009B6F29">
        <w:rPr>
          <w:rFonts w:ascii="Times New Roman" w:hAnsi="Times New Roman" w:cs="Times New Roman"/>
          <w:sz w:val="24"/>
          <w:szCs w:val="24"/>
        </w:rPr>
        <w:t>про</w:t>
      </w:r>
      <w:r w:rsidRPr="009B6F29">
        <w:rPr>
          <w:rFonts w:ascii="Times New Roman" w:hAnsi="Times New Roman" w:cs="Times New Roman"/>
          <w:spacing w:val="-4"/>
          <w:sz w:val="24"/>
          <w:szCs w:val="24"/>
        </w:rPr>
        <w:t xml:space="preserve"> </w:t>
      </w:r>
      <w:r w:rsidRPr="009B6F29">
        <w:rPr>
          <w:rFonts w:ascii="Times New Roman" w:hAnsi="Times New Roman" w:cs="Times New Roman"/>
          <w:sz w:val="24"/>
          <w:szCs w:val="24"/>
        </w:rPr>
        <w:t>інтервал</w:t>
      </w:r>
      <w:r w:rsidRPr="009B6F29">
        <w:rPr>
          <w:rFonts w:ascii="Times New Roman" w:hAnsi="Times New Roman" w:cs="Times New Roman"/>
          <w:spacing w:val="-3"/>
          <w:sz w:val="24"/>
          <w:szCs w:val="24"/>
        </w:rPr>
        <w:t xml:space="preserve"> </w:t>
      </w:r>
      <w:r w:rsidRPr="009B6F29">
        <w:rPr>
          <w:rFonts w:ascii="Times New Roman" w:hAnsi="Times New Roman" w:cs="Times New Roman"/>
          <w:sz w:val="24"/>
          <w:szCs w:val="24"/>
        </w:rPr>
        <w:t>змін умісту</w:t>
      </w:r>
      <w:r w:rsidRPr="009B6F29">
        <w:rPr>
          <w:rFonts w:ascii="Times New Roman" w:hAnsi="Times New Roman" w:cs="Times New Roman"/>
          <w:spacing w:val="-8"/>
          <w:sz w:val="24"/>
          <w:szCs w:val="24"/>
        </w:rPr>
        <w:t xml:space="preserve"> </w:t>
      </w:r>
      <w:r w:rsidRPr="009B6F29">
        <w:rPr>
          <w:rFonts w:ascii="Times New Roman" w:hAnsi="Times New Roman" w:cs="Times New Roman"/>
          <w:sz w:val="24"/>
          <w:szCs w:val="24"/>
        </w:rPr>
        <w:t>компонентів</w:t>
      </w:r>
      <w:r w:rsidRPr="009B6F29">
        <w:rPr>
          <w:rFonts w:ascii="Times New Roman" w:hAnsi="Times New Roman" w:cs="Times New Roman"/>
          <w:spacing w:val="-4"/>
          <w:sz w:val="24"/>
          <w:szCs w:val="24"/>
        </w:rPr>
        <w:t xml:space="preserve"> </w:t>
      </w:r>
      <w:r w:rsidRPr="009B6F29">
        <w:rPr>
          <w:rFonts w:ascii="Times New Roman" w:hAnsi="Times New Roman" w:cs="Times New Roman"/>
          <w:sz w:val="24"/>
          <w:szCs w:val="24"/>
        </w:rPr>
        <w:t>хімічного</w:t>
      </w:r>
      <w:r w:rsidRPr="009B6F29">
        <w:rPr>
          <w:rFonts w:ascii="Times New Roman" w:hAnsi="Times New Roman" w:cs="Times New Roman"/>
          <w:spacing w:val="-5"/>
          <w:sz w:val="24"/>
          <w:szCs w:val="24"/>
        </w:rPr>
        <w:t xml:space="preserve"> </w:t>
      </w:r>
      <w:r w:rsidRPr="009B6F29">
        <w:rPr>
          <w:rFonts w:ascii="Times New Roman" w:hAnsi="Times New Roman" w:cs="Times New Roman"/>
          <w:sz w:val="24"/>
          <w:szCs w:val="24"/>
        </w:rPr>
        <w:t>складу</w:t>
      </w:r>
      <w:r w:rsidRPr="009B6F29">
        <w:rPr>
          <w:rFonts w:ascii="Times New Roman" w:hAnsi="Times New Roman" w:cs="Times New Roman"/>
          <w:spacing w:val="-8"/>
          <w:sz w:val="24"/>
          <w:szCs w:val="24"/>
        </w:rPr>
        <w:t xml:space="preserve"> </w:t>
      </w:r>
      <w:r w:rsidRPr="009B6F29">
        <w:rPr>
          <w:rFonts w:ascii="Times New Roman" w:hAnsi="Times New Roman" w:cs="Times New Roman"/>
          <w:sz w:val="24"/>
          <w:szCs w:val="24"/>
        </w:rPr>
        <w:t>вод.</w:t>
      </w:r>
    </w:p>
    <w:p w14:paraId="04B7E1DC" w14:textId="05FAA120" w:rsidR="00594AC6" w:rsidRPr="009B6F29" w:rsidRDefault="00594AC6" w:rsidP="00594AC6">
      <w:pPr>
        <w:pStyle w:val="afffff7"/>
        <w:spacing w:after="120"/>
        <w:ind w:right="11"/>
        <w:jc w:val="both"/>
        <w:rPr>
          <w:rFonts w:ascii="Times New Roman" w:hAnsi="Times New Roman" w:cs="Times New Roman"/>
          <w:sz w:val="24"/>
          <w:szCs w:val="24"/>
        </w:rPr>
      </w:pPr>
      <w:r w:rsidRPr="009B6F29">
        <w:rPr>
          <w:rFonts w:ascii="Times New Roman" w:hAnsi="Times New Roman" w:cs="Times New Roman"/>
          <w:sz w:val="24"/>
          <w:szCs w:val="24"/>
        </w:rPr>
        <w:t>Незадовільний</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стан</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моніторингу</w:t>
      </w:r>
      <w:r w:rsidRPr="009B6F29">
        <w:rPr>
          <w:rFonts w:ascii="Times New Roman" w:hAnsi="Times New Roman" w:cs="Times New Roman"/>
          <w:spacing w:val="1"/>
          <w:sz w:val="24"/>
          <w:szCs w:val="24"/>
        </w:rPr>
        <w:t xml:space="preserve"> </w:t>
      </w:r>
      <w:r w:rsidR="00171D61" w:rsidRPr="009B6F29">
        <w:rPr>
          <w:rFonts w:ascii="Times New Roman" w:hAnsi="Times New Roman" w:cs="Times New Roman"/>
          <w:sz w:val="24"/>
          <w:szCs w:val="24"/>
        </w:rPr>
        <w:t xml:space="preserve">масивів </w:t>
      </w:r>
      <w:r w:rsidRPr="009B6F29">
        <w:rPr>
          <w:rFonts w:ascii="Times New Roman" w:hAnsi="Times New Roman" w:cs="Times New Roman"/>
          <w:sz w:val="24"/>
          <w:szCs w:val="24"/>
        </w:rPr>
        <w:t>підземних</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вод</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упродовж</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останніх</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десятиліть,</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і,</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відповідно,</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недостатня інформація</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про сучасний стан МПзВ, дозволяє визначити екологічні цілі лише в</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найбільш загальному вигляді. У процесі моніторингу екологічні цілі для кожного МПзВ будуть</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уточнені.</w:t>
      </w:r>
    </w:p>
    <w:p w14:paraId="1D607344" w14:textId="16555AA2" w:rsidR="00594AC6" w:rsidRPr="009B6F29" w:rsidRDefault="00594AC6" w:rsidP="00594AC6">
      <w:pPr>
        <w:pStyle w:val="afffff7"/>
        <w:spacing w:after="120"/>
        <w:ind w:right="11"/>
        <w:jc w:val="both"/>
        <w:rPr>
          <w:rFonts w:ascii="Times New Roman" w:hAnsi="Times New Roman" w:cs="Times New Roman"/>
          <w:sz w:val="24"/>
          <w:szCs w:val="24"/>
        </w:rPr>
      </w:pPr>
      <w:r w:rsidRPr="009B6F29">
        <w:rPr>
          <w:rFonts w:ascii="Times New Roman" w:hAnsi="Times New Roman" w:cs="Times New Roman"/>
          <w:sz w:val="24"/>
          <w:szCs w:val="24"/>
        </w:rPr>
        <w:t>У</w:t>
      </w:r>
      <w:r w:rsidR="00434407" w:rsidRPr="009B6F29">
        <w:rPr>
          <w:rFonts w:ascii="Times New Roman" w:hAnsi="Times New Roman" w:cs="Times New Roman"/>
          <w:spacing w:val="1"/>
          <w:sz w:val="24"/>
          <w:szCs w:val="24"/>
        </w:rPr>
        <w:t xml:space="preserve"> </w:t>
      </w:r>
      <w:r w:rsidRPr="009B6F29">
        <w:rPr>
          <w:rFonts w:ascii="Times New Roman" w:hAnsi="Times New Roman" w:cs="Times New Roman"/>
          <w:spacing w:val="1"/>
          <w:sz w:val="24"/>
          <w:szCs w:val="24"/>
        </w:rPr>
        <w:t xml:space="preserve">таблиці </w:t>
      </w:r>
      <w:r w:rsidR="00C72A66" w:rsidRPr="009B6F29">
        <w:rPr>
          <w:rFonts w:ascii="Times New Roman" w:hAnsi="Times New Roman" w:cs="Times New Roman"/>
          <w:spacing w:val="1"/>
          <w:sz w:val="24"/>
          <w:szCs w:val="24"/>
        </w:rPr>
        <w:t xml:space="preserve">2 додатку </w:t>
      </w:r>
      <w:r w:rsidR="00B93504" w:rsidRPr="009B6F29">
        <w:rPr>
          <w:rFonts w:ascii="Times New Roman" w:hAnsi="Times New Roman" w:cs="Times New Roman"/>
          <w:spacing w:val="1"/>
          <w:sz w:val="24"/>
          <w:szCs w:val="24"/>
        </w:rPr>
        <w:t xml:space="preserve">8 </w:t>
      </w:r>
      <w:r w:rsidRPr="009B6F29">
        <w:rPr>
          <w:rFonts w:ascii="Times New Roman" w:hAnsi="Times New Roman" w:cs="Times New Roman"/>
          <w:sz w:val="24"/>
          <w:szCs w:val="24"/>
        </w:rPr>
        <w:t>наведені</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екологічні</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цілі</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МПзВ</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і</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їхніх</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груп,</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терміни</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їх</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досягнення,</w:t>
      </w:r>
      <w:r w:rsidRPr="009B6F29">
        <w:rPr>
          <w:rFonts w:ascii="Times New Roman" w:hAnsi="Times New Roman" w:cs="Times New Roman"/>
          <w:spacing w:val="-51"/>
          <w:sz w:val="24"/>
          <w:szCs w:val="24"/>
        </w:rPr>
        <w:t xml:space="preserve"> </w:t>
      </w:r>
      <w:r w:rsidRPr="009B6F29">
        <w:rPr>
          <w:rFonts w:ascii="Times New Roman" w:hAnsi="Times New Roman" w:cs="Times New Roman"/>
          <w:sz w:val="24"/>
          <w:szCs w:val="24"/>
        </w:rPr>
        <w:t>причини</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відтермінування</w:t>
      </w:r>
      <w:r w:rsidRPr="009B6F29">
        <w:rPr>
          <w:rFonts w:ascii="Times New Roman" w:hAnsi="Times New Roman" w:cs="Times New Roman"/>
          <w:spacing w:val="3"/>
          <w:sz w:val="24"/>
          <w:szCs w:val="24"/>
        </w:rPr>
        <w:t xml:space="preserve"> </w:t>
      </w:r>
      <w:r w:rsidRPr="009B6F29">
        <w:rPr>
          <w:rFonts w:ascii="Times New Roman" w:hAnsi="Times New Roman" w:cs="Times New Roman"/>
          <w:sz w:val="24"/>
          <w:szCs w:val="24"/>
        </w:rPr>
        <w:t>та</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встановлення менш</w:t>
      </w:r>
      <w:r w:rsidRPr="009B6F29">
        <w:rPr>
          <w:rFonts w:ascii="Times New Roman" w:hAnsi="Times New Roman" w:cs="Times New Roman"/>
          <w:spacing w:val="2"/>
          <w:sz w:val="24"/>
          <w:szCs w:val="24"/>
        </w:rPr>
        <w:t xml:space="preserve"> </w:t>
      </w:r>
      <w:r w:rsidRPr="009B6F29">
        <w:rPr>
          <w:rFonts w:ascii="Times New Roman" w:hAnsi="Times New Roman" w:cs="Times New Roman"/>
          <w:sz w:val="24"/>
          <w:szCs w:val="24"/>
        </w:rPr>
        <w:t>жорстких</w:t>
      </w:r>
      <w:r w:rsidRPr="009B6F29">
        <w:rPr>
          <w:rFonts w:ascii="Times New Roman" w:hAnsi="Times New Roman" w:cs="Times New Roman"/>
          <w:spacing w:val="2"/>
          <w:sz w:val="24"/>
          <w:szCs w:val="24"/>
        </w:rPr>
        <w:t xml:space="preserve"> </w:t>
      </w:r>
      <w:r w:rsidRPr="009B6F29">
        <w:rPr>
          <w:rFonts w:ascii="Times New Roman" w:hAnsi="Times New Roman" w:cs="Times New Roman"/>
          <w:sz w:val="24"/>
          <w:szCs w:val="24"/>
        </w:rPr>
        <w:t>цілей.</w:t>
      </w:r>
    </w:p>
    <w:p w14:paraId="04B92790" w14:textId="61EED43D" w:rsidR="00594AC6" w:rsidRPr="009B6F29" w:rsidRDefault="00594AC6" w:rsidP="00C72A66">
      <w:pPr>
        <w:pStyle w:val="afffff7"/>
        <w:spacing w:after="120"/>
        <w:ind w:right="11"/>
        <w:jc w:val="both"/>
        <w:rPr>
          <w:rFonts w:ascii="Times New Roman" w:hAnsi="Times New Roman" w:cs="Times New Roman"/>
          <w:sz w:val="24"/>
          <w:szCs w:val="24"/>
        </w:rPr>
      </w:pPr>
      <w:r w:rsidRPr="009B6F29">
        <w:rPr>
          <w:rFonts w:ascii="Times New Roman" w:hAnsi="Times New Roman" w:cs="Times New Roman"/>
          <w:sz w:val="24"/>
          <w:szCs w:val="24"/>
        </w:rPr>
        <w:t>Слід</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зауважити,</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що</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покращення</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стану</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безнапірних</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МПзВ</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за</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умов</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реалізації</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заходів</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зі</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зменшення</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впливу</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дифузних</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джерел</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забруднення</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слід</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очікувати</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значно</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пізніше,</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ніж</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покращення стану поверхневих водойм через їхнє положення у геологічному середовищі та</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значний</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обсяг</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накопичених</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забрудню</w:t>
      </w:r>
      <w:r w:rsidR="00171D61" w:rsidRPr="009B6F29">
        <w:rPr>
          <w:rFonts w:ascii="Times New Roman" w:hAnsi="Times New Roman" w:cs="Times New Roman"/>
          <w:sz w:val="24"/>
          <w:szCs w:val="24"/>
        </w:rPr>
        <w:t>ючих</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речовин</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(передовсім</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нітратів).</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Враховуючи</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поточну</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ситуацію</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та</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реалістичний</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прогноз</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щодо</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термінів</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можливого</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початку</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реалізації</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масштабних природоохоронних заходів, такого покращення не слід очікувати раніше, ніж у 2042</w:t>
      </w:r>
      <w:r w:rsidRPr="009B6F29">
        <w:rPr>
          <w:rFonts w:ascii="Times New Roman" w:hAnsi="Times New Roman" w:cs="Times New Roman"/>
          <w:spacing w:val="1"/>
          <w:sz w:val="24"/>
          <w:szCs w:val="24"/>
        </w:rPr>
        <w:t xml:space="preserve"> </w:t>
      </w:r>
      <w:r w:rsidRPr="009B6F29">
        <w:rPr>
          <w:rFonts w:ascii="Times New Roman" w:hAnsi="Times New Roman" w:cs="Times New Roman"/>
          <w:sz w:val="24"/>
          <w:szCs w:val="24"/>
        </w:rPr>
        <w:t>році.</w:t>
      </w:r>
    </w:p>
    <w:p w14:paraId="05283F28" w14:textId="6382A68E" w:rsidR="00594AC6" w:rsidRPr="009B6F29" w:rsidRDefault="00594AC6" w:rsidP="00594AC6">
      <w:pPr>
        <w:spacing w:line="240" w:lineRule="auto"/>
        <w:ind w:right="12"/>
        <w:rPr>
          <w:rFonts w:ascii="Times New Roman" w:hAnsi="Times New Roman" w:cs="Times New Roman"/>
          <w:sz w:val="24"/>
          <w:szCs w:val="24"/>
        </w:rPr>
      </w:pPr>
      <w:r w:rsidRPr="009B6F29">
        <w:rPr>
          <w:rFonts w:ascii="Times New Roman" w:hAnsi="Times New Roman" w:cs="Times New Roman"/>
          <w:sz w:val="24"/>
          <w:szCs w:val="24"/>
        </w:rPr>
        <w:t>Серед визначених на нинішньому етапі робіт МПзВ і їхніх груп доброго кількісного стану  до 2030 року досягнуть всі 6, а доброго хімічного стану- 3 (50% від ідентифікованих МПзВ і їхніх груп). Решта 3 групи МПзВ (безнапірні) прогнозовано можуть досягти доброго хімічного (якісного) стану не раніше 2042 р. (рис.</w:t>
      </w:r>
      <w:r w:rsidR="00B93504" w:rsidRPr="009B6F29">
        <w:rPr>
          <w:rFonts w:ascii="Times New Roman" w:hAnsi="Times New Roman" w:cs="Times New Roman"/>
          <w:sz w:val="24"/>
          <w:szCs w:val="24"/>
        </w:rPr>
        <w:t>21</w:t>
      </w:r>
      <w:r w:rsidRPr="009B6F29">
        <w:rPr>
          <w:rFonts w:ascii="Times New Roman" w:hAnsi="Times New Roman" w:cs="Times New Roman"/>
          <w:sz w:val="24"/>
          <w:szCs w:val="24"/>
        </w:rPr>
        <w:t xml:space="preserve">) за умови реалізації масштабних заходів зі зменшення навантаження від дифузних джерел забруднення в межах агроландшафтів. </w:t>
      </w:r>
    </w:p>
    <w:p w14:paraId="47635E4A" w14:textId="4F2F3EF0" w:rsidR="00594AC6" w:rsidRPr="009B6F29" w:rsidRDefault="00594AC6" w:rsidP="00C72A66">
      <w:pPr>
        <w:spacing w:after="0"/>
        <w:jc w:val="center"/>
        <w:rPr>
          <w:rFonts w:ascii="Times New Roman" w:hAnsi="Times New Roman" w:cs="Times New Roman"/>
          <w:sz w:val="24"/>
          <w:szCs w:val="24"/>
        </w:rPr>
      </w:pPr>
      <w:r w:rsidRPr="009B6F29">
        <w:rPr>
          <w:rFonts w:ascii="Times New Roman" w:hAnsi="Times New Roman" w:cs="Times New Roman"/>
          <w:noProof/>
          <w:sz w:val="24"/>
          <w:szCs w:val="24"/>
          <w:lang w:eastAsia="uk-UA"/>
        </w:rPr>
        <w:drawing>
          <wp:inline distT="0" distB="0" distL="0" distR="0" wp14:anchorId="57E2EF00" wp14:editId="7C82454F">
            <wp:extent cx="3964839" cy="1991814"/>
            <wp:effectExtent l="0" t="0" r="0" b="8890"/>
            <wp:docPr id="12398722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872245" name=""/>
                    <pic:cNvPicPr/>
                  </pic:nvPicPr>
                  <pic:blipFill>
                    <a:blip r:embed="rId39"/>
                    <a:stretch>
                      <a:fillRect/>
                    </a:stretch>
                  </pic:blipFill>
                  <pic:spPr>
                    <a:xfrm>
                      <a:off x="0" y="0"/>
                      <a:ext cx="3973298" cy="1996064"/>
                    </a:xfrm>
                    <a:prstGeom prst="rect">
                      <a:avLst/>
                    </a:prstGeom>
                  </pic:spPr>
                </pic:pic>
              </a:graphicData>
            </a:graphic>
          </wp:inline>
        </w:drawing>
      </w:r>
    </w:p>
    <w:p w14:paraId="0A1D942D" w14:textId="7C26053E" w:rsidR="00594AC6" w:rsidRPr="00347177" w:rsidRDefault="00C72A66" w:rsidP="00C72A66">
      <w:pPr>
        <w:spacing w:after="0"/>
        <w:jc w:val="center"/>
        <w:rPr>
          <w:rFonts w:ascii="Times New Roman" w:hAnsi="Times New Roman" w:cs="Times New Roman"/>
          <w:i/>
          <w:iCs/>
          <w:sz w:val="24"/>
          <w:szCs w:val="24"/>
        </w:rPr>
      </w:pPr>
      <w:r w:rsidRPr="00347177">
        <w:rPr>
          <w:rFonts w:ascii="Times New Roman" w:hAnsi="Times New Roman" w:cs="Times New Roman"/>
          <w:i/>
          <w:iCs/>
          <w:sz w:val="24"/>
          <w:szCs w:val="24"/>
        </w:rPr>
        <w:t>Рисунок 2</w:t>
      </w:r>
      <w:r w:rsidR="00B93504" w:rsidRPr="00347177">
        <w:rPr>
          <w:rFonts w:ascii="Times New Roman" w:hAnsi="Times New Roman" w:cs="Times New Roman"/>
          <w:i/>
          <w:iCs/>
          <w:sz w:val="24"/>
          <w:szCs w:val="24"/>
        </w:rPr>
        <w:t>1.</w:t>
      </w:r>
      <w:r w:rsidRPr="00347177">
        <w:rPr>
          <w:rFonts w:ascii="Times New Roman" w:hAnsi="Times New Roman" w:cs="Times New Roman"/>
          <w:i/>
          <w:iCs/>
          <w:sz w:val="24"/>
          <w:szCs w:val="24"/>
        </w:rPr>
        <w:t xml:space="preserve"> Терміни досягнення екологічних цілей МПзВ, %</w:t>
      </w:r>
    </w:p>
    <w:p w14:paraId="51112CAE" w14:textId="77777777" w:rsidR="00DD2D29" w:rsidRPr="001A5CD0" w:rsidRDefault="00A24F9E" w:rsidP="00B93504">
      <w:pPr>
        <w:pStyle w:val="1"/>
        <w:numPr>
          <w:ilvl w:val="0"/>
          <w:numId w:val="1"/>
        </w:numPr>
        <w:spacing w:after="240" w:line="240" w:lineRule="auto"/>
        <w:ind w:left="567"/>
        <w:rPr>
          <w:rFonts w:ascii="Times New Roman" w:eastAsiaTheme="majorEastAsia" w:hAnsi="Times New Roman" w:cs="Times New Roman"/>
          <w:b/>
          <w:caps/>
          <w:smallCaps w:val="0"/>
          <w:color w:val="auto"/>
          <w:sz w:val="24"/>
          <w:szCs w:val="24"/>
          <w:lang w:eastAsia="de-DE"/>
        </w:rPr>
      </w:pPr>
      <w:bookmarkStart w:id="179" w:name="_2afmg28" w:colFirst="0" w:colLast="0"/>
      <w:bookmarkStart w:id="180" w:name="_Toc174881485"/>
      <w:bookmarkEnd w:id="179"/>
      <w:r w:rsidRPr="001A5CD0">
        <w:rPr>
          <w:rFonts w:ascii="Times New Roman" w:eastAsiaTheme="majorEastAsia" w:hAnsi="Times New Roman" w:cs="Times New Roman"/>
          <w:b/>
          <w:caps/>
          <w:smallCaps w:val="0"/>
          <w:color w:val="auto"/>
          <w:sz w:val="24"/>
          <w:szCs w:val="24"/>
          <w:lang w:eastAsia="de-DE"/>
        </w:rPr>
        <w:lastRenderedPageBreak/>
        <w:t>Економічний аналіз водокористування</w:t>
      </w:r>
      <w:bookmarkEnd w:id="180"/>
      <w:r w:rsidRPr="001A5CD0">
        <w:rPr>
          <w:rFonts w:ascii="Times New Roman" w:eastAsiaTheme="majorEastAsia" w:hAnsi="Times New Roman" w:cs="Times New Roman"/>
          <w:b/>
          <w:caps/>
          <w:smallCaps w:val="0"/>
          <w:color w:val="auto"/>
          <w:sz w:val="24"/>
          <w:szCs w:val="24"/>
          <w:lang w:eastAsia="de-DE"/>
        </w:rPr>
        <w:t xml:space="preserve"> </w:t>
      </w:r>
    </w:p>
    <w:p w14:paraId="14922A61" w14:textId="01FEF7BF" w:rsidR="00C72A66" w:rsidRPr="009B6F29" w:rsidRDefault="00150C9F" w:rsidP="00150C9F">
      <w:pPr>
        <w:spacing w:line="240" w:lineRule="auto"/>
        <w:rPr>
          <w:rFonts w:ascii="Times New Roman" w:eastAsia="Calibri" w:hAnsi="Times New Roman" w:cs="Times New Roman"/>
          <w:sz w:val="24"/>
          <w:szCs w:val="24"/>
        </w:rPr>
      </w:pPr>
      <w:r w:rsidRPr="009B6F29">
        <w:rPr>
          <w:rFonts w:ascii="Times New Roman" w:eastAsia="Calibri" w:hAnsi="Times New Roman" w:cs="Times New Roman"/>
          <w:sz w:val="24"/>
          <w:szCs w:val="24"/>
        </w:rPr>
        <w:t>Економічний аналіз водокористування підготовлено відповідно до план-графіків процесу розроблення ПУРБ на основі даних 2015-2019 років. У зв’язку з повномасштабним воєнним вторгненням російської федерації в Україну, економічний розвиток територій та структура водокористування басейну річок Причорномор</w:t>
      </w:r>
      <w:r w:rsidR="00B93504" w:rsidRPr="009B6F29">
        <w:rPr>
          <w:rFonts w:ascii="Times New Roman" w:eastAsia="Calibri" w:hAnsi="Times New Roman" w:cs="Times New Roman"/>
          <w:sz w:val="24"/>
          <w:szCs w:val="24"/>
        </w:rPr>
        <w:t>’</w:t>
      </w:r>
      <w:r w:rsidRPr="009B6F29">
        <w:rPr>
          <w:rFonts w:ascii="Times New Roman" w:eastAsia="Calibri" w:hAnsi="Times New Roman" w:cs="Times New Roman"/>
          <w:sz w:val="24"/>
          <w:szCs w:val="24"/>
        </w:rPr>
        <w:t xml:space="preserve">я зазнали значних змін. </w:t>
      </w:r>
    </w:p>
    <w:p w14:paraId="1AEBDF50" w14:textId="77777777" w:rsidR="00DD2D29" w:rsidRPr="001A5CD0" w:rsidRDefault="00A24F9E" w:rsidP="00594AC6">
      <w:pPr>
        <w:pStyle w:val="2"/>
        <w:numPr>
          <w:ilvl w:val="1"/>
          <w:numId w:val="1"/>
        </w:numPr>
        <w:spacing w:after="120" w:line="240" w:lineRule="auto"/>
        <w:ind w:left="450" w:hanging="450"/>
        <w:rPr>
          <w:rFonts w:ascii="Times New Roman" w:hAnsi="Times New Roman" w:cs="Times New Roman"/>
          <w:b/>
          <w:color w:val="auto"/>
          <w:sz w:val="24"/>
          <w:szCs w:val="24"/>
        </w:rPr>
      </w:pPr>
      <w:bookmarkStart w:id="181" w:name="_pkwqa1" w:colFirst="0" w:colLast="0"/>
      <w:bookmarkStart w:id="182" w:name="_Toc174881486"/>
      <w:bookmarkEnd w:id="181"/>
      <w:r w:rsidRPr="001A5CD0">
        <w:rPr>
          <w:rFonts w:ascii="Times New Roman" w:hAnsi="Times New Roman" w:cs="Times New Roman"/>
          <w:b/>
          <w:color w:val="auto"/>
          <w:sz w:val="24"/>
          <w:szCs w:val="24"/>
        </w:rPr>
        <w:t>Економічний розвиток території басейну</w:t>
      </w:r>
      <w:bookmarkEnd w:id="182"/>
    </w:p>
    <w:p w14:paraId="65E2BA34" w14:textId="2F750527" w:rsidR="00DD2D29" w:rsidRPr="009B6F29" w:rsidRDefault="00A24F9E" w:rsidP="00306FF2">
      <w:pPr>
        <w:pBdr>
          <w:top w:val="nil"/>
          <w:left w:val="nil"/>
          <w:bottom w:val="nil"/>
          <w:right w:val="nil"/>
          <w:between w:val="nil"/>
        </w:pBdr>
        <w:spacing w:after="0" w:line="240" w:lineRule="auto"/>
        <w:rPr>
          <w:rFonts w:ascii="Times New Roman" w:hAnsi="Times New Roman" w:cs="Times New Roman"/>
          <w:sz w:val="24"/>
          <w:szCs w:val="24"/>
        </w:rPr>
      </w:pPr>
      <w:r w:rsidRPr="009B6F29">
        <w:rPr>
          <w:rFonts w:ascii="Times New Roman" w:hAnsi="Times New Roman" w:cs="Times New Roman"/>
          <w:sz w:val="24"/>
          <w:szCs w:val="24"/>
        </w:rPr>
        <w:t xml:space="preserve">Економічний розвиток території басейну річок Причорномор’я обумовлений його географічним, кліматичним, економічним та соціально-демографічним становищем. Географічно басейн річок Причорномор’я частково охоплює три області: Одеську, Миколаївську та Херсонську і  чисельність населення в межах басейну по цим областям складає 1,8 млн осіб, що становить 4,34 % від загальної кількості населення України станом на 2019 рік (табл. </w:t>
      </w:r>
      <w:r w:rsidR="00B93504" w:rsidRPr="009B6F29">
        <w:rPr>
          <w:rFonts w:ascii="Times New Roman" w:hAnsi="Times New Roman" w:cs="Times New Roman"/>
          <w:sz w:val="24"/>
          <w:szCs w:val="24"/>
        </w:rPr>
        <w:t>34</w:t>
      </w:r>
      <w:r w:rsidRPr="009B6F29">
        <w:rPr>
          <w:rFonts w:ascii="Times New Roman" w:hAnsi="Times New Roman" w:cs="Times New Roman"/>
          <w:sz w:val="24"/>
          <w:szCs w:val="24"/>
        </w:rPr>
        <w:t xml:space="preserve">). </w:t>
      </w:r>
    </w:p>
    <w:p w14:paraId="460E5B4B" w14:textId="19DE5503" w:rsidR="00DD2D29" w:rsidRPr="009B6F29" w:rsidRDefault="00A24F9E" w:rsidP="00306FF2">
      <w:pPr>
        <w:spacing w:before="120" w:line="240" w:lineRule="auto"/>
        <w:rPr>
          <w:rFonts w:ascii="Times New Roman" w:hAnsi="Times New Roman" w:cs="Times New Roman"/>
          <w:b/>
          <w:sz w:val="24"/>
          <w:szCs w:val="24"/>
        </w:rPr>
      </w:pPr>
      <w:r w:rsidRPr="009B6F29">
        <w:rPr>
          <w:rFonts w:ascii="Times New Roman" w:hAnsi="Times New Roman" w:cs="Times New Roman"/>
          <w:b/>
          <w:sz w:val="24"/>
          <w:szCs w:val="24"/>
        </w:rPr>
        <w:t xml:space="preserve">Таблиця </w:t>
      </w:r>
      <w:r w:rsidR="00B93504" w:rsidRPr="009B6F29">
        <w:rPr>
          <w:rFonts w:ascii="Times New Roman" w:hAnsi="Times New Roman" w:cs="Times New Roman"/>
          <w:b/>
          <w:sz w:val="24"/>
          <w:szCs w:val="24"/>
        </w:rPr>
        <w:t>34</w:t>
      </w:r>
      <w:r w:rsidRPr="009B6F29">
        <w:rPr>
          <w:rFonts w:ascii="Times New Roman" w:hAnsi="Times New Roman" w:cs="Times New Roman"/>
          <w:b/>
          <w:sz w:val="24"/>
          <w:szCs w:val="24"/>
        </w:rPr>
        <w:t xml:space="preserve">. Частка площі та населення областей в межах басейну, %  </w:t>
      </w:r>
    </w:p>
    <w:tbl>
      <w:tblPr>
        <w:tblStyle w:val="aff7"/>
        <w:tblW w:w="90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96"/>
        <w:gridCol w:w="3390"/>
        <w:gridCol w:w="2782"/>
      </w:tblGrid>
      <w:tr w:rsidR="00DD2D29" w:rsidRPr="009B6F29" w14:paraId="696EC66F" w14:textId="77777777">
        <w:tc>
          <w:tcPr>
            <w:tcW w:w="2896" w:type="dxa"/>
            <w:shd w:val="clear" w:color="auto" w:fill="DBE5F1"/>
            <w:vAlign w:val="center"/>
          </w:tcPr>
          <w:p w14:paraId="2FD1367F" w14:textId="77777777" w:rsidR="00DD2D29" w:rsidRPr="009B6F29" w:rsidRDefault="00A24F9E" w:rsidP="00306FF2">
            <w:pPr>
              <w:spacing w:after="0" w:line="240" w:lineRule="auto"/>
              <w:jc w:val="center"/>
              <w:rPr>
                <w:rFonts w:ascii="Times New Roman" w:hAnsi="Times New Roman" w:cs="Times New Roman"/>
                <w:b/>
                <w:szCs w:val="24"/>
              </w:rPr>
            </w:pPr>
            <w:r w:rsidRPr="009B6F29">
              <w:rPr>
                <w:rFonts w:ascii="Times New Roman" w:hAnsi="Times New Roman" w:cs="Times New Roman"/>
                <w:b/>
                <w:szCs w:val="24"/>
              </w:rPr>
              <w:t>Області</w:t>
            </w:r>
          </w:p>
        </w:tc>
        <w:tc>
          <w:tcPr>
            <w:tcW w:w="3390" w:type="dxa"/>
            <w:shd w:val="clear" w:color="auto" w:fill="DBE5F1"/>
            <w:vAlign w:val="center"/>
          </w:tcPr>
          <w:p w14:paraId="08246F58" w14:textId="77777777" w:rsidR="00DD2D29" w:rsidRPr="009B6F29" w:rsidRDefault="00A24F9E" w:rsidP="00306FF2">
            <w:pPr>
              <w:spacing w:after="0" w:line="240" w:lineRule="auto"/>
              <w:jc w:val="center"/>
              <w:rPr>
                <w:rFonts w:ascii="Times New Roman" w:hAnsi="Times New Roman" w:cs="Times New Roman"/>
                <w:b/>
                <w:szCs w:val="24"/>
              </w:rPr>
            </w:pPr>
            <w:r w:rsidRPr="009B6F29">
              <w:rPr>
                <w:rFonts w:ascii="Times New Roman" w:hAnsi="Times New Roman" w:cs="Times New Roman"/>
                <w:b/>
                <w:szCs w:val="24"/>
              </w:rPr>
              <w:t>Частка площі області в межах басейну</w:t>
            </w:r>
          </w:p>
        </w:tc>
        <w:tc>
          <w:tcPr>
            <w:tcW w:w="2782" w:type="dxa"/>
            <w:shd w:val="clear" w:color="auto" w:fill="DBE5F1"/>
            <w:vAlign w:val="center"/>
          </w:tcPr>
          <w:p w14:paraId="78D04833" w14:textId="77777777" w:rsidR="00DD2D29" w:rsidRPr="009B6F29" w:rsidRDefault="00A24F9E" w:rsidP="00306FF2">
            <w:pPr>
              <w:spacing w:after="0" w:line="240" w:lineRule="auto"/>
              <w:jc w:val="center"/>
              <w:rPr>
                <w:rFonts w:ascii="Times New Roman" w:hAnsi="Times New Roman" w:cs="Times New Roman"/>
                <w:b/>
                <w:szCs w:val="24"/>
              </w:rPr>
            </w:pPr>
            <w:r w:rsidRPr="009B6F29">
              <w:rPr>
                <w:rFonts w:ascii="Times New Roman" w:hAnsi="Times New Roman" w:cs="Times New Roman"/>
                <w:b/>
                <w:szCs w:val="24"/>
              </w:rPr>
              <w:t>Частка населення області в межах басейну</w:t>
            </w:r>
          </w:p>
        </w:tc>
      </w:tr>
      <w:tr w:rsidR="00DD2D29" w:rsidRPr="009B6F29" w14:paraId="1B8E5593" w14:textId="77777777">
        <w:tc>
          <w:tcPr>
            <w:tcW w:w="2896" w:type="dxa"/>
            <w:shd w:val="clear" w:color="auto" w:fill="auto"/>
          </w:tcPr>
          <w:p w14:paraId="59BF7E8B" w14:textId="77777777" w:rsidR="00DD2D29" w:rsidRPr="009B6F29" w:rsidRDefault="00A24F9E" w:rsidP="00306FF2">
            <w:pPr>
              <w:spacing w:after="0" w:line="240" w:lineRule="auto"/>
              <w:rPr>
                <w:rFonts w:ascii="Times New Roman" w:hAnsi="Times New Roman" w:cs="Times New Roman"/>
                <w:szCs w:val="24"/>
              </w:rPr>
            </w:pPr>
            <w:r w:rsidRPr="009B6F29">
              <w:rPr>
                <w:rFonts w:ascii="Times New Roman" w:hAnsi="Times New Roman" w:cs="Times New Roman"/>
                <w:szCs w:val="24"/>
              </w:rPr>
              <w:t>Одеська</w:t>
            </w:r>
          </w:p>
        </w:tc>
        <w:tc>
          <w:tcPr>
            <w:tcW w:w="3390" w:type="dxa"/>
            <w:shd w:val="clear" w:color="auto" w:fill="auto"/>
            <w:vAlign w:val="center"/>
          </w:tcPr>
          <w:p w14:paraId="22667BC1" w14:textId="77777777" w:rsidR="00DD2D29" w:rsidRPr="009B6F29" w:rsidRDefault="00A24F9E" w:rsidP="00306FF2">
            <w:pPr>
              <w:spacing w:after="0" w:line="240" w:lineRule="auto"/>
              <w:jc w:val="center"/>
              <w:rPr>
                <w:rFonts w:ascii="Times New Roman" w:hAnsi="Times New Roman" w:cs="Times New Roman"/>
                <w:szCs w:val="24"/>
              </w:rPr>
            </w:pPr>
            <w:r w:rsidRPr="009B6F29">
              <w:rPr>
                <w:rFonts w:ascii="Times New Roman" w:hAnsi="Times New Roman" w:cs="Times New Roman"/>
                <w:szCs w:val="24"/>
              </w:rPr>
              <w:t>54,9</w:t>
            </w:r>
          </w:p>
        </w:tc>
        <w:tc>
          <w:tcPr>
            <w:tcW w:w="2782" w:type="dxa"/>
            <w:shd w:val="clear" w:color="auto" w:fill="auto"/>
            <w:vAlign w:val="center"/>
          </w:tcPr>
          <w:p w14:paraId="50A66C1C" w14:textId="77777777" w:rsidR="00DD2D29" w:rsidRPr="009B6F29" w:rsidRDefault="00A24F9E" w:rsidP="00306FF2">
            <w:pPr>
              <w:spacing w:after="0" w:line="240" w:lineRule="auto"/>
              <w:jc w:val="center"/>
              <w:rPr>
                <w:rFonts w:ascii="Times New Roman" w:hAnsi="Times New Roman" w:cs="Times New Roman"/>
                <w:szCs w:val="24"/>
              </w:rPr>
            </w:pPr>
            <w:r w:rsidRPr="009B6F29">
              <w:rPr>
                <w:rFonts w:ascii="Times New Roman" w:hAnsi="Times New Roman" w:cs="Times New Roman"/>
                <w:szCs w:val="24"/>
              </w:rPr>
              <w:t>72</w:t>
            </w:r>
          </w:p>
        </w:tc>
      </w:tr>
      <w:tr w:rsidR="00DD2D29" w:rsidRPr="009B6F29" w14:paraId="580E93EF" w14:textId="77777777">
        <w:tc>
          <w:tcPr>
            <w:tcW w:w="2896" w:type="dxa"/>
            <w:shd w:val="clear" w:color="auto" w:fill="auto"/>
          </w:tcPr>
          <w:p w14:paraId="3E75B55B" w14:textId="77777777" w:rsidR="00DD2D29" w:rsidRPr="009B6F29" w:rsidRDefault="00A24F9E" w:rsidP="00306FF2">
            <w:pPr>
              <w:spacing w:after="0" w:line="240" w:lineRule="auto"/>
              <w:rPr>
                <w:rFonts w:ascii="Times New Roman" w:hAnsi="Times New Roman" w:cs="Times New Roman"/>
                <w:szCs w:val="24"/>
              </w:rPr>
            </w:pPr>
            <w:r w:rsidRPr="009B6F29">
              <w:rPr>
                <w:rFonts w:ascii="Times New Roman" w:hAnsi="Times New Roman" w:cs="Times New Roman"/>
                <w:szCs w:val="24"/>
              </w:rPr>
              <w:t>Миколаївська</w:t>
            </w:r>
          </w:p>
        </w:tc>
        <w:tc>
          <w:tcPr>
            <w:tcW w:w="3390" w:type="dxa"/>
            <w:shd w:val="clear" w:color="auto" w:fill="auto"/>
            <w:vAlign w:val="center"/>
          </w:tcPr>
          <w:p w14:paraId="44BB2C70" w14:textId="77777777" w:rsidR="00DD2D29" w:rsidRPr="009B6F29" w:rsidRDefault="00A24F9E" w:rsidP="00306FF2">
            <w:pPr>
              <w:spacing w:after="0" w:line="240" w:lineRule="auto"/>
              <w:jc w:val="center"/>
              <w:rPr>
                <w:rFonts w:ascii="Times New Roman" w:hAnsi="Times New Roman" w:cs="Times New Roman"/>
                <w:szCs w:val="24"/>
              </w:rPr>
            </w:pPr>
            <w:r w:rsidRPr="009B6F29">
              <w:rPr>
                <w:rFonts w:ascii="Times New Roman" w:hAnsi="Times New Roman" w:cs="Times New Roman"/>
                <w:szCs w:val="24"/>
              </w:rPr>
              <w:t>12,1</w:t>
            </w:r>
          </w:p>
        </w:tc>
        <w:tc>
          <w:tcPr>
            <w:tcW w:w="2782" w:type="dxa"/>
            <w:shd w:val="clear" w:color="auto" w:fill="auto"/>
            <w:vAlign w:val="center"/>
          </w:tcPr>
          <w:p w14:paraId="5BA4B05C" w14:textId="77777777" w:rsidR="00DD2D29" w:rsidRPr="009B6F29" w:rsidRDefault="00A24F9E" w:rsidP="00306FF2">
            <w:pPr>
              <w:spacing w:after="0" w:line="240" w:lineRule="auto"/>
              <w:jc w:val="center"/>
              <w:rPr>
                <w:rFonts w:ascii="Times New Roman" w:hAnsi="Times New Roman" w:cs="Times New Roman"/>
                <w:szCs w:val="24"/>
              </w:rPr>
            </w:pPr>
            <w:r w:rsidRPr="009B6F29">
              <w:rPr>
                <w:rFonts w:ascii="Times New Roman" w:hAnsi="Times New Roman" w:cs="Times New Roman"/>
                <w:szCs w:val="24"/>
              </w:rPr>
              <w:t>6</w:t>
            </w:r>
          </w:p>
        </w:tc>
      </w:tr>
      <w:tr w:rsidR="00DD2D29" w:rsidRPr="009B6F29" w14:paraId="6F020FB7" w14:textId="77777777">
        <w:tc>
          <w:tcPr>
            <w:tcW w:w="2896" w:type="dxa"/>
            <w:shd w:val="clear" w:color="auto" w:fill="auto"/>
          </w:tcPr>
          <w:p w14:paraId="424E21D9" w14:textId="77777777" w:rsidR="00DD2D29" w:rsidRPr="009B6F29" w:rsidRDefault="00A24F9E" w:rsidP="00306FF2">
            <w:pPr>
              <w:spacing w:after="0" w:line="240" w:lineRule="auto"/>
              <w:rPr>
                <w:rFonts w:ascii="Times New Roman" w:hAnsi="Times New Roman" w:cs="Times New Roman"/>
                <w:szCs w:val="24"/>
              </w:rPr>
            </w:pPr>
            <w:r w:rsidRPr="009B6F29">
              <w:rPr>
                <w:rFonts w:ascii="Times New Roman" w:hAnsi="Times New Roman" w:cs="Times New Roman"/>
                <w:szCs w:val="24"/>
              </w:rPr>
              <w:t>Херсонська</w:t>
            </w:r>
          </w:p>
        </w:tc>
        <w:tc>
          <w:tcPr>
            <w:tcW w:w="3390" w:type="dxa"/>
            <w:shd w:val="clear" w:color="auto" w:fill="auto"/>
            <w:vAlign w:val="center"/>
          </w:tcPr>
          <w:p w14:paraId="4A755C7F" w14:textId="77777777" w:rsidR="00DD2D29" w:rsidRPr="009B6F29" w:rsidRDefault="00A24F9E" w:rsidP="00306FF2">
            <w:pPr>
              <w:spacing w:after="0" w:line="240" w:lineRule="auto"/>
              <w:jc w:val="center"/>
              <w:rPr>
                <w:rFonts w:ascii="Times New Roman" w:hAnsi="Times New Roman" w:cs="Times New Roman"/>
                <w:szCs w:val="24"/>
              </w:rPr>
            </w:pPr>
            <w:r w:rsidRPr="009B6F29">
              <w:rPr>
                <w:rFonts w:ascii="Times New Roman" w:hAnsi="Times New Roman" w:cs="Times New Roman"/>
                <w:szCs w:val="24"/>
              </w:rPr>
              <w:t>20,8</w:t>
            </w:r>
          </w:p>
        </w:tc>
        <w:tc>
          <w:tcPr>
            <w:tcW w:w="2782" w:type="dxa"/>
            <w:shd w:val="clear" w:color="auto" w:fill="auto"/>
            <w:vAlign w:val="center"/>
          </w:tcPr>
          <w:p w14:paraId="136A45BD" w14:textId="77777777" w:rsidR="00DD2D29" w:rsidRPr="009B6F29" w:rsidRDefault="00A24F9E" w:rsidP="00306FF2">
            <w:pPr>
              <w:spacing w:after="0" w:line="240" w:lineRule="auto"/>
              <w:jc w:val="center"/>
              <w:rPr>
                <w:rFonts w:ascii="Times New Roman" w:hAnsi="Times New Roman" w:cs="Times New Roman"/>
                <w:szCs w:val="24"/>
              </w:rPr>
            </w:pPr>
            <w:r w:rsidRPr="009B6F29">
              <w:rPr>
                <w:rFonts w:ascii="Times New Roman" w:hAnsi="Times New Roman" w:cs="Times New Roman"/>
                <w:szCs w:val="24"/>
              </w:rPr>
              <w:t>33</w:t>
            </w:r>
          </w:p>
        </w:tc>
      </w:tr>
    </w:tbl>
    <w:p w14:paraId="3D21D831" w14:textId="77777777" w:rsidR="00DD2D29" w:rsidRPr="009B6F29" w:rsidRDefault="00A24F9E" w:rsidP="00306FF2">
      <w:pPr>
        <w:pBdr>
          <w:top w:val="nil"/>
          <w:left w:val="nil"/>
          <w:bottom w:val="nil"/>
          <w:right w:val="nil"/>
          <w:between w:val="nil"/>
        </w:pBdr>
        <w:spacing w:before="120" w:line="240" w:lineRule="auto"/>
        <w:rPr>
          <w:rFonts w:ascii="Times New Roman" w:hAnsi="Times New Roman" w:cs="Times New Roman"/>
          <w:sz w:val="24"/>
          <w:szCs w:val="24"/>
        </w:rPr>
      </w:pPr>
      <w:r w:rsidRPr="009B6F29">
        <w:rPr>
          <w:rFonts w:ascii="Times New Roman" w:hAnsi="Times New Roman" w:cs="Times New Roman"/>
          <w:sz w:val="24"/>
          <w:szCs w:val="24"/>
        </w:rPr>
        <w:t>На економічний розвиток басейну значною мірою впливає вигідне природно-географічне положення та значний природно-ресурсний потенціал регіону, а саме:</w:t>
      </w:r>
    </w:p>
    <w:p w14:paraId="566F9B41" w14:textId="77777777" w:rsidR="00DD2D29" w:rsidRPr="009B6F29" w:rsidRDefault="00A24F9E" w:rsidP="003B7CD8">
      <w:pPr>
        <w:numPr>
          <w:ilvl w:val="0"/>
          <w:numId w:val="51"/>
        </w:numPr>
        <w:pBdr>
          <w:top w:val="nil"/>
          <w:left w:val="nil"/>
          <w:bottom w:val="nil"/>
          <w:right w:val="nil"/>
          <w:between w:val="nil"/>
        </w:pBdr>
        <w:spacing w:after="0" w:line="240" w:lineRule="auto"/>
        <w:rPr>
          <w:rFonts w:ascii="Times New Roman" w:hAnsi="Times New Roman" w:cs="Times New Roman"/>
          <w:sz w:val="24"/>
          <w:szCs w:val="24"/>
        </w:rPr>
      </w:pPr>
      <w:r w:rsidRPr="009B6F29">
        <w:rPr>
          <w:rFonts w:ascii="Times New Roman" w:hAnsi="Times New Roman" w:cs="Times New Roman"/>
          <w:sz w:val="24"/>
          <w:szCs w:val="24"/>
        </w:rPr>
        <w:t>родючі ґрунти, що сприяє розвитку сільськогосподарського виробництва та розміщенню в області потужних підприємств харчової промисловості;</w:t>
      </w:r>
    </w:p>
    <w:p w14:paraId="12A3E315" w14:textId="77777777" w:rsidR="00DD2D29" w:rsidRPr="009B6F29" w:rsidRDefault="00A24F9E" w:rsidP="003B7CD8">
      <w:pPr>
        <w:numPr>
          <w:ilvl w:val="0"/>
          <w:numId w:val="51"/>
        </w:numPr>
        <w:pBdr>
          <w:top w:val="nil"/>
          <w:left w:val="nil"/>
          <w:bottom w:val="nil"/>
          <w:right w:val="nil"/>
          <w:between w:val="nil"/>
        </w:pBdr>
        <w:spacing w:after="0" w:line="240" w:lineRule="auto"/>
        <w:rPr>
          <w:rFonts w:ascii="Times New Roman" w:hAnsi="Times New Roman" w:cs="Times New Roman"/>
          <w:sz w:val="24"/>
          <w:szCs w:val="24"/>
        </w:rPr>
      </w:pPr>
      <w:r w:rsidRPr="009B6F29">
        <w:rPr>
          <w:rFonts w:ascii="Times New Roman" w:hAnsi="Times New Roman" w:cs="Times New Roman"/>
          <w:sz w:val="24"/>
          <w:szCs w:val="24"/>
        </w:rPr>
        <w:t>вихід до Чорного моря, що свого часу стало важливим фактором формування в обласному центрі потужного суднобудівного комплексу;</w:t>
      </w:r>
    </w:p>
    <w:p w14:paraId="344B67A2" w14:textId="77777777" w:rsidR="00DD2D29" w:rsidRPr="009B6F29" w:rsidRDefault="00A24F9E" w:rsidP="003B7CD8">
      <w:pPr>
        <w:numPr>
          <w:ilvl w:val="0"/>
          <w:numId w:val="51"/>
        </w:numPr>
        <w:pBdr>
          <w:top w:val="nil"/>
          <w:left w:val="nil"/>
          <w:bottom w:val="nil"/>
          <w:right w:val="nil"/>
          <w:between w:val="nil"/>
        </w:pBdr>
        <w:spacing w:after="0" w:line="240" w:lineRule="auto"/>
        <w:rPr>
          <w:rFonts w:ascii="Times New Roman" w:hAnsi="Times New Roman" w:cs="Times New Roman"/>
          <w:sz w:val="24"/>
          <w:szCs w:val="24"/>
        </w:rPr>
      </w:pPr>
      <w:r w:rsidRPr="009B6F29">
        <w:rPr>
          <w:rFonts w:ascii="Times New Roman" w:hAnsi="Times New Roman" w:cs="Times New Roman"/>
          <w:sz w:val="24"/>
          <w:szCs w:val="24"/>
        </w:rPr>
        <w:t>значні поклади корисних копалин, більшість з яких є сировиною для виробництва будівельних матеріалів, а саме: піски (будівельний, силікатний, цегельна сировина, суглинки та вапняки, граніти, кристалічні породи, чарнокіти, мігматити, метабазити, аглопорити та гнейси. На північному сході області також є родовища урану;</w:t>
      </w:r>
    </w:p>
    <w:p w14:paraId="4BD384DF" w14:textId="77777777" w:rsidR="00DD2D29" w:rsidRPr="009B6F29" w:rsidRDefault="00A24F9E" w:rsidP="003B7CD8">
      <w:pPr>
        <w:numPr>
          <w:ilvl w:val="0"/>
          <w:numId w:val="51"/>
        </w:numPr>
        <w:pBdr>
          <w:top w:val="nil"/>
          <w:left w:val="nil"/>
          <w:bottom w:val="nil"/>
          <w:right w:val="nil"/>
          <w:between w:val="nil"/>
        </w:pBdr>
        <w:spacing w:line="240" w:lineRule="auto"/>
        <w:rPr>
          <w:rFonts w:ascii="Times New Roman" w:hAnsi="Times New Roman" w:cs="Times New Roman"/>
          <w:sz w:val="24"/>
          <w:szCs w:val="24"/>
        </w:rPr>
      </w:pPr>
      <w:r w:rsidRPr="009B6F29">
        <w:rPr>
          <w:rFonts w:ascii="Times New Roman" w:hAnsi="Times New Roman" w:cs="Times New Roman"/>
          <w:sz w:val="24"/>
          <w:szCs w:val="24"/>
        </w:rPr>
        <w:t>великий рекреаційно-туристичний потенціал.</w:t>
      </w:r>
    </w:p>
    <w:p w14:paraId="0C9D42BF" w14:textId="32421564" w:rsidR="00DD2D29" w:rsidRPr="009B6F29" w:rsidRDefault="00A24F9E" w:rsidP="00306FF2">
      <w:pPr>
        <w:pBdr>
          <w:top w:val="nil"/>
          <w:left w:val="nil"/>
          <w:bottom w:val="nil"/>
          <w:right w:val="nil"/>
          <w:between w:val="nil"/>
        </w:pBdr>
        <w:spacing w:line="240" w:lineRule="auto"/>
        <w:rPr>
          <w:rFonts w:ascii="Times New Roman" w:hAnsi="Times New Roman" w:cs="Times New Roman"/>
          <w:sz w:val="24"/>
          <w:szCs w:val="24"/>
        </w:rPr>
      </w:pPr>
      <w:r w:rsidRPr="009B6F29">
        <w:rPr>
          <w:rFonts w:ascii="Times New Roman" w:hAnsi="Times New Roman" w:cs="Times New Roman"/>
          <w:b/>
          <w:sz w:val="24"/>
          <w:szCs w:val="24"/>
        </w:rPr>
        <w:t xml:space="preserve">Аналіз ВРП басейну річок Причорномор’я. </w:t>
      </w:r>
      <w:r w:rsidRPr="009B6F29">
        <w:rPr>
          <w:rFonts w:ascii="Times New Roman" w:hAnsi="Times New Roman" w:cs="Times New Roman"/>
          <w:sz w:val="24"/>
          <w:szCs w:val="24"/>
        </w:rPr>
        <w:t>У 2019 році ВРП басейну річок Причорномор</w:t>
      </w:r>
      <w:r w:rsidR="00244833" w:rsidRPr="009B6F29">
        <w:rPr>
          <w:rFonts w:ascii="Times New Roman" w:hAnsi="Times New Roman" w:cs="Times New Roman"/>
          <w:sz w:val="24"/>
          <w:szCs w:val="24"/>
        </w:rPr>
        <w:t>’</w:t>
      </w:r>
      <w:r w:rsidRPr="009B6F29">
        <w:rPr>
          <w:rFonts w:ascii="Times New Roman" w:hAnsi="Times New Roman" w:cs="Times New Roman"/>
          <w:sz w:val="24"/>
          <w:szCs w:val="24"/>
        </w:rPr>
        <w:t xml:space="preserve">я становив 15,1 млн грн, а темпи приросту до попереднього року склали 114 %, що є найменшим відносним значенням за останні п’ять років. Так, найбільший приріст ВРП басейну до попереднього року був у  2017 році на рівні 124%. Частка ВРП басейну у загальному ВВП України у 2019 році склала  3,8 % (табл. </w:t>
      </w:r>
      <w:r w:rsidR="003B7CD8" w:rsidRPr="009B6F29">
        <w:rPr>
          <w:rFonts w:ascii="Times New Roman" w:hAnsi="Times New Roman" w:cs="Times New Roman"/>
          <w:sz w:val="24"/>
          <w:szCs w:val="24"/>
        </w:rPr>
        <w:t>35</w:t>
      </w:r>
      <w:r w:rsidRPr="009B6F29">
        <w:rPr>
          <w:rFonts w:ascii="Times New Roman" w:hAnsi="Times New Roman" w:cs="Times New Roman"/>
          <w:sz w:val="24"/>
          <w:szCs w:val="24"/>
        </w:rPr>
        <w:t>).</w:t>
      </w:r>
    </w:p>
    <w:p w14:paraId="081643CD" w14:textId="44785BA9" w:rsidR="00DD2D29" w:rsidRPr="009B6F29" w:rsidRDefault="00A24F9E" w:rsidP="003B7CD8">
      <w:pPr>
        <w:pBdr>
          <w:top w:val="nil"/>
          <w:left w:val="nil"/>
          <w:bottom w:val="nil"/>
          <w:right w:val="nil"/>
          <w:between w:val="nil"/>
        </w:pBdr>
        <w:spacing w:before="120" w:line="240" w:lineRule="auto"/>
        <w:ind w:left="1003" w:hanging="1003"/>
        <w:rPr>
          <w:rFonts w:ascii="Times New Roman" w:hAnsi="Times New Roman" w:cs="Times New Roman"/>
          <w:b/>
          <w:sz w:val="24"/>
          <w:szCs w:val="24"/>
        </w:rPr>
      </w:pPr>
      <w:r w:rsidRPr="009B6F29">
        <w:rPr>
          <w:rFonts w:ascii="Times New Roman" w:hAnsi="Times New Roman" w:cs="Times New Roman"/>
          <w:b/>
          <w:sz w:val="24"/>
          <w:szCs w:val="24"/>
        </w:rPr>
        <w:t xml:space="preserve">Таблиця </w:t>
      </w:r>
      <w:r w:rsidR="003B7CD8" w:rsidRPr="009B6F29">
        <w:rPr>
          <w:rFonts w:ascii="Times New Roman" w:hAnsi="Times New Roman" w:cs="Times New Roman"/>
          <w:b/>
          <w:sz w:val="24"/>
          <w:szCs w:val="24"/>
        </w:rPr>
        <w:t>35</w:t>
      </w:r>
      <w:r w:rsidRPr="009B6F29">
        <w:rPr>
          <w:rFonts w:ascii="Times New Roman" w:hAnsi="Times New Roman" w:cs="Times New Roman"/>
          <w:b/>
          <w:sz w:val="24"/>
          <w:szCs w:val="24"/>
        </w:rPr>
        <w:t>. Динаміка ВРП басейну річок Причорномор</w:t>
      </w:r>
      <w:r w:rsidR="00282677" w:rsidRPr="009B6F29">
        <w:rPr>
          <w:rFonts w:ascii="Times New Roman" w:hAnsi="Times New Roman" w:cs="Times New Roman"/>
          <w:b/>
          <w:sz w:val="24"/>
          <w:szCs w:val="24"/>
        </w:rPr>
        <w:t>’</w:t>
      </w:r>
      <w:r w:rsidRPr="009B6F29">
        <w:rPr>
          <w:rFonts w:ascii="Times New Roman" w:hAnsi="Times New Roman" w:cs="Times New Roman"/>
          <w:b/>
          <w:sz w:val="24"/>
          <w:szCs w:val="24"/>
        </w:rPr>
        <w:t>я, 2015-2019 рр.</w:t>
      </w:r>
    </w:p>
    <w:tbl>
      <w:tblPr>
        <w:tblStyle w:val="aff8"/>
        <w:tblW w:w="95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964"/>
        <w:gridCol w:w="1049"/>
        <w:gridCol w:w="1048"/>
        <w:gridCol w:w="1159"/>
        <w:gridCol w:w="1159"/>
        <w:gridCol w:w="1159"/>
      </w:tblGrid>
      <w:tr w:rsidR="00DD2D29" w:rsidRPr="009B6F29" w14:paraId="3E93F2D7" w14:textId="77777777" w:rsidTr="00282677">
        <w:trPr>
          <w:trHeight w:val="531"/>
        </w:trPr>
        <w:tc>
          <w:tcPr>
            <w:tcW w:w="3964" w:type="dxa"/>
            <w:shd w:val="clear" w:color="auto" w:fill="DBE5F1"/>
            <w:vAlign w:val="center"/>
          </w:tcPr>
          <w:p w14:paraId="5933BB9B" w14:textId="77777777" w:rsidR="00DD2D29" w:rsidRPr="009B6F29" w:rsidRDefault="00A24F9E" w:rsidP="00306FF2">
            <w:pPr>
              <w:numPr>
                <w:ilvl w:val="0"/>
                <w:numId w:val="2"/>
              </w:numPr>
              <w:pBdr>
                <w:top w:val="nil"/>
                <w:left w:val="nil"/>
                <w:bottom w:val="nil"/>
                <w:right w:val="nil"/>
                <w:between w:val="nil"/>
              </w:pBdr>
              <w:spacing w:after="0" w:line="240" w:lineRule="auto"/>
              <w:ind w:left="0"/>
              <w:rPr>
                <w:rFonts w:ascii="Times New Roman" w:hAnsi="Times New Roman" w:cs="Times New Roman"/>
                <w:b/>
              </w:rPr>
            </w:pPr>
            <w:r w:rsidRPr="009B6F29">
              <w:rPr>
                <w:rFonts w:ascii="Times New Roman" w:hAnsi="Times New Roman" w:cs="Times New Roman"/>
                <w:b/>
              </w:rPr>
              <w:t>Показник</w:t>
            </w:r>
          </w:p>
        </w:tc>
        <w:tc>
          <w:tcPr>
            <w:tcW w:w="1049" w:type="dxa"/>
            <w:shd w:val="clear" w:color="auto" w:fill="DBE5F1"/>
            <w:vAlign w:val="center"/>
          </w:tcPr>
          <w:p w14:paraId="30B102A0" w14:textId="77777777" w:rsidR="00DD2D29" w:rsidRPr="009B6F29" w:rsidRDefault="00A24F9E" w:rsidP="00306FF2">
            <w:pPr>
              <w:spacing w:after="0" w:line="240" w:lineRule="auto"/>
              <w:jc w:val="center"/>
              <w:rPr>
                <w:rFonts w:ascii="Times New Roman" w:hAnsi="Times New Roman" w:cs="Times New Roman"/>
                <w:b/>
              </w:rPr>
            </w:pPr>
            <w:r w:rsidRPr="009B6F29">
              <w:rPr>
                <w:rFonts w:ascii="Times New Roman" w:hAnsi="Times New Roman" w:cs="Times New Roman"/>
                <w:b/>
              </w:rPr>
              <w:t>2015</w:t>
            </w:r>
          </w:p>
        </w:tc>
        <w:tc>
          <w:tcPr>
            <w:tcW w:w="1048" w:type="dxa"/>
            <w:shd w:val="clear" w:color="auto" w:fill="DBE5F1"/>
            <w:vAlign w:val="center"/>
          </w:tcPr>
          <w:p w14:paraId="11BE7B63" w14:textId="77777777" w:rsidR="00DD2D29" w:rsidRPr="009B6F29" w:rsidRDefault="00A24F9E" w:rsidP="00306FF2">
            <w:pPr>
              <w:spacing w:after="0" w:line="240" w:lineRule="auto"/>
              <w:jc w:val="center"/>
              <w:rPr>
                <w:rFonts w:ascii="Times New Roman" w:hAnsi="Times New Roman" w:cs="Times New Roman"/>
                <w:b/>
              </w:rPr>
            </w:pPr>
            <w:r w:rsidRPr="009B6F29">
              <w:rPr>
                <w:rFonts w:ascii="Times New Roman" w:hAnsi="Times New Roman" w:cs="Times New Roman"/>
                <w:b/>
              </w:rPr>
              <w:t>2016</w:t>
            </w:r>
          </w:p>
        </w:tc>
        <w:tc>
          <w:tcPr>
            <w:tcW w:w="1159" w:type="dxa"/>
            <w:shd w:val="clear" w:color="auto" w:fill="DBE5F1"/>
            <w:vAlign w:val="center"/>
          </w:tcPr>
          <w:p w14:paraId="53902E79" w14:textId="77777777" w:rsidR="00DD2D29" w:rsidRPr="009B6F29" w:rsidRDefault="00A24F9E" w:rsidP="00306FF2">
            <w:pPr>
              <w:spacing w:after="0" w:line="240" w:lineRule="auto"/>
              <w:jc w:val="center"/>
              <w:rPr>
                <w:rFonts w:ascii="Times New Roman" w:hAnsi="Times New Roman" w:cs="Times New Roman"/>
                <w:b/>
              </w:rPr>
            </w:pPr>
            <w:r w:rsidRPr="009B6F29">
              <w:rPr>
                <w:rFonts w:ascii="Times New Roman" w:hAnsi="Times New Roman" w:cs="Times New Roman"/>
                <w:b/>
              </w:rPr>
              <w:t>2017</w:t>
            </w:r>
          </w:p>
        </w:tc>
        <w:tc>
          <w:tcPr>
            <w:tcW w:w="1159" w:type="dxa"/>
            <w:shd w:val="clear" w:color="auto" w:fill="DBE5F1"/>
            <w:vAlign w:val="center"/>
          </w:tcPr>
          <w:p w14:paraId="5D53C9EC" w14:textId="77777777" w:rsidR="00DD2D29" w:rsidRPr="009B6F29" w:rsidRDefault="00A24F9E" w:rsidP="00306FF2">
            <w:pPr>
              <w:spacing w:after="0" w:line="240" w:lineRule="auto"/>
              <w:jc w:val="center"/>
              <w:rPr>
                <w:rFonts w:ascii="Times New Roman" w:hAnsi="Times New Roman" w:cs="Times New Roman"/>
                <w:b/>
              </w:rPr>
            </w:pPr>
            <w:r w:rsidRPr="009B6F29">
              <w:rPr>
                <w:rFonts w:ascii="Times New Roman" w:hAnsi="Times New Roman" w:cs="Times New Roman"/>
                <w:b/>
              </w:rPr>
              <w:t>2018</w:t>
            </w:r>
          </w:p>
        </w:tc>
        <w:tc>
          <w:tcPr>
            <w:tcW w:w="1159" w:type="dxa"/>
            <w:shd w:val="clear" w:color="auto" w:fill="DBE5F1"/>
            <w:vAlign w:val="center"/>
          </w:tcPr>
          <w:p w14:paraId="72764723" w14:textId="77777777" w:rsidR="00DD2D29" w:rsidRPr="009B6F29" w:rsidRDefault="00A24F9E" w:rsidP="00306FF2">
            <w:pPr>
              <w:spacing w:after="0" w:line="240" w:lineRule="auto"/>
              <w:jc w:val="center"/>
              <w:rPr>
                <w:rFonts w:ascii="Times New Roman" w:hAnsi="Times New Roman" w:cs="Times New Roman"/>
                <w:b/>
              </w:rPr>
            </w:pPr>
            <w:r w:rsidRPr="009B6F29">
              <w:rPr>
                <w:rFonts w:ascii="Times New Roman" w:hAnsi="Times New Roman" w:cs="Times New Roman"/>
                <w:b/>
              </w:rPr>
              <w:t>2019</w:t>
            </w:r>
          </w:p>
        </w:tc>
      </w:tr>
      <w:tr w:rsidR="00DD2D29" w:rsidRPr="009B6F29" w14:paraId="6FDD3685" w14:textId="77777777" w:rsidTr="00282677">
        <w:tc>
          <w:tcPr>
            <w:tcW w:w="3964" w:type="dxa"/>
            <w:shd w:val="clear" w:color="auto" w:fill="auto"/>
          </w:tcPr>
          <w:p w14:paraId="4CD7F5F3" w14:textId="00BB9B56" w:rsidR="00DD2D29" w:rsidRPr="009B6F29" w:rsidRDefault="00A24F9E" w:rsidP="00306FF2">
            <w:pPr>
              <w:numPr>
                <w:ilvl w:val="0"/>
                <w:numId w:val="2"/>
              </w:numPr>
              <w:pBdr>
                <w:top w:val="nil"/>
                <w:left w:val="nil"/>
                <w:bottom w:val="nil"/>
                <w:right w:val="nil"/>
                <w:between w:val="nil"/>
              </w:pBdr>
              <w:spacing w:after="0" w:line="240" w:lineRule="auto"/>
              <w:ind w:left="0"/>
              <w:rPr>
                <w:rFonts w:ascii="Times New Roman" w:hAnsi="Times New Roman" w:cs="Times New Roman"/>
              </w:rPr>
            </w:pPr>
            <w:r w:rsidRPr="009B6F29">
              <w:rPr>
                <w:rFonts w:ascii="Times New Roman" w:hAnsi="Times New Roman" w:cs="Times New Roman"/>
              </w:rPr>
              <w:t xml:space="preserve">ВРП у фактичних цінах, </w:t>
            </w:r>
            <w:r w:rsidR="006C1802" w:rsidRPr="009B6F29">
              <w:rPr>
                <w:rFonts w:ascii="Times New Roman" w:hAnsi="Times New Roman" w:cs="Times New Roman"/>
              </w:rPr>
              <w:t xml:space="preserve">млн </w:t>
            </w:r>
            <w:r w:rsidRPr="009B6F29">
              <w:rPr>
                <w:rFonts w:ascii="Times New Roman" w:hAnsi="Times New Roman" w:cs="Times New Roman"/>
              </w:rPr>
              <w:t xml:space="preserve"> грн</w:t>
            </w:r>
          </w:p>
        </w:tc>
        <w:tc>
          <w:tcPr>
            <w:tcW w:w="1049" w:type="dxa"/>
            <w:shd w:val="clear" w:color="auto" w:fill="auto"/>
            <w:vAlign w:val="center"/>
          </w:tcPr>
          <w:p w14:paraId="14034EEF"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76551,87</w:t>
            </w:r>
          </w:p>
        </w:tc>
        <w:tc>
          <w:tcPr>
            <w:tcW w:w="1048" w:type="dxa"/>
            <w:shd w:val="clear" w:color="auto" w:fill="auto"/>
            <w:vAlign w:val="center"/>
          </w:tcPr>
          <w:p w14:paraId="5DF7F0A1"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91921,63</w:t>
            </w:r>
          </w:p>
        </w:tc>
        <w:tc>
          <w:tcPr>
            <w:tcW w:w="1159" w:type="dxa"/>
            <w:shd w:val="clear" w:color="auto" w:fill="auto"/>
            <w:vAlign w:val="center"/>
          </w:tcPr>
          <w:p w14:paraId="0BD7271C"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114060,00</w:t>
            </w:r>
          </w:p>
        </w:tc>
        <w:tc>
          <w:tcPr>
            <w:tcW w:w="1159" w:type="dxa"/>
            <w:shd w:val="clear" w:color="auto" w:fill="auto"/>
            <w:vAlign w:val="center"/>
          </w:tcPr>
          <w:p w14:paraId="58040FBF"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132299,21</w:t>
            </w:r>
          </w:p>
        </w:tc>
        <w:tc>
          <w:tcPr>
            <w:tcW w:w="1159" w:type="dxa"/>
            <w:shd w:val="clear" w:color="auto" w:fill="auto"/>
            <w:vAlign w:val="center"/>
          </w:tcPr>
          <w:p w14:paraId="2EDD0388"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151054,47</w:t>
            </w:r>
          </w:p>
        </w:tc>
      </w:tr>
      <w:tr w:rsidR="00DD2D29" w:rsidRPr="009B6F29" w14:paraId="0D517007" w14:textId="77777777" w:rsidTr="00282677">
        <w:tc>
          <w:tcPr>
            <w:tcW w:w="3964" w:type="dxa"/>
          </w:tcPr>
          <w:p w14:paraId="14817C69" w14:textId="1D96F735" w:rsidR="00DD2D29" w:rsidRPr="009B6F29" w:rsidRDefault="00A24F9E" w:rsidP="003B7CD8">
            <w:pPr>
              <w:numPr>
                <w:ilvl w:val="0"/>
                <w:numId w:val="2"/>
              </w:numPr>
              <w:pBdr>
                <w:top w:val="nil"/>
                <w:left w:val="nil"/>
                <w:bottom w:val="nil"/>
                <w:right w:val="nil"/>
                <w:between w:val="nil"/>
              </w:pBdr>
              <w:spacing w:after="0" w:line="240" w:lineRule="auto"/>
              <w:ind w:left="0"/>
              <w:rPr>
                <w:rFonts w:ascii="Times New Roman" w:hAnsi="Times New Roman" w:cs="Times New Roman"/>
              </w:rPr>
            </w:pPr>
            <w:r w:rsidRPr="009B6F29">
              <w:rPr>
                <w:rFonts w:ascii="Times New Roman" w:hAnsi="Times New Roman" w:cs="Times New Roman"/>
              </w:rPr>
              <w:t>Частка ВРП басейну річок Причорномор</w:t>
            </w:r>
            <w:r w:rsidR="003B7CD8" w:rsidRPr="009B6F29">
              <w:rPr>
                <w:rFonts w:ascii="Times New Roman" w:hAnsi="Times New Roman" w:cs="Times New Roman"/>
              </w:rPr>
              <w:t>’</w:t>
            </w:r>
            <w:r w:rsidRPr="009B6F29">
              <w:rPr>
                <w:rFonts w:ascii="Times New Roman" w:hAnsi="Times New Roman" w:cs="Times New Roman"/>
              </w:rPr>
              <w:t>я у загальному ВВП України, %</w:t>
            </w:r>
          </w:p>
        </w:tc>
        <w:tc>
          <w:tcPr>
            <w:tcW w:w="1049" w:type="dxa"/>
            <w:vAlign w:val="center"/>
          </w:tcPr>
          <w:p w14:paraId="468E97CB"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3,85</w:t>
            </w:r>
          </w:p>
        </w:tc>
        <w:tc>
          <w:tcPr>
            <w:tcW w:w="1048" w:type="dxa"/>
            <w:vAlign w:val="center"/>
          </w:tcPr>
          <w:p w14:paraId="676223CE"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3,86</w:t>
            </w:r>
          </w:p>
        </w:tc>
        <w:tc>
          <w:tcPr>
            <w:tcW w:w="1159" w:type="dxa"/>
            <w:vAlign w:val="center"/>
          </w:tcPr>
          <w:p w14:paraId="3B04869B"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3,82</w:t>
            </w:r>
          </w:p>
        </w:tc>
        <w:tc>
          <w:tcPr>
            <w:tcW w:w="1159" w:type="dxa"/>
            <w:vAlign w:val="center"/>
          </w:tcPr>
          <w:p w14:paraId="37ACA9F2"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3,72</w:t>
            </w:r>
          </w:p>
        </w:tc>
        <w:tc>
          <w:tcPr>
            <w:tcW w:w="1159" w:type="dxa"/>
            <w:vAlign w:val="center"/>
          </w:tcPr>
          <w:p w14:paraId="7600873F"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3,80</w:t>
            </w:r>
          </w:p>
        </w:tc>
      </w:tr>
      <w:tr w:rsidR="00DD2D29" w:rsidRPr="009B6F29" w14:paraId="1C8EB3AD" w14:textId="77777777" w:rsidTr="00282677">
        <w:tc>
          <w:tcPr>
            <w:tcW w:w="3964" w:type="dxa"/>
          </w:tcPr>
          <w:p w14:paraId="084384DA" w14:textId="76D788BD" w:rsidR="00DD2D29" w:rsidRPr="009B6F29" w:rsidRDefault="00A24F9E" w:rsidP="003B7CD8">
            <w:pPr>
              <w:numPr>
                <w:ilvl w:val="0"/>
                <w:numId w:val="2"/>
              </w:numPr>
              <w:pBdr>
                <w:top w:val="nil"/>
                <w:left w:val="nil"/>
                <w:bottom w:val="nil"/>
                <w:right w:val="nil"/>
                <w:between w:val="nil"/>
              </w:pBdr>
              <w:spacing w:after="0" w:line="240" w:lineRule="auto"/>
              <w:ind w:left="0"/>
              <w:rPr>
                <w:rFonts w:ascii="Times New Roman" w:hAnsi="Times New Roman" w:cs="Times New Roman"/>
              </w:rPr>
            </w:pPr>
            <w:r w:rsidRPr="009B6F29">
              <w:rPr>
                <w:rFonts w:ascii="Times New Roman" w:hAnsi="Times New Roman" w:cs="Times New Roman"/>
              </w:rPr>
              <w:t>Темпи приросту ВРП басейну річок Причорномор</w:t>
            </w:r>
            <w:r w:rsidR="003B7CD8" w:rsidRPr="009B6F29">
              <w:rPr>
                <w:rFonts w:ascii="Times New Roman" w:hAnsi="Times New Roman" w:cs="Times New Roman"/>
              </w:rPr>
              <w:t>’</w:t>
            </w:r>
            <w:r w:rsidRPr="009B6F29">
              <w:rPr>
                <w:rFonts w:ascii="Times New Roman" w:hAnsi="Times New Roman" w:cs="Times New Roman"/>
              </w:rPr>
              <w:t>я, % до попереднього року</w:t>
            </w:r>
          </w:p>
        </w:tc>
        <w:tc>
          <w:tcPr>
            <w:tcW w:w="1049" w:type="dxa"/>
            <w:vAlign w:val="center"/>
          </w:tcPr>
          <w:p w14:paraId="214C5D8A"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100</w:t>
            </w:r>
          </w:p>
        </w:tc>
        <w:tc>
          <w:tcPr>
            <w:tcW w:w="1048" w:type="dxa"/>
            <w:vAlign w:val="center"/>
          </w:tcPr>
          <w:p w14:paraId="09AD2F68"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120</w:t>
            </w:r>
          </w:p>
        </w:tc>
        <w:tc>
          <w:tcPr>
            <w:tcW w:w="1159" w:type="dxa"/>
            <w:vAlign w:val="center"/>
          </w:tcPr>
          <w:p w14:paraId="54006C11"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124</w:t>
            </w:r>
          </w:p>
        </w:tc>
        <w:tc>
          <w:tcPr>
            <w:tcW w:w="1159" w:type="dxa"/>
            <w:vAlign w:val="center"/>
          </w:tcPr>
          <w:p w14:paraId="2F3EA65D"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115</w:t>
            </w:r>
          </w:p>
        </w:tc>
        <w:tc>
          <w:tcPr>
            <w:tcW w:w="1159" w:type="dxa"/>
            <w:vAlign w:val="center"/>
          </w:tcPr>
          <w:p w14:paraId="1180FDA1"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114</w:t>
            </w:r>
          </w:p>
        </w:tc>
      </w:tr>
    </w:tbl>
    <w:p w14:paraId="298FB171" w14:textId="5C4A293A" w:rsidR="00DD2D29" w:rsidRPr="009B6F29" w:rsidRDefault="00A24F9E" w:rsidP="00306FF2">
      <w:pPr>
        <w:spacing w:before="120" w:line="240" w:lineRule="auto"/>
        <w:rPr>
          <w:rFonts w:ascii="Times New Roman" w:hAnsi="Times New Roman" w:cs="Times New Roman"/>
          <w:sz w:val="24"/>
          <w:szCs w:val="24"/>
        </w:rPr>
      </w:pPr>
      <w:r w:rsidRPr="009B6F29">
        <w:rPr>
          <w:rFonts w:ascii="Times New Roman" w:hAnsi="Times New Roman" w:cs="Times New Roman"/>
          <w:sz w:val="24"/>
          <w:szCs w:val="24"/>
        </w:rPr>
        <w:t>Динаміка показника ВРП басейну відображає зростання обсягів ВРП з 7 млн грн до 15 млн грн у 2019 році.</w:t>
      </w:r>
    </w:p>
    <w:p w14:paraId="0896FB5E"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Показник ВРП на душу населення в межах басейну становить 75,13 тис. грн, що менше ніж загалом по всій Україні (станом на 2019 рік ВРП на душу населення становить 94,7 тис. грн). </w:t>
      </w:r>
    </w:p>
    <w:p w14:paraId="23360B49" w14:textId="6868B7EA"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b/>
          <w:sz w:val="24"/>
          <w:szCs w:val="24"/>
        </w:rPr>
        <w:lastRenderedPageBreak/>
        <w:t>Аналіз ВДВ басейну річок Причорномор’я</w:t>
      </w:r>
      <w:r w:rsidRPr="009B6F29">
        <w:rPr>
          <w:rFonts w:ascii="Times New Roman" w:hAnsi="Times New Roman" w:cs="Times New Roman"/>
          <w:sz w:val="24"/>
          <w:szCs w:val="24"/>
        </w:rPr>
        <w:t>. Станом на 2019 рік показник ВДВ басейну річок Причорномор</w:t>
      </w:r>
      <w:r w:rsidR="003B7CD8" w:rsidRPr="009B6F29">
        <w:rPr>
          <w:rFonts w:ascii="Times New Roman" w:hAnsi="Times New Roman" w:cs="Times New Roman"/>
          <w:sz w:val="24"/>
          <w:szCs w:val="24"/>
        </w:rPr>
        <w:t>’</w:t>
      </w:r>
      <w:r w:rsidRPr="009B6F29">
        <w:rPr>
          <w:rFonts w:ascii="Times New Roman" w:hAnsi="Times New Roman" w:cs="Times New Roman"/>
          <w:sz w:val="24"/>
          <w:szCs w:val="24"/>
        </w:rPr>
        <w:t>я</w:t>
      </w:r>
      <w:r w:rsidR="003B7CD8" w:rsidRPr="009B6F29">
        <w:rPr>
          <w:rFonts w:ascii="Times New Roman" w:hAnsi="Times New Roman" w:cs="Times New Roman"/>
          <w:sz w:val="24"/>
          <w:szCs w:val="24"/>
        </w:rPr>
        <w:t xml:space="preserve"> у фактичних цінах становив 115</w:t>
      </w:r>
      <w:r w:rsidRPr="009B6F29">
        <w:rPr>
          <w:rFonts w:ascii="Times New Roman" w:hAnsi="Times New Roman" w:cs="Times New Roman"/>
          <w:sz w:val="24"/>
          <w:szCs w:val="24"/>
        </w:rPr>
        <w:t>157,12 млн грн, а у загальному обсязі ВДВ Ук</w:t>
      </w:r>
      <w:r w:rsidR="003B7CD8" w:rsidRPr="009B6F29">
        <w:rPr>
          <w:rFonts w:ascii="Times New Roman" w:hAnsi="Times New Roman" w:cs="Times New Roman"/>
          <w:sz w:val="24"/>
          <w:szCs w:val="24"/>
        </w:rPr>
        <w:t>раїни має частку 3,36% (табл. 36</w:t>
      </w:r>
      <w:r w:rsidRPr="009B6F29">
        <w:rPr>
          <w:rFonts w:ascii="Times New Roman" w:hAnsi="Times New Roman" w:cs="Times New Roman"/>
          <w:sz w:val="24"/>
          <w:szCs w:val="24"/>
        </w:rPr>
        <w:t>).</w:t>
      </w:r>
    </w:p>
    <w:p w14:paraId="6B5BA398" w14:textId="6BDA7989" w:rsidR="00DD2D29" w:rsidRPr="009B6F29" w:rsidRDefault="00A24F9E" w:rsidP="00306FF2">
      <w:pPr>
        <w:spacing w:line="240" w:lineRule="auto"/>
        <w:rPr>
          <w:rFonts w:ascii="Times New Roman" w:hAnsi="Times New Roman" w:cs="Times New Roman"/>
          <w:b/>
          <w:sz w:val="24"/>
          <w:szCs w:val="24"/>
        </w:rPr>
      </w:pPr>
      <w:r w:rsidRPr="009B6F29">
        <w:rPr>
          <w:rFonts w:ascii="Times New Roman" w:hAnsi="Times New Roman" w:cs="Times New Roman"/>
          <w:b/>
          <w:sz w:val="24"/>
          <w:szCs w:val="24"/>
        </w:rPr>
        <w:t>Таблиця 3</w:t>
      </w:r>
      <w:r w:rsidR="003B7CD8" w:rsidRPr="009B6F29">
        <w:rPr>
          <w:rFonts w:ascii="Times New Roman" w:hAnsi="Times New Roman" w:cs="Times New Roman"/>
          <w:b/>
          <w:sz w:val="24"/>
          <w:szCs w:val="24"/>
        </w:rPr>
        <w:t>6</w:t>
      </w:r>
      <w:r w:rsidRPr="009B6F29">
        <w:rPr>
          <w:rFonts w:ascii="Times New Roman" w:hAnsi="Times New Roman" w:cs="Times New Roman"/>
          <w:b/>
          <w:sz w:val="24"/>
          <w:szCs w:val="24"/>
        </w:rPr>
        <w:t>. ВДВ басейну в розрізі галузей економіки, 2015-2019 рр.</w:t>
      </w:r>
    </w:p>
    <w:tbl>
      <w:tblPr>
        <w:tblStyle w:val="aff9"/>
        <w:tblW w:w="90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23"/>
        <w:gridCol w:w="1090"/>
        <w:gridCol w:w="1090"/>
        <w:gridCol w:w="1090"/>
        <w:gridCol w:w="1090"/>
        <w:gridCol w:w="1085"/>
      </w:tblGrid>
      <w:tr w:rsidR="00DD2D29" w:rsidRPr="009B6F29" w14:paraId="0D050E9A" w14:textId="77777777">
        <w:trPr>
          <w:trHeight w:val="661"/>
          <w:tblHeader/>
          <w:jc w:val="center"/>
        </w:trPr>
        <w:tc>
          <w:tcPr>
            <w:tcW w:w="3623" w:type="dxa"/>
            <w:shd w:val="clear" w:color="auto" w:fill="DBE5F1"/>
            <w:vAlign w:val="center"/>
          </w:tcPr>
          <w:p w14:paraId="359FE146" w14:textId="77777777" w:rsidR="00DD2D29" w:rsidRPr="009B6F29" w:rsidRDefault="00A24F9E" w:rsidP="00306FF2">
            <w:pPr>
              <w:spacing w:after="0" w:line="240" w:lineRule="auto"/>
              <w:rPr>
                <w:rFonts w:ascii="Times New Roman" w:hAnsi="Times New Roman" w:cs="Times New Roman"/>
                <w:b/>
              </w:rPr>
            </w:pPr>
            <w:r w:rsidRPr="009B6F29">
              <w:rPr>
                <w:rFonts w:ascii="Times New Roman" w:hAnsi="Times New Roman" w:cs="Times New Roman"/>
                <w:b/>
              </w:rPr>
              <w:t>Галузі економіки</w:t>
            </w:r>
          </w:p>
        </w:tc>
        <w:tc>
          <w:tcPr>
            <w:tcW w:w="1090" w:type="dxa"/>
            <w:shd w:val="clear" w:color="auto" w:fill="DBE5F1"/>
            <w:vAlign w:val="center"/>
          </w:tcPr>
          <w:p w14:paraId="51921937" w14:textId="77777777" w:rsidR="00DD2D29" w:rsidRPr="009B6F29" w:rsidRDefault="00A24F9E" w:rsidP="00306FF2">
            <w:pPr>
              <w:spacing w:after="0" w:line="240" w:lineRule="auto"/>
              <w:jc w:val="center"/>
              <w:rPr>
                <w:rFonts w:ascii="Times New Roman" w:hAnsi="Times New Roman" w:cs="Times New Roman"/>
                <w:b/>
              </w:rPr>
            </w:pPr>
            <w:r w:rsidRPr="009B6F29">
              <w:rPr>
                <w:rFonts w:ascii="Times New Roman" w:hAnsi="Times New Roman" w:cs="Times New Roman"/>
                <w:b/>
              </w:rPr>
              <w:t>2015</w:t>
            </w:r>
          </w:p>
        </w:tc>
        <w:tc>
          <w:tcPr>
            <w:tcW w:w="1090" w:type="dxa"/>
            <w:shd w:val="clear" w:color="auto" w:fill="DBE5F1"/>
            <w:vAlign w:val="center"/>
          </w:tcPr>
          <w:p w14:paraId="6CDE2433" w14:textId="77777777" w:rsidR="00DD2D29" w:rsidRPr="009B6F29" w:rsidRDefault="00A24F9E" w:rsidP="00306FF2">
            <w:pPr>
              <w:spacing w:after="0" w:line="240" w:lineRule="auto"/>
              <w:jc w:val="center"/>
              <w:rPr>
                <w:rFonts w:ascii="Times New Roman" w:hAnsi="Times New Roman" w:cs="Times New Roman"/>
                <w:b/>
              </w:rPr>
            </w:pPr>
            <w:r w:rsidRPr="009B6F29">
              <w:rPr>
                <w:rFonts w:ascii="Times New Roman" w:hAnsi="Times New Roman" w:cs="Times New Roman"/>
                <w:b/>
              </w:rPr>
              <w:t>2016</w:t>
            </w:r>
          </w:p>
        </w:tc>
        <w:tc>
          <w:tcPr>
            <w:tcW w:w="1090" w:type="dxa"/>
            <w:shd w:val="clear" w:color="auto" w:fill="DBE5F1"/>
            <w:vAlign w:val="center"/>
          </w:tcPr>
          <w:p w14:paraId="211FB4D6" w14:textId="77777777" w:rsidR="00DD2D29" w:rsidRPr="009B6F29" w:rsidRDefault="00A24F9E" w:rsidP="00306FF2">
            <w:pPr>
              <w:spacing w:after="0" w:line="240" w:lineRule="auto"/>
              <w:jc w:val="center"/>
              <w:rPr>
                <w:rFonts w:ascii="Times New Roman" w:hAnsi="Times New Roman" w:cs="Times New Roman"/>
                <w:b/>
              </w:rPr>
            </w:pPr>
            <w:r w:rsidRPr="009B6F29">
              <w:rPr>
                <w:rFonts w:ascii="Times New Roman" w:hAnsi="Times New Roman" w:cs="Times New Roman"/>
                <w:b/>
              </w:rPr>
              <w:t>2017</w:t>
            </w:r>
          </w:p>
        </w:tc>
        <w:tc>
          <w:tcPr>
            <w:tcW w:w="1090" w:type="dxa"/>
            <w:shd w:val="clear" w:color="auto" w:fill="DBE5F1"/>
            <w:vAlign w:val="center"/>
          </w:tcPr>
          <w:p w14:paraId="58693667" w14:textId="77777777" w:rsidR="00DD2D29" w:rsidRPr="009B6F29" w:rsidRDefault="00A24F9E" w:rsidP="00306FF2">
            <w:pPr>
              <w:spacing w:after="0" w:line="240" w:lineRule="auto"/>
              <w:jc w:val="center"/>
              <w:rPr>
                <w:rFonts w:ascii="Times New Roman" w:hAnsi="Times New Roman" w:cs="Times New Roman"/>
                <w:b/>
              </w:rPr>
            </w:pPr>
            <w:r w:rsidRPr="009B6F29">
              <w:rPr>
                <w:rFonts w:ascii="Times New Roman" w:hAnsi="Times New Roman" w:cs="Times New Roman"/>
                <w:b/>
              </w:rPr>
              <w:t>2018</w:t>
            </w:r>
          </w:p>
        </w:tc>
        <w:tc>
          <w:tcPr>
            <w:tcW w:w="1085" w:type="dxa"/>
            <w:shd w:val="clear" w:color="auto" w:fill="DBE5F1"/>
            <w:vAlign w:val="center"/>
          </w:tcPr>
          <w:p w14:paraId="57590441" w14:textId="77777777" w:rsidR="00DD2D29" w:rsidRPr="009B6F29" w:rsidRDefault="00A24F9E" w:rsidP="00306FF2">
            <w:pPr>
              <w:spacing w:after="0" w:line="240" w:lineRule="auto"/>
              <w:jc w:val="center"/>
              <w:rPr>
                <w:rFonts w:ascii="Times New Roman" w:hAnsi="Times New Roman" w:cs="Times New Roman"/>
                <w:b/>
              </w:rPr>
            </w:pPr>
            <w:r w:rsidRPr="009B6F29">
              <w:rPr>
                <w:rFonts w:ascii="Times New Roman" w:hAnsi="Times New Roman" w:cs="Times New Roman"/>
                <w:b/>
              </w:rPr>
              <w:t>2019</w:t>
            </w:r>
          </w:p>
        </w:tc>
      </w:tr>
      <w:tr w:rsidR="00DD2D29" w:rsidRPr="009B6F29" w14:paraId="06BBB296" w14:textId="77777777">
        <w:trPr>
          <w:jc w:val="center"/>
        </w:trPr>
        <w:tc>
          <w:tcPr>
            <w:tcW w:w="3623" w:type="dxa"/>
            <w:vAlign w:val="center"/>
          </w:tcPr>
          <w:p w14:paraId="160DED62" w14:textId="77777777" w:rsidR="00DD2D29" w:rsidRPr="009B6F29" w:rsidRDefault="00A24F9E" w:rsidP="003B7CD8">
            <w:pPr>
              <w:spacing w:after="0" w:line="240" w:lineRule="auto"/>
              <w:rPr>
                <w:rFonts w:ascii="Times New Roman" w:hAnsi="Times New Roman" w:cs="Times New Roman"/>
              </w:rPr>
            </w:pPr>
            <w:r w:rsidRPr="009B6F29">
              <w:rPr>
                <w:rFonts w:ascii="Times New Roman" w:hAnsi="Times New Roman" w:cs="Times New Roman"/>
              </w:rPr>
              <w:t>Сільське, лісове та рибне господарство, млн грн</w:t>
            </w:r>
          </w:p>
        </w:tc>
        <w:tc>
          <w:tcPr>
            <w:tcW w:w="1090" w:type="dxa"/>
            <w:vAlign w:val="center"/>
          </w:tcPr>
          <w:p w14:paraId="2F588E5C"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9436,3</w:t>
            </w:r>
          </w:p>
        </w:tc>
        <w:tc>
          <w:tcPr>
            <w:tcW w:w="1090" w:type="dxa"/>
            <w:vAlign w:val="center"/>
          </w:tcPr>
          <w:p w14:paraId="735A3D61"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11754,22</w:t>
            </w:r>
          </w:p>
        </w:tc>
        <w:tc>
          <w:tcPr>
            <w:tcW w:w="1090" w:type="dxa"/>
            <w:vAlign w:val="center"/>
          </w:tcPr>
          <w:p w14:paraId="67F1A9E6"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12622,34</w:t>
            </w:r>
          </w:p>
        </w:tc>
        <w:tc>
          <w:tcPr>
            <w:tcW w:w="1090" w:type="dxa"/>
            <w:vAlign w:val="center"/>
          </w:tcPr>
          <w:p w14:paraId="3D0FB98B"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13953,08</w:t>
            </w:r>
          </w:p>
        </w:tc>
        <w:tc>
          <w:tcPr>
            <w:tcW w:w="1085" w:type="dxa"/>
            <w:vAlign w:val="center"/>
          </w:tcPr>
          <w:p w14:paraId="1F4DCCEF"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12666,69</w:t>
            </w:r>
          </w:p>
        </w:tc>
      </w:tr>
      <w:tr w:rsidR="00DD2D29" w:rsidRPr="009B6F29" w14:paraId="428351DA" w14:textId="77777777">
        <w:trPr>
          <w:jc w:val="center"/>
        </w:trPr>
        <w:tc>
          <w:tcPr>
            <w:tcW w:w="3623" w:type="dxa"/>
            <w:vAlign w:val="center"/>
          </w:tcPr>
          <w:p w14:paraId="69BEDC16" w14:textId="77777777" w:rsidR="00DD2D29" w:rsidRPr="009B6F29" w:rsidRDefault="00A24F9E" w:rsidP="003B7CD8">
            <w:pPr>
              <w:spacing w:after="0" w:line="240" w:lineRule="auto"/>
              <w:rPr>
                <w:rFonts w:ascii="Times New Roman" w:hAnsi="Times New Roman" w:cs="Times New Roman"/>
              </w:rPr>
            </w:pPr>
            <w:r w:rsidRPr="009B6F29">
              <w:rPr>
                <w:rFonts w:ascii="Times New Roman" w:hAnsi="Times New Roman" w:cs="Times New Roman"/>
              </w:rPr>
              <w:t>частка сільського, лісового та рибного господарства басейну річок Причорномор'я у загальній ВДВ України, %</w:t>
            </w:r>
          </w:p>
        </w:tc>
        <w:tc>
          <w:tcPr>
            <w:tcW w:w="1090" w:type="dxa"/>
            <w:vAlign w:val="center"/>
          </w:tcPr>
          <w:p w14:paraId="5A0E2FA7"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3,93</w:t>
            </w:r>
          </w:p>
        </w:tc>
        <w:tc>
          <w:tcPr>
            <w:tcW w:w="1090" w:type="dxa"/>
            <w:vAlign w:val="center"/>
          </w:tcPr>
          <w:p w14:paraId="6D46F694"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4,20</w:t>
            </w:r>
          </w:p>
        </w:tc>
        <w:tc>
          <w:tcPr>
            <w:tcW w:w="1090" w:type="dxa"/>
            <w:vAlign w:val="center"/>
          </w:tcPr>
          <w:p w14:paraId="566E6E98"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4,15</w:t>
            </w:r>
          </w:p>
        </w:tc>
        <w:tc>
          <w:tcPr>
            <w:tcW w:w="1090" w:type="dxa"/>
            <w:vAlign w:val="center"/>
          </w:tcPr>
          <w:p w14:paraId="6595AD89"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3,86</w:t>
            </w:r>
          </w:p>
        </w:tc>
        <w:tc>
          <w:tcPr>
            <w:tcW w:w="1085" w:type="dxa"/>
            <w:vAlign w:val="center"/>
          </w:tcPr>
          <w:p w14:paraId="3A2F4553"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3,55</w:t>
            </w:r>
          </w:p>
        </w:tc>
      </w:tr>
      <w:tr w:rsidR="00DD2D29" w:rsidRPr="009B6F29" w14:paraId="3F529DA0" w14:textId="77777777">
        <w:trPr>
          <w:jc w:val="center"/>
        </w:trPr>
        <w:tc>
          <w:tcPr>
            <w:tcW w:w="3623" w:type="dxa"/>
            <w:vAlign w:val="center"/>
          </w:tcPr>
          <w:p w14:paraId="42E7E3B9" w14:textId="46EA48E6" w:rsidR="00DD2D29" w:rsidRPr="009B6F29" w:rsidRDefault="00A24F9E" w:rsidP="003B7CD8">
            <w:pPr>
              <w:spacing w:after="0" w:line="240" w:lineRule="auto"/>
              <w:rPr>
                <w:rFonts w:ascii="Times New Roman" w:hAnsi="Times New Roman" w:cs="Times New Roman"/>
              </w:rPr>
            </w:pPr>
            <w:r w:rsidRPr="009B6F29">
              <w:rPr>
                <w:rFonts w:ascii="Times New Roman" w:hAnsi="Times New Roman" w:cs="Times New Roman"/>
              </w:rPr>
              <w:t>Добувна промисловість і розроблення кар</w:t>
            </w:r>
            <w:r w:rsidR="003B7CD8" w:rsidRPr="009B6F29">
              <w:rPr>
                <w:rFonts w:ascii="Times New Roman" w:hAnsi="Times New Roman" w:cs="Times New Roman"/>
              </w:rPr>
              <w:t>’</w:t>
            </w:r>
            <w:r w:rsidRPr="009B6F29">
              <w:rPr>
                <w:rFonts w:ascii="Times New Roman" w:hAnsi="Times New Roman" w:cs="Times New Roman"/>
              </w:rPr>
              <w:t>єрів, млн грн</w:t>
            </w:r>
          </w:p>
        </w:tc>
        <w:tc>
          <w:tcPr>
            <w:tcW w:w="1090" w:type="dxa"/>
            <w:vAlign w:val="center"/>
          </w:tcPr>
          <w:p w14:paraId="55180DA4"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40,51</w:t>
            </w:r>
          </w:p>
        </w:tc>
        <w:tc>
          <w:tcPr>
            <w:tcW w:w="1090" w:type="dxa"/>
            <w:vAlign w:val="center"/>
          </w:tcPr>
          <w:p w14:paraId="16D039D4"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66,21</w:t>
            </w:r>
          </w:p>
        </w:tc>
        <w:tc>
          <w:tcPr>
            <w:tcW w:w="1090" w:type="dxa"/>
            <w:vAlign w:val="center"/>
          </w:tcPr>
          <w:p w14:paraId="4D47270C"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94,52</w:t>
            </w:r>
          </w:p>
        </w:tc>
        <w:tc>
          <w:tcPr>
            <w:tcW w:w="1090" w:type="dxa"/>
            <w:vAlign w:val="center"/>
          </w:tcPr>
          <w:p w14:paraId="3DB1D791"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105,93</w:t>
            </w:r>
          </w:p>
        </w:tc>
        <w:tc>
          <w:tcPr>
            <w:tcW w:w="1085" w:type="dxa"/>
            <w:vAlign w:val="center"/>
          </w:tcPr>
          <w:p w14:paraId="6AA7B834"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133,65</w:t>
            </w:r>
          </w:p>
        </w:tc>
      </w:tr>
      <w:tr w:rsidR="00DD2D29" w:rsidRPr="009B6F29" w14:paraId="0893A6FE" w14:textId="77777777">
        <w:trPr>
          <w:jc w:val="center"/>
        </w:trPr>
        <w:tc>
          <w:tcPr>
            <w:tcW w:w="3623" w:type="dxa"/>
            <w:vAlign w:val="center"/>
          </w:tcPr>
          <w:p w14:paraId="5F75CAD4" w14:textId="623E6D4D" w:rsidR="00DD2D29" w:rsidRPr="009B6F29" w:rsidRDefault="00A24F9E" w:rsidP="003B7CD8">
            <w:pPr>
              <w:spacing w:after="0" w:line="240" w:lineRule="auto"/>
              <w:rPr>
                <w:rFonts w:ascii="Times New Roman" w:hAnsi="Times New Roman" w:cs="Times New Roman"/>
              </w:rPr>
            </w:pPr>
            <w:r w:rsidRPr="009B6F29">
              <w:rPr>
                <w:rFonts w:ascii="Times New Roman" w:hAnsi="Times New Roman" w:cs="Times New Roman"/>
              </w:rPr>
              <w:t>частка  добувної промисловості і розроблення кар'єрів басейну річок Причорномор</w:t>
            </w:r>
            <w:r w:rsidR="003B7CD8" w:rsidRPr="009B6F29">
              <w:rPr>
                <w:rFonts w:ascii="Times New Roman" w:hAnsi="Times New Roman" w:cs="Times New Roman"/>
              </w:rPr>
              <w:t>’</w:t>
            </w:r>
            <w:r w:rsidRPr="009B6F29">
              <w:rPr>
                <w:rFonts w:ascii="Times New Roman" w:hAnsi="Times New Roman" w:cs="Times New Roman"/>
              </w:rPr>
              <w:t>я у загальному ВДВ України, %</w:t>
            </w:r>
          </w:p>
        </w:tc>
        <w:tc>
          <w:tcPr>
            <w:tcW w:w="1090" w:type="dxa"/>
            <w:vAlign w:val="center"/>
          </w:tcPr>
          <w:p w14:paraId="44F320B3"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0,04</w:t>
            </w:r>
          </w:p>
        </w:tc>
        <w:tc>
          <w:tcPr>
            <w:tcW w:w="1090" w:type="dxa"/>
            <w:vAlign w:val="center"/>
          </w:tcPr>
          <w:p w14:paraId="3E3A4C44"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0,05</w:t>
            </w:r>
          </w:p>
        </w:tc>
        <w:tc>
          <w:tcPr>
            <w:tcW w:w="1090" w:type="dxa"/>
            <w:vAlign w:val="center"/>
          </w:tcPr>
          <w:p w14:paraId="5D8CB35A"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0,05</w:t>
            </w:r>
          </w:p>
        </w:tc>
        <w:tc>
          <w:tcPr>
            <w:tcW w:w="1090" w:type="dxa"/>
            <w:vAlign w:val="center"/>
          </w:tcPr>
          <w:p w14:paraId="79C97E0D"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0,05</w:t>
            </w:r>
          </w:p>
        </w:tc>
        <w:tc>
          <w:tcPr>
            <w:tcW w:w="1085" w:type="dxa"/>
            <w:vAlign w:val="center"/>
          </w:tcPr>
          <w:p w14:paraId="41F5AA50"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0,06</w:t>
            </w:r>
          </w:p>
        </w:tc>
      </w:tr>
      <w:tr w:rsidR="00DD2D29" w:rsidRPr="009B6F29" w14:paraId="2C3DFEFA" w14:textId="77777777">
        <w:trPr>
          <w:jc w:val="center"/>
        </w:trPr>
        <w:tc>
          <w:tcPr>
            <w:tcW w:w="3623" w:type="dxa"/>
            <w:vAlign w:val="center"/>
          </w:tcPr>
          <w:p w14:paraId="237A0F47" w14:textId="77777777" w:rsidR="00DD2D29" w:rsidRPr="009B6F29" w:rsidRDefault="00A24F9E" w:rsidP="003B7CD8">
            <w:pPr>
              <w:spacing w:after="0" w:line="240" w:lineRule="auto"/>
              <w:rPr>
                <w:rFonts w:ascii="Times New Roman" w:hAnsi="Times New Roman" w:cs="Times New Roman"/>
              </w:rPr>
            </w:pPr>
            <w:r w:rsidRPr="009B6F29">
              <w:rPr>
                <w:rFonts w:ascii="Times New Roman" w:hAnsi="Times New Roman" w:cs="Times New Roman"/>
              </w:rPr>
              <w:t>Переробна промисловість, млн грн</w:t>
            </w:r>
          </w:p>
        </w:tc>
        <w:tc>
          <w:tcPr>
            <w:tcW w:w="1090" w:type="dxa"/>
            <w:vAlign w:val="center"/>
          </w:tcPr>
          <w:p w14:paraId="1CA8E8B1"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6579,65</w:t>
            </w:r>
          </w:p>
        </w:tc>
        <w:tc>
          <w:tcPr>
            <w:tcW w:w="1090" w:type="dxa"/>
            <w:vAlign w:val="center"/>
          </w:tcPr>
          <w:p w14:paraId="16F3963C"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8139,48</w:t>
            </w:r>
          </w:p>
        </w:tc>
        <w:tc>
          <w:tcPr>
            <w:tcW w:w="1090" w:type="dxa"/>
            <w:vAlign w:val="center"/>
          </w:tcPr>
          <w:p w14:paraId="19D73DA9"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9418,16</w:t>
            </w:r>
          </w:p>
        </w:tc>
        <w:tc>
          <w:tcPr>
            <w:tcW w:w="1090" w:type="dxa"/>
            <w:vAlign w:val="center"/>
          </w:tcPr>
          <w:p w14:paraId="71654945"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10319,87</w:t>
            </w:r>
          </w:p>
        </w:tc>
        <w:tc>
          <w:tcPr>
            <w:tcW w:w="1085" w:type="dxa"/>
            <w:vAlign w:val="center"/>
          </w:tcPr>
          <w:p w14:paraId="55B8C3D7"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11500,39</w:t>
            </w:r>
          </w:p>
        </w:tc>
      </w:tr>
      <w:tr w:rsidR="00DD2D29" w:rsidRPr="009B6F29" w14:paraId="04E78EA7" w14:textId="77777777">
        <w:trPr>
          <w:jc w:val="center"/>
        </w:trPr>
        <w:tc>
          <w:tcPr>
            <w:tcW w:w="3623" w:type="dxa"/>
            <w:vAlign w:val="center"/>
          </w:tcPr>
          <w:p w14:paraId="616B7790" w14:textId="45023EAF" w:rsidR="00DD2D29" w:rsidRPr="009B6F29" w:rsidRDefault="00A24F9E" w:rsidP="003B7CD8">
            <w:pPr>
              <w:spacing w:after="0" w:line="240" w:lineRule="auto"/>
              <w:rPr>
                <w:rFonts w:ascii="Times New Roman" w:hAnsi="Times New Roman" w:cs="Times New Roman"/>
              </w:rPr>
            </w:pPr>
            <w:r w:rsidRPr="009B6F29">
              <w:rPr>
                <w:rFonts w:ascii="Times New Roman" w:hAnsi="Times New Roman" w:cs="Times New Roman"/>
              </w:rPr>
              <w:t>частка переробної промисловості басейну річок Причорномор</w:t>
            </w:r>
            <w:r w:rsidR="003B7CD8" w:rsidRPr="009B6F29">
              <w:rPr>
                <w:rFonts w:ascii="Times New Roman" w:hAnsi="Times New Roman" w:cs="Times New Roman"/>
              </w:rPr>
              <w:t>’</w:t>
            </w:r>
            <w:r w:rsidRPr="009B6F29">
              <w:rPr>
                <w:rFonts w:ascii="Times New Roman" w:hAnsi="Times New Roman" w:cs="Times New Roman"/>
              </w:rPr>
              <w:t>я у загальній ВДВ України, %</w:t>
            </w:r>
          </w:p>
        </w:tc>
        <w:tc>
          <w:tcPr>
            <w:tcW w:w="1090" w:type="dxa"/>
            <w:vAlign w:val="center"/>
          </w:tcPr>
          <w:p w14:paraId="72D6B8BC"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2,78</w:t>
            </w:r>
          </w:p>
        </w:tc>
        <w:tc>
          <w:tcPr>
            <w:tcW w:w="1090" w:type="dxa"/>
            <w:vAlign w:val="center"/>
          </w:tcPr>
          <w:p w14:paraId="3279F3F1"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2,79</w:t>
            </w:r>
          </w:p>
        </w:tc>
        <w:tc>
          <w:tcPr>
            <w:tcW w:w="1090" w:type="dxa"/>
            <w:vAlign w:val="center"/>
          </w:tcPr>
          <w:p w14:paraId="0B9030C2"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2,62</w:t>
            </w:r>
          </w:p>
        </w:tc>
        <w:tc>
          <w:tcPr>
            <w:tcW w:w="1090" w:type="dxa"/>
            <w:vAlign w:val="center"/>
          </w:tcPr>
          <w:p w14:paraId="35AB2B8A"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2,53</w:t>
            </w:r>
          </w:p>
        </w:tc>
        <w:tc>
          <w:tcPr>
            <w:tcW w:w="1085" w:type="dxa"/>
            <w:vAlign w:val="center"/>
          </w:tcPr>
          <w:p w14:paraId="02B2154B"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2,67</w:t>
            </w:r>
          </w:p>
        </w:tc>
      </w:tr>
      <w:tr w:rsidR="00DD2D29" w:rsidRPr="009B6F29" w14:paraId="1BC23673" w14:textId="77777777">
        <w:trPr>
          <w:jc w:val="center"/>
        </w:trPr>
        <w:tc>
          <w:tcPr>
            <w:tcW w:w="3623" w:type="dxa"/>
            <w:vAlign w:val="center"/>
          </w:tcPr>
          <w:p w14:paraId="42585D2F" w14:textId="77777777" w:rsidR="00DD2D29" w:rsidRPr="009B6F29" w:rsidRDefault="00A24F9E" w:rsidP="003B7CD8">
            <w:pPr>
              <w:spacing w:after="0" w:line="240" w:lineRule="auto"/>
              <w:rPr>
                <w:rFonts w:ascii="Times New Roman" w:hAnsi="Times New Roman" w:cs="Times New Roman"/>
              </w:rPr>
            </w:pPr>
            <w:r w:rsidRPr="009B6F29">
              <w:rPr>
                <w:rFonts w:ascii="Times New Roman" w:hAnsi="Times New Roman" w:cs="Times New Roman"/>
              </w:rPr>
              <w:t>Постачання електроенергії, газу, пари та кондиційованого повітря, млн грн</w:t>
            </w:r>
          </w:p>
        </w:tc>
        <w:tc>
          <w:tcPr>
            <w:tcW w:w="1090" w:type="dxa"/>
            <w:vAlign w:val="center"/>
          </w:tcPr>
          <w:p w14:paraId="52FBAD9C"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1595,04</w:t>
            </w:r>
          </w:p>
        </w:tc>
        <w:tc>
          <w:tcPr>
            <w:tcW w:w="1090" w:type="dxa"/>
            <w:vAlign w:val="center"/>
          </w:tcPr>
          <w:p w14:paraId="1C400E32"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1732,2</w:t>
            </w:r>
          </w:p>
        </w:tc>
        <w:tc>
          <w:tcPr>
            <w:tcW w:w="1090" w:type="dxa"/>
            <w:vAlign w:val="center"/>
          </w:tcPr>
          <w:p w14:paraId="606D4371"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1877,94</w:t>
            </w:r>
          </w:p>
        </w:tc>
        <w:tc>
          <w:tcPr>
            <w:tcW w:w="1090" w:type="dxa"/>
            <w:vAlign w:val="center"/>
          </w:tcPr>
          <w:p w14:paraId="5AC1377E"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2394,96</w:t>
            </w:r>
          </w:p>
        </w:tc>
        <w:tc>
          <w:tcPr>
            <w:tcW w:w="1085" w:type="dxa"/>
            <w:vAlign w:val="center"/>
          </w:tcPr>
          <w:p w14:paraId="417AB6C3"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2563,09</w:t>
            </w:r>
          </w:p>
        </w:tc>
      </w:tr>
      <w:tr w:rsidR="00DD2D29" w:rsidRPr="009B6F29" w14:paraId="569AE0C2" w14:textId="77777777">
        <w:trPr>
          <w:jc w:val="center"/>
        </w:trPr>
        <w:tc>
          <w:tcPr>
            <w:tcW w:w="3623" w:type="dxa"/>
            <w:vAlign w:val="center"/>
          </w:tcPr>
          <w:p w14:paraId="04AFAAEE" w14:textId="72CB5256" w:rsidR="00DD2D29" w:rsidRPr="009B6F29" w:rsidRDefault="00A24F9E" w:rsidP="003B7CD8">
            <w:pPr>
              <w:spacing w:after="0" w:line="240" w:lineRule="auto"/>
              <w:rPr>
                <w:rFonts w:ascii="Times New Roman" w:hAnsi="Times New Roman" w:cs="Times New Roman"/>
              </w:rPr>
            </w:pPr>
            <w:r w:rsidRPr="009B6F29">
              <w:rPr>
                <w:rFonts w:ascii="Times New Roman" w:hAnsi="Times New Roman" w:cs="Times New Roman"/>
              </w:rPr>
              <w:t>частка постачання електроенергії, газу, пари та кондиційованого повітря басейну річок Причорномор</w:t>
            </w:r>
            <w:r w:rsidR="003B7CD8" w:rsidRPr="009B6F29">
              <w:rPr>
                <w:rFonts w:ascii="Times New Roman" w:hAnsi="Times New Roman" w:cs="Times New Roman"/>
              </w:rPr>
              <w:t>’</w:t>
            </w:r>
            <w:r w:rsidRPr="009B6F29">
              <w:rPr>
                <w:rFonts w:ascii="Times New Roman" w:hAnsi="Times New Roman" w:cs="Times New Roman"/>
              </w:rPr>
              <w:t>я у загальній ВДВ України, %</w:t>
            </w:r>
          </w:p>
        </w:tc>
        <w:tc>
          <w:tcPr>
            <w:tcW w:w="1090" w:type="dxa"/>
            <w:vAlign w:val="center"/>
          </w:tcPr>
          <w:p w14:paraId="623D1512"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2,99</w:t>
            </w:r>
          </w:p>
        </w:tc>
        <w:tc>
          <w:tcPr>
            <w:tcW w:w="1090" w:type="dxa"/>
            <w:vAlign w:val="center"/>
          </w:tcPr>
          <w:p w14:paraId="5C5E3E9C"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2,32</w:t>
            </w:r>
          </w:p>
        </w:tc>
        <w:tc>
          <w:tcPr>
            <w:tcW w:w="1090" w:type="dxa"/>
            <w:vAlign w:val="center"/>
          </w:tcPr>
          <w:p w14:paraId="2694D62B"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2,18</w:t>
            </w:r>
          </w:p>
        </w:tc>
        <w:tc>
          <w:tcPr>
            <w:tcW w:w="1090" w:type="dxa"/>
            <w:vAlign w:val="center"/>
          </w:tcPr>
          <w:p w14:paraId="36E8EDE3"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2,14</w:t>
            </w:r>
          </w:p>
        </w:tc>
        <w:tc>
          <w:tcPr>
            <w:tcW w:w="1085" w:type="dxa"/>
            <w:vAlign w:val="center"/>
          </w:tcPr>
          <w:p w14:paraId="20FAF522"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2,05</w:t>
            </w:r>
          </w:p>
        </w:tc>
      </w:tr>
      <w:tr w:rsidR="00DD2D29" w:rsidRPr="009B6F29" w14:paraId="1622146B" w14:textId="77777777">
        <w:trPr>
          <w:jc w:val="center"/>
        </w:trPr>
        <w:tc>
          <w:tcPr>
            <w:tcW w:w="3623" w:type="dxa"/>
            <w:vAlign w:val="center"/>
          </w:tcPr>
          <w:p w14:paraId="0EAD504A" w14:textId="18F94B52" w:rsidR="00DD2D29" w:rsidRPr="009B6F29" w:rsidRDefault="00A24F9E" w:rsidP="003B7CD8">
            <w:pPr>
              <w:spacing w:after="0" w:line="240" w:lineRule="auto"/>
              <w:rPr>
                <w:rFonts w:ascii="Times New Roman" w:hAnsi="Times New Roman" w:cs="Times New Roman"/>
              </w:rPr>
            </w:pPr>
            <w:r w:rsidRPr="009B6F29">
              <w:rPr>
                <w:rFonts w:ascii="Times New Roman" w:hAnsi="Times New Roman" w:cs="Times New Roman"/>
              </w:rPr>
              <w:t xml:space="preserve">Водопостачання, каналізація, </w:t>
            </w:r>
            <w:r w:rsidR="00483662" w:rsidRPr="009B6F29">
              <w:rPr>
                <w:rFonts w:ascii="Times New Roman" w:hAnsi="Times New Roman" w:cs="Times New Roman"/>
              </w:rPr>
              <w:t>управління</w:t>
            </w:r>
            <w:r w:rsidRPr="009B6F29">
              <w:rPr>
                <w:rFonts w:ascii="Times New Roman" w:hAnsi="Times New Roman" w:cs="Times New Roman"/>
              </w:rPr>
              <w:t xml:space="preserve"> відходами, млн грн</w:t>
            </w:r>
          </w:p>
        </w:tc>
        <w:tc>
          <w:tcPr>
            <w:tcW w:w="1090" w:type="dxa"/>
            <w:vAlign w:val="center"/>
          </w:tcPr>
          <w:p w14:paraId="29EDEA3F"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333,87</w:t>
            </w:r>
          </w:p>
        </w:tc>
        <w:tc>
          <w:tcPr>
            <w:tcW w:w="1090" w:type="dxa"/>
            <w:vAlign w:val="center"/>
          </w:tcPr>
          <w:p w14:paraId="274031AE"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305,88</w:t>
            </w:r>
          </w:p>
        </w:tc>
        <w:tc>
          <w:tcPr>
            <w:tcW w:w="1090" w:type="dxa"/>
            <w:vAlign w:val="center"/>
          </w:tcPr>
          <w:p w14:paraId="64BE9BED"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357,09</w:t>
            </w:r>
          </w:p>
        </w:tc>
        <w:tc>
          <w:tcPr>
            <w:tcW w:w="1090" w:type="dxa"/>
            <w:vAlign w:val="center"/>
          </w:tcPr>
          <w:p w14:paraId="7F70CA61"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454,02</w:t>
            </w:r>
          </w:p>
        </w:tc>
        <w:tc>
          <w:tcPr>
            <w:tcW w:w="1085" w:type="dxa"/>
            <w:vAlign w:val="center"/>
          </w:tcPr>
          <w:p w14:paraId="2510F209"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565,04</w:t>
            </w:r>
          </w:p>
        </w:tc>
      </w:tr>
      <w:tr w:rsidR="00DD2D29" w:rsidRPr="009B6F29" w14:paraId="389DD9B3" w14:textId="77777777">
        <w:trPr>
          <w:jc w:val="center"/>
        </w:trPr>
        <w:tc>
          <w:tcPr>
            <w:tcW w:w="3623" w:type="dxa"/>
            <w:vAlign w:val="center"/>
          </w:tcPr>
          <w:p w14:paraId="34761BD9" w14:textId="0FC33D35" w:rsidR="00DD2D29" w:rsidRPr="009B6F29" w:rsidRDefault="00A24F9E" w:rsidP="003B7CD8">
            <w:pPr>
              <w:spacing w:after="0" w:line="240" w:lineRule="auto"/>
              <w:rPr>
                <w:rFonts w:ascii="Times New Roman" w:hAnsi="Times New Roman" w:cs="Times New Roman"/>
              </w:rPr>
            </w:pPr>
            <w:r w:rsidRPr="009B6F29">
              <w:rPr>
                <w:rFonts w:ascii="Times New Roman" w:hAnsi="Times New Roman" w:cs="Times New Roman"/>
              </w:rPr>
              <w:t xml:space="preserve">частка водопостачання, каналізації, </w:t>
            </w:r>
            <w:r w:rsidR="00483662" w:rsidRPr="009B6F29">
              <w:rPr>
                <w:rFonts w:ascii="Times New Roman" w:hAnsi="Times New Roman" w:cs="Times New Roman"/>
              </w:rPr>
              <w:t>управління</w:t>
            </w:r>
            <w:r w:rsidRPr="009B6F29">
              <w:rPr>
                <w:rFonts w:ascii="Times New Roman" w:hAnsi="Times New Roman" w:cs="Times New Roman"/>
              </w:rPr>
              <w:t xml:space="preserve"> відходами басейну річок Причорномор</w:t>
            </w:r>
            <w:r w:rsidR="003B7CD8" w:rsidRPr="009B6F29">
              <w:rPr>
                <w:rFonts w:ascii="Times New Roman" w:hAnsi="Times New Roman" w:cs="Times New Roman"/>
              </w:rPr>
              <w:t>’</w:t>
            </w:r>
            <w:r w:rsidRPr="009B6F29">
              <w:rPr>
                <w:rFonts w:ascii="Times New Roman" w:hAnsi="Times New Roman" w:cs="Times New Roman"/>
              </w:rPr>
              <w:t>я у загальній ВДВ України, %</w:t>
            </w:r>
          </w:p>
        </w:tc>
        <w:tc>
          <w:tcPr>
            <w:tcW w:w="1090" w:type="dxa"/>
            <w:vAlign w:val="center"/>
          </w:tcPr>
          <w:p w14:paraId="3217188B"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4,21</w:t>
            </w:r>
          </w:p>
        </w:tc>
        <w:tc>
          <w:tcPr>
            <w:tcW w:w="1090" w:type="dxa"/>
            <w:vAlign w:val="center"/>
          </w:tcPr>
          <w:p w14:paraId="3B1555A0"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3,60</w:t>
            </w:r>
          </w:p>
        </w:tc>
        <w:tc>
          <w:tcPr>
            <w:tcW w:w="1090" w:type="dxa"/>
            <w:vAlign w:val="center"/>
          </w:tcPr>
          <w:p w14:paraId="3C82BFC1"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3,60</w:t>
            </w:r>
          </w:p>
        </w:tc>
        <w:tc>
          <w:tcPr>
            <w:tcW w:w="1090" w:type="dxa"/>
            <w:vAlign w:val="center"/>
          </w:tcPr>
          <w:p w14:paraId="7F0326C7"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3,98</w:t>
            </w:r>
          </w:p>
        </w:tc>
        <w:tc>
          <w:tcPr>
            <w:tcW w:w="1085" w:type="dxa"/>
            <w:vAlign w:val="center"/>
          </w:tcPr>
          <w:p w14:paraId="36F38E10"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3,91</w:t>
            </w:r>
          </w:p>
        </w:tc>
      </w:tr>
      <w:tr w:rsidR="00DD2D29" w:rsidRPr="009B6F29" w14:paraId="1B9FB6F5" w14:textId="77777777">
        <w:trPr>
          <w:jc w:val="center"/>
        </w:trPr>
        <w:tc>
          <w:tcPr>
            <w:tcW w:w="3623" w:type="dxa"/>
            <w:vAlign w:val="center"/>
          </w:tcPr>
          <w:p w14:paraId="1AB5725C" w14:textId="3FF7D0F7" w:rsidR="00DD2D29" w:rsidRPr="009B6F29" w:rsidRDefault="00A24F9E" w:rsidP="003B7CD8">
            <w:pPr>
              <w:spacing w:after="0" w:line="240" w:lineRule="auto"/>
              <w:rPr>
                <w:rFonts w:ascii="Times New Roman" w:hAnsi="Times New Roman" w:cs="Times New Roman"/>
              </w:rPr>
            </w:pPr>
            <w:r w:rsidRPr="009B6F29">
              <w:rPr>
                <w:rFonts w:ascii="Times New Roman" w:hAnsi="Times New Roman" w:cs="Times New Roman"/>
              </w:rPr>
              <w:t>Транспорт, складське господарство, поштова та кур</w:t>
            </w:r>
            <w:r w:rsidR="003B7CD8" w:rsidRPr="009B6F29">
              <w:rPr>
                <w:rFonts w:ascii="Times New Roman" w:hAnsi="Times New Roman" w:cs="Times New Roman"/>
              </w:rPr>
              <w:t>’</w:t>
            </w:r>
            <w:r w:rsidRPr="009B6F29">
              <w:rPr>
                <w:rFonts w:ascii="Times New Roman" w:hAnsi="Times New Roman" w:cs="Times New Roman"/>
              </w:rPr>
              <w:t>єрська діяльність, млн грн</w:t>
            </w:r>
          </w:p>
        </w:tc>
        <w:tc>
          <w:tcPr>
            <w:tcW w:w="1090" w:type="dxa"/>
            <w:vAlign w:val="center"/>
          </w:tcPr>
          <w:p w14:paraId="3DF0EE17"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10319,87</w:t>
            </w:r>
          </w:p>
        </w:tc>
        <w:tc>
          <w:tcPr>
            <w:tcW w:w="1090" w:type="dxa"/>
            <w:vAlign w:val="center"/>
          </w:tcPr>
          <w:p w14:paraId="5EEACACF"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12550,58</w:t>
            </w:r>
          </w:p>
        </w:tc>
        <w:tc>
          <w:tcPr>
            <w:tcW w:w="1090" w:type="dxa"/>
            <w:vAlign w:val="center"/>
          </w:tcPr>
          <w:p w14:paraId="70735AF6"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15312,71</w:t>
            </w:r>
          </w:p>
        </w:tc>
        <w:tc>
          <w:tcPr>
            <w:tcW w:w="1090" w:type="dxa"/>
            <w:vAlign w:val="center"/>
          </w:tcPr>
          <w:p w14:paraId="14758190"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16688,28</w:t>
            </w:r>
          </w:p>
        </w:tc>
        <w:tc>
          <w:tcPr>
            <w:tcW w:w="1085" w:type="dxa"/>
            <w:vAlign w:val="center"/>
          </w:tcPr>
          <w:p w14:paraId="7AF81DE4"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19758,93</w:t>
            </w:r>
          </w:p>
        </w:tc>
      </w:tr>
      <w:tr w:rsidR="00DD2D29" w:rsidRPr="009B6F29" w14:paraId="21FBC211" w14:textId="77777777">
        <w:trPr>
          <w:jc w:val="center"/>
        </w:trPr>
        <w:tc>
          <w:tcPr>
            <w:tcW w:w="3623" w:type="dxa"/>
            <w:vAlign w:val="center"/>
          </w:tcPr>
          <w:p w14:paraId="593A8388" w14:textId="58FF9094" w:rsidR="00DD2D29" w:rsidRPr="009B6F29" w:rsidRDefault="00A24F9E" w:rsidP="003B7CD8">
            <w:pPr>
              <w:spacing w:after="0" w:line="240" w:lineRule="auto"/>
              <w:rPr>
                <w:rFonts w:ascii="Times New Roman" w:hAnsi="Times New Roman" w:cs="Times New Roman"/>
              </w:rPr>
            </w:pPr>
            <w:r w:rsidRPr="009B6F29">
              <w:rPr>
                <w:rFonts w:ascii="Times New Roman" w:hAnsi="Times New Roman" w:cs="Times New Roman"/>
              </w:rPr>
              <w:t>частка транспорту, складського господарства, поштової та кур'єрської діяльності басейну річок Причорномор</w:t>
            </w:r>
            <w:r w:rsidR="003B7CD8" w:rsidRPr="009B6F29">
              <w:rPr>
                <w:rFonts w:ascii="Times New Roman" w:hAnsi="Times New Roman" w:cs="Times New Roman"/>
              </w:rPr>
              <w:t>’</w:t>
            </w:r>
            <w:r w:rsidRPr="009B6F29">
              <w:rPr>
                <w:rFonts w:ascii="Times New Roman" w:hAnsi="Times New Roman" w:cs="Times New Roman"/>
              </w:rPr>
              <w:t>я у загальній ВДВ України, %</w:t>
            </w:r>
          </w:p>
        </w:tc>
        <w:tc>
          <w:tcPr>
            <w:tcW w:w="1090" w:type="dxa"/>
            <w:vAlign w:val="center"/>
          </w:tcPr>
          <w:p w14:paraId="34D4F0E4"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7,65</w:t>
            </w:r>
          </w:p>
        </w:tc>
        <w:tc>
          <w:tcPr>
            <w:tcW w:w="1090" w:type="dxa"/>
            <w:vAlign w:val="center"/>
          </w:tcPr>
          <w:p w14:paraId="682A37AA"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8,01</w:t>
            </w:r>
          </w:p>
        </w:tc>
        <w:tc>
          <w:tcPr>
            <w:tcW w:w="1090" w:type="dxa"/>
            <w:vAlign w:val="center"/>
          </w:tcPr>
          <w:p w14:paraId="36A6509F"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8,01</w:t>
            </w:r>
          </w:p>
        </w:tc>
        <w:tc>
          <w:tcPr>
            <w:tcW w:w="1090" w:type="dxa"/>
            <w:vAlign w:val="center"/>
          </w:tcPr>
          <w:p w14:paraId="256FB1C4"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7,34</w:t>
            </w:r>
          </w:p>
        </w:tc>
        <w:tc>
          <w:tcPr>
            <w:tcW w:w="1085" w:type="dxa"/>
            <w:vAlign w:val="center"/>
          </w:tcPr>
          <w:p w14:paraId="4903630D"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7,46</w:t>
            </w:r>
          </w:p>
        </w:tc>
      </w:tr>
    </w:tbl>
    <w:p w14:paraId="5250BF92" w14:textId="0802FA68" w:rsidR="00DD2D29" w:rsidRPr="009B6F29" w:rsidRDefault="00A24F9E" w:rsidP="00306FF2">
      <w:pPr>
        <w:spacing w:before="120" w:line="240" w:lineRule="auto"/>
        <w:rPr>
          <w:rFonts w:ascii="Times New Roman" w:hAnsi="Times New Roman" w:cs="Times New Roman"/>
          <w:sz w:val="24"/>
          <w:szCs w:val="24"/>
        </w:rPr>
      </w:pPr>
      <w:r w:rsidRPr="009B6F29">
        <w:rPr>
          <w:rFonts w:ascii="Times New Roman" w:hAnsi="Times New Roman" w:cs="Times New Roman"/>
          <w:sz w:val="24"/>
          <w:szCs w:val="24"/>
        </w:rPr>
        <w:t xml:space="preserve">В структурі ВДВ басейну серед водозалежних видів економічної діяльності у 2019 році найбільший відсоток припадає на транспорт, складське господарство, поштову та кур’єрську діяльність – 7,46% та на водопостачання, каналізацію, </w:t>
      </w:r>
      <w:r w:rsidR="00483662" w:rsidRPr="009B6F29">
        <w:rPr>
          <w:rFonts w:ascii="Times New Roman" w:hAnsi="Times New Roman" w:cs="Times New Roman"/>
          <w:sz w:val="24"/>
          <w:szCs w:val="24"/>
        </w:rPr>
        <w:t>управління</w:t>
      </w:r>
      <w:r w:rsidRPr="009B6F29">
        <w:rPr>
          <w:rFonts w:ascii="Times New Roman" w:hAnsi="Times New Roman" w:cs="Times New Roman"/>
          <w:sz w:val="24"/>
          <w:szCs w:val="24"/>
        </w:rPr>
        <w:t xml:space="preserve"> відходами – 3,91 %, сільське, лісове та рибне господарство складає 3,55%, переробна промисловість – 2,67%, постачання електроенергії, газу, пари та кондиційованого повітря – 2,05%, добувна промисловість і розроблення кар’єрів – 0,06%. Загальний обсяг ВДВ водозалежних видів економічної діяльності басейну у загальному обсязі ВДВ басейну протягом 2014-2019 рр. коливається в межах 41-48%, (у 2019 році – 472 млн грн, що дорівнює 41,0%).</w:t>
      </w:r>
    </w:p>
    <w:p w14:paraId="7ED2231F" w14:textId="77777777" w:rsidR="00DD2D29" w:rsidRPr="001A5CD0" w:rsidRDefault="00A24F9E" w:rsidP="00150C9F">
      <w:pPr>
        <w:pStyle w:val="2"/>
        <w:numPr>
          <w:ilvl w:val="1"/>
          <w:numId w:val="1"/>
        </w:numPr>
        <w:spacing w:after="120" w:line="240" w:lineRule="auto"/>
        <w:ind w:left="450" w:hanging="450"/>
        <w:rPr>
          <w:rFonts w:ascii="Times New Roman" w:hAnsi="Times New Roman" w:cs="Times New Roman"/>
          <w:b/>
          <w:color w:val="auto"/>
          <w:sz w:val="24"/>
          <w:szCs w:val="24"/>
        </w:rPr>
      </w:pPr>
      <w:bookmarkStart w:id="183" w:name="_39kk8xu" w:colFirst="0" w:colLast="0"/>
      <w:bookmarkStart w:id="184" w:name="_Toc174881487"/>
      <w:bookmarkEnd w:id="183"/>
      <w:r w:rsidRPr="001A5CD0">
        <w:rPr>
          <w:rFonts w:ascii="Times New Roman" w:hAnsi="Times New Roman" w:cs="Times New Roman"/>
          <w:b/>
          <w:color w:val="auto"/>
          <w:sz w:val="24"/>
          <w:szCs w:val="24"/>
        </w:rPr>
        <w:t>Характеристика сучасного водокористування</w:t>
      </w:r>
      <w:bookmarkEnd w:id="184"/>
    </w:p>
    <w:p w14:paraId="5E9A495B" w14:textId="2CD3B1BD" w:rsidR="00DD2D29" w:rsidRPr="009B6F29" w:rsidRDefault="00A24F9E" w:rsidP="00306FF2">
      <w:pPr>
        <w:pBdr>
          <w:top w:val="nil"/>
          <w:left w:val="nil"/>
          <w:bottom w:val="nil"/>
          <w:right w:val="nil"/>
          <w:between w:val="nil"/>
        </w:pBdr>
        <w:spacing w:line="240" w:lineRule="auto"/>
        <w:rPr>
          <w:rFonts w:ascii="Times New Roman" w:hAnsi="Times New Roman" w:cs="Times New Roman"/>
          <w:sz w:val="24"/>
          <w:szCs w:val="24"/>
        </w:rPr>
      </w:pPr>
      <w:r w:rsidRPr="009B6F29">
        <w:rPr>
          <w:rFonts w:ascii="Times New Roman" w:hAnsi="Times New Roman" w:cs="Times New Roman"/>
          <w:sz w:val="24"/>
          <w:szCs w:val="24"/>
        </w:rPr>
        <w:t>Характеристика сучасного водокористування району басейну виконана на основі використання даних державного водного кадастру за розділом «Водокористування» за 2019 рік.</w:t>
      </w:r>
      <w:r w:rsidR="00F3406A" w:rsidRPr="009B6F29">
        <w:rPr>
          <w:rFonts w:ascii="Times New Roman" w:hAnsi="Times New Roman" w:cs="Times New Roman"/>
          <w:sz w:val="24"/>
          <w:szCs w:val="24"/>
        </w:rPr>
        <w:t xml:space="preserve"> </w:t>
      </w:r>
    </w:p>
    <w:p w14:paraId="5FFD13E1" w14:textId="77777777" w:rsidR="00DD2D29" w:rsidRPr="009B6F29" w:rsidRDefault="00A24F9E" w:rsidP="00306FF2">
      <w:pPr>
        <w:pBdr>
          <w:top w:val="nil"/>
          <w:left w:val="nil"/>
          <w:bottom w:val="nil"/>
          <w:right w:val="nil"/>
          <w:between w:val="nil"/>
        </w:pBdr>
        <w:spacing w:line="240" w:lineRule="auto"/>
        <w:rPr>
          <w:rFonts w:ascii="Times New Roman" w:hAnsi="Times New Roman" w:cs="Times New Roman"/>
          <w:sz w:val="24"/>
          <w:szCs w:val="24"/>
        </w:rPr>
      </w:pPr>
      <w:r w:rsidRPr="009B6F29">
        <w:rPr>
          <w:rFonts w:ascii="Times New Roman" w:hAnsi="Times New Roman" w:cs="Times New Roman"/>
          <w:sz w:val="24"/>
          <w:szCs w:val="24"/>
        </w:rPr>
        <w:lastRenderedPageBreak/>
        <w:t>Джерела водопостачання по басейну це підземні, поверхневі водні об’єкти.</w:t>
      </w:r>
    </w:p>
    <w:p w14:paraId="0AF08731" w14:textId="3876193F" w:rsidR="00DD2D29" w:rsidRPr="009B6F29" w:rsidRDefault="00A24F9E" w:rsidP="00306FF2">
      <w:pPr>
        <w:pBdr>
          <w:top w:val="nil"/>
          <w:left w:val="nil"/>
          <w:bottom w:val="nil"/>
          <w:right w:val="nil"/>
          <w:between w:val="nil"/>
        </w:pBdr>
        <w:spacing w:line="240" w:lineRule="auto"/>
        <w:rPr>
          <w:rFonts w:ascii="Times New Roman" w:hAnsi="Times New Roman" w:cs="Times New Roman"/>
          <w:sz w:val="24"/>
          <w:szCs w:val="24"/>
        </w:rPr>
      </w:pPr>
      <w:r w:rsidRPr="009B6F29">
        <w:rPr>
          <w:rFonts w:ascii="Times New Roman" w:hAnsi="Times New Roman" w:cs="Times New Roman"/>
          <w:sz w:val="24"/>
          <w:szCs w:val="24"/>
        </w:rPr>
        <w:t>Підземні води є основним джерелом води (70%) в Одеській, Миколаївськ</w:t>
      </w:r>
      <w:r w:rsidR="003B7CD8" w:rsidRPr="009B6F29">
        <w:rPr>
          <w:rFonts w:ascii="Times New Roman" w:hAnsi="Times New Roman" w:cs="Times New Roman"/>
          <w:sz w:val="24"/>
          <w:szCs w:val="24"/>
        </w:rPr>
        <w:t xml:space="preserve">ій та Херсонській  областях і </w:t>
      </w:r>
      <w:r w:rsidRPr="009B6F29">
        <w:rPr>
          <w:rFonts w:ascii="Times New Roman" w:hAnsi="Times New Roman" w:cs="Times New Roman"/>
          <w:sz w:val="24"/>
          <w:szCs w:val="24"/>
        </w:rPr>
        <w:t>30% забору води припадає на поверхневі води (в т.ч морські води). Обсяг забору підземних вод води у басейні становить 17,099 млн м</w:t>
      </w:r>
      <w:r w:rsidRPr="009B6F29">
        <w:rPr>
          <w:rFonts w:ascii="Times New Roman" w:hAnsi="Times New Roman" w:cs="Times New Roman"/>
          <w:sz w:val="24"/>
          <w:szCs w:val="24"/>
          <w:vertAlign w:val="superscript"/>
        </w:rPr>
        <w:t>3</w:t>
      </w:r>
      <w:r w:rsidRPr="009B6F29">
        <w:rPr>
          <w:rFonts w:ascii="Times New Roman" w:hAnsi="Times New Roman" w:cs="Times New Roman"/>
          <w:sz w:val="24"/>
          <w:szCs w:val="24"/>
        </w:rPr>
        <w:t>. Підземні води (переважно з артсвердловин) використовуються для потреб промислового, сільського господарства, господарсько-житлового водопостачання. Умовою подальшого соціально-економічного розвитку є забезпечення населення, об’єктів промислового, сільськогосподарського та комунально-побутового призначення водою в достатній кількості та певної якості.</w:t>
      </w:r>
    </w:p>
    <w:p w14:paraId="487F1E38" w14:textId="44B8BE1A" w:rsidR="00DD2D29" w:rsidRPr="009B6F29" w:rsidRDefault="00A24F9E" w:rsidP="00306FF2">
      <w:pPr>
        <w:pBdr>
          <w:top w:val="nil"/>
          <w:left w:val="nil"/>
          <w:bottom w:val="nil"/>
          <w:right w:val="nil"/>
          <w:between w:val="nil"/>
        </w:pBd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Аналіз обсягів забору води протягом 2015-2019 рр. свідчить про тенденцію зменшення попиту на водні ресурси протягом останніх років. Обсяги скидів зворотних вод у 2019 р. </w:t>
      </w:r>
      <w:r w:rsidR="00150C9F" w:rsidRPr="009B6F29">
        <w:rPr>
          <w:rFonts w:ascii="Times New Roman" w:hAnsi="Times New Roman" w:cs="Times New Roman"/>
          <w:sz w:val="24"/>
          <w:szCs w:val="24"/>
        </w:rPr>
        <w:t xml:space="preserve">зменшили </w:t>
      </w:r>
      <w:r w:rsidRPr="009B6F29">
        <w:rPr>
          <w:rFonts w:ascii="Times New Roman" w:hAnsi="Times New Roman" w:cs="Times New Roman"/>
          <w:sz w:val="24"/>
          <w:szCs w:val="24"/>
        </w:rPr>
        <w:t>своє значення порівняно з 2018 роком, загалом обсяги скидів зворотних вод з 2015 року мали перемінний характер.</w:t>
      </w:r>
    </w:p>
    <w:p w14:paraId="57E61D17" w14:textId="77777777" w:rsidR="00DD2D29" w:rsidRPr="009B6F29" w:rsidRDefault="00A24F9E" w:rsidP="00150C9F">
      <w:pPr>
        <w:pBdr>
          <w:top w:val="nil"/>
          <w:left w:val="nil"/>
          <w:bottom w:val="nil"/>
          <w:right w:val="nil"/>
          <w:between w:val="nil"/>
        </w:pBdr>
        <w:tabs>
          <w:tab w:val="left" w:pos="2375"/>
          <w:tab w:val="left" w:pos="4582"/>
          <w:tab w:val="left" w:pos="4902"/>
          <w:tab w:val="left" w:pos="6758"/>
          <w:tab w:val="left" w:pos="7615"/>
          <w:tab w:val="left" w:pos="7919"/>
        </w:tabs>
        <w:spacing w:line="240" w:lineRule="auto"/>
        <w:rPr>
          <w:rFonts w:ascii="Times New Roman" w:hAnsi="Times New Roman" w:cs="Times New Roman"/>
          <w:sz w:val="24"/>
          <w:szCs w:val="24"/>
        </w:rPr>
      </w:pPr>
      <w:r w:rsidRPr="009B6F29">
        <w:rPr>
          <w:rFonts w:ascii="Times New Roman" w:hAnsi="Times New Roman" w:cs="Times New Roman"/>
          <w:sz w:val="24"/>
          <w:szCs w:val="24"/>
        </w:rPr>
        <w:t>Основними водокористувачами в межах басейну є житлово-комунальне господарство, промисловість, сільське господарство та транспорт.</w:t>
      </w:r>
    </w:p>
    <w:p w14:paraId="31F6F32B" w14:textId="7FA7796B" w:rsidR="00DD2D29" w:rsidRPr="009B6F29" w:rsidRDefault="003B7CD8"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У розрізі областей </w:t>
      </w:r>
      <w:r w:rsidR="00A24F9E" w:rsidRPr="009B6F29">
        <w:rPr>
          <w:rFonts w:ascii="Times New Roman" w:hAnsi="Times New Roman" w:cs="Times New Roman"/>
          <w:sz w:val="24"/>
          <w:szCs w:val="24"/>
        </w:rPr>
        <w:t xml:space="preserve">лідером забору води є Одеська область – 17,63 </w:t>
      </w:r>
      <w:r w:rsidR="006C1802" w:rsidRPr="009B6F29">
        <w:rPr>
          <w:rFonts w:ascii="Times New Roman" w:hAnsi="Times New Roman" w:cs="Times New Roman"/>
          <w:sz w:val="24"/>
          <w:szCs w:val="24"/>
        </w:rPr>
        <w:t xml:space="preserve">млн </w:t>
      </w:r>
      <w:r w:rsidR="00A24F9E" w:rsidRPr="009B6F29">
        <w:rPr>
          <w:rFonts w:ascii="Times New Roman" w:hAnsi="Times New Roman" w:cs="Times New Roman"/>
          <w:sz w:val="24"/>
          <w:szCs w:val="24"/>
        </w:rPr>
        <w:t>м</w:t>
      </w:r>
      <w:r w:rsidR="00A24F9E" w:rsidRPr="009B6F29">
        <w:rPr>
          <w:rFonts w:ascii="Times New Roman" w:hAnsi="Times New Roman" w:cs="Times New Roman"/>
          <w:sz w:val="24"/>
          <w:szCs w:val="24"/>
          <w:vertAlign w:val="superscript"/>
        </w:rPr>
        <w:t>3</w:t>
      </w:r>
      <w:r w:rsidR="00A24F9E" w:rsidRPr="009B6F29">
        <w:rPr>
          <w:rFonts w:ascii="Times New Roman" w:hAnsi="Times New Roman" w:cs="Times New Roman"/>
          <w:sz w:val="24"/>
          <w:szCs w:val="24"/>
        </w:rPr>
        <w:t xml:space="preserve">, потім Херсонська – 6,010 </w:t>
      </w:r>
      <w:r w:rsidR="006C1802" w:rsidRPr="009B6F29">
        <w:rPr>
          <w:rFonts w:ascii="Times New Roman" w:hAnsi="Times New Roman" w:cs="Times New Roman"/>
          <w:sz w:val="24"/>
          <w:szCs w:val="24"/>
        </w:rPr>
        <w:t xml:space="preserve">млн </w:t>
      </w:r>
      <w:r w:rsidR="00A24F9E" w:rsidRPr="009B6F29">
        <w:rPr>
          <w:rFonts w:ascii="Times New Roman" w:hAnsi="Times New Roman" w:cs="Times New Roman"/>
          <w:sz w:val="24"/>
          <w:szCs w:val="24"/>
        </w:rPr>
        <w:t>м</w:t>
      </w:r>
      <w:r w:rsidR="00A24F9E" w:rsidRPr="009B6F29">
        <w:rPr>
          <w:rFonts w:ascii="Times New Roman" w:hAnsi="Times New Roman" w:cs="Times New Roman"/>
          <w:sz w:val="24"/>
          <w:szCs w:val="24"/>
          <w:vertAlign w:val="superscript"/>
        </w:rPr>
        <w:t>3</w:t>
      </w:r>
      <w:r w:rsidR="00A24F9E" w:rsidRPr="009B6F29">
        <w:rPr>
          <w:rFonts w:ascii="Times New Roman" w:hAnsi="Times New Roman" w:cs="Times New Roman"/>
          <w:sz w:val="24"/>
          <w:szCs w:val="24"/>
        </w:rPr>
        <w:t xml:space="preserve"> і найменший відсоток припадає на Миколаївську область – 2,067 </w:t>
      </w:r>
      <w:r w:rsidR="006C1802" w:rsidRPr="009B6F29">
        <w:rPr>
          <w:rFonts w:ascii="Times New Roman" w:hAnsi="Times New Roman" w:cs="Times New Roman"/>
          <w:sz w:val="24"/>
          <w:szCs w:val="24"/>
        </w:rPr>
        <w:t xml:space="preserve">млн </w:t>
      </w:r>
      <w:r w:rsidR="00A24F9E" w:rsidRPr="009B6F29">
        <w:rPr>
          <w:rFonts w:ascii="Times New Roman" w:hAnsi="Times New Roman" w:cs="Times New Roman"/>
          <w:sz w:val="24"/>
          <w:szCs w:val="24"/>
        </w:rPr>
        <w:t xml:space="preserve"> м</w:t>
      </w:r>
      <w:r w:rsidR="00A24F9E" w:rsidRPr="009B6F29">
        <w:rPr>
          <w:rFonts w:ascii="Times New Roman" w:hAnsi="Times New Roman" w:cs="Times New Roman"/>
          <w:sz w:val="24"/>
          <w:szCs w:val="24"/>
          <w:vertAlign w:val="superscript"/>
        </w:rPr>
        <w:t>3</w:t>
      </w:r>
      <w:r w:rsidR="00A24F9E" w:rsidRPr="009B6F29">
        <w:rPr>
          <w:rFonts w:ascii="Times New Roman" w:hAnsi="Times New Roman" w:cs="Times New Roman"/>
          <w:sz w:val="24"/>
          <w:szCs w:val="24"/>
        </w:rPr>
        <w:t>.</w:t>
      </w:r>
    </w:p>
    <w:p w14:paraId="69DB7D1A" w14:textId="77777777" w:rsidR="00DD2D29" w:rsidRPr="009B6F29" w:rsidRDefault="00A24F9E" w:rsidP="00306FF2">
      <w:pPr>
        <w:spacing w:line="240" w:lineRule="auto"/>
        <w:ind w:right="279"/>
        <w:jc w:val="center"/>
        <w:rPr>
          <w:rFonts w:ascii="Times New Roman" w:hAnsi="Times New Roman" w:cs="Times New Roman"/>
          <w:sz w:val="24"/>
          <w:szCs w:val="24"/>
        </w:rPr>
      </w:pPr>
      <w:r w:rsidRPr="009B6F29">
        <w:rPr>
          <w:rFonts w:ascii="Times New Roman" w:hAnsi="Times New Roman" w:cs="Times New Roman"/>
          <w:noProof/>
          <w:sz w:val="24"/>
          <w:szCs w:val="24"/>
          <w:lang w:eastAsia="uk-UA"/>
        </w:rPr>
        <w:drawing>
          <wp:inline distT="0" distB="0" distL="0" distR="0" wp14:anchorId="204B45DB" wp14:editId="087706F6">
            <wp:extent cx="4367173" cy="1989734"/>
            <wp:effectExtent l="0" t="0" r="0" b="0"/>
            <wp:docPr id="28"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40"/>
                    <a:srcRect/>
                    <a:stretch>
                      <a:fillRect/>
                    </a:stretch>
                  </pic:blipFill>
                  <pic:spPr>
                    <a:xfrm>
                      <a:off x="0" y="0"/>
                      <a:ext cx="4369368" cy="1990734"/>
                    </a:xfrm>
                    <a:prstGeom prst="rect">
                      <a:avLst/>
                    </a:prstGeom>
                    <a:ln>
                      <a:noFill/>
                    </a:ln>
                  </pic:spPr>
                </pic:pic>
              </a:graphicData>
            </a:graphic>
          </wp:inline>
        </w:drawing>
      </w:r>
    </w:p>
    <w:p w14:paraId="245B4F66" w14:textId="49DB3F04" w:rsidR="00DD2D29" w:rsidRPr="00347177" w:rsidRDefault="00A24F9E" w:rsidP="00306FF2">
      <w:pPr>
        <w:spacing w:line="240" w:lineRule="auto"/>
        <w:ind w:right="279"/>
        <w:jc w:val="center"/>
        <w:rPr>
          <w:rFonts w:ascii="Times New Roman" w:hAnsi="Times New Roman" w:cs="Times New Roman"/>
          <w:i/>
          <w:sz w:val="24"/>
          <w:szCs w:val="24"/>
        </w:rPr>
      </w:pPr>
      <w:r w:rsidRPr="00347177">
        <w:rPr>
          <w:rFonts w:ascii="Times New Roman" w:hAnsi="Times New Roman" w:cs="Times New Roman"/>
          <w:i/>
          <w:sz w:val="24"/>
          <w:szCs w:val="24"/>
        </w:rPr>
        <w:t>Рисунок 2</w:t>
      </w:r>
      <w:r w:rsidR="003B7CD8" w:rsidRPr="00347177">
        <w:rPr>
          <w:rFonts w:ascii="Times New Roman" w:hAnsi="Times New Roman" w:cs="Times New Roman"/>
          <w:i/>
          <w:sz w:val="24"/>
          <w:szCs w:val="24"/>
        </w:rPr>
        <w:t>2.</w:t>
      </w:r>
      <w:r w:rsidRPr="00347177">
        <w:rPr>
          <w:rFonts w:ascii="Times New Roman" w:hAnsi="Times New Roman" w:cs="Times New Roman"/>
          <w:i/>
          <w:sz w:val="24"/>
          <w:szCs w:val="24"/>
        </w:rPr>
        <w:t xml:space="preserve"> Джерела забору води</w:t>
      </w:r>
    </w:p>
    <w:p w14:paraId="499A3A11" w14:textId="474D2898" w:rsidR="00DD2D29" w:rsidRPr="009B6F29" w:rsidRDefault="00A24F9E" w:rsidP="00306FF2">
      <w:pPr>
        <w:pBdr>
          <w:top w:val="nil"/>
          <w:left w:val="nil"/>
          <w:bottom w:val="nil"/>
          <w:right w:val="nil"/>
          <w:between w:val="nil"/>
        </w:pBdr>
        <w:spacing w:before="80" w:line="240" w:lineRule="auto"/>
        <w:rPr>
          <w:rFonts w:ascii="Times New Roman" w:hAnsi="Times New Roman" w:cs="Times New Roman"/>
          <w:sz w:val="24"/>
          <w:szCs w:val="24"/>
        </w:rPr>
      </w:pPr>
      <w:r w:rsidRPr="009B6F29">
        <w:rPr>
          <w:rFonts w:ascii="Times New Roman" w:hAnsi="Times New Roman" w:cs="Times New Roman"/>
          <w:sz w:val="24"/>
          <w:szCs w:val="24"/>
        </w:rPr>
        <w:t>Найбільший відсоток водних ресурсів забира</w:t>
      </w:r>
      <w:r w:rsidR="0092561A" w:rsidRPr="009B6F29">
        <w:rPr>
          <w:rFonts w:ascii="Times New Roman" w:hAnsi="Times New Roman" w:cs="Times New Roman"/>
          <w:sz w:val="24"/>
          <w:szCs w:val="24"/>
        </w:rPr>
        <w:t>ється</w:t>
      </w:r>
      <w:r w:rsidRPr="009B6F29">
        <w:rPr>
          <w:rFonts w:ascii="Times New Roman" w:hAnsi="Times New Roman" w:cs="Times New Roman"/>
          <w:sz w:val="24"/>
          <w:szCs w:val="24"/>
        </w:rPr>
        <w:t xml:space="preserve"> житлово-комунальним господарством – 43,7,%, значна частина забирається промисловими водокористувачами - 33,5%, майже 22 % водокористування йде на потреби сільського господарства, менше 0,7% забирається іншими галузями. Обсяги водокористування в розрізі секторів економіки представлено на рис 2</w:t>
      </w:r>
      <w:r w:rsidR="003B7CD8" w:rsidRPr="009B6F29">
        <w:rPr>
          <w:rFonts w:ascii="Times New Roman" w:hAnsi="Times New Roman" w:cs="Times New Roman"/>
          <w:sz w:val="24"/>
          <w:szCs w:val="24"/>
        </w:rPr>
        <w:t>3</w:t>
      </w:r>
      <w:r w:rsidRPr="009B6F29">
        <w:rPr>
          <w:rFonts w:ascii="Times New Roman" w:hAnsi="Times New Roman" w:cs="Times New Roman"/>
          <w:sz w:val="24"/>
          <w:szCs w:val="24"/>
        </w:rPr>
        <w:t xml:space="preserve">.  </w:t>
      </w:r>
    </w:p>
    <w:p w14:paraId="3CB28248" w14:textId="77777777" w:rsidR="00DD2D29" w:rsidRPr="009B6F29" w:rsidRDefault="00A24F9E" w:rsidP="00B06180">
      <w:pPr>
        <w:pBdr>
          <w:top w:val="nil"/>
          <w:left w:val="nil"/>
          <w:bottom w:val="nil"/>
          <w:right w:val="nil"/>
          <w:between w:val="nil"/>
        </w:pBdr>
        <w:spacing w:line="240" w:lineRule="auto"/>
        <w:jc w:val="center"/>
        <w:rPr>
          <w:rFonts w:ascii="Times New Roman" w:hAnsi="Times New Roman" w:cs="Times New Roman"/>
          <w:sz w:val="24"/>
          <w:szCs w:val="24"/>
        </w:rPr>
      </w:pPr>
      <w:r w:rsidRPr="009B6F29">
        <w:rPr>
          <w:rFonts w:ascii="Times New Roman" w:hAnsi="Times New Roman" w:cs="Times New Roman"/>
          <w:noProof/>
          <w:sz w:val="24"/>
          <w:szCs w:val="24"/>
          <w:lang w:eastAsia="uk-UA"/>
        </w:rPr>
        <w:drawing>
          <wp:inline distT="0" distB="0" distL="0" distR="0" wp14:anchorId="28171E23" wp14:editId="28761E68">
            <wp:extent cx="5047487" cy="1989735"/>
            <wp:effectExtent l="0" t="0" r="1270" b="0"/>
            <wp:docPr id="29" name="image39.png"/>
            <wp:cNvGraphicFramePr/>
            <a:graphic xmlns:a="http://schemas.openxmlformats.org/drawingml/2006/main">
              <a:graphicData uri="http://schemas.openxmlformats.org/drawingml/2006/picture">
                <pic:pic xmlns:pic="http://schemas.openxmlformats.org/drawingml/2006/picture">
                  <pic:nvPicPr>
                    <pic:cNvPr id="0" name="image39.png"/>
                    <pic:cNvPicPr preferRelativeResize="0"/>
                  </pic:nvPicPr>
                  <pic:blipFill>
                    <a:blip r:embed="rId41"/>
                    <a:srcRect l="2578" t="16275" r="5488" b="3234"/>
                    <a:stretch>
                      <a:fillRect/>
                    </a:stretch>
                  </pic:blipFill>
                  <pic:spPr>
                    <a:xfrm>
                      <a:off x="0" y="0"/>
                      <a:ext cx="5045328" cy="1988884"/>
                    </a:xfrm>
                    <a:prstGeom prst="rect">
                      <a:avLst/>
                    </a:prstGeom>
                    <a:ln/>
                  </pic:spPr>
                </pic:pic>
              </a:graphicData>
            </a:graphic>
          </wp:inline>
        </w:drawing>
      </w:r>
    </w:p>
    <w:p w14:paraId="273CD169" w14:textId="06EA294F" w:rsidR="00DD2D29" w:rsidRPr="00347177" w:rsidRDefault="00A24F9E" w:rsidP="00306FF2">
      <w:pPr>
        <w:spacing w:line="240" w:lineRule="auto"/>
        <w:jc w:val="center"/>
        <w:rPr>
          <w:rFonts w:ascii="Times New Roman" w:hAnsi="Times New Roman" w:cs="Times New Roman"/>
          <w:i/>
          <w:sz w:val="24"/>
          <w:szCs w:val="24"/>
        </w:rPr>
      </w:pPr>
      <w:r w:rsidRPr="00347177">
        <w:rPr>
          <w:rFonts w:ascii="Times New Roman" w:hAnsi="Times New Roman" w:cs="Times New Roman"/>
          <w:i/>
          <w:sz w:val="24"/>
          <w:szCs w:val="24"/>
        </w:rPr>
        <w:t>Рисунок 2</w:t>
      </w:r>
      <w:r w:rsidR="003B7CD8" w:rsidRPr="00347177">
        <w:rPr>
          <w:rFonts w:ascii="Times New Roman" w:hAnsi="Times New Roman" w:cs="Times New Roman"/>
          <w:i/>
          <w:sz w:val="24"/>
          <w:szCs w:val="24"/>
        </w:rPr>
        <w:t>3</w:t>
      </w:r>
      <w:r w:rsidR="007F03FA" w:rsidRPr="00347177">
        <w:rPr>
          <w:rFonts w:ascii="Times New Roman" w:hAnsi="Times New Roman" w:cs="Times New Roman"/>
          <w:i/>
          <w:sz w:val="24"/>
          <w:szCs w:val="24"/>
        </w:rPr>
        <w:t>.</w:t>
      </w:r>
      <w:r w:rsidRPr="00347177">
        <w:rPr>
          <w:rFonts w:ascii="Times New Roman" w:hAnsi="Times New Roman" w:cs="Times New Roman"/>
          <w:i/>
          <w:sz w:val="24"/>
          <w:szCs w:val="24"/>
        </w:rPr>
        <w:t xml:space="preserve"> Характеристика водокористування району басейну річок Причорномор’я</w:t>
      </w:r>
    </w:p>
    <w:p w14:paraId="633A6709" w14:textId="77777777" w:rsidR="00DD2D29" w:rsidRPr="009B6F29" w:rsidRDefault="00A24F9E" w:rsidP="00306FF2">
      <w:pPr>
        <w:pBdr>
          <w:top w:val="nil"/>
          <w:left w:val="nil"/>
          <w:bottom w:val="nil"/>
          <w:right w:val="nil"/>
          <w:between w:val="nil"/>
        </w:pBdr>
        <w:spacing w:line="240" w:lineRule="auto"/>
        <w:rPr>
          <w:rFonts w:ascii="Times New Roman" w:hAnsi="Times New Roman" w:cs="Times New Roman"/>
          <w:sz w:val="24"/>
          <w:szCs w:val="24"/>
        </w:rPr>
      </w:pPr>
      <w:r w:rsidRPr="009B6F29">
        <w:rPr>
          <w:rFonts w:ascii="Times New Roman" w:hAnsi="Times New Roman" w:cs="Times New Roman"/>
          <w:sz w:val="24"/>
          <w:szCs w:val="24"/>
        </w:rPr>
        <w:t>В частині водовідведення 70% обсягу стічних вод скидається у поверхневі води водокористувачами житлово-комунальних господарств, майже 10% - сільським господарством та 0,5 % промисловістю.</w:t>
      </w:r>
    </w:p>
    <w:p w14:paraId="528F9F75" w14:textId="77777777" w:rsidR="00DD2D29" w:rsidRPr="009B6F29" w:rsidRDefault="00A24F9E" w:rsidP="00306FF2">
      <w:pPr>
        <w:pBdr>
          <w:top w:val="nil"/>
          <w:left w:val="nil"/>
          <w:bottom w:val="nil"/>
          <w:right w:val="nil"/>
          <w:between w:val="nil"/>
        </w:pBdr>
        <w:tabs>
          <w:tab w:val="left" w:pos="2422"/>
          <w:tab w:val="left" w:pos="5413"/>
          <w:tab w:val="left" w:pos="8270"/>
        </w:tabs>
        <w:spacing w:line="240" w:lineRule="auto"/>
        <w:rPr>
          <w:rFonts w:ascii="Times New Roman" w:hAnsi="Times New Roman" w:cs="Times New Roman"/>
          <w:sz w:val="24"/>
          <w:szCs w:val="24"/>
        </w:rPr>
      </w:pPr>
      <w:r w:rsidRPr="009B6F29">
        <w:rPr>
          <w:rFonts w:ascii="Times New Roman" w:hAnsi="Times New Roman" w:cs="Times New Roman"/>
          <w:sz w:val="24"/>
          <w:szCs w:val="24"/>
        </w:rPr>
        <w:lastRenderedPageBreak/>
        <w:t>Найбільший відсоток скиду зворотних вод 47% - в Одеській області, 45% – у  Херсонській та 8% - у Миколаївській області. 10% обсягу стічних вод скидаються нормативно-чистими  без очистки, лише 1 %  складають забруднені стічні води.</w:t>
      </w:r>
    </w:p>
    <w:p w14:paraId="7429CEE3"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b/>
          <w:sz w:val="24"/>
          <w:szCs w:val="24"/>
        </w:rPr>
        <w:t xml:space="preserve">Житлово-комунальне господарство </w:t>
      </w:r>
      <w:r w:rsidRPr="009B6F29">
        <w:rPr>
          <w:rFonts w:ascii="Times New Roman" w:hAnsi="Times New Roman" w:cs="Times New Roman"/>
          <w:sz w:val="24"/>
          <w:szCs w:val="24"/>
        </w:rPr>
        <w:t>є основним сектором економіки, яке здійснює вплив на кількість та якість водних ресурсів басейну річок Причорномор’я.</w:t>
      </w:r>
    </w:p>
    <w:p w14:paraId="02F2D5E0"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b/>
          <w:sz w:val="24"/>
          <w:szCs w:val="24"/>
        </w:rPr>
        <w:t xml:space="preserve">Основним забруднювачем є житлово-комунальне господарство, </w:t>
      </w:r>
      <w:r w:rsidRPr="009B6F29">
        <w:rPr>
          <w:rFonts w:ascii="Times New Roman" w:hAnsi="Times New Roman" w:cs="Times New Roman"/>
          <w:sz w:val="24"/>
          <w:szCs w:val="24"/>
        </w:rPr>
        <w:t>що скидає майже 70%  забруднених стічних вод в районі басейну річок Причорномор’я.</w:t>
      </w:r>
    </w:p>
    <w:p w14:paraId="3903AC25" w14:textId="77777777" w:rsidR="00DD2D29" w:rsidRPr="009B6F29" w:rsidRDefault="00A24F9E" w:rsidP="0092561A">
      <w:pPr>
        <w:pBdr>
          <w:top w:val="nil"/>
          <w:left w:val="nil"/>
          <w:bottom w:val="nil"/>
          <w:right w:val="nil"/>
          <w:between w:val="nil"/>
        </w:pBdr>
        <w:spacing w:line="240" w:lineRule="auto"/>
        <w:rPr>
          <w:rFonts w:ascii="Times New Roman" w:hAnsi="Times New Roman" w:cs="Times New Roman"/>
          <w:sz w:val="24"/>
          <w:szCs w:val="24"/>
        </w:rPr>
      </w:pPr>
      <w:r w:rsidRPr="009B6F29">
        <w:rPr>
          <w:rFonts w:ascii="Times New Roman" w:hAnsi="Times New Roman" w:cs="Times New Roman"/>
          <w:sz w:val="24"/>
          <w:szCs w:val="24"/>
        </w:rPr>
        <w:t>Оцінка соціально-економічного значення води для секторів економіки здійснювалась на основі європейської методології оцінки цінності води. Застосовано ранжування секторів економіки за 5-ма показниками економічного та ресурсного напряму, які адаптовані відповідно до рекомендацій методології, а саме:</w:t>
      </w:r>
    </w:p>
    <w:p w14:paraId="5CEFE301" w14:textId="77777777" w:rsidR="00DD2D29" w:rsidRPr="009B6F29" w:rsidRDefault="00A24F9E" w:rsidP="006E4A21">
      <w:pPr>
        <w:widowControl w:val="0"/>
        <w:numPr>
          <w:ilvl w:val="0"/>
          <w:numId w:val="43"/>
        </w:numPr>
        <w:pBdr>
          <w:top w:val="nil"/>
          <w:left w:val="nil"/>
          <w:bottom w:val="nil"/>
          <w:right w:val="nil"/>
          <w:between w:val="nil"/>
        </w:pBdr>
        <w:tabs>
          <w:tab w:val="left" w:pos="1224"/>
        </w:tabs>
        <w:spacing w:after="0" w:line="240" w:lineRule="auto"/>
        <w:ind w:left="720"/>
        <w:rPr>
          <w:rFonts w:ascii="Times New Roman" w:hAnsi="Times New Roman" w:cs="Times New Roman"/>
          <w:sz w:val="24"/>
          <w:szCs w:val="24"/>
        </w:rPr>
      </w:pPr>
      <w:r w:rsidRPr="009B6F29">
        <w:rPr>
          <w:rFonts w:ascii="Times New Roman" w:hAnsi="Times New Roman" w:cs="Times New Roman"/>
          <w:sz w:val="24"/>
          <w:szCs w:val="24"/>
        </w:rPr>
        <w:t>обсяг створюваної галуззю ВДВ – економічний індикатор ваги сектору в економіці регіону;</w:t>
      </w:r>
    </w:p>
    <w:p w14:paraId="79E48CDA" w14:textId="77777777" w:rsidR="00DD2D29" w:rsidRPr="009B6F29" w:rsidRDefault="00A24F9E" w:rsidP="006E4A21">
      <w:pPr>
        <w:widowControl w:val="0"/>
        <w:numPr>
          <w:ilvl w:val="0"/>
          <w:numId w:val="43"/>
        </w:numPr>
        <w:pBdr>
          <w:top w:val="nil"/>
          <w:left w:val="nil"/>
          <w:bottom w:val="nil"/>
          <w:right w:val="nil"/>
          <w:between w:val="nil"/>
        </w:pBdr>
        <w:tabs>
          <w:tab w:val="left" w:pos="1224"/>
        </w:tabs>
        <w:spacing w:after="0" w:line="240" w:lineRule="auto"/>
        <w:ind w:left="720"/>
        <w:rPr>
          <w:rFonts w:ascii="Times New Roman" w:hAnsi="Times New Roman" w:cs="Times New Roman"/>
          <w:sz w:val="24"/>
          <w:szCs w:val="24"/>
        </w:rPr>
      </w:pPr>
      <w:r w:rsidRPr="009B6F29">
        <w:rPr>
          <w:rFonts w:ascii="Times New Roman" w:hAnsi="Times New Roman" w:cs="Times New Roman"/>
          <w:sz w:val="24"/>
          <w:szCs w:val="24"/>
        </w:rPr>
        <w:t>обсяг забраної води галуззю;</w:t>
      </w:r>
    </w:p>
    <w:p w14:paraId="4FFC9230" w14:textId="22765210" w:rsidR="00DD2D29" w:rsidRPr="009B6F29" w:rsidRDefault="00A24F9E" w:rsidP="006E4A21">
      <w:pPr>
        <w:widowControl w:val="0"/>
        <w:numPr>
          <w:ilvl w:val="0"/>
          <w:numId w:val="43"/>
        </w:numPr>
        <w:pBdr>
          <w:top w:val="nil"/>
          <w:left w:val="nil"/>
          <w:bottom w:val="nil"/>
          <w:right w:val="nil"/>
          <w:between w:val="nil"/>
        </w:pBdr>
        <w:tabs>
          <w:tab w:val="left" w:pos="1224"/>
        </w:tabs>
        <w:spacing w:after="0" w:line="240" w:lineRule="auto"/>
        <w:ind w:left="720"/>
        <w:rPr>
          <w:rFonts w:ascii="Times New Roman" w:hAnsi="Times New Roman" w:cs="Times New Roman"/>
          <w:sz w:val="24"/>
          <w:szCs w:val="24"/>
        </w:rPr>
      </w:pPr>
      <w:r w:rsidRPr="009B6F29">
        <w:rPr>
          <w:rFonts w:ascii="Times New Roman" w:hAnsi="Times New Roman" w:cs="Times New Roman"/>
          <w:sz w:val="24"/>
          <w:szCs w:val="24"/>
        </w:rPr>
        <w:t>водоємність галузі в порівня</w:t>
      </w:r>
      <w:r w:rsidR="00150C9F" w:rsidRPr="009B6F29">
        <w:rPr>
          <w:rFonts w:ascii="Times New Roman" w:hAnsi="Times New Roman" w:cs="Times New Roman"/>
          <w:sz w:val="24"/>
          <w:szCs w:val="24"/>
        </w:rPr>
        <w:t>н</w:t>
      </w:r>
      <w:r w:rsidRPr="009B6F29">
        <w:rPr>
          <w:rFonts w:ascii="Times New Roman" w:hAnsi="Times New Roman" w:cs="Times New Roman"/>
          <w:sz w:val="24"/>
          <w:szCs w:val="24"/>
        </w:rPr>
        <w:t>ні з іншими галузями;</w:t>
      </w:r>
    </w:p>
    <w:p w14:paraId="2781132E" w14:textId="77777777" w:rsidR="00DD2D29" w:rsidRPr="009B6F29" w:rsidRDefault="00A24F9E" w:rsidP="006E4A21">
      <w:pPr>
        <w:widowControl w:val="0"/>
        <w:numPr>
          <w:ilvl w:val="0"/>
          <w:numId w:val="43"/>
        </w:numPr>
        <w:pBdr>
          <w:top w:val="nil"/>
          <w:left w:val="nil"/>
          <w:bottom w:val="nil"/>
          <w:right w:val="nil"/>
          <w:between w:val="nil"/>
        </w:pBdr>
        <w:tabs>
          <w:tab w:val="left" w:pos="1224"/>
        </w:tabs>
        <w:spacing w:after="0" w:line="240" w:lineRule="auto"/>
        <w:ind w:left="720"/>
        <w:rPr>
          <w:rFonts w:ascii="Times New Roman" w:hAnsi="Times New Roman" w:cs="Times New Roman"/>
          <w:sz w:val="24"/>
          <w:szCs w:val="24"/>
        </w:rPr>
      </w:pPr>
      <w:r w:rsidRPr="009B6F29">
        <w:rPr>
          <w:rFonts w:ascii="Times New Roman" w:hAnsi="Times New Roman" w:cs="Times New Roman"/>
          <w:sz w:val="24"/>
          <w:szCs w:val="24"/>
        </w:rPr>
        <w:t>залежність галузі від якості води;</w:t>
      </w:r>
    </w:p>
    <w:p w14:paraId="1DC99A17" w14:textId="77777777" w:rsidR="00DD2D29" w:rsidRPr="009B6F29" w:rsidRDefault="00A24F9E" w:rsidP="006E4A21">
      <w:pPr>
        <w:widowControl w:val="0"/>
        <w:numPr>
          <w:ilvl w:val="0"/>
          <w:numId w:val="43"/>
        </w:numPr>
        <w:pBdr>
          <w:top w:val="nil"/>
          <w:left w:val="nil"/>
          <w:bottom w:val="nil"/>
          <w:right w:val="nil"/>
          <w:between w:val="nil"/>
        </w:pBdr>
        <w:tabs>
          <w:tab w:val="left" w:pos="1224"/>
        </w:tabs>
        <w:spacing w:after="0" w:line="240" w:lineRule="auto"/>
        <w:ind w:left="720"/>
        <w:rPr>
          <w:rFonts w:ascii="Times New Roman" w:hAnsi="Times New Roman" w:cs="Times New Roman"/>
          <w:sz w:val="24"/>
          <w:szCs w:val="24"/>
        </w:rPr>
      </w:pPr>
      <w:r w:rsidRPr="009B6F29">
        <w:rPr>
          <w:rFonts w:ascii="Times New Roman" w:hAnsi="Times New Roman" w:cs="Times New Roman"/>
          <w:sz w:val="24"/>
          <w:szCs w:val="24"/>
        </w:rPr>
        <w:t>забруднення зворотними водами галузі водних об’єктів.</w:t>
      </w:r>
    </w:p>
    <w:p w14:paraId="5A2917AE" w14:textId="4097BE34" w:rsidR="00DD2D29" w:rsidRPr="009B6F29" w:rsidRDefault="00A24F9E" w:rsidP="00306FF2">
      <w:pPr>
        <w:pBdr>
          <w:top w:val="nil"/>
          <w:left w:val="nil"/>
          <w:bottom w:val="nil"/>
          <w:right w:val="nil"/>
          <w:between w:val="nil"/>
        </w:pBdr>
        <w:spacing w:before="120" w:line="240" w:lineRule="auto"/>
        <w:jc w:val="left"/>
        <w:rPr>
          <w:rFonts w:ascii="Times New Roman" w:hAnsi="Times New Roman" w:cs="Times New Roman"/>
          <w:b/>
          <w:sz w:val="24"/>
          <w:szCs w:val="24"/>
        </w:rPr>
      </w:pPr>
      <w:r w:rsidRPr="009B6F29">
        <w:rPr>
          <w:rFonts w:ascii="Times New Roman" w:hAnsi="Times New Roman" w:cs="Times New Roman"/>
          <w:b/>
          <w:sz w:val="24"/>
          <w:szCs w:val="24"/>
        </w:rPr>
        <w:t>Таблиця 3</w:t>
      </w:r>
      <w:r w:rsidR="003B7CD8" w:rsidRPr="009B6F29">
        <w:rPr>
          <w:rFonts w:ascii="Times New Roman" w:hAnsi="Times New Roman" w:cs="Times New Roman"/>
          <w:b/>
          <w:sz w:val="24"/>
          <w:szCs w:val="24"/>
        </w:rPr>
        <w:t>7</w:t>
      </w:r>
      <w:r w:rsidRPr="009B6F29">
        <w:rPr>
          <w:rFonts w:ascii="Times New Roman" w:hAnsi="Times New Roman" w:cs="Times New Roman"/>
          <w:b/>
          <w:sz w:val="24"/>
          <w:szCs w:val="24"/>
        </w:rPr>
        <w:t>.  Водокористування та водоємність ВДВ галузей економіки басейну</w:t>
      </w:r>
    </w:p>
    <w:tbl>
      <w:tblPr>
        <w:tblStyle w:val="affc"/>
        <w:tblW w:w="905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3066"/>
        <w:gridCol w:w="1976"/>
        <w:gridCol w:w="1712"/>
        <w:gridCol w:w="2304"/>
      </w:tblGrid>
      <w:tr w:rsidR="00DD2D29" w:rsidRPr="009B6F29" w14:paraId="65AB5A66" w14:textId="77777777">
        <w:trPr>
          <w:trHeight w:val="511"/>
          <w:jc w:val="center"/>
        </w:trPr>
        <w:tc>
          <w:tcPr>
            <w:tcW w:w="3066" w:type="dxa"/>
            <w:shd w:val="clear" w:color="auto" w:fill="DBE5F1"/>
            <w:vAlign w:val="center"/>
          </w:tcPr>
          <w:p w14:paraId="757E584E" w14:textId="77777777" w:rsidR="00DD2D29" w:rsidRPr="009B6F29" w:rsidRDefault="00A24F9E" w:rsidP="00306FF2">
            <w:pPr>
              <w:widowControl w:val="0"/>
              <w:pBdr>
                <w:top w:val="nil"/>
                <w:left w:val="nil"/>
                <w:bottom w:val="nil"/>
                <w:right w:val="nil"/>
                <w:between w:val="nil"/>
              </w:pBdr>
              <w:spacing w:after="0" w:line="240" w:lineRule="auto"/>
              <w:jc w:val="center"/>
              <w:rPr>
                <w:rFonts w:ascii="Times New Roman" w:hAnsi="Times New Roman" w:cs="Times New Roman"/>
                <w:b/>
              </w:rPr>
            </w:pPr>
            <w:r w:rsidRPr="009B6F29">
              <w:rPr>
                <w:rFonts w:ascii="Times New Roman" w:hAnsi="Times New Roman" w:cs="Times New Roman"/>
                <w:b/>
              </w:rPr>
              <w:t>Галузь економіки</w:t>
            </w:r>
          </w:p>
        </w:tc>
        <w:tc>
          <w:tcPr>
            <w:tcW w:w="1976" w:type="dxa"/>
            <w:shd w:val="clear" w:color="auto" w:fill="DBE5F1"/>
            <w:vAlign w:val="center"/>
          </w:tcPr>
          <w:p w14:paraId="0B0EB056" w14:textId="77777777" w:rsidR="00DD2D29" w:rsidRPr="009B6F29" w:rsidRDefault="00A24F9E" w:rsidP="00306FF2">
            <w:pPr>
              <w:widowControl w:val="0"/>
              <w:pBdr>
                <w:top w:val="nil"/>
                <w:left w:val="nil"/>
                <w:bottom w:val="nil"/>
                <w:right w:val="nil"/>
                <w:between w:val="nil"/>
              </w:pBdr>
              <w:spacing w:after="0" w:line="240" w:lineRule="auto"/>
              <w:jc w:val="center"/>
              <w:rPr>
                <w:rFonts w:ascii="Times New Roman" w:hAnsi="Times New Roman" w:cs="Times New Roman"/>
                <w:b/>
              </w:rPr>
            </w:pPr>
            <w:r w:rsidRPr="009B6F29">
              <w:rPr>
                <w:rFonts w:ascii="Times New Roman" w:hAnsi="Times New Roman" w:cs="Times New Roman"/>
                <w:b/>
              </w:rPr>
              <w:t>Забір води, млн м</w:t>
            </w:r>
            <w:r w:rsidRPr="009B6F29">
              <w:rPr>
                <w:rFonts w:ascii="Times New Roman" w:hAnsi="Times New Roman" w:cs="Times New Roman"/>
                <w:b/>
                <w:vertAlign w:val="superscript"/>
              </w:rPr>
              <w:t>3</w:t>
            </w:r>
          </w:p>
        </w:tc>
        <w:tc>
          <w:tcPr>
            <w:tcW w:w="1712" w:type="dxa"/>
            <w:shd w:val="clear" w:color="auto" w:fill="DBE5F1"/>
            <w:vAlign w:val="center"/>
          </w:tcPr>
          <w:p w14:paraId="4D8F7A6E" w14:textId="77777777" w:rsidR="00DD2D29" w:rsidRPr="009B6F29" w:rsidRDefault="00A24F9E" w:rsidP="00306FF2">
            <w:pPr>
              <w:widowControl w:val="0"/>
              <w:pBdr>
                <w:top w:val="nil"/>
                <w:left w:val="nil"/>
                <w:bottom w:val="nil"/>
                <w:right w:val="nil"/>
                <w:between w:val="nil"/>
              </w:pBdr>
              <w:spacing w:after="0" w:line="240" w:lineRule="auto"/>
              <w:jc w:val="center"/>
              <w:rPr>
                <w:rFonts w:ascii="Times New Roman" w:hAnsi="Times New Roman" w:cs="Times New Roman"/>
                <w:b/>
              </w:rPr>
            </w:pPr>
            <w:r w:rsidRPr="009B6F29">
              <w:rPr>
                <w:rFonts w:ascii="Times New Roman" w:hAnsi="Times New Roman" w:cs="Times New Roman"/>
                <w:b/>
              </w:rPr>
              <w:t>ВДВ,</w:t>
            </w:r>
          </w:p>
          <w:p w14:paraId="1458A7BA" w14:textId="77777777" w:rsidR="00DD2D29" w:rsidRPr="009B6F29" w:rsidRDefault="00A24F9E" w:rsidP="00306FF2">
            <w:pPr>
              <w:widowControl w:val="0"/>
              <w:pBdr>
                <w:top w:val="nil"/>
                <w:left w:val="nil"/>
                <w:bottom w:val="nil"/>
                <w:right w:val="nil"/>
                <w:between w:val="nil"/>
              </w:pBdr>
              <w:spacing w:after="0" w:line="240" w:lineRule="auto"/>
              <w:jc w:val="center"/>
              <w:rPr>
                <w:rFonts w:ascii="Times New Roman" w:hAnsi="Times New Roman" w:cs="Times New Roman"/>
                <w:b/>
              </w:rPr>
            </w:pPr>
            <w:r w:rsidRPr="009B6F29">
              <w:rPr>
                <w:rFonts w:ascii="Times New Roman" w:hAnsi="Times New Roman" w:cs="Times New Roman"/>
                <w:b/>
              </w:rPr>
              <w:t>млн грн</w:t>
            </w:r>
          </w:p>
        </w:tc>
        <w:tc>
          <w:tcPr>
            <w:tcW w:w="2304" w:type="dxa"/>
            <w:shd w:val="clear" w:color="auto" w:fill="DBE5F1"/>
            <w:vAlign w:val="center"/>
          </w:tcPr>
          <w:p w14:paraId="28275547" w14:textId="77777777" w:rsidR="00DD2D29" w:rsidRPr="009B6F29" w:rsidRDefault="00A24F9E" w:rsidP="00306FF2">
            <w:pPr>
              <w:widowControl w:val="0"/>
              <w:pBdr>
                <w:top w:val="nil"/>
                <w:left w:val="nil"/>
                <w:bottom w:val="nil"/>
                <w:right w:val="nil"/>
                <w:between w:val="nil"/>
              </w:pBdr>
              <w:spacing w:after="0" w:line="240" w:lineRule="auto"/>
              <w:jc w:val="center"/>
              <w:rPr>
                <w:rFonts w:ascii="Times New Roman" w:hAnsi="Times New Roman" w:cs="Times New Roman"/>
                <w:b/>
              </w:rPr>
            </w:pPr>
            <w:r w:rsidRPr="009B6F29">
              <w:rPr>
                <w:rFonts w:ascii="Times New Roman" w:hAnsi="Times New Roman" w:cs="Times New Roman"/>
                <w:b/>
              </w:rPr>
              <w:t>Водоємність ВДВ,</w:t>
            </w:r>
          </w:p>
          <w:p w14:paraId="07FF3BF2" w14:textId="77777777" w:rsidR="00DD2D29" w:rsidRPr="009B6F29" w:rsidRDefault="00A24F9E" w:rsidP="00306FF2">
            <w:pPr>
              <w:widowControl w:val="0"/>
              <w:pBdr>
                <w:top w:val="nil"/>
                <w:left w:val="nil"/>
                <w:bottom w:val="nil"/>
                <w:right w:val="nil"/>
                <w:between w:val="nil"/>
              </w:pBdr>
              <w:spacing w:after="0" w:line="240" w:lineRule="auto"/>
              <w:jc w:val="center"/>
              <w:rPr>
                <w:rFonts w:ascii="Times New Roman" w:hAnsi="Times New Roman" w:cs="Times New Roman"/>
                <w:b/>
              </w:rPr>
            </w:pPr>
            <w:r w:rsidRPr="009B6F29">
              <w:rPr>
                <w:rFonts w:ascii="Times New Roman" w:hAnsi="Times New Roman" w:cs="Times New Roman"/>
                <w:b/>
              </w:rPr>
              <w:t>м</w:t>
            </w:r>
            <w:r w:rsidRPr="009B6F29">
              <w:rPr>
                <w:rFonts w:ascii="Times New Roman" w:hAnsi="Times New Roman" w:cs="Times New Roman"/>
                <w:b/>
                <w:vertAlign w:val="superscript"/>
              </w:rPr>
              <w:t>3</w:t>
            </w:r>
            <w:r w:rsidRPr="009B6F29">
              <w:rPr>
                <w:rFonts w:ascii="Times New Roman" w:hAnsi="Times New Roman" w:cs="Times New Roman"/>
                <w:b/>
              </w:rPr>
              <w:t>/1000 грн</w:t>
            </w:r>
          </w:p>
        </w:tc>
      </w:tr>
      <w:tr w:rsidR="00DD2D29" w:rsidRPr="009B6F29" w14:paraId="068FC872" w14:textId="77777777">
        <w:trPr>
          <w:trHeight w:val="169"/>
          <w:jc w:val="center"/>
        </w:trPr>
        <w:tc>
          <w:tcPr>
            <w:tcW w:w="3066" w:type="dxa"/>
            <w:vAlign w:val="center"/>
          </w:tcPr>
          <w:p w14:paraId="79B7F0B0" w14:textId="77777777" w:rsidR="00DD2D29" w:rsidRPr="009B6F29" w:rsidRDefault="00A24F9E" w:rsidP="00306FF2">
            <w:pPr>
              <w:widowControl w:val="0"/>
              <w:pBdr>
                <w:top w:val="nil"/>
                <w:left w:val="nil"/>
                <w:bottom w:val="nil"/>
                <w:right w:val="nil"/>
                <w:between w:val="nil"/>
              </w:pBdr>
              <w:spacing w:after="0" w:line="240" w:lineRule="auto"/>
              <w:jc w:val="center"/>
              <w:rPr>
                <w:rFonts w:ascii="Times New Roman" w:hAnsi="Times New Roman" w:cs="Times New Roman"/>
              </w:rPr>
            </w:pPr>
            <w:r w:rsidRPr="009B6F29">
              <w:rPr>
                <w:rFonts w:ascii="Times New Roman" w:hAnsi="Times New Roman" w:cs="Times New Roman"/>
              </w:rPr>
              <w:t>Промисловість</w:t>
            </w:r>
          </w:p>
        </w:tc>
        <w:tc>
          <w:tcPr>
            <w:tcW w:w="1976" w:type="dxa"/>
            <w:vAlign w:val="center"/>
          </w:tcPr>
          <w:p w14:paraId="209996E3" w14:textId="77777777" w:rsidR="00DD2D29" w:rsidRPr="009B6F29" w:rsidRDefault="00A24F9E" w:rsidP="00306FF2">
            <w:pPr>
              <w:widowControl w:val="0"/>
              <w:pBdr>
                <w:top w:val="nil"/>
                <w:left w:val="nil"/>
                <w:bottom w:val="nil"/>
                <w:right w:val="nil"/>
                <w:between w:val="nil"/>
              </w:pBdr>
              <w:spacing w:after="0" w:line="240" w:lineRule="auto"/>
              <w:jc w:val="center"/>
              <w:rPr>
                <w:rFonts w:ascii="Times New Roman" w:hAnsi="Times New Roman" w:cs="Times New Roman"/>
              </w:rPr>
            </w:pPr>
            <w:r w:rsidRPr="009B6F29">
              <w:rPr>
                <w:rFonts w:ascii="Times New Roman" w:hAnsi="Times New Roman" w:cs="Times New Roman"/>
              </w:rPr>
              <w:t>8,612</w:t>
            </w:r>
          </w:p>
        </w:tc>
        <w:tc>
          <w:tcPr>
            <w:tcW w:w="1712" w:type="dxa"/>
            <w:vAlign w:val="center"/>
          </w:tcPr>
          <w:p w14:paraId="3F3E3B30" w14:textId="77777777" w:rsidR="00DD2D29" w:rsidRPr="009B6F29" w:rsidRDefault="00A24F9E" w:rsidP="00306FF2">
            <w:pPr>
              <w:widowControl w:val="0"/>
              <w:pBdr>
                <w:top w:val="nil"/>
                <w:left w:val="nil"/>
                <w:bottom w:val="nil"/>
                <w:right w:val="nil"/>
                <w:between w:val="nil"/>
              </w:pBdr>
              <w:tabs>
                <w:tab w:val="left" w:pos="420"/>
                <w:tab w:val="center" w:pos="927"/>
              </w:tabs>
              <w:spacing w:after="0" w:line="240" w:lineRule="auto"/>
              <w:jc w:val="center"/>
              <w:rPr>
                <w:rFonts w:ascii="Times New Roman" w:hAnsi="Times New Roman" w:cs="Times New Roman"/>
              </w:rPr>
            </w:pPr>
            <w:r w:rsidRPr="009B6F29">
              <w:rPr>
                <w:rFonts w:ascii="Times New Roman" w:hAnsi="Times New Roman" w:cs="Times New Roman"/>
              </w:rPr>
              <w:t>11634,04</w:t>
            </w:r>
          </w:p>
        </w:tc>
        <w:tc>
          <w:tcPr>
            <w:tcW w:w="2304" w:type="dxa"/>
            <w:vAlign w:val="center"/>
          </w:tcPr>
          <w:p w14:paraId="5171672B" w14:textId="77777777" w:rsidR="00DD2D29" w:rsidRPr="009B6F29" w:rsidRDefault="00A24F9E" w:rsidP="00306FF2">
            <w:pPr>
              <w:widowControl w:val="0"/>
              <w:pBdr>
                <w:top w:val="nil"/>
                <w:left w:val="nil"/>
                <w:bottom w:val="nil"/>
                <w:right w:val="nil"/>
                <w:between w:val="nil"/>
              </w:pBdr>
              <w:spacing w:after="0" w:line="240" w:lineRule="auto"/>
              <w:jc w:val="center"/>
              <w:rPr>
                <w:rFonts w:ascii="Times New Roman" w:hAnsi="Times New Roman" w:cs="Times New Roman"/>
              </w:rPr>
            </w:pPr>
            <w:r w:rsidRPr="009B6F29">
              <w:rPr>
                <w:rFonts w:ascii="Times New Roman" w:hAnsi="Times New Roman" w:cs="Times New Roman"/>
              </w:rPr>
              <w:t>0,740</w:t>
            </w:r>
          </w:p>
        </w:tc>
      </w:tr>
      <w:tr w:rsidR="00DD2D29" w:rsidRPr="009B6F29" w14:paraId="547941CB" w14:textId="77777777">
        <w:trPr>
          <w:trHeight w:val="196"/>
          <w:jc w:val="center"/>
        </w:trPr>
        <w:tc>
          <w:tcPr>
            <w:tcW w:w="3066" w:type="dxa"/>
            <w:vAlign w:val="center"/>
          </w:tcPr>
          <w:p w14:paraId="55097F80" w14:textId="77777777" w:rsidR="00DD2D29" w:rsidRPr="009B6F29" w:rsidRDefault="00A24F9E" w:rsidP="00306FF2">
            <w:pPr>
              <w:widowControl w:val="0"/>
              <w:pBdr>
                <w:top w:val="nil"/>
                <w:left w:val="nil"/>
                <w:bottom w:val="nil"/>
                <w:right w:val="nil"/>
                <w:between w:val="nil"/>
              </w:pBdr>
              <w:spacing w:after="0" w:line="240" w:lineRule="auto"/>
              <w:jc w:val="center"/>
              <w:rPr>
                <w:rFonts w:ascii="Times New Roman" w:hAnsi="Times New Roman" w:cs="Times New Roman"/>
              </w:rPr>
            </w:pPr>
            <w:r w:rsidRPr="009B6F29">
              <w:rPr>
                <w:rFonts w:ascii="Times New Roman" w:hAnsi="Times New Roman" w:cs="Times New Roman"/>
              </w:rPr>
              <w:t>Житлово-комунальне господарство</w:t>
            </w:r>
          </w:p>
        </w:tc>
        <w:tc>
          <w:tcPr>
            <w:tcW w:w="1976" w:type="dxa"/>
            <w:vAlign w:val="center"/>
          </w:tcPr>
          <w:p w14:paraId="686D3347" w14:textId="77777777" w:rsidR="00DD2D29" w:rsidRPr="009B6F29" w:rsidRDefault="00A24F9E" w:rsidP="00306FF2">
            <w:pPr>
              <w:widowControl w:val="0"/>
              <w:pBdr>
                <w:top w:val="nil"/>
                <w:left w:val="nil"/>
                <w:bottom w:val="nil"/>
                <w:right w:val="nil"/>
                <w:between w:val="nil"/>
              </w:pBdr>
              <w:spacing w:after="0" w:line="240" w:lineRule="auto"/>
              <w:jc w:val="center"/>
              <w:rPr>
                <w:rFonts w:ascii="Times New Roman" w:hAnsi="Times New Roman" w:cs="Times New Roman"/>
              </w:rPr>
            </w:pPr>
            <w:r w:rsidRPr="009B6F29">
              <w:rPr>
                <w:rFonts w:ascii="Times New Roman" w:hAnsi="Times New Roman" w:cs="Times New Roman"/>
              </w:rPr>
              <w:t>11,247</w:t>
            </w:r>
          </w:p>
        </w:tc>
        <w:tc>
          <w:tcPr>
            <w:tcW w:w="1712" w:type="dxa"/>
            <w:vAlign w:val="center"/>
          </w:tcPr>
          <w:p w14:paraId="40552C92" w14:textId="77777777" w:rsidR="00DD2D29" w:rsidRPr="009B6F29" w:rsidRDefault="00A24F9E" w:rsidP="00306FF2">
            <w:pPr>
              <w:widowControl w:val="0"/>
              <w:pBdr>
                <w:top w:val="nil"/>
                <w:left w:val="nil"/>
                <w:bottom w:val="nil"/>
                <w:right w:val="nil"/>
                <w:between w:val="nil"/>
              </w:pBdr>
              <w:spacing w:after="0" w:line="240" w:lineRule="auto"/>
              <w:jc w:val="center"/>
              <w:rPr>
                <w:rFonts w:ascii="Times New Roman" w:hAnsi="Times New Roman" w:cs="Times New Roman"/>
              </w:rPr>
            </w:pPr>
            <w:r w:rsidRPr="009B6F29">
              <w:rPr>
                <w:rFonts w:ascii="Times New Roman" w:hAnsi="Times New Roman" w:cs="Times New Roman"/>
              </w:rPr>
              <w:t>565,04</w:t>
            </w:r>
          </w:p>
        </w:tc>
        <w:tc>
          <w:tcPr>
            <w:tcW w:w="2304" w:type="dxa"/>
            <w:vAlign w:val="center"/>
          </w:tcPr>
          <w:p w14:paraId="1E9BA798" w14:textId="77777777" w:rsidR="00DD2D29" w:rsidRPr="009B6F29" w:rsidRDefault="00A24F9E" w:rsidP="00306FF2">
            <w:pPr>
              <w:widowControl w:val="0"/>
              <w:pBdr>
                <w:top w:val="nil"/>
                <w:left w:val="nil"/>
                <w:bottom w:val="nil"/>
                <w:right w:val="nil"/>
                <w:between w:val="nil"/>
              </w:pBdr>
              <w:spacing w:after="0" w:line="240" w:lineRule="auto"/>
              <w:jc w:val="center"/>
              <w:rPr>
                <w:rFonts w:ascii="Times New Roman" w:hAnsi="Times New Roman" w:cs="Times New Roman"/>
              </w:rPr>
            </w:pPr>
            <w:r w:rsidRPr="009B6F29">
              <w:rPr>
                <w:rFonts w:ascii="Times New Roman" w:hAnsi="Times New Roman" w:cs="Times New Roman"/>
              </w:rPr>
              <w:t>19,904</w:t>
            </w:r>
          </w:p>
        </w:tc>
      </w:tr>
      <w:tr w:rsidR="00DD2D29" w:rsidRPr="009B6F29" w14:paraId="67FA94B5" w14:textId="77777777">
        <w:trPr>
          <w:trHeight w:val="61"/>
          <w:jc w:val="center"/>
        </w:trPr>
        <w:tc>
          <w:tcPr>
            <w:tcW w:w="3066" w:type="dxa"/>
            <w:vAlign w:val="center"/>
          </w:tcPr>
          <w:p w14:paraId="4ADDDED7" w14:textId="77777777" w:rsidR="00DD2D29" w:rsidRPr="009B6F29" w:rsidRDefault="00A24F9E" w:rsidP="00306FF2">
            <w:pPr>
              <w:widowControl w:val="0"/>
              <w:pBdr>
                <w:top w:val="nil"/>
                <w:left w:val="nil"/>
                <w:bottom w:val="nil"/>
                <w:right w:val="nil"/>
                <w:between w:val="nil"/>
              </w:pBdr>
              <w:spacing w:after="0" w:line="240" w:lineRule="auto"/>
              <w:jc w:val="center"/>
              <w:rPr>
                <w:rFonts w:ascii="Times New Roman" w:hAnsi="Times New Roman" w:cs="Times New Roman"/>
              </w:rPr>
            </w:pPr>
            <w:r w:rsidRPr="009B6F29">
              <w:rPr>
                <w:rFonts w:ascii="Times New Roman" w:hAnsi="Times New Roman" w:cs="Times New Roman"/>
              </w:rPr>
              <w:t>Сільське господарство</w:t>
            </w:r>
          </w:p>
        </w:tc>
        <w:tc>
          <w:tcPr>
            <w:tcW w:w="1976" w:type="dxa"/>
            <w:vAlign w:val="center"/>
          </w:tcPr>
          <w:p w14:paraId="3CBAACA1" w14:textId="77777777" w:rsidR="00DD2D29" w:rsidRPr="009B6F29" w:rsidRDefault="00A24F9E" w:rsidP="00306FF2">
            <w:pPr>
              <w:widowControl w:val="0"/>
              <w:pBdr>
                <w:top w:val="nil"/>
                <w:left w:val="nil"/>
                <w:bottom w:val="nil"/>
                <w:right w:val="nil"/>
                <w:between w:val="nil"/>
              </w:pBdr>
              <w:spacing w:after="0" w:line="240" w:lineRule="auto"/>
              <w:jc w:val="center"/>
              <w:rPr>
                <w:rFonts w:ascii="Times New Roman" w:hAnsi="Times New Roman" w:cs="Times New Roman"/>
              </w:rPr>
            </w:pPr>
            <w:r w:rsidRPr="009B6F29">
              <w:rPr>
                <w:rFonts w:ascii="Times New Roman" w:hAnsi="Times New Roman" w:cs="Times New Roman"/>
              </w:rPr>
              <w:t>5,661</w:t>
            </w:r>
          </w:p>
        </w:tc>
        <w:tc>
          <w:tcPr>
            <w:tcW w:w="1712" w:type="dxa"/>
            <w:vAlign w:val="center"/>
          </w:tcPr>
          <w:p w14:paraId="607D841D" w14:textId="77777777" w:rsidR="00DD2D29" w:rsidRPr="009B6F29" w:rsidRDefault="00A24F9E" w:rsidP="00306FF2">
            <w:pPr>
              <w:widowControl w:val="0"/>
              <w:pBdr>
                <w:top w:val="nil"/>
                <w:left w:val="nil"/>
                <w:bottom w:val="nil"/>
                <w:right w:val="nil"/>
                <w:between w:val="nil"/>
              </w:pBdr>
              <w:spacing w:after="0" w:line="240" w:lineRule="auto"/>
              <w:jc w:val="center"/>
              <w:rPr>
                <w:rFonts w:ascii="Times New Roman" w:hAnsi="Times New Roman" w:cs="Times New Roman"/>
              </w:rPr>
            </w:pPr>
            <w:r w:rsidRPr="009B6F29">
              <w:rPr>
                <w:rFonts w:ascii="Times New Roman" w:hAnsi="Times New Roman" w:cs="Times New Roman"/>
              </w:rPr>
              <w:t>12666,69</w:t>
            </w:r>
          </w:p>
        </w:tc>
        <w:tc>
          <w:tcPr>
            <w:tcW w:w="2304" w:type="dxa"/>
            <w:vAlign w:val="center"/>
          </w:tcPr>
          <w:p w14:paraId="4A422E64" w14:textId="77777777" w:rsidR="00DD2D29" w:rsidRPr="009B6F29" w:rsidRDefault="00A24F9E" w:rsidP="00306FF2">
            <w:pPr>
              <w:widowControl w:val="0"/>
              <w:pBdr>
                <w:top w:val="nil"/>
                <w:left w:val="nil"/>
                <w:bottom w:val="nil"/>
                <w:right w:val="nil"/>
                <w:between w:val="nil"/>
              </w:pBdr>
              <w:spacing w:after="0" w:line="240" w:lineRule="auto"/>
              <w:jc w:val="center"/>
              <w:rPr>
                <w:rFonts w:ascii="Times New Roman" w:hAnsi="Times New Roman" w:cs="Times New Roman"/>
              </w:rPr>
            </w:pPr>
            <w:r w:rsidRPr="009B6F29">
              <w:rPr>
                <w:rFonts w:ascii="Times New Roman" w:hAnsi="Times New Roman" w:cs="Times New Roman"/>
              </w:rPr>
              <w:t>0,446</w:t>
            </w:r>
          </w:p>
        </w:tc>
      </w:tr>
      <w:tr w:rsidR="00DD2D29" w:rsidRPr="009B6F29" w14:paraId="0D031827" w14:textId="77777777">
        <w:trPr>
          <w:trHeight w:val="106"/>
          <w:jc w:val="center"/>
        </w:trPr>
        <w:tc>
          <w:tcPr>
            <w:tcW w:w="3066" w:type="dxa"/>
            <w:vAlign w:val="center"/>
          </w:tcPr>
          <w:p w14:paraId="1327D08E" w14:textId="77777777" w:rsidR="00DD2D29" w:rsidRPr="009B6F29" w:rsidRDefault="00A24F9E" w:rsidP="00306FF2">
            <w:pPr>
              <w:widowControl w:val="0"/>
              <w:pBdr>
                <w:top w:val="nil"/>
                <w:left w:val="nil"/>
                <w:bottom w:val="nil"/>
                <w:right w:val="nil"/>
                <w:between w:val="nil"/>
              </w:pBdr>
              <w:spacing w:after="0" w:line="240" w:lineRule="auto"/>
              <w:jc w:val="center"/>
              <w:rPr>
                <w:rFonts w:ascii="Times New Roman" w:hAnsi="Times New Roman" w:cs="Times New Roman"/>
              </w:rPr>
            </w:pPr>
            <w:r w:rsidRPr="009B6F29">
              <w:rPr>
                <w:rFonts w:ascii="Times New Roman" w:hAnsi="Times New Roman" w:cs="Times New Roman"/>
              </w:rPr>
              <w:t>Транспорт</w:t>
            </w:r>
          </w:p>
        </w:tc>
        <w:tc>
          <w:tcPr>
            <w:tcW w:w="1976" w:type="dxa"/>
            <w:vAlign w:val="center"/>
          </w:tcPr>
          <w:p w14:paraId="7978812B" w14:textId="77777777" w:rsidR="00DD2D29" w:rsidRPr="009B6F29" w:rsidRDefault="00A24F9E" w:rsidP="00306FF2">
            <w:pPr>
              <w:widowControl w:val="0"/>
              <w:pBdr>
                <w:top w:val="nil"/>
                <w:left w:val="nil"/>
                <w:bottom w:val="nil"/>
                <w:right w:val="nil"/>
                <w:between w:val="nil"/>
              </w:pBdr>
              <w:spacing w:after="0" w:line="240" w:lineRule="auto"/>
              <w:jc w:val="center"/>
              <w:rPr>
                <w:rFonts w:ascii="Times New Roman" w:hAnsi="Times New Roman" w:cs="Times New Roman"/>
              </w:rPr>
            </w:pPr>
            <w:r w:rsidRPr="009B6F29">
              <w:rPr>
                <w:rFonts w:ascii="Times New Roman" w:hAnsi="Times New Roman" w:cs="Times New Roman"/>
              </w:rPr>
              <w:t>0,187</w:t>
            </w:r>
          </w:p>
        </w:tc>
        <w:tc>
          <w:tcPr>
            <w:tcW w:w="1712" w:type="dxa"/>
            <w:vAlign w:val="center"/>
          </w:tcPr>
          <w:p w14:paraId="1F00478F" w14:textId="77777777" w:rsidR="00DD2D29" w:rsidRPr="009B6F29" w:rsidRDefault="00A24F9E" w:rsidP="00306FF2">
            <w:pPr>
              <w:widowControl w:val="0"/>
              <w:pBdr>
                <w:top w:val="nil"/>
                <w:left w:val="nil"/>
                <w:bottom w:val="nil"/>
                <w:right w:val="nil"/>
                <w:between w:val="nil"/>
              </w:pBdr>
              <w:spacing w:after="0" w:line="240" w:lineRule="auto"/>
              <w:jc w:val="center"/>
              <w:rPr>
                <w:rFonts w:ascii="Times New Roman" w:hAnsi="Times New Roman" w:cs="Times New Roman"/>
              </w:rPr>
            </w:pPr>
            <w:r w:rsidRPr="009B6F29">
              <w:rPr>
                <w:rFonts w:ascii="Times New Roman" w:hAnsi="Times New Roman" w:cs="Times New Roman"/>
              </w:rPr>
              <w:t>19758,93</w:t>
            </w:r>
          </w:p>
        </w:tc>
        <w:tc>
          <w:tcPr>
            <w:tcW w:w="2304" w:type="dxa"/>
            <w:vAlign w:val="center"/>
          </w:tcPr>
          <w:p w14:paraId="68C5F2DE" w14:textId="77777777" w:rsidR="00DD2D29" w:rsidRPr="009B6F29" w:rsidRDefault="00A24F9E" w:rsidP="00306FF2">
            <w:pPr>
              <w:widowControl w:val="0"/>
              <w:pBdr>
                <w:top w:val="nil"/>
                <w:left w:val="nil"/>
                <w:bottom w:val="nil"/>
                <w:right w:val="nil"/>
                <w:between w:val="nil"/>
              </w:pBdr>
              <w:spacing w:after="0" w:line="240" w:lineRule="auto"/>
              <w:jc w:val="center"/>
              <w:rPr>
                <w:rFonts w:ascii="Times New Roman" w:hAnsi="Times New Roman" w:cs="Times New Roman"/>
              </w:rPr>
            </w:pPr>
            <w:r w:rsidRPr="009B6F29">
              <w:rPr>
                <w:rFonts w:ascii="Times New Roman" w:hAnsi="Times New Roman" w:cs="Times New Roman"/>
              </w:rPr>
              <w:t>0,009</w:t>
            </w:r>
            <w:r w:rsidRPr="009B6F29">
              <w:rPr>
                <w:rFonts w:ascii="Times New Roman" w:hAnsi="Times New Roman" w:cs="Times New Roman"/>
                <w:noProof/>
                <w:lang w:eastAsia="uk-UA"/>
              </w:rPr>
              <mc:AlternateContent>
                <mc:Choice Requires="wpg">
                  <w:drawing>
                    <wp:anchor distT="0" distB="0" distL="0" distR="0" simplePos="0" relativeHeight="251657216" behindDoc="1" locked="0" layoutInCell="1" hidden="0" allowOverlap="1" wp14:anchorId="0A4CFBE6" wp14:editId="46685A7B">
                      <wp:simplePos x="0" y="0"/>
                      <wp:positionH relativeFrom="column">
                        <wp:posOffset>2768600</wp:posOffset>
                      </wp:positionH>
                      <wp:positionV relativeFrom="paragraph">
                        <wp:posOffset>0</wp:posOffset>
                      </wp:positionV>
                      <wp:extent cx="218440" cy="220980"/>
                      <wp:effectExtent l="0" t="0" r="0" b="0"/>
                      <wp:wrapNone/>
                      <wp:docPr id="1" name="Group 1"/>
                      <wp:cNvGraphicFramePr/>
                      <a:graphic xmlns:a="http://schemas.openxmlformats.org/drawingml/2006/main">
                        <a:graphicData uri="http://schemas.microsoft.com/office/word/2010/wordprocessingGroup">
                          <wpg:wgp>
                            <wpg:cNvGrpSpPr/>
                            <wpg:grpSpPr>
                              <a:xfrm>
                                <a:off x="0" y="0"/>
                                <a:ext cx="218440" cy="220980"/>
                                <a:chOff x="5236775" y="3668875"/>
                                <a:chExt cx="218450" cy="221000"/>
                              </a:xfrm>
                            </wpg:grpSpPr>
                            <wpg:grpSp>
                              <wpg:cNvPr id="1234271171" name="Group 1234271171"/>
                              <wpg:cNvGrpSpPr/>
                              <wpg:grpSpPr>
                                <a:xfrm>
                                  <a:off x="5236780" y="3668875"/>
                                  <a:ext cx="218440" cy="220980"/>
                                  <a:chOff x="9920" y="-1200"/>
                                  <a:chExt cx="344" cy="348"/>
                                </a:xfrm>
                              </wpg:grpSpPr>
                              <wps:wsp>
                                <wps:cNvPr id="1766333640" name="Rectangle 1766333640"/>
                                <wps:cNvSpPr/>
                                <wps:spPr>
                                  <a:xfrm>
                                    <a:off x="9920" y="-1199"/>
                                    <a:ext cx="325" cy="325"/>
                                  </a:xfrm>
                                  <a:prstGeom prst="rect">
                                    <a:avLst/>
                                  </a:prstGeom>
                                  <a:noFill/>
                                  <a:ln>
                                    <a:noFill/>
                                  </a:ln>
                                </wps:spPr>
                                <wps:txbx>
                                  <w:txbxContent>
                                    <w:p w14:paraId="0E655B44" w14:textId="77777777" w:rsidR="00657693" w:rsidRDefault="00657693">
                                      <w:pPr>
                                        <w:spacing w:after="0" w:line="240" w:lineRule="auto"/>
                                        <w:jc w:val="left"/>
                                        <w:textDirection w:val="btLr"/>
                                      </w:pPr>
                                    </w:p>
                                  </w:txbxContent>
                                </wps:txbx>
                                <wps:bodyPr spcFirstLastPara="1" wrap="square" lIns="91425" tIns="91425" rIns="91425" bIns="91425" anchor="ctr" anchorCtr="0">
                                  <a:noAutofit/>
                                </wps:bodyPr>
                              </wps:wsp>
                              <pic:pic xmlns:pic="http://schemas.openxmlformats.org/drawingml/2006/picture">
                                <pic:nvPicPr>
                                  <pic:cNvPr id="4" name="Shape 4"/>
                                  <pic:cNvPicPr preferRelativeResize="0"/>
                                </pic:nvPicPr>
                                <pic:blipFill rotWithShape="1">
                                  <a:blip r:embed="rId42">
                                    <a:alphaModFix/>
                                  </a:blip>
                                  <a:srcRect/>
                                  <a:stretch/>
                                </pic:blipFill>
                                <pic:spPr>
                                  <a:xfrm>
                                    <a:off x="9920" y="-1180"/>
                                    <a:ext cx="344" cy="328"/>
                                  </a:xfrm>
                                  <a:prstGeom prst="rect">
                                    <a:avLst/>
                                  </a:prstGeom>
                                  <a:noFill/>
                                  <a:ln>
                                    <a:noFill/>
                                  </a:ln>
                                </pic:spPr>
                              </pic:pic>
                              <pic:pic xmlns:pic="http://schemas.openxmlformats.org/drawingml/2006/picture">
                                <pic:nvPicPr>
                                  <pic:cNvPr id="5" name="Shape 5"/>
                                  <pic:cNvPicPr preferRelativeResize="0"/>
                                </pic:nvPicPr>
                                <pic:blipFill rotWithShape="1">
                                  <a:blip r:embed="rId43">
                                    <a:alphaModFix/>
                                  </a:blip>
                                  <a:srcRect/>
                                  <a:stretch/>
                                </pic:blipFill>
                                <pic:spPr>
                                  <a:xfrm>
                                    <a:off x="9948" y="-1192"/>
                                    <a:ext cx="286" cy="283"/>
                                  </a:xfrm>
                                  <a:prstGeom prst="rect">
                                    <a:avLst/>
                                  </a:prstGeom>
                                  <a:noFill/>
                                  <a:ln>
                                    <a:noFill/>
                                  </a:ln>
                                </pic:spPr>
                              </pic:pic>
                              <pic:pic xmlns:pic="http://schemas.openxmlformats.org/drawingml/2006/picture">
                                <pic:nvPicPr>
                                  <pic:cNvPr id="6" name="Shape 6"/>
                                  <pic:cNvPicPr preferRelativeResize="0"/>
                                </pic:nvPicPr>
                                <pic:blipFill rotWithShape="1">
                                  <a:blip r:embed="rId44">
                                    <a:alphaModFix/>
                                  </a:blip>
                                  <a:srcRect/>
                                  <a:stretch/>
                                </pic:blipFill>
                                <pic:spPr>
                                  <a:xfrm>
                                    <a:off x="9940" y="-1200"/>
                                    <a:ext cx="302" cy="299"/>
                                  </a:xfrm>
                                  <a:prstGeom prst="rect">
                                    <a:avLst/>
                                  </a:prstGeom>
                                  <a:noFill/>
                                  <a:ln>
                                    <a:noFill/>
                                  </a:ln>
                                </pic:spPr>
                              </pic:pic>
                            </wpg:grpSp>
                          </wpg:wgp>
                        </a:graphicData>
                      </a:graphic>
                    </wp:anchor>
                  </w:drawing>
                </mc:Choice>
                <mc:Fallback>
                  <w:pict>
                    <v:group id="Group 1" o:spid="_x0000_s1026" style="position:absolute;left:0;text-align:left;margin-left:218pt;margin-top:0;width:17.2pt;height:17.4pt;z-index:-251659264;mso-wrap-distance-left:0;mso-wrap-distance-right:0" coordorigin="52367,36688" coordsize="2184,22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">
                      <v:group id="Group 1234271171" o:spid="_x0000_s1027" style="position:absolute;left:52367;top:36688;width:2185;height:2210" coordorigin="9920,-1200" coordsize="344,3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B+ywQTIAAAA&#10;4wAAAA8AAAAAAAAAAAAAAAAAqgIAAGRycy9kb3ducmV2LnhtbFBLBQYAAAAABAAEAPoAAACfAwAA&#10;AAA=&#10;">
                        <v:rect id="Rectangle 1766333640" o:spid="_x0000_s1028" style="position:absolute;left:9920;top:-1199;width:325;height:3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52bKckA&#10;AADjAAAADwAAAGRycy9kb3ducmV2LnhtbESPQU/DMAyF70j8h8hI3FhKOwVWlk2AQAJO0PEDvMY0&#10;FY1TmrCVf48PSBxtP7/3vvV2DoM60JT6yBYuFwUo4ja6njsL77vHi2tQKSM7HCKThR9KsN2cnqyx&#10;dvHIb3RocqfEhFONFnzOY611aj0FTIs4EsvtI04Bs4xTp92ERzEPgy6LwuiAPUuCx5HuPbWfzXew&#10;8LqMVD6U6a7pwsrP+93L8xcaa8/P5tsbUJnm/C/++35yUv/KmKqqzFIohEkWoDe/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852bKckAAADjAAAADwAAAAAAAAAAAAAAAACYAgAA&#10;ZHJzL2Rvd25yZXYueG1sUEsFBgAAAAAEAAQA9QAAAI4DAAAAAA==&#10;" filled="f" stroked="f">
                          <v:textbox inset="2.53958mm,2.53958mm,2.53958mm,2.53958mm">
                            <w:txbxContent>
                              <w:p w14:paraId="0E655B44" w14:textId="77777777" w:rsidR="00657693" w:rsidRDefault="00657693">
                                <w:pPr>
                                  <w:spacing w:after="0" w:line="240" w:lineRule="auto"/>
                                  <w:jc w:val="left"/>
                                  <w:textDirection w:val="btLr"/>
                                </w:pP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 4" o:spid="_x0000_s1029" type="#_x0000_t75" style="position:absolute;left:9920;top:-1180;width:344;height:328;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60ZVnDAAAA2gAAAA8AAABkcnMvZG93bnJldi54bWxEj0FrwkAUhO8F/8PyBG91o2htUzdBSoX2&#10;VIxevL1mn0k0+zZkt3H9991CweMwM98w6zyYVgzUu8aygtk0AUFcWt1wpeCw3z4+g3AeWWNrmRTc&#10;yEGejR7WmGp75R0Nha9EhLBLUUHtfZdK6cqaDLqp7Yijd7K9QR9lX0nd4zXCTSvnSfIkDTYcF2rs&#10;6K2m8lL8GAXBDC/26MPy63v1ucfjudW7961Sk3HYvILwFPw9/N/+0AoW8Hcl3gCZ/Q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LrRlWcMAAADaAAAADwAAAAAAAAAAAAAAAACf&#10;AgAAZHJzL2Rvd25yZXYueG1sUEsFBgAAAAAEAAQA9wAAAI8DAAAAAA==&#10;">
                          <v:imagedata r:id="rId45" o:title=""/>
                        </v:shape>
                        <v:shape id="Shape 5" o:spid="_x0000_s1030" type="#_x0000_t75" style="position:absolute;left:9948;top:-1192;width:286;height:283;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O9aErDAAAA2gAAAA8AAABkcnMvZG93bnJldi54bWxEj81qwzAQhO+BvoPYQm6xnJYa41oJTiDQ&#10;W6lbCr0t1sY2sVbGUv2Tp68CgR6HmfmGyfez6cRIg2stK9hGMQjiyuqWawVfn6dNCsJ5ZI2dZVKw&#10;kIP97mGVY6btxB80lr4WAcIuQwWN930mpasaMugi2xMH72wHgz7IoZZ6wCnATSef4jiRBlsOCw32&#10;dGyoupS/RkGRuNPz9J2UxeGK7y6Nt4v56ZRaP87FKwhPs/8P39tvWsEL3K6EGyB3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s71oSsMAAADaAAAADwAAAAAAAAAAAAAAAACf&#10;AgAAZHJzL2Rvd25yZXYueG1sUEsFBgAAAAAEAAQA9wAAAI8DAAAAAA==&#10;">
                          <v:imagedata r:id="rId46" o:title=""/>
                        </v:shape>
                        <v:shape id="Shape 6" o:spid="_x0000_s1031" type="#_x0000_t75" style="position:absolute;left:9940;top:-1200;width:302;height:299;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r9sVrDAAAA2gAAAA8AAABkcnMvZG93bnJldi54bWxEj0uLwkAQhO+C/2FowZtOFHxFR5Esi3vw&#10;4Au9tpk2CWZ6QmbUrL9+Z2Fhj0VVfUUtVo0pxZNqV1hWMOhHIIhTqwvOFJyOn70pCOeRNZaWScE3&#10;OVgt260Fxtq+eE/Pg89EgLCLUUHufRVL6dKcDLq+rYiDd7O1QR9knUld4yvATSmHUTSWBgsOCzlW&#10;lOSU3g8Po+Cymd13+8H7nFwmV5tFo+JjS4lS3U6znoPw1Pj/8F/7SysYw++VcAPk8g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mv2xWsMAAADaAAAADwAAAAAAAAAAAAAAAACf&#10;AgAAZHJzL2Rvd25yZXYueG1sUEsFBgAAAAAEAAQA9wAAAI8DAAAAAA==&#10;">
                          <v:imagedata r:id="rId47" o:title=""/>
                        </v:shape>
                      </v:group>
                    </v:group>
                  </w:pict>
                </mc:Fallback>
              </mc:AlternateContent>
            </w:r>
          </w:p>
        </w:tc>
      </w:tr>
      <w:tr w:rsidR="00DD2D29" w:rsidRPr="009B6F29" w14:paraId="40D93C2D" w14:textId="77777777">
        <w:trPr>
          <w:trHeight w:val="151"/>
          <w:jc w:val="center"/>
        </w:trPr>
        <w:tc>
          <w:tcPr>
            <w:tcW w:w="3066" w:type="dxa"/>
            <w:vAlign w:val="center"/>
          </w:tcPr>
          <w:p w14:paraId="4AC23A0D" w14:textId="77777777" w:rsidR="00DD2D29" w:rsidRPr="009B6F29" w:rsidRDefault="00A24F9E" w:rsidP="00306FF2">
            <w:pPr>
              <w:widowControl w:val="0"/>
              <w:pBdr>
                <w:top w:val="nil"/>
                <w:left w:val="nil"/>
                <w:bottom w:val="nil"/>
                <w:right w:val="nil"/>
                <w:between w:val="nil"/>
              </w:pBdr>
              <w:spacing w:after="0" w:line="240" w:lineRule="auto"/>
              <w:jc w:val="center"/>
              <w:rPr>
                <w:rFonts w:ascii="Times New Roman" w:hAnsi="Times New Roman" w:cs="Times New Roman"/>
                <w:b/>
              </w:rPr>
            </w:pPr>
            <w:r w:rsidRPr="009B6F29">
              <w:rPr>
                <w:rFonts w:ascii="Times New Roman" w:hAnsi="Times New Roman" w:cs="Times New Roman"/>
                <w:b/>
              </w:rPr>
              <w:t>В цілому по басейну</w:t>
            </w:r>
          </w:p>
        </w:tc>
        <w:tc>
          <w:tcPr>
            <w:tcW w:w="1976" w:type="dxa"/>
            <w:vAlign w:val="center"/>
          </w:tcPr>
          <w:p w14:paraId="1839F32B" w14:textId="77777777" w:rsidR="00DD2D29" w:rsidRPr="009B6F29" w:rsidRDefault="00A24F9E" w:rsidP="00306FF2">
            <w:pPr>
              <w:widowControl w:val="0"/>
              <w:pBdr>
                <w:top w:val="nil"/>
                <w:left w:val="nil"/>
                <w:bottom w:val="nil"/>
                <w:right w:val="nil"/>
                <w:between w:val="nil"/>
              </w:pBdr>
              <w:spacing w:after="0" w:line="240" w:lineRule="auto"/>
              <w:jc w:val="center"/>
              <w:rPr>
                <w:rFonts w:ascii="Times New Roman" w:hAnsi="Times New Roman" w:cs="Times New Roman"/>
                <w:b/>
              </w:rPr>
            </w:pPr>
            <w:r w:rsidRPr="009B6F29">
              <w:rPr>
                <w:rFonts w:ascii="Times New Roman" w:hAnsi="Times New Roman" w:cs="Times New Roman"/>
                <w:b/>
              </w:rPr>
              <w:t>25,707</w:t>
            </w:r>
          </w:p>
        </w:tc>
        <w:tc>
          <w:tcPr>
            <w:tcW w:w="1712" w:type="dxa"/>
            <w:vAlign w:val="center"/>
          </w:tcPr>
          <w:p w14:paraId="0232886C" w14:textId="77777777" w:rsidR="00DD2D29" w:rsidRPr="009B6F29" w:rsidRDefault="00A24F9E" w:rsidP="00306FF2">
            <w:pPr>
              <w:widowControl w:val="0"/>
              <w:pBdr>
                <w:top w:val="nil"/>
                <w:left w:val="nil"/>
                <w:bottom w:val="nil"/>
                <w:right w:val="nil"/>
                <w:between w:val="nil"/>
              </w:pBdr>
              <w:spacing w:after="0" w:line="240" w:lineRule="auto"/>
              <w:jc w:val="center"/>
              <w:rPr>
                <w:rFonts w:ascii="Times New Roman" w:hAnsi="Times New Roman" w:cs="Times New Roman"/>
                <w:b/>
              </w:rPr>
            </w:pPr>
            <w:r w:rsidRPr="009B6F29">
              <w:rPr>
                <w:rFonts w:ascii="Times New Roman" w:hAnsi="Times New Roman" w:cs="Times New Roman"/>
                <w:b/>
              </w:rPr>
              <w:t>44624,7</w:t>
            </w:r>
          </w:p>
        </w:tc>
        <w:tc>
          <w:tcPr>
            <w:tcW w:w="2304" w:type="dxa"/>
            <w:vAlign w:val="center"/>
          </w:tcPr>
          <w:p w14:paraId="67A85BDE" w14:textId="77777777" w:rsidR="00DD2D29" w:rsidRPr="009B6F29" w:rsidRDefault="00A24F9E" w:rsidP="00306FF2">
            <w:pPr>
              <w:widowControl w:val="0"/>
              <w:pBdr>
                <w:top w:val="nil"/>
                <w:left w:val="nil"/>
                <w:bottom w:val="nil"/>
                <w:right w:val="nil"/>
                <w:between w:val="nil"/>
              </w:pBdr>
              <w:spacing w:after="0" w:line="240" w:lineRule="auto"/>
              <w:jc w:val="center"/>
              <w:rPr>
                <w:rFonts w:ascii="Times New Roman" w:hAnsi="Times New Roman" w:cs="Times New Roman"/>
                <w:b/>
              </w:rPr>
            </w:pPr>
            <w:r w:rsidRPr="009B6F29">
              <w:rPr>
                <w:rFonts w:ascii="Times New Roman" w:hAnsi="Times New Roman" w:cs="Times New Roman"/>
                <w:b/>
              </w:rPr>
              <w:t>0,576</w:t>
            </w:r>
          </w:p>
        </w:tc>
      </w:tr>
    </w:tbl>
    <w:p w14:paraId="68E663BC" w14:textId="3036E576" w:rsidR="00DD2D29" w:rsidRPr="009B6F29" w:rsidRDefault="00A24F9E" w:rsidP="00306FF2">
      <w:pPr>
        <w:pBdr>
          <w:top w:val="nil"/>
          <w:left w:val="nil"/>
          <w:bottom w:val="nil"/>
          <w:right w:val="nil"/>
          <w:between w:val="nil"/>
        </w:pBdr>
        <w:spacing w:before="120" w:line="240" w:lineRule="auto"/>
        <w:jc w:val="left"/>
        <w:rPr>
          <w:rFonts w:ascii="Times New Roman" w:hAnsi="Times New Roman" w:cs="Times New Roman"/>
          <w:sz w:val="24"/>
          <w:szCs w:val="24"/>
        </w:rPr>
      </w:pPr>
      <w:r w:rsidRPr="009B6F29">
        <w:rPr>
          <w:rFonts w:ascii="Times New Roman" w:hAnsi="Times New Roman" w:cs="Times New Roman"/>
          <w:sz w:val="24"/>
          <w:szCs w:val="24"/>
        </w:rPr>
        <w:t>Водозалежні сектори економіки оцінено за кожним індикатором та визначено його соціально-економічну вагу – низьку, помірну чи високу.</w:t>
      </w:r>
    </w:p>
    <w:p w14:paraId="698D17E2" w14:textId="35BF7708" w:rsidR="00DD2D29" w:rsidRPr="009B6F29" w:rsidRDefault="00A24F9E" w:rsidP="00306FF2">
      <w:pPr>
        <w:pBdr>
          <w:top w:val="nil"/>
          <w:left w:val="nil"/>
          <w:bottom w:val="nil"/>
          <w:right w:val="nil"/>
          <w:between w:val="nil"/>
        </w:pBdr>
        <w:spacing w:line="240" w:lineRule="auto"/>
        <w:jc w:val="left"/>
        <w:rPr>
          <w:rFonts w:ascii="Times New Roman" w:hAnsi="Times New Roman" w:cs="Times New Roman"/>
          <w:b/>
          <w:sz w:val="24"/>
          <w:szCs w:val="24"/>
        </w:rPr>
      </w:pPr>
      <w:r w:rsidRPr="009B6F29">
        <w:rPr>
          <w:rFonts w:ascii="Times New Roman" w:hAnsi="Times New Roman" w:cs="Times New Roman"/>
          <w:b/>
          <w:sz w:val="24"/>
          <w:szCs w:val="24"/>
        </w:rPr>
        <w:t>Таблиця 3</w:t>
      </w:r>
      <w:r w:rsidR="003B7CD8" w:rsidRPr="009B6F29">
        <w:rPr>
          <w:rFonts w:ascii="Times New Roman" w:hAnsi="Times New Roman" w:cs="Times New Roman"/>
          <w:b/>
          <w:sz w:val="24"/>
          <w:szCs w:val="24"/>
        </w:rPr>
        <w:t>8</w:t>
      </w:r>
      <w:r w:rsidRPr="009B6F29">
        <w:rPr>
          <w:rFonts w:ascii="Times New Roman" w:hAnsi="Times New Roman" w:cs="Times New Roman"/>
          <w:b/>
          <w:sz w:val="24"/>
          <w:szCs w:val="24"/>
        </w:rPr>
        <w:t>.  Соціально-економічна вага основних водокористувачів</w:t>
      </w:r>
    </w:p>
    <w:tbl>
      <w:tblPr>
        <w:tblStyle w:val="affd"/>
        <w:tblW w:w="920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89"/>
        <w:gridCol w:w="1275"/>
        <w:gridCol w:w="973"/>
        <w:gridCol w:w="1371"/>
        <w:gridCol w:w="1342"/>
        <w:gridCol w:w="1559"/>
      </w:tblGrid>
      <w:tr w:rsidR="00DD2D29" w:rsidRPr="009B6F29" w14:paraId="5DFAE3D3" w14:textId="77777777" w:rsidTr="003B7CD8">
        <w:trPr>
          <w:jc w:val="center"/>
        </w:trPr>
        <w:tc>
          <w:tcPr>
            <w:tcW w:w="2689" w:type="dxa"/>
            <w:shd w:val="clear" w:color="auto" w:fill="DBE5F1"/>
            <w:vAlign w:val="center"/>
          </w:tcPr>
          <w:p w14:paraId="64DA2B37" w14:textId="77777777" w:rsidR="00DD2D29" w:rsidRPr="009B6F29" w:rsidRDefault="00A24F9E" w:rsidP="00306FF2">
            <w:pPr>
              <w:pBdr>
                <w:top w:val="nil"/>
                <w:left w:val="nil"/>
                <w:bottom w:val="nil"/>
                <w:right w:val="nil"/>
                <w:between w:val="nil"/>
              </w:pBdr>
              <w:spacing w:after="0" w:line="240" w:lineRule="auto"/>
              <w:jc w:val="center"/>
              <w:rPr>
                <w:rFonts w:ascii="Times New Roman" w:hAnsi="Times New Roman" w:cs="Times New Roman"/>
                <w:b/>
              </w:rPr>
            </w:pPr>
            <w:r w:rsidRPr="009B6F29">
              <w:rPr>
                <w:rFonts w:ascii="Times New Roman" w:hAnsi="Times New Roman" w:cs="Times New Roman"/>
                <w:b/>
              </w:rPr>
              <w:t>Сектори економіки</w:t>
            </w:r>
          </w:p>
        </w:tc>
        <w:tc>
          <w:tcPr>
            <w:tcW w:w="1275" w:type="dxa"/>
            <w:shd w:val="clear" w:color="auto" w:fill="DBE5F1"/>
            <w:vAlign w:val="center"/>
          </w:tcPr>
          <w:p w14:paraId="20B8CF53" w14:textId="77777777" w:rsidR="00DD2D29" w:rsidRPr="009B6F29" w:rsidRDefault="00A24F9E" w:rsidP="00306FF2">
            <w:pPr>
              <w:pBdr>
                <w:top w:val="nil"/>
                <w:left w:val="nil"/>
                <w:bottom w:val="nil"/>
                <w:right w:val="nil"/>
                <w:between w:val="nil"/>
              </w:pBdr>
              <w:spacing w:after="0" w:line="240" w:lineRule="auto"/>
              <w:jc w:val="center"/>
              <w:rPr>
                <w:rFonts w:ascii="Times New Roman" w:hAnsi="Times New Roman" w:cs="Times New Roman"/>
                <w:b/>
              </w:rPr>
            </w:pPr>
            <w:r w:rsidRPr="009B6F29">
              <w:rPr>
                <w:rFonts w:ascii="Times New Roman" w:hAnsi="Times New Roman" w:cs="Times New Roman"/>
                <w:b/>
              </w:rPr>
              <w:t>Обсяги створення ВДВ</w:t>
            </w:r>
          </w:p>
        </w:tc>
        <w:tc>
          <w:tcPr>
            <w:tcW w:w="973" w:type="dxa"/>
            <w:shd w:val="clear" w:color="auto" w:fill="DBE5F1"/>
            <w:vAlign w:val="center"/>
          </w:tcPr>
          <w:p w14:paraId="6CF65DAB" w14:textId="77777777" w:rsidR="00DD2D29" w:rsidRPr="009B6F29" w:rsidRDefault="00A24F9E" w:rsidP="00306FF2">
            <w:pPr>
              <w:pBdr>
                <w:top w:val="nil"/>
                <w:left w:val="nil"/>
                <w:bottom w:val="nil"/>
                <w:right w:val="nil"/>
                <w:between w:val="nil"/>
              </w:pBdr>
              <w:spacing w:after="0" w:line="240" w:lineRule="auto"/>
              <w:jc w:val="center"/>
              <w:rPr>
                <w:rFonts w:ascii="Times New Roman" w:hAnsi="Times New Roman" w:cs="Times New Roman"/>
                <w:b/>
              </w:rPr>
            </w:pPr>
            <w:r w:rsidRPr="009B6F29">
              <w:rPr>
                <w:rFonts w:ascii="Times New Roman" w:hAnsi="Times New Roman" w:cs="Times New Roman"/>
                <w:b/>
              </w:rPr>
              <w:t>Обсяги забору води галуззю</w:t>
            </w:r>
          </w:p>
        </w:tc>
        <w:tc>
          <w:tcPr>
            <w:tcW w:w="1371" w:type="dxa"/>
            <w:shd w:val="clear" w:color="auto" w:fill="DBE5F1"/>
            <w:vAlign w:val="center"/>
          </w:tcPr>
          <w:p w14:paraId="42746401" w14:textId="77777777" w:rsidR="00DD2D29" w:rsidRPr="009B6F29" w:rsidRDefault="00A24F9E" w:rsidP="00306FF2">
            <w:pPr>
              <w:pBdr>
                <w:top w:val="nil"/>
                <w:left w:val="nil"/>
                <w:bottom w:val="nil"/>
                <w:right w:val="nil"/>
                <w:between w:val="nil"/>
              </w:pBdr>
              <w:spacing w:after="0" w:line="240" w:lineRule="auto"/>
              <w:jc w:val="center"/>
              <w:rPr>
                <w:rFonts w:ascii="Times New Roman" w:hAnsi="Times New Roman" w:cs="Times New Roman"/>
                <w:b/>
              </w:rPr>
            </w:pPr>
            <w:r w:rsidRPr="009B6F29">
              <w:rPr>
                <w:rFonts w:ascii="Times New Roman" w:hAnsi="Times New Roman" w:cs="Times New Roman"/>
                <w:b/>
              </w:rPr>
              <w:t>Водоємність галузі</w:t>
            </w:r>
          </w:p>
        </w:tc>
        <w:tc>
          <w:tcPr>
            <w:tcW w:w="1342" w:type="dxa"/>
            <w:shd w:val="clear" w:color="auto" w:fill="DBE5F1"/>
            <w:vAlign w:val="center"/>
          </w:tcPr>
          <w:p w14:paraId="062D5003" w14:textId="77777777" w:rsidR="00DD2D29" w:rsidRPr="009B6F29" w:rsidRDefault="00A24F9E" w:rsidP="00306FF2">
            <w:pPr>
              <w:pBdr>
                <w:top w:val="nil"/>
                <w:left w:val="nil"/>
                <w:bottom w:val="nil"/>
                <w:right w:val="nil"/>
                <w:between w:val="nil"/>
              </w:pBdr>
              <w:spacing w:after="0" w:line="240" w:lineRule="auto"/>
              <w:jc w:val="center"/>
              <w:rPr>
                <w:rFonts w:ascii="Times New Roman" w:hAnsi="Times New Roman" w:cs="Times New Roman"/>
                <w:b/>
              </w:rPr>
            </w:pPr>
            <w:r w:rsidRPr="009B6F29">
              <w:rPr>
                <w:rFonts w:ascii="Times New Roman" w:hAnsi="Times New Roman" w:cs="Times New Roman"/>
                <w:b/>
              </w:rPr>
              <w:t>Залежність від якості води</w:t>
            </w:r>
          </w:p>
        </w:tc>
        <w:tc>
          <w:tcPr>
            <w:tcW w:w="1559" w:type="dxa"/>
            <w:shd w:val="clear" w:color="auto" w:fill="DBE5F1"/>
            <w:vAlign w:val="center"/>
          </w:tcPr>
          <w:p w14:paraId="136327CF" w14:textId="77777777" w:rsidR="00DD2D29" w:rsidRPr="009B6F29" w:rsidRDefault="00A24F9E" w:rsidP="00306FF2">
            <w:pPr>
              <w:pBdr>
                <w:top w:val="nil"/>
                <w:left w:val="nil"/>
                <w:bottom w:val="nil"/>
                <w:right w:val="nil"/>
                <w:between w:val="nil"/>
              </w:pBdr>
              <w:spacing w:after="0" w:line="240" w:lineRule="auto"/>
              <w:jc w:val="center"/>
              <w:rPr>
                <w:rFonts w:ascii="Times New Roman" w:hAnsi="Times New Roman" w:cs="Times New Roman"/>
                <w:b/>
              </w:rPr>
            </w:pPr>
            <w:r w:rsidRPr="009B6F29">
              <w:rPr>
                <w:rFonts w:ascii="Times New Roman" w:hAnsi="Times New Roman" w:cs="Times New Roman"/>
                <w:b/>
              </w:rPr>
              <w:t>Забрудненість стічних зворотних вод</w:t>
            </w:r>
          </w:p>
        </w:tc>
      </w:tr>
      <w:tr w:rsidR="00DD2D29" w:rsidRPr="009B6F29" w14:paraId="159A28E9" w14:textId="77777777" w:rsidTr="003B7CD8">
        <w:trPr>
          <w:jc w:val="center"/>
        </w:trPr>
        <w:tc>
          <w:tcPr>
            <w:tcW w:w="2689" w:type="dxa"/>
            <w:shd w:val="clear" w:color="auto" w:fill="auto"/>
          </w:tcPr>
          <w:p w14:paraId="7D02F542" w14:textId="77777777" w:rsidR="00DD2D29" w:rsidRPr="009B6F29" w:rsidRDefault="00A24F9E" w:rsidP="00306FF2">
            <w:pPr>
              <w:pBdr>
                <w:top w:val="nil"/>
                <w:left w:val="nil"/>
                <w:bottom w:val="nil"/>
                <w:right w:val="nil"/>
                <w:between w:val="nil"/>
              </w:pBdr>
              <w:spacing w:after="0" w:line="240" w:lineRule="auto"/>
              <w:rPr>
                <w:rFonts w:ascii="Times New Roman" w:hAnsi="Times New Roman" w:cs="Times New Roman"/>
              </w:rPr>
            </w:pPr>
            <w:r w:rsidRPr="009B6F29">
              <w:rPr>
                <w:rFonts w:ascii="Times New Roman" w:hAnsi="Times New Roman" w:cs="Times New Roman"/>
              </w:rPr>
              <w:t>Електроенергетика</w:t>
            </w:r>
          </w:p>
        </w:tc>
        <w:tc>
          <w:tcPr>
            <w:tcW w:w="1275" w:type="dxa"/>
            <w:shd w:val="clear" w:color="auto" w:fill="FFC000"/>
          </w:tcPr>
          <w:p w14:paraId="7587DC7C" w14:textId="77777777" w:rsidR="00DD2D29" w:rsidRPr="009B6F29" w:rsidRDefault="00A24F9E" w:rsidP="00306FF2">
            <w:pPr>
              <w:pBdr>
                <w:top w:val="nil"/>
                <w:left w:val="nil"/>
                <w:bottom w:val="nil"/>
                <w:right w:val="nil"/>
                <w:between w:val="nil"/>
              </w:pBdr>
              <w:spacing w:after="0" w:line="240" w:lineRule="auto"/>
              <w:rPr>
                <w:rFonts w:ascii="Times New Roman" w:hAnsi="Times New Roman" w:cs="Times New Roman"/>
              </w:rPr>
            </w:pPr>
            <w:r w:rsidRPr="009B6F29">
              <w:rPr>
                <w:rFonts w:ascii="Times New Roman" w:hAnsi="Times New Roman" w:cs="Times New Roman"/>
              </w:rPr>
              <w:t>помірна</w:t>
            </w:r>
          </w:p>
        </w:tc>
        <w:tc>
          <w:tcPr>
            <w:tcW w:w="973" w:type="dxa"/>
            <w:shd w:val="clear" w:color="auto" w:fill="FF0000"/>
          </w:tcPr>
          <w:p w14:paraId="78227675" w14:textId="77777777" w:rsidR="00DD2D29" w:rsidRPr="009B6F29" w:rsidRDefault="00A24F9E" w:rsidP="00306FF2">
            <w:pPr>
              <w:pBdr>
                <w:top w:val="nil"/>
                <w:left w:val="nil"/>
                <w:bottom w:val="nil"/>
                <w:right w:val="nil"/>
                <w:between w:val="nil"/>
              </w:pBdr>
              <w:spacing w:after="0" w:line="240" w:lineRule="auto"/>
              <w:rPr>
                <w:rFonts w:ascii="Times New Roman" w:hAnsi="Times New Roman" w:cs="Times New Roman"/>
              </w:rPr>
            </w:pPr>
            <w:r w:rsidRPr="009B6F29">
              <w:rPr>
                <w:rFonts w:ascii="Times New Roman" w:hAnsi="Times New Roman" w:cs="Times New Roman"/>
              </w:rPr>
              <w:t>висока</w:t>
            </w:r>
          </w:p>
        </w:tc>
        <w:tc>
          <w:tcPr>
            <w:tcW w:w="1371" w:type="dxa"/>
            <w:shd w:val="clear" w:color="auto" w:fill="FFC000"/>
          </w:tcPr>
          <w:p w14:paraId="5D27589E" w14:textId="77777777" w:rsidR="00DD2D29" w:rsidRPr="009B6F29" w:rsidRDefault="00A24F9E" w:rsidP="00306FF2">
            <w:pPr>
              <w:pBdr>
                <w:top w:val="nil"/>
                <w:left w:val="nil"/>
                <w:bottom w:val="nil"/>
                <w:right w:val="nil"/>
                <w:between w:val="nil"/>
              </w:pBdr>
              <w:spacing w:after="0" w:line="240" w:lineRule="auto"/>
              <w:rPr>
                <w:rFonts w:ascii="Times New Roman" w:hAnsi="Times New Roman" w:cs="Times New Roman"/>
              </w:rPr>
            </w:pPr>
            <w:r w:rsidRPr="009B6F29">
              <w:rPr>
                <w:rFonts w:ascii="Times New Roman" w:hAnsi="Times New Roman" w:cs="Times New Roman"/>
              </w:rPr>
              <w:t>помірна</w:t>
            </w:r>
          </w:p>
        </w:tc>
        <w:tc>
          <w:tcPr>
            <w:tcW w:w="1342" w:type="dxa"/>
            <w:shd w:val="clear" w:color="auto" w:fill="FFFF00"/>
          </w:tcPr>
          <w:p w14:paraId="497F97D0" w14:textId="77777777" w:rsidR="00DD2D29" w:rsidRPr="009B6F29" w:rsidRDefault="00A24F9E" w:rsidP="00306FF2">
            <w:pPr>
              <w:pBdr>
                <w:top w:val="nil"/>
                <w:left w:val="nil"/>
                <w:bottom w:val="nil"/>
                <w:right w:val="nil"/>
                <w:between w:val="nil"/>
              </w:pBdr>
              <w:spacing w:after="0" w:line="240" w:lineRule="auto"/>
              <w:rPr>
                <w:rFonts w:ascii="Times New Roman" w:hAnsi="Times New Roman" w:cs="Times New Roman"/>
              </w:rPr>
            </w:pPr>
            <w:r w:rsidRPr="009B6F29">
              <w:rPr>
                <w:rFonts w:ascii="Times New Roman" w:hAnsi="Times New Roman" w:cs="Times New Roman"/>
              </w:rPr>
              <w:t>низька</w:t>
            </w:r>
          </w:p>
        </w:tc>
        <w:tc>
          <w:tcPr>
            <w:tcW w:w="1559" w:type="dxa"/>
            <w:shd w:val="clear" w:color="auto" w:fill="FFFF00"/>
          </w:tcPr>
          <w:p w14:paraId="3EEFEE6A" w14:textId="77777777" w:rsidR="00DD2D29" w:rsidRPr="009B6F29" w:rsidRDefault="00A24F9E" w:rsidP="00306FF2">
            <w:pPr>
              <w:pBdr>
                <w:top w:val="nil"/>
                <w:left w:val="nil"/>
                <w:bottom w:val="nil"/>
                <w:right w:val="nil"/>
                <w:between w:val="nil"/>
              </w:pBdr>
              <w:spacing w:after="0" w:line="240" w:lineRule="auto"/>
              <w:rPr>
                <w:rFonts w:ascii="Times New Roman" w:hAnsi="Times New Roman" w:cs="Times New Roman"/>
              </w:rPr>
            </w:pPr>
            <w:r w:rsidRPr="009B6F29">
              <w:rPr>
                <w:rFonts w:ascii="Times New Roman" w:hAnsi="Times New Roman" w:cs="Times New Roman"/>
              </w:rPr>
              <w:t>низька</w:t>
            </w:r>
          </w:p>
        </w:tc>
      </w:tr>
      <w:tr w:rsidR="00DD2D29" w:rsidRPr="009B6F29" w14:paraId="30E8A966" w14:textId="77777777" w:rsidTr="003B7CD8">
        <w:trPr>
          <w:jc w:val="center"/>
        </w:trPr>
        <w:tc>
          <w:tcPr>
            <w:tcW w:w="2689" w:type="dxa"/>
            <w:shd w:val="clear" w:color="auto" w:fill="auto"/>
          </w:tcPr>
          <w:p w14:paraId="5620224C" w14:textId="77777777" w:rsidR="00DD2D29" w:rsidRPr="009B6F29" w:rsidRDefault="00A24F9E" w:rsidP="00306FF2">
            <w:pPr>
              <w:pBdr>
                <w:top w:val="nil"/>
                <w:left w:val="nil"/>
                <w:bottom w:val="nil"/>
                <w:right w:val="nil"/>
                <w:between w:val="nil"/>
              </w:pBdr>
              <w:spacing w:after="0" w:line="240" w:lineRule="auto"/>
              <w:rPr>
                <w:rFonts w:ascii="Times New Roman" w:hAnsi="Times New Roman" w:cs="Times New Roman"/>
              </w:rPr>
            </w:pPr>
            <w:r w:rsidRPr="009B6F29">
              <w:rPr>
                <w:rFonts w:ascii="Times New Roman" w:hAnsi="Times New Roman" w:cs="Times New Roman"/>
              </w:rPr>
              <w:t>Промисловість</w:t>
            </w:r>
          </w:p>
        </w:tc>
        <w:tc>
          <w:tcPr>
            <w:tcW w:w="1275" w:type="dxa"/>
            <w:shd w:val="clear" w:color="auto" w:fill="FF0000"/>
          </w:tcPr>
          <w:p w14:paraId="29D0AB88" w14:textId="77777777" w:rsidR="00DD2D29" w:rsidRPr="009B6F29" w:rsidRDefault="00A24F9E" w:rsidP="00306FF2">
            <w:pPr>
              <w:pBdr>
                <w:top w:val="nil"/>
                <w:left w:val="nil"/>
                <w:bottom w:val="nil"/>
                <w:right w:val="nil"/>
                <w:between w:val="nil"/>
              </w:pBdr>
              <w:spacing w:after="0" w:line="240" w:lineRule="auto"/>
              <w:rPr>
                <w:rFonts w:ascii="Times New Roman" w:hAnsi="Times New Roman" w:cs="Times New Roman"/>
              </w:rPr>
            </w:pPr>
            <w:r w:rsidRPr="009B6F29">
              <w:rPr>
                <w:rFonts w:ascii="Times New Roman" w:hAnsi="Times New Roman" w:cs="Times New Roman"/>
              </w:rPr>
              <w:t>висока</w:t>
            </w:r>
          </w:p>
        </w:tc>
        <w:tc>
          <w:tcPr>
            <w:tcW w:w="973" w:type="dxa"/>
            <w:shd w:val="clear" w:color="auto" w:fill="FF0000"/>
          </w:tcPr>
          <w:p w14:paraId="455145CA" w14:textId="77777777" w:rsidR="00DD2D29" w:rsidRPr="009B6F29" w:rsidRDefault="00A24F9E" w:rsidP="00306FF2">
            <w:pPr>
              <w:pBdr>
                <w:top w:val="nil"/>
                <w:left w:val="nil"/>
                <w:bottom w:val="nil"/>
                <w:right w:val="nil"/>
                <w:between w:val="nil"/>
              </w:pBdr>
              <w:spacing w:after="0" w:line="240" w:lineRule="auto"/>
              <w:rPr>
                <w:rFonts w:ascii="Times New Roman" w:hAnsi="Times New Roman" w:cs="Times New Roman"/>
              </w:rPr>
            </w:pPr>
            <w:r w:rsidRPr="009B6F29">
              <w:rPr>
                <w:rFonts w:ascii="Times New Roman" w:hAnsi="Times New Roman" w:cs="Times New Roman"/>
              </w:rPr>
              <w:t>висока</w:t>
            </w:r>
          </w:p>
        </w:tc>
        <w:tc>
          <w:tcPr>
            <w:tcW w:w="1371" w:type="dxa"/>
            <w:shd w:val="clear" w:color="auto" w:fill="FFC000"/>
          </w:tcPr>
          <w:p w14:paraId="59EF37DD" w14:textId="77777777" w:rsidR="00DD2D29" w:rsidRPr="009B6F29" w:rsidRDefault="00A24F9E" w:rsidP="00306FF2">
            <w:pPr>
              <w:pBdr>
                <w:top w:val="nil"/>
                <w:left w:val="nil"/>
                <w:bottom w:val="nil"/>
                <w:right w:val="nil"/>
                <w:between w:val="nil"/>
              </w:pBdr>
              <w:spacing w:after="0" w:line="240" w:lineRule="auto"/>
              <w:rPr>
                <w:rFonts w:ascii="Times New Roman" w:hAnsi="Times New Roman" w:cs="Times New Roman"/>
              </w:rPr>
            </w:pPr>
            <w:r w:rsidRPr="009B6F29">
              <w:rPr>
                <w:rFonts w:ascii="Times New Roman" w:hAnsi="Times New Roman" w:cs="Times New Roman"/>
              </w:rPr>
              <w:t>помірна</w:t>
            </w:r>
          </w:p>
        </w:tc>
        <w:tc>
          <w:tcPr>
            <w:tcW w:w="1342" w:type="dxa"/>
            <w:shd w:val="clear" w:color="auto" w:fill="FFFF00"/>
          </w:tcPr>
          <w:p w14:paraId="493EFF30" w14:textId="77777777" w:rsidR="00DD2D29" w:rsidRPr="009B6F29" w:rsidRDefault="00A24F9E" w:rsidP="00306FF2">
            <w:pPr>
              <w:pBdr>
                <w:top w:val="nil"/>
                <w:left w:val="nil"/>
                <w:bottom w:val="nil"/>
                <w:right w:val="nil"/>
                <w:between w:val="nil"/>
              </w:pBdr>
              <w:spacing w:after="0" w:line="240" w:lineRule="auto"/>
              <w:rPr>
                <w:rFonts w:ascii="Times New Roman" w:hAnsi="Times New Roman" w:cs="Times New Roman"/>
              </w:rPr>
            </w:pPr>
            <w:r w:rsidRPr="009B6F29">
              <w:rPr>
                <w:rFonts w:ascii="Times New Roman" w:hAnsi="Times New Roman" w:cs="Times New Roman"/>
              </w:rPr>
              <w:t>низька</w:t>
            </w:r>
          </w:p>
        </w:tc>
        <w:tc>
          <w:tcPr>
            <w:tcW w:w="1559" w:type="dxa"/>
            <w:shd w:val="clear" w:color="auto" w:fill="FFFF00"/>
          </w:tcPr>
          <w:p w14:paraId="10D0AF7B" w14:textId="77777777" w:rsidR="00DD2D29" w:rsidRPr="009B6F29" w:rsidRDefault="00A24F9E" w:rsidP="00306FF2">
            <w:pPr>
              <w:pBdr>
                <w:top w:val="nil"/>
                <w:left w:val="nil"/>
                <w:bottom w:val="nil"/>
                <w:right w:val="nil"/>
                <w:between w:val="nil"/>
              </w:pBdr>
              <w:spacing w:after="0" w:line="240" w:lineRule="auto"/>
              <w:rPr>
                <w:rFonts w:ascii="Times New Roman" w:hAnsi="Times New Roman" w:cs="Times New Roman"/>
              </w:rPr>
            </w:pPr>
            <w:r w:rsidRPr="009B6F29">
              <w:rPr>
                <w:rFonts w:ascii="Times New Roman" w:hAnsi="Times New Roman" w:cs="Times New Roman"/>
              </w:rPr>
              <w:t>низька</w:t>
            </w:r>
          </w:p>
        </w:tc>
      </w:tr>
      <w:tr w:rsidR="00DD2D29" w:rsidRPr="009B6F29" w14:paraId="49D1A3D7" w14:textId="77777777" w:rsidTr="003B7CD8">
        <w:trPr>
          <w:jc w:val="center"/>
        </w:trPr>
        <w:tc>
          <w:tcPr>
            <w:tcW w:w="2689" w:type="dxa"/>
            <w:shd w:val="clear" w:color="auto" w:fill="auto"/>
          </w:tcPr>
          <w:p w14:paraId="68B76BDE" w14:textId="77777777" w:rsidR="00DD2D29" w:rsidRPr="009B6F29" w:rsidRDefault="00A24F9E" w:rsidP="003B7CD8">
            <w:pPr>
              <w:pBdr>
                <w:top w:val="nil"/>
                <w:left w:val="nil"/>
                <w:bottom w:val="nil"/>
                <w:right w:val="nil"/>
                <w:between w:val="nil"/>
              </w:pBdr>
              <w:spacing w:after="0" w:line="240" w:lineRule="auto"/>
              <w:jc w:val="left"/>
              <w:rPr>
                <w:rFonts w:ascii="Times New Roman" w:hAnsi="Times New Roman" w:cs="Times New Roman"/>
              </w:rPr>
            </w:pPr>
            <w:r w:rsidRPr="009B6F29">
              <w:rPr>
                <w:rFonts w:ascii="Times New Roman" w:hAnsi="Times New Roman" w:cs="Times New Roman"/>
              </w:rPr>
              <w:t>Машинобудування і металообробка</w:t>
            </w:r>
          </w:p>
        </w:tc>
        <w:tc>
          <w:tcPr>
            <w:tcW w:w="1275" w:type="dxa"/>
            <w:shd w:val="clear" w:color="auto" w:fill="FF0000"/>
          </w:tcPr>
          <w:p w14:paraId="5FB21E3B" w14:textId="77777777" w:rsidR="00DD2D29" w:rsidRPr="009B6F29" w:rsidRDefault="00A24F9E" w:rsidP="00306FF2">
            <w:pPr>
              <w:pBdr>
                <w:top w:val="nil"/>
                <w:left w:val="nil"/>
                <w:bottom w:val="nil"/>
                <w:right w:val="nil"/>
                <w:between w:val="nil"/>
              </w:pBdr>
              <w:spacing w:after="0" w:line="240" w:lineRule="auto"/>
              <w:rPr>
                <w:rFonts w:ascii="Times New Roman" w:hAnsi="Times New Roman" w:cs="Times New Roman"/>
              </w:rPr>
            </w:pPr>
            <w:r w:rsidRPr="009B6F29">
              <w:rPr>
                <w:rFonts w:ascii="Times New Roman" w:hAnsi="Times New Roman" w:cs="Times New Roman"/>
              </w:rPr>
              <w:t>висока</w:t>
            </w:r>
          </w:p>
        </w:tc>
        <w:tc>
          <w:tcPr>
            <w:tcW w:w="973" w:type="dxa"/>
            <w:shd w:val="clear" w:color="auto" w:fill="FFC000"/>
          </w:tcPr>
          <w:p w14:paraId="4F3E9D91" w14:textId="77777777" w:rsidR="00DD2D29" w:rsidRPr="009B6F29" w:rsidRDefault="00A24F9E" w:rsidP="00306FF2">
            <w:pPr>
              <w:pBdr>
                <w:top w:val="nil"/>
                <w:left w:val="nil"/>
                <w:bottom w:val="nil"/>
                <w:right w:val="nil"/>
                <w:between w:val="nil"/>
              </w:pBdr>
              <w:spacing w:after="0" w:line="240" w:lineRule="auto"/>
              <w:rPr>
                <w:rFonts w:ascii="Times New Roman" w:hAnsi="Times New Roman" w:cs="Times New Roman"/>
              </w:rPr>
            </w:pPr>
            <w:r w:rsidRPr="009B6F29">
              <w:rPr>
                <w:rFonts w:ascii="Times New Roman" w:hAnsi="Times New Roman" w:cs="Times New Roman"/>
              </w:rPr>
              <w:t>помірна</w:t>
            </w:r>
          </w:p>
        </w:tc>
        <w:tc>
          <w:tcPr>
            <w:tcW w:w="1371" w:type="dxa"/>
            <w:shd w:val="clear" w:color="auto" w:fill="FFFF00"/>
          </w:tcPr>
          <w:p w14:paraId="302F9F3D" w14:textId="77777777" w:rsidR="00DD2D29" w:rsidRPr="009B6F29" w:rsidRDefault="00A24F9E" w:rsidP="00306FF2">
            <w:pPr>
              <w:pBdr>
                <w:top w:val="nil"/>
                <w:left w:val="nil"/>
                <w:bottom w:val="nil"/>
                <w:right w:val="nil"/>
                <w:between w:val="nil"/>
              </w:pBdr>
              <w:spacing w:after="0" w:line="240" w:lineRule="auto"/>
              <w:rPr>
                <w:rFonts w:ascii="Times New Roman" w:hAnsi="Times New Roman" w:cs="Times New Roman"/>
              </w:rPr>
            </w:pPr>
            <w:r w:rsidRPr="009B6F29">
              <w:rPr>
                <w:rFonts w:ascii="Times New Roman" w:hAnsi="Times New Roman" w:cs="Times New Roman"/>
              </w:rPr>
              <w:t>низька</w:t>
            </w:r>
          </w:p>
        </w:tc>
        <w:tc>
          <w:tcPr>
            <w:tcW w:w="1342" w:type="dxa"/>
            <w:shd w:val="clear" w:color="auto" w:fill="FFFF00"/>
          </w:tcPr>
          <w:p w14:paraId="2DFCBFA7" w14:textId="77777777" w:rsidR="00DD2D29" w:rsidRPr="009B6F29" w:rsidRDefault="00A24F9E" w:rsidP="00306FF2">
            <w:pPr>
              <w:pBdr>
                <w:top w:val="nil"/>
                <w:left w:val="nil"/>
                <w:bottom w:val="nil"/>
                <w:right w:val="nil"/>
                <w:between w:val="nil"/>
              </w:pBdr>
              <w:spacing w:after="0" w:line="240" w:lineRule="auto"/>
              <w:rPr>
                <w:rFonts w:ascii="Times New Roman" w:hAnsi="Times New Roman" w:cs="Times New Roman"/>
              </w:rPr>
            </w:pPr>
            <w:r w:rsidRPr="009B6F29">
              <w:rPr>
                <w:rFonts w:ascii="Times New Roman" w:hAnsi="Times New Roman" w:cs="Times New Roman"/>
              </w:rPr>
              <w:t>низька</w:t>
            </w:r>
          </w:p>
        </w:tc>
        <w:tc>
          <w:tcPr>
            <w:tcW w:w="1559" w:type="dxa"/>
            <w:shd w:val="clear" w:color="auto" w:fill="FFC000"/>
          </w:tcPr>
          <w:p w14:paraId="54513100" w14:textId="77777777" w:rsidR="00DD2D29" w:rsidRPr="009B6F29" w:rsidRDefault="00A24F9E" w:rsidP="00306FF2">
            <w:pPr>
              <w:pBdr>
                <w:top w:val="nil"/>
                <w:left w:val="nil"/>
                <w:bottom w:val="nil"/>
                <w:right w:val="nil"/>
                <w:between w:val="nil"/>
              </w:pBdr>
              <w:spacing w:after="0" w:line="240" w:lineRule="auto"/>
              <w:rPr>
                <w:rFonts w:ascii="Times New Roman" w:hAnsi="Times New Roman" w:cs="Times New Roman"/>
              </w:rPr>
            </w:pPr>
            <w:r w:rsidRPr="009B6F29">
              <w:rPr>
                <w:rFonts w:ascii="Times New Roman" w:hAnsi="Times New Roman" w:cs="Times New Roman"/>
              </w:rPr>
              <w:t>помірна</w:t>
            </w:r>
          </w:p>
        </w:tc>
      </w:tr>
      <w:tr w:rsidR="00DD2D29" w:rsidRPr="009B6F29" w14:paraId="3AAC311E" w14:textId="77777777" w:rsidTr="003B7CD8">
        <w:trPr>
          <w:jc w:val="center"/>
        </w:trPr>
        <w:tc>
          <w:tcPr>
            <w:tcW w:w="2689" w:type="dxa"/>
            <w:shd w:val="clear" w:color="auto" w:fill="auto"/>
          </w:tcPr>
          <w:p w14:paraId="0A875CF4" w14:textId="77777777" w:rsidR="00DD2D29" w:rsidRPr="009B6F29" w:rsidRDefault="00A24F9E" w:rsidP="00306FF2">
            <w:pPr>
              <w:pBdr>
                <w:top w:val="nil"/>
                <w:left w:val="nil"/>
                <w:bottom w:val="nil"/>
                <w:right w:val="nil"/>
                <w:between w:val="nil"/>
              </w:pBdr>
              <w:spacing w:after="0" w:line="240" w:lineRule="auto"/>
              <w:rPr>
                <w:rFonts w:ascii="Times New Roman" w:hAnsi="Times New Roman" w:cs="Times New Roman"/>
              </w:rPr>
            </w:pPr>
            <w:r w:rsidRPr="009B6F29">
              <w:rPr>
                <w:rFonts w:ascii="Times New Roman" w:hAnsi="Times New Roman" w:cs="Times New Roman"/>
              </w:rPr>
              <w:t>Деревообробка</w:t>
            </w:r>
          </w:p>
        </w:tc>
        <w:tc>
          <w:tcPr>
            <w:tcW w:w="1275" w:type="dxa"/>
            <w:shd w:val="clear" w:color="auto" w:fill="FFC000"/>
          </w:tcPr>
          <w:p w14:paraId="0605BB0F" w14:textId="77777777" w:rsidR="00DD2D29" w:rsidRPr="009B6F29" w:rsidRDefault="00A24F9E" w:rsidP="00306FF2">
            <w:pPr>
              <w:pBdr>
                <w:top w:val="nil"/>
                <w:left w:val="nil"/>
                <w:bottom w:val="nil"/>
                <w:right w:val="nil"/>
                <w:between w:val="nil"/>
              </w:pBdr>
              <w:spacing w:after="0" w:line="240" w:lineRule="auto"/>
              <w:rPr>
                <w:rFonts w:ascii="Times New Roman" w:hAnsi="Times New Roman" w:cs="Times New Roman"/>
              </w:rPr>
            </w:pPr>
            <w:r w:rsidRPr="009B6F29">
              <w:rPr>
                <w:rFonts w:ascii="Times New Roman" w:hAnsi="Times New Roman" w:cs="Times New Roman"/>
              </w:rPr>
              <w:t>помірна</w:t>
            </w:r>
          </w:p>
        </w:tc>
        <w:tc>
          <w:tcPr>
            <w:tcW w:w="973" w:type="dxa"/>
            <w:shd w:val="clear" w:color="auto" w:fill="FFC000"/>
          </w:tcPr>
          <w:p w14:paraId="24E5EDB1" w14:textId="77777777" w:rsidR="00DD2D29" w:rsidRPr="009B6F29" w:rsidRDefault="00A24F9E" w:rsidP="00306FF2">
            <w:pPr>
              <w:pBdr>
                <w:top w:val="nil"/>
                <w:left w:val="nil"/>
                <w:bottom w:val="nil"/>
                <w:right w:val="nil"/>
                <w:between w:val="nil"/>
              </w:pBdr>
              <w:spacing w:after="0" w:line="240" w:lineRule="auto"/>
              <w:rPr>
                <w:rFonts w:ascii="Times New Roman" w:hAnsi="Times New Roman" w:cs="Times New Roman"/>
              </w:rPr>
            </w:pPr>
            <w:r w:rsidRPr="009B6F29">
              <w:rPr>
                <w:rFonts w:ascii="Times New Roman" w:hAnsi="Times New Roman" w:cs="Times New Roman"/>
              </w:rPr>
              <w:t>помірна</w:t>
            </w:r>
          </w:p>
        </w:tc>
        <w:tc>
          <w:tcPr>
            <w:tcW w:w="1371" w:type="dxa"/>
            <w:shd w:val="clear" w:color="auto" w:fill="FFFF00"/>
          </w:tcPr>
          <w:p w14:paraId="23DC5E78" w14:textId="77777777" w:rsidR="00DD2D29" w:rsidRPr="009B6F29" w:rsidRDefault="00A24F9E" w:rsidP="00306FF2">
            <w:pPr>
              <w:pBdr>
                <w:top w:val="nil"/>
                <w:left w:val="nil"/>
                <w:bottom w:val="nil"/>
                <w:right w:val="nil"/>
                <w:between w:val="nil"/>
              </w:pBdr>
              <w:spacing w:after="0" w:line="240" w:lineRule="auto"/>
              <w:rPr>
                <w:rFonts w:ascii="Times New Roman" w:hAnsi="Times New Roman" w:cs="Times New Roman"/>
              </w:rPr>
            </w:pPr>
            <w:r w:rsidRPr="009B6F29">
              <w:rPr>
                <w:rFonts w:ascii="Times New Roman" w:hAnsi="Times New Roman" w:cs="Times New Roman"/>
              </w:rPr>
              <w:t>низька</w:t>
            </w:r>
          </w:p>
        </w:tc>
        <w:tc>
          <w:tcPr>
            <w:tcW w:w="1342" w:type="dxa"/>
            <w:shd w:val="clear" w:color="auto" w:fill="FFFF00"/>
          </w:tcPr>
          <w:p w14:paraId="5820D9CA" w14:textId="77777777" w:rsidR="00DD2D29" w:rsidRPr="009B6F29" w:rsidRDefault="00A24F9E" w:rsidP="00306FF2">
            <w:pPr>
              <w:pBdr>
                <w:top w:val="nil"/>
                <w:left w:val="nil"/>
                <w:bottom w:val="nil"/>
                <w:right w:val="nil"/>
                <w:between w:val="nil"/>
              </w:pBdr>
              <w:spacing w:after="0" w:line="240" w:lineRule="auto"/>
              <w:rPr>
                <w:rFonts w:ascii="Times New Roman" w:hAnsi="Times New Roman" w:cs="Times New Roman"/>
              </w:rPr>
            </w:pPr>
            <w:r w:rsidRPr="009B6F29">
              <w:rPr>
                <w:rFonts w:ascii="Times New Roman" w:hAnsi="Times New Roman" w:cs="Times New Roman"/>
              </w:rPr>
              <w:t>низька</w:t>
            </w:r>
          </w:p>
        </w:tc>
        <w:tc>
          <w:tcPr>
            <w:tcW w:w="1559" w:type="dxa"/>
            <w:tcBorders>
              <w:bottom w:val="single" w:sz="4" w:space="0" w:color="000000"/>
            </w:tcBorders>
            <w:shd w:val="clear" w:color="auto" w:fill="FFC000"/>
          </w:tcPr>
          <w:p w14:paraId="7F4FFD0F" w14:textId="77777777" w:rsidR="00DD2D29" w:rsidRPr="009B6F29" w:rsidRDefault="00A24F9E" w:rsidP="00306FF2">
            <w:pPr>
              <w:pBdr>
                <w:top w:val="nil"/>
                <w:left w:val="nil"/>
                <w:bottom w:val="nil"/>
                <w:right w:val="nil"/>
                <w:between w:val="nil"/>
              </w:pBdr>
              <w:spacing w:after="0" w:line="240" w:lineRule="auto"/>
              <w:rPr>
                <w:rFonts w:ascii="Times New Roman" w:hAnsi="Times New Roman" w:cs="Times New Roman"/>
              </w:rPr>
            </w:pPr>
            <w:r w:rsidRPr="009B6F29">
              <w:rPr>
                <w:rFonts w:ascii="Times New Roman" w:hAnsi="Times New Roman" w:cs="Times New Roman"/>
              </w:rPr>
              <w:t>помірна</w:t>
            </w:r>
          </w:p>
        </w:tc>
      </w:tr>
      <w:tr w:rsidR="00DD2D29" w:rsidRPr="009B6F29" w14:paraId="7F06606A" w14:textId="77777777" w:rsidTr="003B7CD8">
        <w:trPr>
          <w:jc w:val="center"/>
        </w:trPr>
        <w:tc>
          <w:tcPr>
            <w:tcW w:w="2689" w:type="dxa"/>
            <w:shd w:val="clear" w:color="auto" w:fill="auto"/>
          </w:tcPr>
          <w:p w14:paraId="7AE531B9" w14:textId="77777777" w:rsidR="00DD2D29" w:rsidRPr="009B6F29" w:rsidRDefault="00A24F9E" w:rsidP="00306FF2">
            <w:pPr>
              <w:pBdr>
                <w:top w:val="nil"/>
                <w:left w:val="nil"/>
                <w:bottom w:val="nil"/>
                <w:right w:val="nil"/>
                <w:between w:val="nil"/>
              </w:pBdr>
              <w:spacing w:after="0" w:line="240" w:lineRule="auto"/>
              <w:rPr>
                <w:rFonts w:ascii="Times New Roman" w:hAnsi="Times New Roman" w:cs="Times New Roman"/>
              </w:rPr>
            </w:pPr>
            <w:r w:rsidRPr="009B6F29">
              <w:rPr>
                <w:rFonts w:ascii="Times New Roman" w:hAnsi="Times New Roman" w:cs="Times New Roman"/>
              </w:rPr>
              <w:t>Харчова промисловість</w:t>
            </w:r>
          </w:p>
        </w:tc>
        <w:tc>
          <w:tcPr>
            <w:tcW w:w="1275" w:type="dxa"/>
            <w:shd w:val="clear" w:color="auto" w:fill="FFFF00"/>
          </w:tcPr>
          <w:p w14:paraId="45B180A4" w14:textId="77777777" w:rsidR="00DD2D29" w:rsidRPr="009B6F29" w:rsidRDefault="00A24F9E" w:rsidP="00306FF2">
            <w:pPr>
              <w:pBdr>
                <w:top w:val="nil"/>
                <w:left w:val="nil"/>
                <w:bottom w:val="nil"/>
                <w:right w:val="nil"/>
                <w:between w:val="nil"/>
              </w:pBdr>
              <w:spacing w:after="0" w:line="240" w:lineRule="auto"/>
              <w:rPr>
                <w:rFonts w:ascii="Times New Roman" w:hAnsi="Times New Roman" w:cs="Times New Roman"/>
              </w:rPr>
            </w:pPr>
            <w:r w:rsidRPr="009B6F29">
              <w:rPr>
                <w:rFonts w:ascii="Times New Roman" w:hAnsi="Times New Roman" w:cs="Times New Roman"/>
              </w:rPr>
              <w:t>низька</w:t>
            </w:r>
          </w:p>
        </w:tc>
        <w:tc>
          <w:tcPr>
            <w:tcW w:w="973" w:type="dxa"/>
            <w:shd w:val="clear" w:color="auto" w:fill="FFFF00"/>
          </w:tcPr>
          <w:p w14:paraId="45A0E5C6" w14:textId="77777777" w:rsidR="00DD2D29" w:rsidRPr="009B6F29" w:rsidRDefault="00A24F9E" w:rsidP="00306FF2">
            <w:pPr>
              <w:pBdr>
                <w:top w:val="nil"/>
                <w:left w:val="nil"/>
                <w:bottom w:val="nil"/>
                <w:right w:val="nil"/>
                <w:between w:val="nil"/>
              </w:pBdr>
              <w:spacing w:after="0" w:line="240" w:lineRule="auto"/>
              <w:rPr>
                <w:rFonts w:ascii="Times New Roman" w:hAnsi="Times New Roman" w:cs="Times New Roman"/>
              </w:rPr>
            </w:pPr>
            <w:r w:rsidRPr="009B6F29">
              <w:rPr>
                <w:rFonts w:ascii="Times New Roman" w:hAnsi="Times New Roman" w:cs="Times New Roman"/>
              </w:rPr>
              <w:t>низька</w:t>
            </w:r>
          </w:p>
        </w:tc>
        <w:tc>
          <w:tcPr>
            <w:tcW w:w="1371" w:type="dxa"/>
            <w:shd w:val="clear" w:color="auto" w:fill="FFFF00"/>
          </w:tcPr>
          <w:p w14:paraId="489BC0BC" w14:textId="77777777" w:rsidR="00DD2D29" w:rsidRPr="009B6F29" w:rsidRDefault="00A24F9E" w:rsidP="00306FF2">
            <w:pPr>
              <w:pBdr>
                <w:top w:val="nil"/>
                <w:left w:val="nil"/>
                <w:bottom w:val="nil"/>
                <w:right w:val="nil"/>
                <w:between w:val="nil"/>
              </w:pBdr>
              <w:spacing w:after="0" w:line="240" w:lineRule="auto"/>
              <w:rPr>
                <w:rFonts w:ascii="Times New Roman" w:hAnsi="Times New Roman" w:cs="Times New Roman"/>
              </w:rPr>
            </w:pPr>
            <w:r w:rsidRPr="009B6F29">
              <w:rPr>
                <w:rFonts w:ascii="Times New Roman" w:hAnsi="Times New Roman" w:cs="Times New Roman"/>
              </w:rPr>
              <w:t>низька</w:t>
            </w:r>
          </w:p>
        </w:tc>
        <w:tc>
          <w:tcPr>
            <w:tcW w:w="1342" w:type="dxa"/>
            <w:shd w:val="clear" w:color="auto" w:fill="FFC000"/>
          </w:tcPr>
          <w:p w14:paraId="1A3DC40A" w14:textId="77777777" w:rsidR="00DD2D29" w:rsidRPr="009B6F29" w:rsidRDefault="00A24F9E" w:rsidP="00306FF2">
            <w:pPr>
              <w:pBdr>
                <w:top w:val="nil"/>
                <w:left w:val="nil"/>
                <w:bottom w:val="nil"/>
                <w:right w:val="nil"/>
                <w:between w:val="nil"/>
              </w:pBdr>
              <w:spacing w:after="0" w:line="240" w:lineRule="auto"/>
              <w:rPr>
                <w:rFonts w:ascii="Times New Roman" w:hAnsi="Times New Roman" w:cs="Times New Roman"/>
              </w:rPr>
            </w:pPr>
            <w:r w:rsidRPr="009B6F29">
              <w:rPr>
                <w:rFonts w:ascii="Times New Roman" w:hAnsi="Times New Roman" w:cs="Times New Roman"/>
              </w:rPr>
              <w:t>помірна</w:t>
            </w:r>
          </w:p>
        </w:tc>
        <w:tc>
          <w:tcPr>
            <w:tcW w:w="1559" w:type="dxa"/>
            <w:tcBorders>
              <w:bottom w:val="nil"/>
            </w:tcBorders>
            <w:shd w:val="clear" w:color="auto" w:fill="FFFF00"/>
          </w:tcPr>
          <w:p w14:paraId="4E968202" w14:textId="77777777" w:rsidR="00DD2D29" w:rsidRPr="009B6F29" w:rsidRDefault="00A24F9E" w:rsidP="00306FF2">
            <w:pPr>
              <w:pBdr>
                <w:top w:val="nil"/>
                <w:left w:val="nil"/>
                <w:bottom w:val="nil"/>
                <w:right w:val="nil"/>
                <w:between w:val="nil"/>
              </w:pBdr>
              <w:spacing w:after="0" w:line="240" w:lineRule="auto"/>
              <w:rPr>
                <w:rFonts w:ascii="Times New Roman" w:hAnsi="Times New Roman" w:cs="Times New Roman"/>
              </w:rPr>
            </w:pPr>
            <w:r w:rsidRPr="009B6F29">
              <w:rPr>
                <w:rFonts w:ascii="Times New Roman" w:hAnsi="Times New Roman" w:cs="Times New Roman"/>
              </w:rPr>
              <w:t>низька</w:t>
            </w:r>
          </w:p>
        </w:tc>
      </w:tr>
      <w:tr w:rsidR="00DD2D29" w:rsidRPr="009B6F29" w14:paraId="28A37E75" w14:textId="77777777" w:rsidTr="003B7CD8">
        <w:trPr>
          <w:jc w:val="center"/>
        </w:trPr>
        <w:tc>
          <w:tcPr>
            <w:tcW w:w="2689" w:type="dxa"/>
            <w:shd w:val="clear" w:color="auto" w:fill="auto"/>
          </w:tcPr>
          <w:p w14:paraId="32ADAC9B" w14:textId="77777777" w:rsidR="00DD2D29" w:rsidRPr="009B6F29" w:rsidRDefault="00A24F9E" w:rsidP="00306FF2">
            <w:pPr>
              <w:pBdr>
                <w:top w:val="nil"/>
                <w:left w:val="nil"/>
                <w:bottom w:val="nil"/>
                <w:right w:val="nil"/>
                <w:between w:val="nil"/>
              </w:pBdr>
              <w:spacing w:after="0" w:line="240" w:lineRule="auto"/>
              <w:rPr>
                <w:rFonts w:ascii="Times New Roman" w:hAnsi="Times New Roman" w:cs="Times New Roman"/>
              </w:rPr>
            </w:pPr>
            <w:r w:rsidRPr="009B6F29">
              <w:rPr>
                <w:rFonts w:ascii="Times New Roman" w:hAnsi="Times New Roman" w:cs="Times New Roman"/>
              </w:rPr>
              <w:t>Житлово-комунальне господарство</w:t>
            </w:r>
          </w:p>
        </w:tc>
        <w:tc>
          <w:tcPr>
            <w:tcW w:w="1275" w:type="dxa"/>
            <w:shd w:val="clear" w:color="auto" w:fill="FFFF00"/>
          </w:tcPr>
          <w:p w14:paraId="4BC397F1" w14:textId="77777777" w:rsidR="00DD2D29" w:rsidRPr="009B6F29" w:rsidRDefault="00A24F9E" w:rsidP="00306FF2">
            <w:pPr>
              <w:pBdr>
                <w:top w:val="nil"/>
                <w:left w:val="nil"/>
                <w:bottom w:val="nil"/>
                <w:right w:val="nil"/>
                <w:between w:val="nil"/>
              </w:pBdr>
              <w:spacing w:after="0" w:line="240" w:lineRule="auto"/>
              <w:rPr>
                <w:rFonts w:ascii="Times New Roman" w:hAnsi="Times New Roman" w:cs="Times New Roman"/>
              </w:rPr>
            </w:pPr>
            <w:r w:rsidRPr="009B6F29">
              <w:rPr>
                <w:rFonts w:ascii="Times New Roman" w:hAnsi="Times New Roman" w:cs="Times New Roman"/>
              </w:rPr>
              <w:t>низька</w:t>
            </w:r>
          </w:p>
        </w:tc>
        <w:tc>
          <w:tcPr>
            <w:tcW w:w="973" w:type="dxa"/>
            <w:shd w:val="clear" w:color="auto" w:fill="FF0000"/>
          </w:tcPr>
          <w:p w14:paraId="29A8C607" w14:textId="77777777" w:rsidR="00DD2D29" w:rsidRPr="009B6F29" w:rsidRDefault="00A24F9E" w:rsidP="00306FF2">
            <w:pPr>
              <w:pBdr>
                <w:top w:val="nil"/>
                <w:left w:val="nil"/>
                <w:bottom w:val="nil"/>
                <w:right w:val="nil"/>
                <w:between w:val="nil"/>
              </w:pBdr>
              <w:spacing w:after="0" w:line="240" w:lineRule="auto"/>
              <w:rPr>
                <w:rFonts w:ascii="Times New Roman" w:hAnsi="Times New Roman" w:cs="Times New Roman"/>
              </w:rPr>
            </w:pPr>
            <w:r w:rsidRPr="009B6F29">
              <w:rPr>
                <w:rFonts w:ascii="Times New Roman" w:hAnsi="Times New Roman" w:cs="Times New Roman"/>
              </w:rPr>
              <w:t>висока</w:t>
            </w:r>
          </w:p>
        </w:tc>
        <w:tc>
          <w:tcPr>
            <w:tcW w:w="1371" w:type="dxa"/>
            <w:shd w:val="clear" w:color="auto" w:fill="FF0000"/>
          </w:tcPr>
          <w:p w14:paraId="4AC1CD57" w14:textId="77777777" w:rsidR="00DD2D29" w:rsidRPr="009B6F29" w:rsidRDefault="00A24F9E" w:rsidP="00306FF2">
            <w:pPr>
              <w:pBdr>
                <w:top w:val="nil"/>
                <w:left w:val="nil"/>
                <w:bottom w:val="nil"/>
                <w:right w:val="nil"/>
                <w:between w:val="nil"/>
              </w:pBdr>
              <w:spacing w:after="0" w:line="240" w:lineRule="auto"/>
              <w:rPr>
                <w:rFonts w:ascii="Times New Roman" w:hAnsi="Times New Roman" w:cs="Times New Roman"/>
              </w:rPr>
            </w:pPr>
            <w:r w:rsidRPr="009B6F29">
              <w:rPr>
                <w:rFonts w:ascii="Times New Roman" w:hAnsi="Times New Roman" w:cs="Times New Roman"/>
              </w:rPr>
              <w:t>висока</w:t>
            </w:r>
          </w:p>
        </w:tc>
        <w:tc>
          <w:tcPr>
            <w:tcW w:w="1342" w:type="dxa"/>
            <w:shd w:val="clear" w:color="auto" w:fill="FF0000"/>
          </w:tcPr>
          <w:p w14:paraId="07EF516F" w14:textId="77777777" w:rsidR="00DD2D29" w:rsidRPr="009B6F29" w:rsidRDefault="00A24F9E" w:rsidP="00306FF2">
            <w:pPr>
              <w:pBdr>
                <w:top w:val="nil"/>
                <w:left w:val="nil"/>
                <w:bottom w:val="nil"/>
                <w:right w:val="nil"/>
                <w:between w:val="nil"/>
              </w:pBdr>
              <w:spacing w:after="0" w:line="240" w:lineRule="auto"/>
              <w:rPr>
                <w:rFonts w:ascii="Times New Roman" w:hAnsi="Times New Roman" w:cs="Times New Roman"/>
              </w:rPr>
            </w:pPr>
            <w:r w:rsidRPr="009B6F29">
              <w:rPr>
                <w:rFonts w:ascii="Times New Roman" w:hAnsi="Times New Roman" w:cs="Times New Roman"/>
              </w:rPr>
              <w:t>висока</w:t>
            </w:r>
          </w:p>
        </w:tc>
        <w:tc>
          <w:tcPr>
            <w:tcW w:w="1559" w:type="dxa"/>
            <w:tcBorders>
              <w:top w:val="nil"/>
            </w:tcBorders>
            <w:shd w:val="clear" w:color="auto" w:fill="FF0000"/>
          </w:tcPr>
          <w:p w14:paraId="0313C61A" w14:textId="77777777" w:rsidR="00DD2D29" w:rsidRPr="009B6F29" w:rsidRDefault="00A24F9E" w:rsidP="00306FF2">
            <w:pPr>
              <w:pBdr>
                <w:top w:val="nil"/>
                <w:left w:val="nil"/>
                <w:bottom w:val="nil"/>
                <w:right w:val="nil"/>
                <w:between w:val="nil"/>
              </w:pBdr>
              <w:spacing w:after="0" w:line="240" w:lineRule="auto"/>
              <w:rPr>
                <w:rFonts w:ascii="Times New Roman" w:hAnsi="Times New Roman" w:cs="Times New Roman"/>
              </w:rPr>
            </w:pPr>
            <w:r w:rsidRPr="009B6F29">
              <w:rPr>
                <w:rFonts w:ascii="Times New Roman" w:hAnsi="Times New Roman" w:cs="Times New Roman"/>
              </w:rPr>
              <w:t>високе</w:t>
            </w:r>
          </w:p>
        </w:tc>
      </w:tr>
      <w:tr w:rsidR="00DD2D29" w:rsidRPr="009B6F29" w14:paraId="18B3FABC" w14:textId="77777777" w:rsidTr="003B7CD8">
        <w:trPr>
          <w:jc w:val="center"/>
        </w:trPr>
        <w:tc>
          <w:tcPr>
            <w:tcW w:w="2689" w:type="dxa"/>
            <w:shd w:val="clear" w:color="auto" w:fill="auto"/>
          </w:tcPr>
          <w:p w14:paraId="23370C06" w14:textId="77777777" w:rsidR="00DD2D29" w:rsidRPr="009B6F29" w:rsidRDefault="00A24F9E" w:rsidP="00306FF2">
            <w:pPr>
              <w:pBdr>
                <w:top w:val="nil"/>
                <w:left w:val="nil"/>
                <w:bottom w:val="nil"/>
                <w:right w:val="nil"/>
                <w:between w:val="nil"/>
              </w:pBdr>
              <w:spacing w:after="0" w:line="240" w:lineRule="auto"/>
              <w:rPr>
                <w:rFonts w:ascii="Times New Roman" w:hAnsi="Times New Roman" w:cs="Times New Roman"/>
              </w:rPr>
            </w:pPr>
            <w:r w:rsidRPr="009B6F29">
              <w:rPr>
                <w:rFonts w:ascii="Times New Roman" w:hAnsi="Times New Roman" w:cs="Times New Roman"/>
              </w:rPr>
              <w:t>Сільське господарство</w:t>
            </w:r>
          </w:p>
        </w:tc>
        <w:tc>
          <w:tcPr>
            <w:tcW w:w="1275" w:type="dxa"/>
            <w:shd w:val="clear" w:color="auto" w:fill="FF0000"/>
          </w:tcPr>
          <w:p w14:paraId="11D51188" w14:textId="77777777" w:rsidR="00DD2D29" w:rsidRPr="009B6F29" w:rsidRDefault="00A24F9E" w:rsidP="00306FF2">
            <w:pPr>
              <w:pBdr>
                <w:top w:val="nil"/>
                <w:left w:val="nil"/>
                <w:bottom w:val="nil"/>
                <w:right w:val="nil"/>
                <w:between w:val="nil"/>
              </w:pBdr>
              <w:spacing w:after="0" w:line="240" w:lineRule="auto"/>
              <w:rPr>
                <w:rFonts w:ascii="Times New Roman" w:hAnsi="Times New Roman" w:cs="Times New Roman"/>
              </w:rPr>
            </w:pPr>
            <w:r w:rsidRPr="009B6F29">
              <w:rPr>
                <w:rFonts w:ascii="Times New Roman" w:hAnsi="Times New Roman" w:cs="Times New Roman"/>
              </w:rPr>
              <w:t>висока</w:t>
            </w:r>
          </w:p>
        </w:tc>
        <w:tc>
          <w:tcPr>
            <w:tcW w:w="973" w:type="dxa"/>
            <w:shd w:val="clear" w:color="auto" w:fill="FF0000"/>
          </w:tcPr>
          <w:p w14:paraId="360E4F98" w14:textId="77777777" w:rsidR="00DD2D29" w:rsidRPr="009B6F29" w:rsidRDefault="00A24F9E" w:rsidP="00306FF2">
            <w:pPr>
              <w:pBdr>
                <w:top w:val="nil"/>
                <w:left w:val="nil"/>
                <w:bottom w:val="nil"/>
                <w:right w:val="nil"/>
                <w:between w:val="nil"/>
              </w:pBdr>
              <w:spacing w:after="0" w:line="240" w:lineRule="auto"/>
              <w:rPr>
                <w:rFonts w:ascii="Times New Roman" w:hAnsi="Times New Roman" w:cs="Times New Roman"/>
              </w:rPr>
            </w:pPr>
            <w:r w:rsidRPr="009B6F29">
              <w:rPr>
                <w:rFonts w:ascii="Times New Roman" w:hAnsi="Times New Roman" w:cs="Times New Roman"/>
              </w:rPr>
              <w:t>висока</w:t>
            </w:r>
          </w:p>
        </w:tc>
        <w:tc>
          <w:tcPr>
            <w:tcW w:w="1371" w:type="dxa"/>
            <w:shd w:val="clear" w:color="auto" w:fill="FFC000"/>
          </w:tcPr>
          <w:p w14:paraId="5E10551B" w14:textId="77777777" w:rsidR="00DD2D29" w:rsidRPr="009B6F29" w:rsidRDefault="00A24F9E" w:rsidP="00306FF2">
            <w:pPr>
              <w:pBdr>
                <w:top w:val="nil"/>
                <w:left w:val="nil"/>
                <w:bottom w:val="nil"/>
                <w:right w:val="nil"/>
                <w:between w:val="nil"/>
              </w:pBdr>
              <w:spacing w:after="0" w:line="240" w:lineRule="auto"/>
              <w:rPr>
                <w:rFonts w:ascii="Times New Roman" w:hAnsi="Times New Roman" w:cs="Times New Roman"/>
              </w:rPr>
            </w:pPr>
            <w:r w:rsidRPr="009B6F29">
              <w:rPr>
                <w:rFonts w:ascii="Times New Roman" w:hAnsi="Times New Roman" w:cs="Times New Roman"/>
              </w:rPr>
              <w:t>помірне</w:t>
            </w:r>
          </w:p>
        </w:tc>
        <w:tc>
          <w:tcPr>
            <w:tcW w:w="1342" w:type="dxa"/>
            <w:shd w:val="clear" w:color="auto" w:fill="FFC000"/>
          </w:tcPr>
          <w:p w14:paraId="339DD350" w14:textId="77777777" w:rsidR="00DD2D29" w:rsidRPr="009B6F29" w:rsidRDefault="00A24F9E" w:rsidP="00306FF2">
            <w:pPr>
              <w:pBdr>
                <w:top w:val="nil"/>
                <w:left w:val="nil"/>
                <w:bottom w:val="nil"/>
                <w:right w:val="nil"/>
                <w:between w:val="nil"/>
              </w:pBdr>
              <w:spacing w:after="0" w:line="240" w:lineRule="auto"/>
              <w:rPr>
                <w:rFonts w:ascii="Times New Roman" w:hAnsi="Times New Roman" w:cs="Times New Roman"/>
              </w:rPr>
            </w:pPr>
            <w:r w:rsidRPr="009B6F29">
              <w:rPr>
                <w:rFonts w:ascii="Times New Roman" w:hAnsi="Times New Roman" w:cs="Times New Roman"/>
              </w:rPr>
              <w:t>помірне</w:t>
            </w:r>
          </w:p>
        </w:tc>
        <w:tc>
          <w:tcPr>
            <w:tcW w:w="1559" w:type="dxa"/>
            <w:shd w:val="clear" w:color="auto" w:fill="FFC000"/>
          </w:tcPr>
          <w:p w14:paraId="48C06A1F" w14:textId="77777777" w:rsidR="00DD2D29" w:rsidRPr="009B6F29" w:rsidRDefault="00A24F9E" w:rsidP="00306FF2">
            <w:pPr>
              <w:pBdr>
                <w:top w:val="nil"/>
                <w:left w:val="nil"/>
                <w:bottom w:val="nil"/>
                <w:right w:val="nil"/>
                <w:between w:val="nil"/>
              </w:pBdr>
              <w:spacing w:after="0" w:line="240" w:lineRule="auto"/>
              <w:rPr>
                <w:rFonts w:ascii="Times New Roman" w:hAnsi="Times New Roman" w:cs="Times New Roman"/>
              </w:rPr>
            </w:pPr>
            <w:r w:rsidRPr="009B6F29">
              <w:rPr>
                <w:rFonts w:ascii="Times New Roman" w:hAnsi="Times New Roman" w:cs="Times New Roman"/>
              </w:rPr>
              <w:t>помірна</w:t>
            </w:r>
          </w:p>
        </w:tc>
      </w:tr>
      <w:tr w:rsidR="00DD2D29" w:rsidRPr="009B6F29" w14:paraId="37D6E013" w14:textId="77777777" w:rsidTr="003B7CD8">
        <w:trPr>
          <w:jc w:val="center"/>
        </w:trPr>
        <w:tc>
          <w:tcPr>
            <w:tcW w:w="2689" w:type="dxa"/>
            <w:shd w:val="clear" w:color="auto" w:fill="auto"/>
          </w:tcPr>
          <w:p w14:paraId="4BA6BF1C" w14:textId="77777777" w:rsidR="00DD2D29" w:rsidRPr="009B6F29" w:rsidRDefault="00A24F9E" w:rsidP="00306FF2">
            <w:pPr>
              <w:pBdr>
                <w:top w:val="nil"/>
                <w:left w:val="nil"/>
                <w:bottom w:val="nil"/>
                <w:right w:val="nil"/>
                <w:between w:val="nil"/>
              </w:pBdr>
              <w:spacing w:after="0" w:line="240" w:lineRule="auto"/>
              <w:jc w:val="left"/>
              <w:rPr>
                <w:rFonts w:ascii="Times New Roman" w:hAnsi="Times New Roman" w:cs="Times New Roman"/>
              </w:rPr>
            </w:pPr>
            <w:r w:rsidRPr="009B6F29">
              <w:rPr>
                <w:rFonts w:ascii="Times New Roman" w:hAnsi="Times New Roman" w:cs="Times New Roman"/>
              </w:rPr>
              <w:t>Рибне господарство</w:t>
            </w:r>
          </w:p>
        </w:tc>
        <w:tc>
          <w:tcPr>
            <w:tcW w:w="1275" w:type="dxa"/>
            <w:shd w:val="clear" w:color="auto" w:fill="FFFF00"/>
          </w:tcPr>
          <w:p w14:paraId="56FE7395" w14:textId="77777777" w:rsidR="00DD2D29" w:rsidRPr="009B6F29" w:rsidRDefault="00A24F9E" w:rsidP="00306FF2">
            <w:pPr>
              <w:pBdr>
                <w:top w:val="nil"/>
                <w:left w:val="nil"/>
                <w:bottom w:val="nil"/>
                <w:right w:val="nil"/>
                <w:between w:val="nil"/>
              </w:pBdr>
              <w:spacing w:after="0" w:line="240" w:lineRule="auto"/>
              <w:rPr>
                <w:rFonts w:ascii="Times New Roman" w:hAnsi="Times New Roman" w:cs="Times New Roman"/>
              </w:rPr>
            </w:pPr>
            <w:r w:rsidRPr="009B6F29">
              <w:rPr>
                <w:rFonts w:ascii="Times New Roman" w:hAnsi="Times New Roman" w:cs="Times New Roman"/>
              </w:rPr>
              <w:t>низька</w:t>
            </w:r>
          </w:p>
        </w:tc>
        <w:tc>
          <w:tcPr>
            <w:tcW w:w="973" w:type="dxa"/>
            <w:shd w:val="clear" w:color="auto" w:fill="FFC000"/>
          </w:tcPr>
          <w:p w14:paraId="7AA4EFDF" w14:textId="77777777" w:rsidR="00DD2D29" w:rsidRPr="009B6F29" w:rsidRDefault="00A24F9E" w:rsidP="00306FF2">
            <w:pPr>
              <w:pBdr>
                <w:top w:val="nil"/>
                <w:left w:val="nil"/>
                <w:bottom w:val="nil"/>
                <w:right w:val="nil"/>
                <w:between w:val="nil"/>
              </w:pBdr>
              <w:spacing w:after="0" w:line="240" w:lineRule="auto"/>
              <w:rPr>
                <w:rFonts w:ascii="Times New Roman" w:hAnsi="Times New Roman" w:cs="Times New Roman"/>
              </w:rPr>
            </w:pPr>
            <w:r w:rsidRPr="009B6F29">
              <w:rPr>
                <w:rFonts w:ascii="Times New Roman" w:hAnsi="Times New Roman" w:cs="Times New Roman"/>
              </w:rPr>
              <w:t>помірна</w:t>
            </w:r>
          </w:p>
        </w:tc>
        <w:tc>
          <w:tcPr>
            <w:tcW w:w="1371" w:type="dxa"/>
            <w:shd w:val="clear" w:color="auto" w:fill="FFFF00"/>
          </w:tcPr>
          <w:p w14:paraId="24932890" w14:textId="77777777" w:rsidR="00DD2D29" w:rsidRPr="009B6F29" w:rsidRDefault="00A24F9E" w:rsidP="00306FF2">
            <w:pPr>
              <w:pBdr>
                <w:top w:val="nil"/>
                <w:left w:val="nil"/>
                <w:bottom w:val="nil"/>
                <w:right w:val="nil"/>
                <w:between w:val="nil"/>
              </w:pBdr>
              <w:spacing w:after="0" w:line="240" w:lineRule="auto"/>
              <w:rPr>
                <w:rFonts w:ascii="Times New Roman" w:hAnsi="Times New Roman" w:cs="Times New Roman"/>
              </w:rPr>
            </w:pPr>
            <w:r w:rsidRPr="009B6F29">
              <w:rPr>
                <w:rFonts w:ascii="Times New Roman" w:hAnsi="Times New Roman" w:cs="Times New Roman"/>
              </w:rPr>
              <w:t>низька</w:t>
            </w:r>
          </w:p>
        </w:tc>
        <w:tc>
          <w:tcPr>
            <w:tcW w:w="1342" w:type="dxa"/>
            <w:shd w:val="clear" w:color="auto" w:fill="FFC000"/>
          </w:tcPr>
          <w:p w14:paraId="3C87DB07" w14:textId="77777777" w:rsidR="00DD2D29" w:rsidRPr="009B6F29" w:rsidRDefault="00A24F9E" w:rsidP="00306FF2">
            <w:pPr>
              <w:pBdr>
                <w:top w:val="nil"/>
                <w:left w:val="nil"/>
                <w:bottom w:val="nil"/>
                <w:right w:val="nil"/>
                <w:between w:val="nil"/>
              </w:pBdr>
              <w:spacing w:after="0" w:line="240" w:lineRule="auto"/>
              <w:rPr>
                <w:rFonts w:ascii="Times New Roman" w:hAnsi="Times New Roman" w:cs="Times New Roman"/>
              </w:rPr>
            </w:pPr>
            <w:r w:rsidRPr="009B6F29">
              <w:rPr>
                <w:rFonts w:ascii="Times New Roman" w:hAnsi="Times New Roman" w:cs="Times New Roman"/>
              </w:rPr>
              <w:t>помірна</w:t>
            </w:r>
          </w:p>
        </w:tc>
        <w:tc>
          <w:tcPr>
            <w:tcW w:w="1559" w:type="dxa"/>
            <w:shd w:val="clear" w:color="auto" w:fill="FFFF00"/>
          </w:tcPr>
          <w:p w14:paraId="42EA76A8" w14:textId="77777777" w:rsidR="00DD2D29" w:rsidRPr="009B6F29" w:rsidRDefault="00A24F9E" w:rsidP="00306FF2">
            <w:pPr>
              <w:pBdr>
                <w:top w:val="nil"/>
                <w:left w:val="nil"/>
                <w:bottom w:val="nil"/>
                <w:right w:val="nil"/>
                <w:between w:val="nil"/>
              </w:pBdr>
              <w:spacing w:after="0" w:line="240" w:lineRule="auto"/>
              <w:rPr>
                <w:rFonts w:ascii="Times New Roman" w:hAnsi="Times New Roman" w:cs="Times New Roman"/>
              </w:rPr>
            </w:pPr>
            <w:r w:rsidRPr="009B6F29">
              <w:rPr>
                <w:rFonts w:ascii="Times New Roman" w:hAnsi="Times New Roman" w:cs="Times New Roman"/>
              </w:rPr>
              <w:t>низька</w:t>
            </w:r>
          </w:p>
        </w:tc>
      </w:tr>
      <w:tr w:rsidR="00DD2D29" w:rsidRPr="009B6F29" w14:paraId="21C689B3" w14:textId="77777777" w:rsidTr="003B7CD8">
        <w:trPr>
          <w:jc w:val="center"/>
        </w:trPr>
        <w:tc>
          <w:tcPr>
            <w:tcW w:w="2689" w:type="dxa"/>
            <w:shd w:val="clear" w:color="auto" w:fill="auto"/>
          </w:tcPr>
          <w:p w14:paraId="495F18F6" w14:textId="77777777" w:rsidR="00DD2D29" w:rsidRPr="009B6F29" w:rsidRDefault="00A24F9E" w:rsidP="00306FF2">
            <w:pPr>
              <w:pBdr>
                <w:top w:val="nil"/>
                <w:left w:val="nil"/>
                <w:bottom w:val="nil"/>
                <w:right w:val="nil"/>
                <w:between w:val="nil"/>
              </w:pBdr>
              <w:spacing w:after="0" w:line="240" w:lineRule="auto"/>
              <w:jc w:val="left"/>
              <w:rPr>
                <w:rFonts w:ascii="Times New Roman" w:hAnsi="Times New Roman" w:cs="Times New Roman"/>
              </w:rPr>
            </w:pPr>
            <w:r w:rsidRPr="009B6F29">
              <w:rPr>
                <w:rFonts w:ascii="Times New Roman" w:hAnsi="Times New Roman" w:cs="Times New Roman"/>
              </w:rPr>
              <w:t>Експлуатація іригаційних систем ( в тому числі зрошення)</w:t>
            </w:r>
          </w:p>
        </w:tc>
        <w:tc>
          <w:tcPr>
            <w:tcW w:w="1275" w:type="dxa"/>
            <w:shd w:val="clear" w:color="auto" w:fill="FFFF00"/>
          </w:tcPr>
          <w:p w14:paraId="604D69F6" w14:textId="77777777" w:rsidR="00DD2D29" w:rsidRPr="009B6F29" w:rsidRDefault="00A24F9E" w:rsidP="00306FF2">
            <w:pPr>
              <w:pBdr>
                <w:top w:val="nil"/>
                <w:left w:val="nil"/>
                <w:bottom w:val="nil"/>
                <w:right w:val="nil"/>
                <w:between w:val="nil"/>
              </w:pBdr>
              <w:spacing w:after="0" w:line="240" w:lineRule="auto"/>
              <w:rPr>
                <w:rFonts w:ascii="Times New Roman" w:hAnsi="Times New Roman" w:cs="Times New Roman"/>
              </w:rPr>
            </w:pPr>
            <w:r w:rsidRPr="009B6F29">
              <w:rPr>
                <w:rFonts w:ascii="Times New Roman" w:hAnsi="Times New Roman" w:cs="Times New Roman"/>
              </w:rPr>
              <w:t>низька</w:t>
            </w:r>
          </w:p>
        </w:tc>
        <w:tc>
          <w:tcPr>
            <w:tcW w:w="973" w:type="dxa"/>
            <w:shd w:val="clear" w:color="auto" w:fill="FFC000"/>
          </w:tcPr>
          <w:p w14:paraId="14E6DEFB" w14:textId="77777777" w:rsidR="00DD2D29" w:rsidRPr="009B6F29" w:rsidRDefault="00A24F9E" w:rsidP="00306FF2">
            <w:pPr>
              <w:pBdr>
                <w:top w:val="nil"/>
                <w:left w:val="nil"/>
                <w:bottom w:val="nil"/>
                <w:right w:val="nil"/>
                <w:between w:val="nil"/>
              </w:pBdr>
              <w:spacing w:after="0" w:line="240" w:lineRule="auto"/>
              <w:rPr>
                <w:rFonts w:ascii="Times New Roman" w:hAnsi="Times New Roman" w:cs="Times New Roman"/>
              </w:rPr>
            </w:pPr>
            <w:r w:rsidRPr="009B6F29">
              <w:rPr>
                <w:rFonts w:ascii="Times New Roman" w:hAnsi="Times New Roman" w:cs="Times New Roman"/>
              </w:rPr>
              <w:t>помірна</w:t>
            </w:r>
          </w:p>
        </w:tc>
        <w:tc>
          <w:tcPr>
            <w:tcW w:w="1371" w:type="dxa"/>
            <w:shd w:val="clear" w:color="auto" w:fill="FFFF00"/>
          </w:tcPr>
          <w:p w14:paraId="78050A23" w14:textId="77777777" w:rsidR="00DD2D29" w:rsidRPr="009B6F29" w:rsidRDefault="00A24F9E" w:rsidP="00306FF2">
            <w:pPr>
              <w:pBdr>
                <w:top w:val="nil"/>
                <w:left w:val="nil"/>
                <w:bottom w:val="nil"/>
                <w:right w:val="nil"/>
                <w:between w:val="nil"/>
              </w:pBdr>
              <w:spacing w:after="0" w:line="240" w:lineRule="auto"/>
              <w:rPr>
                <w:rFonts w:ascii="Times New Roman" w:hAnsi="Times New Roman" w:cs="Times New Roman"/>
              </w:rPr>
            </w:pPr>
            <w:r w:rsidRPr="009B6F29">
              <w:rPr>
                <w:rFonts w:ascii="Times New Roman" w:hAnsi="Times New Roman" w:cs="Times New Roman"/>
              </w:rPr>
              <w:t>низька</w:t>
            </w:r>
          </w:p>
        </w:tc>
        <w:tc>
          <w:tcPr>
            <w:tcW w:w="1342" w:type="dxa"/>
            <w:shd w:val="clear" w:color="auto" w:fill="FFC000"/>
          </w:tcPr>
          <w:p w14:paraId="7462E170" w14:textId="77777777" w:rsidR="00DD2D29" w:rsidRPr="009B6F29" w:rsidRDefault="00A24F9E" w:rsidP="00306FF2">
            <w:pPr>
              <w:pBdr>
                <w:top w:val="nil"/>
                <w:left w:val="nil"/>
                <w:bottom w:val="nil"/>
                <w:right w:val="nil"/>
                <w:between w:val="nil"/>
              </w:pBdr>
              <w:spacing w:after="0" w:line="240" w:lineRule="auto"/>
              <w:rPr>
                <w:rFonts w:ascii="Times New Roman" w:hAnsi="Times New Roman" w:cs="Times New Roman"/>
              </w:rPr>
            </w:pPr>
            <w:r w:rsidRPr="009B6F29">
              <w:rPr>
                <w:rFonts w:ascii="Times New Roman" w:hAnsi="Times New Roman" w:cs="Times New Roman"/>
              </w:rPr>
              <w:t>помірна</w:t>
            </w:r>
          </w:p>
        </w:tc>
        <w:tc>
          <w:tcPr>
            <w:tcW w:w="1559" w:type="dxa"/>
            <w:shd w:val="clear" w:color="auto" w:fill="FFFF00"/>
          </w:tcPr>
          <w:p w14:paraId="106F8824" w14:textId="77777777" w:rsidR="00DD2D29" w:rsidRPr="009B6F29" w:rsidRDefault="00A24F9E" w:rsidP="00306FF2">
            <w:pPr>
              <w:pBdr>
                <w:top w:val="nil"/>
                <w:left w:val="nil"/>
                <w:bottom w:val="nil"/>
                <w:right w:val="nil"/>
                <w:between w:val="nil"/>
              </w:pBdr>
              <w:spacing w:after="0" w:line="240" w:lineRule="auto"/>
              <w:rPr>
                <w:rFonts w:ascii="Times New Roman" w:hAnsi="Times New Roman" w:cs="Times New Roman"/>
              </w:rPr>
            </w:pPr>
            <w:r w:rsidRPr="009B6F29">
              <w:rPr>
                <w:rFonts w:ascii="Times New Roman" w:hAnsi="Times New Roman" w:cs="Times New Roman"/>
              </w:rPr>
              <w:t>низька</w:t>
            </w:r>
          </w:p>
        </w:tc>
      </w:tr>
      <w:tr w:rsidR="00DD2D29" w:rsidRPr="009B6F29" w14:paraId="2B5CF3AD" w14:textId="77777777" w:rsidTr="003B7CD8">
        <w:trPr>
          <w:jc w:val="center"/>
        </w:trPr>
        <w:tc>
          <w:tcPr>
            <w:tcW w:w="2689" w:type="dxa"/>
            <w:tcBorders>
              <w:bottom w:val="single" w:sz="4" w:space="0" w:color="auto"/>
            </w:tcBorders>
            <w:shd w:val="clear" w:color="auto" w:fill="auto"/>
          </w:tcPr>
          <w:p w14:paraId="589D497B" w14:textId="77777777" w:rsidR="00DD2D29" w:rsidRPr="009B6F29" w:rsidRDefault="00A24F9E" w:rsidP="00306FF2">
            <w:pPr>
              <w:pBdr>
                <w:top w:val="nil"/>
                <w:left w:val="nil"/>
                <w:bottom w:val="nil"/>
                <w:right w:val="nil"/>
                <w:between w:val="nil"/>
              </w:pBdr>
              <w:spacing w:after="0" w:line="240" w:lineRule="auto"/>
              <w:rPr>
                <w:rFonts w:ascii="Times New Roman" w:hAnsi="Times New Roman" w:cs="Times New Roman"/>
              </w:rPr>
            </w:pPr>
            <w:r w:rsidRPr="009B6F29">
              <w:rPr>
                <w:rFonts w:ascii="Times New Roman" w:hAnsi="Times New Roman" w:cs="Times New Roman"/>
              </w:rPr>
              <w:t>Транспорт</w:t>
            </w:r>
          </w:p>
        </w:tc>
        <w:tc>
          <w:tcPr>
            <w:tcW w:w="1275" w:type="dxa"/>
            <w:tcBorders>
              <w:bottom w:val="single" w:sz="4" w:space="0" w:color="auto"/>
            </w:tcBorders>
            <w:shd w:val="clear" w:color="auto" w:fill="FFC000"/>
          </w:tcPr>
          <w:p w14:paraId="2518C907" w14:textId="77777777" w:rsidR="00DD2D29" w:rsidRPr="009B6F29" w:rsidRDefault="00A24F9E" w:rsidP="00306FF2">
            <w:pPr>
              <w:pBdr>
                <w:top w:val="nil"/>
                <w:left w:val="nil"/>
                <w:bottom w:val="nil"/>
                <w:right w:val="nil"/>
                <w:between w:val="nil"/>
              </w:pBdr>
              <w:spacing w:after="0" w:line="240" w:lineRule="auto"/>
              <w:rPr>
                <w:rFonts w:ascii="Times New Roman" w:hAnsi="Times New Roman" w:cs="Times New Roman"/>
              </w:rPr>
            </w:pPr>
            <w:r w:rsidRPr="009B6F29">
              <w:rPr>
                <w:rFonts w:ascii="Times New Roman" w:hAnsi="Times New Roman" w:cs="Times New Roman"/>
              </w:rPr>
              <w:t>помірна</w:t>
            </w:r>
          </w:p>
        </w:tc>
        <w:tc>
          <w:tcPr>
            <w:tcW w:w="973" w:type="dxa"/>
            <w:tcBorders>
              <w:bottom w:val="single" w:sz="4" w:space="0" w:color="auto"/>
            </w:tcBorders>
            <w:shd w:val="clear" w:color="auto" w:fill="FFFF00"/>
          </w:tcPr>
          <w:p w14:paraId="42E4E71C" w14:textId="77777777" w:rsidR="00DD2D29" w:rsidRPr="009B6F29" w:rsidRDefault="00A24F9E" w:rsidP="00306FF2">
            <w:pPr>
              <w:pBdr>
                <w:top w:val="nil"/>
                <w:left w:val="nil"/>
                <w:bottom w:val="nil"/>
                <w:right w:val="nil"/>
                <w:between w:val="nil"/>
              </w:pBdr>
              <w:spacing w:after="0" w:line="240" w:lineRule="auto"/>
              <w:rPr>
                <w:rFonts w:ascii="Times New Roman" w:hAnsi="Times New Roman" w:cs="Times New Roman"/>
              </w:rPr>
            </w:pPr>
            <w:r w:rsidRPr="009B6F29">
              <w:rPr>
                <w:rFonts w:ascii="Times New Roman" w:hAnsi="Times New Roman" w:cs="Times New Roman"/>
              </w:rPr>
              <w:t>низька</w:t>
            </w:r>
          </w:p>
        </w:tc>
        <w:tc>
          <w:tcPr>
            <w:tcW w:w="1371" w:type="dxa"/>
            <w:tcBorders>
              <w:bottom w:val="single" w:sz="4" w:space="0" w:color="auto"/>
            </w:tcBorders>
            <w:shd w:val="clear" w:color="auto" w:fill="FFFF00"/>
          </w:tcPr>
          <w:p w14:paraId="628307A5" w14:textId="77777777" w:rsidR="00DD2D29" w:rsidRPr="009B6F29" w:rsidRDefault="00A24F9E" w:rsidP="00306FF2">
            <w:pPr>
              <w:pBdr>
                <w:top w:val="nil"/>
                <w:left w:val="nil"/>
                <w:bottom w:val="nil"/>
                <w:right w:val="nil"/>
                <w:between w:val="nil"/>
              </w:pBdr>
              <w:spacing w:after="0" w:line="240" w:lineRule="auto"/>
              <w:rPr>
                <w:rFonts w:ascii="Times New Roman" w:hAnsi="Times New Roman" w:cs="Times New Roman"/>
              </w:rPr>
            </w:pPr>
            <w:r w:rsidRPr="009B6F29">
              <w:rPr>
                <w:rFonts w:ascii="Times New Roman" w:hAnsi="Times New Roman" w:cs="Times New Roman"/>
              </w:rPr>
              <w:t>низька</w:t>
            </w:r>
          </w:p>
        </w:tc>
        <w:tc>
          <w:tcPr>
            <w:tcW w:w="1342" w:type="dxa"/>
            <w:tcBorders>
              <w:bottom w:val="single" w:sz="4" w:space="0" w:color="auto"/>
            </w:tcBorders>
            <w:shd w:val="clear" w:color="auto" w:fill="FFFF00"/>
          </w:tcPr>
          <w:p w14:paraId="57C9230D" w14:textId="77777777" w:rsidR="00DD2D29" w:rsidRPr="009B6F29" w:rsidRDefault="00A24F9E" w:rsidP="00306FF2">
            <w:pPr>
              <w:pBdr>
                <w:top w:val="nil"/>
                <w:left w:val="nil"/>
                <w:bottom w:val="nil"/>
                <w:right w:val="nil"/>
                <w:between w:val="nil"/>
              </w:pBdr>
              <w:spacing w:after="0" w:line="240" w:lineRule="auto"/>
              <w:rPr>
                <w:rFonts w:ascii="Times New Roman" w:hAnsi="Times New Roman" w:cs="Times New Roman"/>
              </w:rPr>
            </w:pPr>
            <w:r w:rsidRPr="009B6F29">
              <w:rPr>
                <w:rFonts w:ascii="Times New Roman" w:hAnsi="Times New Roman" w:cs="Times New Roman"/>
              </w:rPr>
              <w:t>низька</w:t>
            </w:r>
          </w:p>
        </w:tc>
        <w:tc>
          <w:tcPr>
            <w:tcW w:w="1559" w:type="dxa"/>
            <w:tcBorders>
              <w:bottom w:val="single" w:sz="4" w:space="0" w:color="auto"/>
            </w:tcBorders>
            <w:shd w:val="clear" w:color="auto" w:fill="FFFF00"/>
          </w:tcPr>
          <w:p w14:paraId="5A5288F5" w14:textId="77777777" w:rsidR="00DD2D29" w:rsidRPr="009B6F29" w:rsidRDefault="00A24F9E" w:rsidP="00306FF2">
            <w:pPr>
              <w:pBdr>
                <w:top w:val="nil"/>
                <w:left w:val="nil"/>
                <w:bottom w:val="nil"/>
                <w:right w:val="nil"/>
                <w:between w:val="nil"/>
              </w:pBdr>
              <w:spacing w:after="0" w:line="240" w:lineRule="auto"/>
              <w:rPr>
                <w:rFonts w:ascii="Times New Roman" w:hAnsi="Times New Roman" w:cs="Times New Roman"/>
              </w:rPr>
            </w:pPr>
            <w:r w:rsidRPr="009B6F29">
              <w:rPr>
                <w:rFonts w:ascii="Times New Roman" w:hAnsi="Times New Roman" w:cs="Times New Roman"/>
              </w:rPr>
              <w:t>низька</w:t>
            </w:r>
          </w:p>
        </w:tc>
      </w:tr>
      <w:tr w:rsidR="00DD2D29" w:rsidRPr="009B6F29" w14:paraId="2DCDFE1C" w14:textId="77777777" w:rsidTr="003B7CD8">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tcPr>
          <w:p w14:paraId="27FCF111" w14:textId="77777777" w:rsidR="00DD2D29" w:rsidRPr="009B6F29" w:rsidRDefault="00A24F9E" w:rsidP="00306FF2">
            <w:pPr>
              <w:widowControl w:val="0"/>
              <w:pBdr>
                <w:top w:val="nil"/>
                <w:left w:val="nil"/>
                <w:bottom w:val="nil"/>
                <w:right w:val="nil"/>
                <w:between w:val="nil"/>
              </w:pBdr>
              <w:spacing w:after="0" w:line="240" w:lineRule="auto"/>
              <w:jc w:val="left"/>
              <w:rPr>
                <w:rFonts w:ascii="Times New Roman" w:hAnsi="Times New Roman" w:cs="Times New Roman"/>
              </w:rPr>
            </w:pPr>
            <w:r w:rsidRPr="009B6F29">
              <w:rPr>
                <w:rFonts w:ascii="Times New Roman" w:hAnsi="Times New Roman" w:cs="Times New Roman"/>
              </w:rPr>
              <w:t>Рекреація та охорона</w:t>
            </w:r>
          </w:p>
          <w:p w14:paraId="2DB8DC03" w14:textId="77777777" w:rsidR="00DD2D29" w:rsidRPr="009B6F29" w:rsidRDefault="00A24F9E" w:rsidP="00306FF2">
            <w:pPr>
              <w:pBdr>
                <w:top w:val="nil"/>
                <w:left w:val="nil"/>
                <w:bottom w:val="nil"/>
                <w:right w:val="nil"/>
                <w:between w:val="nil"/>
              </w:pBdr>
              <w:spacing w:after="0" w:line="240" w:lineRule="auto"/>
              <w:rPr>
                <w:rFonts w:ascii="Times New Roman" w:hAnsi="Times New Roman" w:cs="Times New Roman"/>
              </w:rPr>
            </w:pPr>
            <w:r w:rsidRPr="009B6F29">
              <w:rPr>
                <w:rFonts w:ascii="Times New Roman" w:hAnsi="Times New Roman" w:cs="Times New Roman"/>
              </w:rPr>
              <w:t>здоров’я</w:t>
            </w:r>
          </w:p>
        </w:tc>
        <w:tc>
          <w:tcPr>
            <w:tcW w:w="1275" w:type="dxa"/>
            <w:tcBorders>
              <w:top w:val="single" w:sz="4" w:space="0" w:color="auto"/>
              <w:left w:val="single" w:sz="4" w:space="0" w:color="auto"/>
              <w:bottom w:val="single" w:sz="4" w:space="0" w:color="auto"/>
              <w:right w:val="single" w:sz="4" w:space="0" w:color="auto"/>
            </w:tcBorders>
            <w:shd w:val="clear" w:color="auto" w:fill="FFC000"/>
          </w:tcPr>
          <w:p w14:paraId="27DD39D4" w14:textId="77777777" w:rsidR="00DD2D29" w:rsidRPr="009B6F29" w:rsidRDefault="00A24F9E" w:rsidP="00306FF2">
            <w:pPr>
              <w:pBdr>
                <w:top w:val="nil"/>
                <w:left w:val="nil"/>
                <w:bottom w:val="nil"/>
                <w:right w:val="nil"/>
                <w:between w:val="nil"/>
              </w:pBdr>
              <w:spacing w:after="0" w:line="240" w:lineRule="auto"/>
              <w:rPr>
                <w:rFonts w:ascii="Times New Roman" w:hAnsi="Times New Roman" w:cs="Times New Roman"/>
              </w:rPr>
            </w:pPr>
            <w:r w:rsidRPr="009B6F29">
              <w:rPr>
                <w:rFonts w:ascii="Times New Roman" w:hAnsi="Times New Roman" w:cs="Times New Roman"/>
              </w:rPr>
              <w:t>помірна</w:t>
            </w:r>
          </w:p>
        </w:tc>
        <w:tc>
          <w:tcPr>
            <w:tcW w:w="973" w:type="dxa"/>
            <w:tcBorders>
              <w:top w:val="single" w:sz="4" w:space="0" w:color="auto"/>
              <w:left w:val="single" w:sz="4" w:space="0" w:color="auto"/>
              <w:bottom w:val="single" w:sz="4" w:space="0" w:color="auto"/>
              <w:right w:val="single" w:sz="4" w:space="0" w:color="auto"/>
            </w:tcBorders>
            <w:shd w:val="clear" w:color="auto" w:fill="FFFF00"/>
          </w:tcPr>
          <w:p w14:paraId="6D005294" w14:textId="77777777" w:rsidR="00DD2D29" w:rsidRPr="009B6F29" w:rsidRDefault="00A24F9E" w:rsidP="00306FF2">
            <w:pPr>
              <w:pBdr>
                <w:top w:val="nil"/>
                <w:left w:val="nil"/>
                <w:bottom w:val="nil"/>
                <w:right w:val="nil"/>
                <w:between w:val="nil"/>
              </w:pBdr>
              <w:spacing w:after="0" w:line="240" w:lineRule="auto"/>
              <w:rPr>
                <w:rFonts w:ascii="Times New Roman" w:hAnsi="Times New Roman" w:cs="Times New Roman"/>
              </w:rPr>
            </w:pPr>
            <w:r w:rsidRPr="009B6F29">
              <w:rPr>
                <w:rFonts w:ascii="Times New Roman" w:hAnsi="Times New Roman" w:cs="Times New Roman"/>
              </w:rPr>
              <w:t>низька</w:t>
            </w:r>
          </w:p>
        </w:tc>
        <w:tc>
          <w:tcPr>
            <w:tcW w:w="1371" w:type="dxa"/>
            <w:tcBorders>
              <w:top w:val="single" w:sz="4" w:space="0" w:color="auto"/>
              <w:left w:val="single" w:sz="4" w:space="0" w:color="auto"/>
              <w:bottom w:val="single" w:sz="4" w:space="0" w:color="auto"/>
              <w:right w:val="single" w:sz="4" w:space="0" w:color="auto"/>
            </w:tcBorders>
            <w:shd w:val="clear" w:color="auto" w:fill="FFFF00"/>
          </w:tcPr>
          <w:p w14:paraId="406CEC6E" w14:textId="77777777" w:rsidR="00DD2D29" w:rsidRPr="009B6F29" w:rsidRDefault="00A24F9E" w:rsidP="00306FF2">
            <w:pPr>
              <w:pBdr>
                <w:top w:val="nil"/>
                <w:left w:val="nil"/>
                <w:bottom w:val="nil"/>
                <w:right w:val="nil"/>
                <w:between w:val="nil"/>
              </w:pBdr>
              <w:spacing w:after="0" w:line="240" w:lineRule="auto"/>
              <w:rPr>
                <w:rFonts w:ascii="Times New Roman" w:hAnsi="Times New Roman" w:cs="Times New Roman"/>
              </w:rPr>
            </w:pPr>
            <w:r w:rsidRPr="009B6F29">
              <w:rPr>
                <w:rFonts w:ascii="Times New Roman" w:hAnsi="Times New Roman" w:cs="Times New Roman"/>
              </w:rPr>
              <w:t>низька</w:t>
            </w:r>
          </w:p>
        </w:tc>
        <w:tc>
          <w:tcPr>
            <w:tcW w:w="1342" w:type="dxa"/>
            <w:tcBorders>
              <w:top w:val="single" w:sz="4" w:space="0" w:color="auto"/>
              <w:left w:val="single" w:sz="4" w:space="0" w:color="auto"/>
              <w:bottom w:val="single" w:sz="4" w:space="0" w:color="auto"/>
              <w:right w:val="single" w:sz="4" w:space="0" w:color="auto"/>
            </w:tcBorders>
            <w:shd w:val="clear" w:color="auto" w:fill="FFC000"/>
          </w:tcPr>
          <w:p w14:paraId="2DB70AC2" w14:textId="77777777" w:rsidR="00DD2D29" w:rsidRPr="009B6F29" w:rsidRDefault="00A24F9E" w:rsidP="00306FF2">
            <w:pPr>
              <w:pBdr>
                <w:top w:val="nil"/>
                <w:left w:val="nil"/>
                <w:bottom w:val="nil"/>
                <w:right w:val="nil"/>
                <w:between w:val="nil"/>
              </w:pBdr>
              <w:spacing w:after="0" w:line="240" w:lineRule="auto"/>
              <w:rPr>
                <w:rFonts w:ascii="Times New Roman" w:hAnsi="Times New Roman" w:cs="Times New Roman"/>
              </w:rPr>
            </w:pPr>
            <w:r w:rsidRPr="009B6F29">
              <w:rPr>
                <w:rFonts w:ascii="Times New Roman" w:hAnsi="Times New Roman" w:cs="Times New Roman"/>
              </w:rPr>
              <w:t>помірна</w:t>
            </w:r>
          </w:p>
        </w:tc>
        <w:tc>
          <w:tcPr>
            <w:tcW w:w="1559" w:type="dxa"/>
            <w:tcBorders>
              <w:top w:val="single" w:sz="4" w:space="0" w:color="auto"/>
              <w:left w:val="single" w:sz="4" w:space="0" w:color="auto"/>
              <w:bottom w:val="single" w:sz="4" w:space="0" w:color="auto"/>
              <w:right w:val="single" w:sz="4" w:space="0" w:color="auto"/>
            </w:tcBorders>
            <w:shd w:val="clear" w:color="auto" w:fill="FFFF00"/>
          </w:tcPr>
          <w:p w14:paraId="6224834D" w14:textId="77777777" w:rsidR="00DD2D29" w:rsidRPr="009B6F29" w:rsidRDefault="00A24F9E" w:rsidP="00306FF2">
            <w:pPr>
              <w:pBdr>
                <w:top w:val="nil"/>
                <w:left w:val="nil"/>
                <w:bottom w:val="nil"/>
                <w:right w:val="nil"/>
                <w:between w:val="nil"/>
              </w:pBdr>
              <w:spacing w:after="0" w:line="240" w:lineRule="auto"/>
              <w:rPr>
                <w:rFonts w:ascii="Times New Roman" w:hAnsi="Times New Roman" w:cs="Times New Roman"/>
              </w:rPr>
            </w:pPr>
            <w:r w:rsidRPr="009B6F29">
              <w:rPr>
                <w:rFonts w:ascii="Times New Roman" w:hAnsi="Times New Roman" w:cs="Times New Roman"/>
              </w:rPr>
              <w:t>низька</w:t>
            </w:r>
          </w:p>
        </w:tc>
      </w:tr>
    </w:tbl>
    <w:p w14:paraId="529A498B" w14:textId="77777777" w:rsidR="00DD2D29" w:rsidRPr="009B6F29" w:rsidRDefault="00A24F9E" w:rsidP="00306FF2">
      <w:pPr>
        <w:pBdr>
          <w:top w:val="nil"/>
          <w:left w:val="nil"/>
          <w:bottom w:val="nil"/>
          <w:right w:val="nil"/>
          <w:between w:val="nil"/>
        </w:pBdr>
        <w:spacing w:before="120" w:line="240" w:lineRule="auto"/>
        <w:rPr>
          <w:rFonts w:ascii="Times New Roman" w:hAnsi="Times New Roman" w:cs="Times New Roman"/>
          <w:sz w:val="24"/>
          <w:szCs w:val="24"/>
        </w:rPr>
      </w:pPr>
      <w:r w:rsidRPr="009B6F29">
        <w:rPr>
          <w:rFonts w:ascii="Times New Roman" w:hAnsi="Times New Roman" w:cs="Times New Roman"/>
          <w:sz w:val="24"/>
          <w:szCs w:val="24"/>
        </w:rPr>
        <w:t>За результатами оцінки сектори економіки згруповано на 5 груп відповідно до їх залежності від водних ресурсів та соціально-економічної ваги.</w:t>
      </w:r>
    </w:p>
    <w:p w14:paraId="04043D61" w14:textId="77777777" w:rsidR="00DD2D29" w:rsidRPr="009B6F29" w:rsidRDefault="00A24F9E" w:rsidP="00306FF2">
      <w:pPr>
        <w:pBdr>
          <w:top w:val="nil"/>
          <w:left w:val="nil"/>
          <w:bottom w:val="nil"/>
          <w:right w:val="nil"/>
          <w:between w:val="nil"/>
        </w:pBdr>
        <w:tabs>
          <w:tab w:val="left" w:pos="8124"/>
        </w:tabs>
        <w:spacing w:line="240" w:lineRule="auto"/>
        <w:rPr>
          <w:rFonts w:ascii="Times New Roman" w:hAnsi="Times New Roman" w:cs="Times New Roman"/>
          <w:sz w:val="24"/>
          <w:szCs w:val="24"/>
        </w:rPr>
      </w:pPr>
      <w:r w:rsidRPr="009B6F29">
        <w:rPr>
          <w:rFonts w:ascii="Times New Roman" w:hAnsi="Times New Roman" w:cs="Times New Roman"/>
          <w:sz w:val="24"/>
          <w:szCs w:val="24"/>
        </w:rPr>
        <w:lastRenderedPageBreak/>
        <w:t xml:space="preserve">До </w:t>
      </w:r>
      <w:r w:rsidRPr="009B6F29">
        <w:rPr>
          <w:rFonts w:ascii="Times New Roman" w:hAnsi="Times New Roman" w:cs="Times New Roman"/>
          <w:b/>
          <w:sz w:val="24"/>
          <w:szCs w:val="24"/>
        </w:rPr>
        <w:t xml:space="preserve">1 групи «Повна залежність» </w:t>
      </w:r>
      <w:r w:rsidRPr="009B6F29">
        <w:rPr>
          <w:rFonts w:ascii="Times New Roman" w:hAnsi="Times New Roman" w:cs="Times New Roman"/>
          <w:sz w:val="24"/>
          <w:szCs w:val="24"/>
        </w:rPr>
        <w:t>віднесено водокористувачів, які мають високу залежність за 4-ма показниками - від якості води, високу водоємність, здійснюють значні тиски на водні ресурси та продукують малі обсяги ВДВ – житлово-комунальне господарство.</w:t>
      </w:r>
    </w:p>
    <w:p w14:paraId="31B36A96" w14:textId="77777777" w:rsidR="00DD2D29" w:rsidRPr="009B6F29" w:rsidRDefault="00A24F9E" w:rsidP="00306FF2">
      <w:pPr>
        <w:pBdr>
          <w:top w:val="nil"/>
          <w:left w:val="nil"/>
          <w:bottom w:val="nil"/>
          <w:right w:val="nil"/>
          <w:between w:val="nil"/>
        </w:pBd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До </w:t>
      </w:r>
      <w:r w:rsidRPr="009B6F29">
        <w:rPr>
          <w:rFonts w:ascii="Times New Roman" w:hAnsi="Times New Roman" w:cs="Times New Roman"/>
          <w:b/>
          <w:sz w:val="24"/>
          <w:szCs w:val="24"/>
        </w:rPr>
        <w:t xml:space="preserve">2 групи «Множинна залежність» </w:t>
      </w:r>
      <w:r w:rsidRPr="009B6F29">
        <w:rPr>
          <w:rFonts w:ascii="Times New Roman" w:hAnsi="Times New Roman" w:cs="Times New Roman"/>
          <w:sz w:val="24"/>
          <w:szCs w:val="24"/>
        </w:rPr>
        <w:t>- мають високу залежність,принаймні, за двома показниками – промисловість, сільське господарство.</w:t>
      </w:r>
    </w:p>
    <w:p w14:paraId="4B0CC6BF"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До </w:t>
      </w:r>
      <w:r w:rsidRPr="009B6F29">
        <w:rPr>
          <w:rFonts w:ascii="Times New Roman" w:hAnsi="Times New Roman" w:cs="Times New Roman"/>
          <w:b/>
          <w:sz w:val="24"/>
          <w:szCs w:val="24"/>
        </w:rPr>
        <w:t xml:space="preserve">3 групи «Специфічна залежність» </w:t>
      </w:r>
      <w:r w:rsidRPr="009B6F29">
        <w:rPr>
          <w:rFonts w:ascii="Times New Roman" w:hAnsi="Times New Roman" w:cs="Times New Roman"/>
          <w:sz w:val="24"/>
          <w:szCs w:val="24"/>
        </w:rPr>
        <w:t>- мають високу за одним показником – машинобудування і металообробка, деревообробка, електроенергетика.</w:t>
      </w:r>
    </w:p>
    <w:p w14:paraId="44316773" w14:textId="3AEAA2CE" w:rsidR="00DD2D29" w:rsidRPr="009B6F29" w:rsidRDefault="00A24F9E" w:rsidP="00150C9F">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До </w:t>
      </w:r>
      <w:r w:rsidRPr="009B6F29">
        <w:rPr>
          <w:rFonts w:ascii="Times New Roman" w:hAnsi="Times New Roman" w:cs="Times New Roman"/>
          <w:b/>
          <w:sz w:val="24"/>
          <w:szCs w:val="24"/>
        </w:rPr>
        <w:t xml:space="preserve">4 групи «Помірна залежність» </w:t>
      </w:r>
      <w:r w:rsidRPr="009B6F29">
        <w:rPr>
          <w:rFonts w:ascii="Times New Roman" w:hAnsi="Times New Roman" w:cs="Times New Roman"/>
          <w:sz w:val="24"/>
          <w:szCs w:val="24"/>
        </w:rPr>
        <w:t xml:space="preserve">- мають помірну залежність мінімально за 2 показниками – віднесено харчова промисловість, експлуатація </w:t>
      </w:r>
      <w:r w:rsidR="00150C9F" w:rsidRPr="009B6F29">
        <w:rPr>
          <w:rFonts w:ascii="Times New Roman" w:hAnsi="Times New Roman" w:cs="Times New Roman"/>
          <w:sz w:val="24"/>
          <w:szCs w:val="24"/>
        </w:rPr>
        <w:t>і</w:t>
      </w:r>
      <w:r w:rsidRPr="009B6F29">
        <w:rPr>
          <w:rFonts w:ascii="Times New Roman" w:hAnsi="Times New Roman" w:cs="Times New Roman"/>
          <w:sz w:val="24"/>
          <w:szCs w:val="24"/>
        </w:rPr>
        <w:t>ригаційних систем (в тому числі зрошення), рекреація та охорона здоров’я, рибне господарство.</w:t>
      </w:r>
    </w:p>
    <w:p w14:paraId="1A7C8058" w14:textId="06B52063" w:rsidR="00DD2D29" w:rsidRPr="009B6F29" w:rsidRDefault="00A24F9E" w:rsidP="00150C9F">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До </w:t>
      </w:r>
      <w:r w:rsidRPr="009B6F29">
        <w:rPr>
          <w:rFonts w:ascii="Times New Roman" w:hAnsi="Times New Roman" w:cs="Times New Roman"/>
          <w:b/>
          <w:sz w:val="24"/>
          <w:szCs w:val="24"/>
        </w:rPr>
        <w:t xml:space="preserve">5 групи «Залежність без використання води» </w:t>
      </w:r>
      <w:r w:rsidRPr="009B6F29">
        <w:rPr>
          <w:rFonts w:ascii="Times New Roman" w:hAnsi="Times New Roman" w:cs="Times New Roman"/>
          <w:sz w:val="24"/>
          <w:szCs w:val="24"/>
        </w:rPr>
        <w:t>- сектори економіки, які використовують воду без забору з природних водних об’єктів, генерують низькі обсяги ВДВ та є незначними забруднювачами.</w:t>
      </w:r>
    </w:p>
    <w:p w14:paraId="35547128" w14:textId="77777777" w:rsidR="00DD2D29" w:rsidRPr="009B6F29" w:rsidRDefault="00A24F9E" w:rsidP="00150C9F">
      <w:pPr>
        <w:pBdr>
          <w:top w:val="nil"/>
          <w:left w:val="nil"/>
          <w:bottom w:val="nil"/>
          <w:right w:val="nil"/>
          <w:between w:val="nil"/>
        </w:pBdr>
        <w:spacing w:line="240" w:lineRule="auto"/>
        <w:rPr>
          <w:rFonts w:ascii="Times New Roman" w:hAnsi="Times New Roman" w:cs="Times New Roman"/>
          <w:sz w:val="24"/>
          <w:szCs w:val="24"/>
        </w:rPr>
      </w:pPr>
      <w:bookmarkStart w:id="185" w:name="_1opuj5n" w:colFirst="0" w:colLast="0"/>
      <w:bookmarkEnd w:id="185"/>
      <w:r w:rsidRPr="009B6F29">
        <w:rPr>
          <w:rFonts w:ascii="Times New Roman" w:hAnsi="Times New Roman" w:cs="Times New Roman"/>
          <w:sz w:val="24"/>
          <w:szCs w:val="24"/>
        </w:rPr>
        <w:t>Проведена оцінка показала, що житлово-комунальне господарство перебуває у повній залежності від водних ресурсів та є найбільш водоємним сектором економіки.</w:t>
      </w:r>
    </w:p>
    <w:p w14:paraId="0385E66C" w14:textId="77777777" w:rsidR="00DD2D29" w:rsidRPr="009B6F29" w:rsidRDefault="00A24F9E" w:rsidP="00306FF2">
      <w:pPr>
        <w:pStyle w:val="3"/>
        <w:spacing w:before="120" w:after="120" w:line="240" w:lineRule="auto"/>
        <w:rPr>
          <w:rFonts w:ascii="Times New Roman" w:hAnsi="Times New Roman" w:cs="Times New Roman"/>
          <w:color w:val="auto"/>
        </w:rPr>
      </w:pPr>
      <w:bookmarkStart w:id="186" w:name="_48pi1tg" w:colFirst="0" w:colLast="0"/>
      <w:bookmarkStart w:id="187" w:name="_Toc174881488"/>
      <w:bookmarkEnd w:id="186"/>
      <w:r w:rsidRPr="009B6F29">
        <w:rPr>
          <w:rFonts w:ascii="Times New Roman" w:hAnsi="Times New Roman" w:cs="Times New Roman"/>
          <w:color w:val="auto"/>
        </w:rPr>
        <w:t>6.2.1. Комунальне водокористування</w:t>
      </w:r>
      <w:bookmarkEnd w:id="187"/>
    </w:p>
    <w:p w14:paraId="42E57D60" w14:textId="6DECB90E" w:rsidR="00DD2D29" w:rsidRPr="009B6F29" w:rsidRDefault="00A24F9E" w:rsidP="00306FF2">
      <w:pPr>
        <w:pBdr>
          <w:top w:val="nil"/>
          <w:left w:val="nil"/>
          <w:bottom w:val="nil"/>
          <w:right w:val="nil"/>
          <w:between w:val="nil"/>
        </w:pBd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Потреби житлово-комунального </w:t>
      </w:r>
      <w:r w:rsidR="00150C9F" w:rsidRPr="009B6F29">
        <w:rPr>
          <w:rFonts w:ascii="Times New Roman" w:hAnsi="Times New Roman" w:cs="Times New Roman"/>
          <w:sz w:val="24"/>
          <w:szCs w:val="24"/>
        </w:rPr>
        <w:t xml:space="preserve">господарства </w:t>
      </w:r>
      <w:r w:rsidRPr="009B6F29">
        <w:rPr>
          <w:rFonts w:ascii="Times New Roman" w:hAnsi="Times New Roman" w:cs="Times New Roman"/>
          <w:sz w:val="24"/>
          <w:szCs w:val="24"/>
        </w:rPr>
        <w:t>полягають у забезпеченні в основному питних та побутових потреб населення та покриваються на 72% з підземних джерел, та 28% - з поверхневих. Водокористувачами житлово-комунального господарства було забрано 11,247 млн м</w:t>
      </w:r>
      <w:r w:rsidRPr="009B6F29">
        <w:rPr>
          <w:rFonts w:ascii="Times New Roman" w:hAnsi="Times New Roman" w:cs="Times New Roman"/>
          <w:sz w:val="24"/>
          <w:szCs w:val="24"/>
          <w:vertAlign w:val="superscript"/>
        </w:rPr>
        <w:t>3</w:t>
      </w:r>
      <w:r w:rsidRPr="009B6F29">
        <w:rPr>
          <w:rFonts w:ascii="Times New Roman" w:hAnsi="Times New Roman" w:cs="Times New Roman"/>
          <w:sz w:val="24"/>
          <w:szCs w:val="24"/>
        </w:rPr>
        <w:t xml:space="preserve"> – 43,8% від обсягу загального забору.</w:t>
      </w:r>
    </w:p>
    <w:p w14:paraId="790791EE"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Одним із головних завдань водного господарства є забезпечення комунального водоспоживання. До нього належать потреби води для населення, підприємств побутового і комунального господарства, сфери обслуговування населення, а також промислових підприємств у населених пунктах, що підключені до місцевих водопроводів. Обсяг комунального водоспоживання залежить від кількості жителів, ступеня впорядкованості населених пунктів та кліматичних умов. Згідно з діючими нормативами підраховано, що для забезпечення всіх особистих потреб людині необхідно 150-200 л води на добу, для дії комунальних підприємств і всіх служб у місті – ще 150-200 л води на добу на одного жителя.</w:t>
      </w:r>
    </w:p>
    <w:p w14:paraId="3276514C" w14:textId="47940071"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Особливістю РБ річок Причорномор'я є те, що поверхневі та підземні води не задовольняють потреби господарства та населення. Тому вода в регіон постачається із сусідніх річкових басейнів. Так фактично єдиним джерелом водопостачання однієї з найбільших агломераці</w:t>
      </w:r>
      <w:r w:rsidR="00150C9F" w:rsidRPr="009B6F29">
        <w:rPr>
          <w:rFonts w:ascii="Times New Roman" w:hAnsi="Times New Roman" w:cs="Times New Roman"/>
          <w:sz w:val="24"/>
          <w:szCs w:val="24"/>
        </w:rPr>
        <w:t>й</w:t>
      </w:r>
      <w:r w:rsidRPr="009B6F29">
        <w:rPr>
          <w:rFonts w:ascii="Times New Roman" w:hAnsi="Times New Roman" w:cs="Times New Roman"/>
          <w:sz w:val="24"/>
          <w:szCs w:val="24"/>
        </w:rPr>
        <w:t xml:space="preserve"> України – Одеської – є річка Дністер. Для зрошення сільськогосподарських угідь в Херсонській області використовується дніпровська вода; в Миколаївській - південно-бузька, в Одеській - дунайська і дністровська.</w:t>
      </w:r>
    </w:p>
    <w:p w14:paraId="0019916D" w14:textId="67F83067" w:rsidR="00DD2D29" w:rsidRPr="009B6F29" w:rsidRDefault="00A24F9E" w:rsidP="00306FF2">
      <w:pPr>
        <w:pBdr>
          <w:top w:val="nil"/>
          <w:left w:val="nil"/>
          <w:bottom w:val="nil"/>
          <w:right w:val="nil"/>
          <w:between w:val="nil"/>
        </w:pBdr>
        <w:shd w:val="clear" w:color="auto" w:fill="FFFFFF"/>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Основними водокористувачами галузі в басейні річок Причорномор’я в межах Одеської області є комунальні господарства, а саме: КП «Ананьїв-водоканал», КП «ВУЖКГ» </w:t>
      </w:r>
      <w:r w:rsidR="00282677" w:rsidRPr="009B6F29">
        <w:rPr>
          <w:rFonts w:ascii="Times New Roman" w:hAnsi="Times New Roman" w:cs="Times New Roman"/>
          <w:sz w:val="24"/>
          <w:szCs w:val="24"/>
        </w:rPr>
        <w:br/>
      </w:r>
      <w:r w:rsidR="00DF4E19" w:rsidRPr="009B6F29">
        <w:rPr>
          <w:rFonts w:ascii="Times New Roman" w:hAnsi="Times New Roman" w:cs="Times New Roman"/>
          <w:sz w:val="24"/>
          <w:szCs w:val="24"/>
        </w:rPr>
        <w:t xml:space="preserve">смт Тарутино, </w:t>
      </w:r>
      <w:r w:rsidRPr="009B6F29">
        <w:rPr>
          <w:rFonts w:ascii="Times New Roman" w:hAnsi="Times New Roman" w:cs="Times New Roman"/>
          <w:sz w:val="24"/>
          <w:szCs w:val="24"/>
        </w:rPr>
        <w:t xml:space="preserve">ВУЖКГ смт Березівка, КВЕП «Подільськводоканал», КП «Водоканал», </w:t>
      </w:r>
      <w:r w:rsidR="00282677" w:rsidRPr="009B6F29">
        <w:rPr>
          <w:rFonts w:ascii="Times New Roman" w:hAnsi="Times New Roman" w:cs="Times New Roman"/>
          <w:sz w:val="24"/>
          <w:szCs w:val="24"/>
        </w:rPr>
        <w:br/>
      </w:r>
      <w:r w:rsidRPr="009B6F29">
        <w:rPr>
          <w:rFonts w:ascii="Times New Roman" w:hAnsi="Times New Roman" w:cs="Times New Roman"/>
          <w:sz w:val="24"/>
          <w:szCs w:val="24"/>
        </w:rPr>
        <w:t>м. Арциз, КП «Водопостачальник»,  м. Татарбунари, КП «Набережне», с. Набе</w:t>
      </w:r>
      <w:r w:rsidR="0015134A" w:rsidRPr="009B6F29">
        <w:rPr>
          <w:rFonts w:ascii="Times New Roman" w:hAnsi="Times New Roman" w:cs="Times New Roman"/>
          <w:sz w:val="24"/>
          <w:szCs w:val="24"/>
        </w:rPr>
        <w:t xml:space="preserve">режне, </w:t>
      </w:r>
      <w:r w:rsidR="00DF4E19" w:rsidRPr="009B6F29">
        <w:rPr>
          <w:rFonts w:ascii="Times New Roman" w:hAnsi="Times New Roman" w:cs="Times New Roman"/>
          <w:sz w:val="24"/>
          <w:szCs w:val="24"/>
        </w:rPr>
        <w:br/>
      </w:r>
      <w:r w:rsidR="0015134A" w:rsidRPr="009B6F29">
        <w:rPr>
          <w:rFonts w:ascii="Times New Roman" w:hAnsi="Times New Roman" w:cs="Times New Roman"/>
          <w:sz w:val="24"/>
          <w:szCs w:val="24"/>
        </w:rPr>
        <w:t>КП «Саратакомун сервіс»</w:t>
      </w:r>
      <w:r w:rsidRPr="009B6F29">
        <w:rPr>
          <w:rFonts w:ascii="Times New Roman" w:hAnsi="Times New Roman" w:cs="Times New Roman"/>
          <w:sz w:val="24"/>
          <w:szCs w:val="24"/>
        </w:rPr>
        <w:t xml:space="preserve"> смт Сарата, КП «Пролісок-1» смт Іванівка.</w:t>
      </w:r>
    </w:p>
    <w:p w14:paraId="6FECBAA4" w14:textId="0507EF15"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Основними водокористувачами галузі в басейні річок Причорномор’я в межах Херсонської області є комунальні господарства, а саме: КП «Антонівка», </w:t>
      </w:r>
      <w:r w:rsidR="00185ECF" w:rsidRPr="009B6F29">
        <w:rPr>
          <w:rFonts w:ascii="Times New Roman" w:hAnsi="Times New Roman" w:cs="Times New Roman"/>
          <w:sz w:val="24"/>
          <w:szCs w:val="24"/>
        </w:rPr>
        <w:br/>
      </w:r>
      <w:r w:rsidRPr="009B6F29">
        <w:rPr>
          <w:rFonts w:ascii="Times New Roman" w:hAnsi="Times New Roman" w:cs="Times New Roman"/>
          <w:sz w:val="24"/>
          <w:szCs w:val="24"/>
        </w:rPr>
        <w:t xml:space="preserve">КПП «Світанок», КП «Водне господарство», ТОВ «Чаплинський комунальник», </w:t>
      </w:r>
      <w:r w:rsidR="00DF4E19" w:rsidRPr="009B6F29">
        <w:rPr>
          <w:rFonts w:ascii="Times New Roman" w:hAnsi="Times New Roman" w:cs="Times New Roman"/>
          <w:sz w:val="24"/>
          <w:szCs w:val="24"/>
        </w:rPr>
        <w:br/>
      </w:r>
      <w:r w:rsidRPr="009B6F29">
        <w:rPr>
          <w:rFonts w:ascii="Times New Roman" w:hAnsi="Times New Roman" w:cs="Times New Roman"/>
          <w:sz w:val="24"/>
          <w:szCs w:val="24"/>
        </w:rPr>
        <w:t xml:space="preserve">КП «Очисні Споруди», КП «Відродження», ККУП «Джерело».  </w:t>
      </w:r>
    </w:p>
    <w:p w14:paraId="67C120AF" w14:textId="054116B1"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Основними водокористувачами галузі в басейні річок Причорномор’я в межах Миколаївської області є комунальні господарства, а саме: КП «Березань», Краснянське житлово-комунальне підприємство, КП «Коблевський сількомунгосп», КП ДОЗ «Причорномор’я».</w:t>
      </w:r>
    </w:p>
    <w:p w14:paraId="770FD1D5"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lastRenderedPageBreak/>
        <w:t>Основна частина водних ресурсів (50% від забору води) використовується на питні потреби.</w:t>
      </w:r>
    </w:p>
    <w:p w14:paraId="34F1C6AD"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Найбільшими підприємствами комунального господарства, які скидають зворотні (стічні) води у поверхневі водні об’єкти є наступні підприємства:</w:t>
      </w:r>
    </w:p>
    <w:p w14:paraId="3A5F9CB6" w14:textId="543AC892" w:rsidR="00DD2D29" w:rsidRPr="009B6F29" w:rsidRDefault="0015134A" w:rsidP="006E4A21">
      <w:pPr>
        <w:numPr>
          <w:ilvl w:val="0"/>
          <w:numId w:val="45"/>
        </w:numPr>
        <w:pBdr>
          <w:top w:val="nil"/>
          <w:left w:val="nil"/>
          <w:bottom w:val="nil"/>
          <w:right w:val="nil"/>
          <w:between w:val="nil"/>
        </w:pBdr>
        <w:spacing w:line="240" w:lineRule="auto"/>
        <w:rPr>
          <w:rFonts w:ascii="Times New Roman" w:hAnsi="Times New Roman" w:cs="Times New Roman"/>
          <w:sz w:val="24"/>
          <w:szCs w:val="24"/>
        </w:rPr>
      </w:pPr>
      <w:r w:rsidRPr="009B6F29">
        <w:rPr>
          <w:rFonts w:ascii="Times New Roman" w:hAnsi="Times New Roman" w:cs="Times New Roman"/>
          <w:sz w:val="24"/>
          <w:szCs w:val="24"/>
        </w:rPr>
        <w:t>ТОВ «</w:t>
      </w:r>
      <w:r w:rsidR="00150C9F" w:rsidRPr="009B6F29">
        <w:rPr>
          <w:rFonts w:ascii="Times New Roman" w:hAnsi="Times New Roman" w:cs="Times New Roman"/>
          <w:sz w:val="24"/>
          <w:szCs w:val="24"/>
        </w:rPr>
        <w:t>Інфокс</w:t>
      </w:r>
      <w:r w:rsidRPr="009B6F29">
        <w:rPr>
          <w:rFonts w:ascii="Times New Roman" w:hAnsi="Times New Roman" w:cs="Times New Roman"/>
          <w:sz w:val="24"/>
          <w:szCs w:val="24"/>
        </w:rPr>
        <w:t>»</w:t>
      </w:r>
      <w:r w:rsidR="00150C9F" w:rsidRPr="009B6F29">
        <w:rPr>
          <w:rFonts w:ascii="Times New Roman" w:hAnsi="Times New Roman" w:cs="Times New Roman"/>
          <w:sz w:val="24"/>
          <w:szCs w:val="24"/>
        </w:rPr>
        <w:t xml:space="preserve"> фі</w:t>
      </w:r>
      <w:r w:rsidRPr="009B6F29">
        <w:rPr>
          <w:rFonts w:ascii="Times New Roman" w:hAnsi="Times New Roman" w:cs="Times New Roman"/>
          <w:sz w:val="24"/>
          <w:szCs w:val="24"/>
        </w:rPr>
        <w:t>лія «Інфоксводоканал»</w:t>
      </w:r>
      <w:r w:rsidR="00150C9F" w:rsidRPr="009B6F29">
        <w:rPr>
          <w:rFonts w:ascii="Times New Roman" w:hAnsi="Times New Roman" w:cs="Times New Roman"/>
          <w:sz w:val="24"/>
          <w:szCs w:val="24"/>
        </w:rPr>
        <w:t xml:space="preserve"> (код ЄДРПОУ 26472133, код водокористувача 510760) – всього, 78,716 млн м</w:t>
      </w:r>
      <w:r w:rsidR="00150C9F" w:rsidRPr="009B6F29">
        <w:rPr>
          <w:rFonts w:ascii="Times New Roman" w:hAnsi="Times New Roman" w:cs="Times New Roman"/>
          <w:sz w:val="24"/>
          <w:szCs w:val="24"/>
          <w:vertAlign w:val="superscript"/>
        </w:rPr>
        <w:t>3</w:t>
      </w:r>
      <w:r w:rsidR="00DF4E19" w:rsidRPr="009B6F29">
        <w:rPr>
          <w:rFonts w:ascii="Times New Roman" w:hAnsi="Times New Roman" w:cs="Times New Roman"/>
          <w:sz w:val="24"/>
          <w:szCs w:val="24"/>
        </w:rPr>
        <w:t xml:space="preserve"> (у тому числі </w:t>
      </w:r>
      <w:r w:rsidR="00150C9F" w:rsidRPr="009B6F29">
        <w:rPr>
          <w:rFonts w:ascii="Times New Roman" w:hAnsi="Times New Roman" w:cs="Times New Roman"/>
          <w:sz w:val="24"/>
          <w:szCs w:val="24"/>
        </w:rPr>
        <w:t xml:space="preserve">0,904 </w:t>
      </w:r>
      <w:r w:rsidR="006C1802" w:rsidRPr="009B6F29">
        <w:rPr>
          <w:rFonts w:ascii="Times New Roman" w:hAnsi="Times New Roman" w:cs="Times New Roman"/>
          <w:sz w:val="24"/>
          <w:szCs w:val="24"/>
        </w:rPr>
        <w:t xml:space="preserve">млн </w:t>
      </w:r>
      <w:r w:rsidR="00150C9F" w:rsidRPr="009B6F29">
        <w:rPr>
          <w:rFonts w:ascii="Times New Roman" w:hAnsi="Times New Roman" w:cs="Times New Roman"/>
          <w:sz w:val="24"/>
          <w:szCs w:val="24"/>
        </w:rPr>
        <w:t>м</w:t>
      </w:r>
      <w:r w:rsidR="00150C9F" w:rsidRPr="009B6F29">
        <w:rPr>
          <w:rFonts w:ascii="Times New Roman" w:hAnsi="Times New Roman" w:cs="Times New Roman"/>
          <w:sz w:val="24"/>
          <w:szCs w:val="24"/>
          <w:vertAlign w:val="superscript"/>
        </w:rPr>
        <w:t>3</w:t>
      </w:r>
      <w:r w:rsidR="00DF4E19" w:rsidRPr="009B6F29">
        <w:rPr>
          <w:rFonts w:ascii="Times New Roman" w:hAnsi="Times New Roman" w:cs="Times New Roman"/>
          <w:sz w:val="24"/>
          <w:szCs w:val="24"/>
          <w:vertAlign w:val="superscript"/>
        </w:rPr>
        <w:t xml:space="preserve"> </w:t>
      </w:r>
      <w:r w:rsidR="00150C9F" w:rsidRPr="009B6F29">
        <w:rPr>
          <w:rFonts w:ascii="Times New Roman" w:hAnsi="Times New Roman" w:cs="Times New Roman"/>
          <w:sz w:val="24"/>
          <w:szCs w:val="24"/>
        </w:rPr>
        <w:t>НДО);</w:t>
      </w:r>
    </w:p>
    <w:p w14:paraId="010BBEFF" w14:textId="3DFB9520" w:rsidR="00DD2D29" w:rsidRPr="009B6F29" w:rsidRDefault="0015134A" w:rsidP="006E4A21">
      <w:pPr>
        <w:numPr>
          <w:ilvl w:val="0"/>
          <w:numId w:val="45"/>
        </w:numPr>
        <w:pBdr>
          <w:top w:val="nil"/>
          <w:left w:val="nil"/>
          <w:bottom w:val="nil"/>
          <w:right w:val="nil"/>
          <w:between w:val="nil"/>
        </w:pBdr>
        <w:spacing w:line="240" w:lineRule="auto"/>
        <w:rPr>
          <w:rFonts w:ascii="Times New Roman" w:hAnsi="Times New Roman" w:cs="Times New Roman"/>
          <w:sz w:val="24"/>
          <w:szCs w:val="24"/>
        </w:rPr>
      </w:pPr>
      <w:r w:rsidRPr="009B6F29">
        <w:rPr>
          <w:rFonts w:ascii="Times New Roman" w:hAnsi="Times New Roman" w:cs="Times New Roman"/>
          <w:sz w:val="24"/>
          <w:szCs w:val="24"/>
        </w:rPr>
        <w:t>КВЕП «</w:t>
      </w:r>
      <w:r w:rsidR="00A24F9E" w:rsidRPr="009B6F29">
        <w:rPr>
          <w:rFonts w:ascii="Times New Roman" w:hAnsi="Times New Roman" w:cs="Times New Roman"/>
          <w:sz w:val="24"/>
          <w:szCs w:val="24"/>
        </w:rPr>
        <w:t>Подільськводоканал</w:t>
      </w:r>
      <w:r w:rsidRPr="009B6F29">
        <w:rPr>
          <w:rFonts w:ascii="Times New Roman" w:hAnsi="Times New Roman" w:cs="Times New Roman"/>
          <w:sz w:val="24"/>
          <w:szCs w:val="24"/>
        </w:rPr>
        <w:t>»</w:t>
      </w:r>
      <w:r w:rsidR="00A24F9E" w:rsidRPr="009B6F29">
        <w:rPr>
          <w:rFonts w:ascii="Times New Roman" w:hAnsi="Times New Roman" w:cs="Times New Roman"/>
          <w:sz w:val="24"/>
          <w:szCs w:val="24"/>
        </w:rPr>
        <w:t xml:space="preserve"> м. Подільськ (код ЄДРПОУ 306158, код водокористувача 510738) – всього, 0,631 млн м</w:t>
      </w:r>
      <w:r w:rsidR="00A24F9E" w:rsidRPr="009B6F29">
        <w:rPr>
          <w:rFonts w:ascii="Times New Roman" w:hAnsi="Times New Roman" w:cs="Times New Roman"/>
          <w:sz w:val="24"/>
          <w:szCs w:val="24"/>
          <w:vertAlign w:val="superscript"/>
        </w:rPr>
        <w:t>3</w:t>
      </w:r>
      <w:r w:rsidR="00A24F9E" w:rsidRPr="009B6F29">
        <w:rPr>
          <w:rFonts w:ascii="Times New Roman" w:hAnsi="Times New Roman" w:cs="Times New Roman"/>
          <w:sz w:val="24"/>
          <w:szCs w:val="24"/>
        </w:rPr>
        <w:t xml:space="preserve"> (</w:t>
      </w:r>
      <w:r w:rsidR="00A24F9E" w:rsidRPr="009B6F29">
        <w:rPr>
          <w:rFonts w:ascii="Times New Roman" w:hAnsi="Times New Roman" w:cs="Times New Roman"/>
          <w:sz w:val="24"/>
          <w:szCs w:val="24"/>
          <w:vertAlign w:val="superscript"/>
        </w:rPr>
        <w:t> </w:t>
      </w:r>
      <w:r w:rsidR="00A24F9E" w:rsidRPr="009B6F29">
        <w:rPr>
          <w:rFonts w:ascii="Times New Roman" w:hAnsi="Times New Roman" w:cs="Times New Roman"/>
          <w:sz w:val="24"/>
          <w:szCs w:val="24"/>
        </w:rPr>
        <w:t>НДО).</w:t>
      </w:r>
    </w:p>
    <w:p w14:paraId="3AAAFE0D" w14:textId="77777777" w:rsidR="00DD2D29" w:rsidRPr="009B6F29" w:rsidRDefault="00A24F9E" w:rsidP="00306FF2">
      <w:pPr>
        <w:pBdr>
          <w:top w:val="nil"/>
          <w:left w:val="nil"/>
          <w:bottom w:val="nil"/>
          <w:right w:val="nil"/>
          <w:between w:val="nil"/>
        </w:pBdr>
        <w:spacing w:line="240" w:lineRule="auto"/>
        <w:rPr>
          <w:rFonts w:ascii="Times New Roman" w:hAnsi="Times New Roman" w:cs="Times New Roman"/>
          <w:sz w:val="24"/>
          <w:szCs w:val="24"/>
        </w:rPr>
      </w:pPr>
      <w:r w:rsidRPr="009B6F29">
        <w:rPr>
          <w:rFonts w:ascii="Times New Roman" w:hAnsi="Times New Roman" w:cs="Times New Roman"/>
          <w:sz w:val="24"/>
          <w:szCs w:val="24"/>
        </w:rPr>
        <w:t>Головними проблемами житлово-комунального господарства є зношеність водопровідно-каналізаційної мережі, неефективна робота очисних споруд, що призводить до подачі споживачам  води не відповідної якості і скид у водні об’єкти забруднених вод. Житлово-комунальне господарство та сільське господарство є найбільшим забруднювачем поверхневих вод, скидає 3,011 млн м</w:t>
      </w:r>
      <w:r w:rsidRPr="009B6F29">
        <w:rPr>
          <w:rFonts w:ascii="Times New Roman" w:hAnsi="Times New Roman" w:cs="Times New Roman"/>
          <w:sz w:val="24"/>
          <w:szCs w:val="24"/>
          <w:vertAlign w:val="superscript"/>
        </w:rPr>
        <w:t>3</w:t>
      </w:r>
      <w:r w:rsidRPr="009B6F29">
        <w:rPr>
          <w:rFonts w:ascii="Times New Roman" w:hAnsi="Times New Roman" w:cs="Times New Roman"/>
          <w:sz w:val="24"/>
          <w:szCs w:val="24"/>
        </w:rPr>
        <w:t xml:space="preserve"> забруднених стічних вод у річковому басейні річок Причорномор’я внаслідок неефективної роботи очисних споруд.</w:t>
      </w:r>
    </w:p>
    <w:p w14:paraId="4CE10227" w14:textId="6DC2C203" w:rsidR="00DD2D29" w:rsidRPr="009B6F29" w:rsidRDefault="00A24F9E" w:rsidP="00306FF2">
      <w:pPr>
        <w:pStyle w:val="3"/>
        <w:spacing w:before="120" w:after="120" w:line="240" w:lineRule="auto"/>
        <w:jc w:val="both"/>
        <w:rPr>
          <w:rFonts w:ascii="Times New Roman" w:hAnsi="Times New Roman" w:cs="Times New Roman"/>
          <w:color w:val="auto"/>
        </w:rPr>
      </w:pPr>
      <w:bookmarkStart w:id="188" w:name="_2nusc19" w:colFirst="0" w:colLast="0"/>
      <w:bookmarkStart w:id="189" w:name="_Toc174881489"/>
      <w:bookmarkEnd w:id="188"/>
      <w:r w:rsidRPr="009B6F29">
        <w:rPr>
          <w:rFonts w:ascii="Times New Roman" w:hAnsi="Times New Roman" w:cs="Times New Roman"/>
          <w:color w:val="auto"/>
        </w:rPr>
        <w:t>6.2.2. Промислове</w:t>
      </w:r>
      <w:r w:rsidRPr="009B6F29">
        <w:rPr>
          <w:rFonts w:ascii="Times New Roman" w:hAnsi="Times New Roman" w:cs="Times New Roman"/>
          <w:b w:val="0"/>
          <w:color w:val="auto"/>
        </w:rPr>
        <w:t xml:space="preserve"> </w:t>
      </w:r>
      <w:r w:rsidRPr="009B6F29">
        <w:rPr>
          <w:rFonts w:ascii="Times New Roman" w:hAnsi="Times New Roman" w:cs="Times New Roman"/>
          <w:color w:val="auto"/>
        </w:rPr>
        <w:t>водокористування</w:t>
      </w:r>
      <w:bookmarkEnd w:id="189"/>
    </w:p>
    <w:p w14:paraId="6F1C77C5"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Промисловість території басейну річок Причорномор’я представлена підприємствами різних форм власності. Основні та найбільш прибуткові галузі промисловості: медична, харчова, машинобудівна (електронна), виробництво пластмас, виробництво будівельних матеріалів з бетону, енергопостачальної та видавницької діяльності. На території басейну річок Причорномор’я промислові підприємства здійснюють забір води з підземних джерел.</w:t>
      </w:r>
    </w:p>
    <w:p w14:paraId="322BA618" w14:textId="17053D32" w:rsidR="00DD2D29" w:rsidRPr="009B6F29" w:rsidRDefault="00A24F9E" w:rsidP="00306FF2">
      <w:pPr>
        <w:pBdr>
          <w:top w:val="nil"/>
          <w:left w:val="nil"/>
          <w:bottom w:val="nil"/>
          <w:right w:val="nil"/>
          <w:between w:val="nil"/>
        </w:pBd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Основними водокористувачами промислової галузі в басейні річок Причорномор’я </w:t>
      </w:r>
      <w:r w:rsidR="007F03FA" w:rsidRPr="009B6F29">
        <w:rPr>
          <w:rFonts w:ascii="Times New Roman" w:hAnsi="Times New Roman" w:cs="Times New Roman"/>
          <w:sz w:val="24"/>
          <w:szCs w:val="24"/>
        </w:rPr>
        <w:t xml:space="preserve">в межах Одеської, Миколаївської та Херсонської областей </w:t>
      </w:r>
      <w:r w:rsidRPr="009B6F29">
        <w:rPr>
          <w:rFonts w:ascii="Times New Roman" w:hAnsi="Times New Roman" w:cs="Times New Roman"/>
          <w:sz w:val="24"/>
          <w:szCs w:val="24"/>
        </w:rPr>
        <w:t>є підприємства харчової промисловості.</w:t>
      </w:r>
    </w:p>
    <w:p w14:paraId="4F8FC55A" w14:textId="77777777" w:rsidR="00DD2D29" w:rsidRPr="009B6F29" w:rsidRDefault="00A24F9E" w:rsidP="00306FF2">
      <w:pPr>
        <w:pBdr>
          <w:top w:val="nil"/>
          <w:left w:val="nil"/>
          <w:bottom w:val="nil"/>
          <w:right w:val="nil"/>
          <w:between w:val="nil"/>
        </w:pBdr>
        <w:spacing w:line="240" w:lineRule="auto"/>
        <w:rPr>
          <w:rFonts w:ascii="Times New Roman" w:hAnsi="Times New Roman" w:cs="Times New Roman"/>
          <w:sz w:val="24"/>
          <w:szCs w:val="24"/>
        </w:rPr>
      </w:pPr>
      <w:r w:rsidRPr="009B6F29">
        <w:rPr>
          <w:rFonts w:ascii="Times New Roman" w:hAnsi="Times New Roman" w:cs="Times New Roman"/>
          <w:sz w:val="24"/>
          <w:szCs w:val="24"/>
        </w:rPr>
        <w:t>Промислове водокористування є переважаючим у межах Одеської області.</w:t>
      </w:r>
    </w:p>
    <w:p w14:paraId="5992F758" w14:textId="3099B015" w:rsidR="00DD2D29" w:rsidRPr="009B6F29" w:rsidRDefault="00A24F9E" w:rsidP="00306FF2">
      <w:pPr>
        <w:pBdr>
          <w:top w:val="nil"/>
          <w:left w:val="nil"/>
          <w:bottom w:val="nil"/>
          <w:right w:val="nil"/>
          <w:between w:val="nil"/>
        </w:pBdr>
        <w:spacing w:line="240" w:lineRule="auto"/>
        <w:rPr>
          <w:rFonts w:ascii="Times New Roman" w:hAnsi="Times New Roman" w:cs="Times New Roman"/>
          <w:b/>
          <w:sz w:val="24"/>
          <w:szCs w:val="24"/>
        </w:rPr>
      </w:pPr>
      <w:r w:rsidRPr="009B6F29">
        <w:rPr>
          <w:rFonts w:ascii="Times New Roman" w:hAnsi="Times New Roman" w:cs="Times New Roman"/>
          <w:sz w:val="24"/>
          <w:szCs w:val="24"/>
        </w:rPr>
        <w:t xml:space="preserve">Найбільшим промисловим водокористувачем є підприємство енергетики: </w:t>
      </w:r>
      <w:r w:rsidR="00185ECF" w:rsidRPr="009B6F29">
        <w:rPr>
          <w:rFonts w:ascii="Times New Roman" w:hAnsi="Times New Roman" w:cs="Times New Roman"/>
          <w:sz w:val="24"/>
          <w:szCs w:val="24"/>
        </w:rPr>
        <w:br/>
      </w:r>
      <w:r w:rsidRPr="009B6F29">
        <w:rPr>
          <w:rFonts w:ascii="Times New Roman" w:hAnsi="Times New Roman" w:cs="Times New Roman"/>
          <w:sz w:val="24"/>
          <w:szCs w:val="24"/>
        </w:rPr>
        <w:t>ПАТ «Одеська ТЕЦ».</w:t>
      </w:r>
      <w:r w:rsidRPr="009B6F29">
        <w:rPr>
          <w:rFonts w:ascii="Times New Roman" w:hAnsi="Times New Roman" w:cs="Times New Roman"/>
          <w:b/>
          <w:sz w:val="24"/>
          <w:szCs w:val="24"/>
        </w:rPr>
        <w:t xml:space="preserve"> </w:t>
      </w:r>
    </w:p>
    <w:p w14:paraId="7627C927" w14:textId="155643F2" w:rsidR="00DD2D29" w:rsidRPr="009B6F29" w:rsidRDefault="00A24F9E" w:rsidP="00306FF2">
      <w:pPr>
        <w:pBdr>
          <w:top w:val="nil"/>
          <w:left w:val="nil"/>
          <w:bottom w:val="nil"/>
          <w:right w:val="nil"/>
          <w:between w:val="nil"/>
        </w:pBdr>
        <w:spacing w:line="240" w:lineRule="auto"/>
        <w:rPr>
          <w:rFonts w:ascii="Times New Roman" w:hAnsi="Times New Roman" w:cs="Times New Roman"/>
          <w:sz w:val="24"/>
          <w:szCs w:val="24"/>
        </w:rPr>
      </w:pPr>
      <w:r w:rsidRPr="009B6F29">
        <w:rPr>
          <w:rFonts w:ascii="Times New Roman" w:hAnsi="Times New Roman" w:cs="Times New Roman"/>
          <w:sz w:val="24"/>
          <w:szCs w:val="24"/>
        </w:rPr>
        <w:t>За даними звітів про використання води за формою 2ТП-водгосп (річна) за 2021 рік промисловістю забрано з природних водних об</w:t>
      </w:r>
      <w:r w:rsidR="00DF4E19" w:rsidRPr="009B6F29">
        <w:rPr>
          <w:rFonts w:ascii="Times New Roman" w:hAnsi="Times New Roman" w:cs="Times New Roman"/>
          <w:sz w:val="24"/>
          <w:szCs w:val="24"/>
        </w:rPr>
        <w:t>’</w:t>
      </w:r>
      <w:r w:rsidRPr="009B6F29">
        <w:rPr>
          <w:rFonts w:ascii="Times New Roman" w:hAnsi="Times New Roman" w:cs="Times New Roman"/>
          <w:sz w:val="24"/>
          <w:szCs w:val="24"/>
        </w:rPr>
        <w:t>єктів: переробною промисловістю – 0,7</w:t>
      </w:r>
      <w:r w:rsidR="00314086" w:rsidRPr="009B6F29">
        <w:rPr>
          <w:rFonts w:ascii="Times New Roman" w:hAnsi="Times New Roman" w:cs="Times New Roman"/>
          <w:sz w:val="24"/>
          <w:szCs w:val="24"/>
        </w:rPr>
        <w:t>85</w:t>
      </w:r>
      <w:r w:rsidRPr="009B6F29">
        <w:rPr>
          <w:rFonts w:ascii="Times New Roman" w:hAnsi="Times New Roman" w:cs="Times New Roman"/>
          <w:sz w:val="24"/>
          <w:szCs w:val="24"/>
        </w:rPr>
        <w:t xml:space="preserve"> млн м</w:t>
      </w:r>
      <w:r w:rsidRPr="009B6F29">
        <w:rPr>
          <w:rFonts w:ascii="Times New Roman" w:hAnsi="Times New Roman" w:cs="Times New Roman"/>
          <w:sz w:val="24"/>
          <w:szCs w:val="24"/>
          <w:vertAlign w:val="superscript"/>
        </w:rPr>
        <w:t>3</w:t>
      </w:r>
      <w:r w:rsidRPr="009B6F29">
        <w:rPr>
          <w:rFonts w:ascii="Times New Roman" w:hAnsi="Times New Roman" w:cs="Times New Roman"/>
          <w:sz w:val="24"/>
          <w:szCs w:val="24"/>
        </w:rPr>
        <w:t>, використано – 3,316 млн м</w:t>
      </w:r>
      <w:r w:rsidRPr="009B6F29">
        <w:rPr>
          <w:rFonts w:ascii="Times New Roman" w:hAnsi="Times New Roman" w:cs="Times New Roman"/>
          <w:sz w:val="24"/>
          <w:szCs w:val="24"/>
          <w:vertAlign w:val="superscript"/>
        </w:rPr>
        <w:t>3</w:t>
      </w:r>
      <w:r w:rsidR="00F3406A" w:rsidRPr="009B6F29">
        <w:rPr>
          <w:rFonts w:ascii="Times New Roman" w:hAnsi="Times New Roman" w:cs="Times New Roman"/>
          <w:sz w:val="24"/>
          <w:szCs w:val="24"/>
        </w:rPr>
        <w:t xml:space="preserve"> (показники обсягів використання води більші за обс</w:t>
      </w:r>
      <w:r w:rsidR="00807388" w:rsidRPr="009B6F29">
        <w:rPr>
          <w:rFonts w:ascii="Times New Roman" w:hAnsi="Times New Roman" w:cs="Times New Roman"/>
          <w:sz w:val="24"/>
          <w:szCs w:val="24"/>
        </w:rPr>
        <w:t>яги забору води через перекидан</w:t>
      </w:r>
      <w:r w:rsidR="00F3406A" w:rsidRPr="009B6F29">
        <w:rPr>
          <w:rFonts w:ascii="Times New Roman" w:hAnsi="Times New Roman" w:cs="Times New Roman"/>
          <w:sz w:val="24"/>
          <w:szCs w:val="24"/>
        </w:rPr>
        <w:t>н</w:t>
      </w:r>
      <w:r w:rsidR="00807388" w:rsidRPr="009B6F29">
        <w:rPr>
          <w:rFonts w:ascii="Times New Roman" w:hAnsi="Times New Roman" w:cs="Times New Roman"/>
          <w:sz w:val="24"/>
          <w:szCs w:val="24"/>
        </w:rPr>
        <w:t>я</w:t>
      </w:r>
      <w:r w:rsidR="00F3406A" w:rsidRPr="009B6F29">
        <w:rPr>
          <w:rFonts w:ascii="Times New Roman" w:hAnsi="Times New Roman" w:cs="Times New Roman"/>
          <w:sz w:val="24"/>
          <w:szCs w:val="24"/>
        </w:rPr>
        <w:t xml:space="preserve"> води </w:t>
      </w:r>
      <w:r w:rsidR="00807388" w:rsidRPr="009B6F29">
        <w:rPr>
          <w:rFonts w:ascii="Times New Roman" w:hAnsi="Times New Roman" w:cs="Times New Roman"/>
          <w:sz w:val="24"/>
          <w:szCs w:val="24"/>
        </w:rPr>
        <w:t>з інших РБР, а фактичне викорис</w:t>
      </w:r>
      <w:r w:rsidR="00F3406A" w:rsidRPr="009B6F29">
        <w:rPr>
          <w:rFonts w:ascii="Times New Roman" w:hAnsi="Times New Roman" w:cs="Times New Roman"/>
          <w:sz w:val="24"/>
          <w:szCs w:val="24"/>
        </w:rPr>
        <w:t>т</w:t>
      </w:r>
      <w:r w:rsidR="00807388" w:rsidRPr="009B6F29">
        <w:rPr>
          <w:rFonts w:ascii="Times New Roman" w:hAnsi="Times New Roman" w:cs="Times New Roman"/>
          <w:sz w:val="24"/>
          <w:szCs w:val="24"/>
        </w:rPr>
        <w:t>а</w:t>
      </w:r>
      <w:r w:rsidR="00F3406A" w:rsidRPr="009B6F29">
        <w:rPr>
          <w:rFonts w:ascii="Times New Roman" w:hAnsi="Times New Roman" w:cs="Times New Roman"/>
          <w:sz w:val="24"/>
          <w:szCs w:val="24"/>
        </w:rPr>
        <w:t>ння у РБР Причорномор’я).</w:t>
      </w:r>
    </w:p>
    <w:p w14:paraId="6F5CC35E" w14:textId="1F836C71" w:rsidR="00DD2D29" w:rsidRPr="009B6F29" w:rsidRDefault="00A24F9E" w:rsidP="00306FF2">
      <w:pPr>
        <w:pBdr>
          <w:top w:val="nil"/>
          <w:left w:val="nil"/>
          <w:bottom w:val="nil"/>
          <w:right w:val="nil"/>
          <w:between w:val="nil"/>
        </w:pBdr>
        <w:spacing w:line="240" w:lineRule="auto"/>
        <w:rPr>
          <w:rFonts w:ascii="Times New Roman" w:hAnsi="Times New Roman" w:cs="Times New Roman"/>
          <w:sz w:val="24"/>
          <w:szCs w:val="24"/>
        </w:rPr>
      </w:pPr>
      <w:r w:rsidRPr="009B6F29">
        <w:rPr>
          <w:rFonts w:ascii="Times New Roman" w:hAnsi="Times New Roman" w:cs="Times New Roman"/>
          <w:sz w:val="24"/>
          <w:szCs w:val="24"/>
        </w:rPr>
        <w:t>Скиди біо</w:t>
      </w:r>
      <w:r w:rsidR="0015134A" w:rsidRPr="009B6F29">
        <w:rPr>
          <w:rFonts w:ascii="Times New Roman" w:hAnsi="Times New Roman" w:cs="Times New Roman"/>
          <w:sz w:val="24"/>
          <w:szCs w:val="24"/>
        </w:rPr>
        <w:t>логічних</w:t>
      </w:r>
      <w:r w:rsidRPr="009B6F29">
        <w:rPr>
          <w:rFonts w:ascii="Times New Roman" w:hAnsi="Times New Roman" w:cs="Times New Roman"/>
          <w:sz w:val="24"/>
          <w:szCs w:val="24"/>
        </w:rPr>
        <w:t xml:space="preserve"> речовин у водні об’єкти басейну річок Причорномор’я та вплив з точкових джерел був виміряний та визначений такими показниками як: азот амонійний, нітрит-іон, нітрат-іон, фосфати. </w:t>
      </w:r>
    </w:p>
    <w:p w14:paraId="54BFE40F" w14:textId="77777777" w:rsidR="00DD2D29" w:rsidRPr="009B6F29" w:rsidRDefault="00A24F9E" w:rsidP="00306FF2">
      <w:pPr>
        <w:pStyle w:val="3"/>
        <w:spacing w:after="120" w:line="240" w:lineRule="auto"/>
        <w:rPr>
          <w:rFonts w:ascii="Times New Roman" w:hAnsi="Times New Roman" w:cs="Times New Roman"/>
          <w:color w:val="auto"/>
        </w:rPr>
      </w:pPr>
      <w:bookmarkStart w:id="190" w:name="_1302m92" w:colFirst="0" w:colLast="0"/>
      <w:bookmarkStart w:id="191" w:name="_Toc174881490"/>
      <w:bookmarkEnd w:id="190"/>
      <w:r w:rsidRPr="009B6F29">
        <w:rPr>
          <w:rFonts w:ascii="Times New Roman" w:hAnsi="Times New Roman" w:cs="Times New Roman"/>
          <w:color w:val="auto"/>
        </w:rPr>
        <w:t>6.2.3. Водокористування у сільському господарстві</w:t>
      </w:r>
      <w:bookmarkEnd w:id="191"/>
    </w:p>
    <w:p w14:paraId="609CF77A" w14:textId="77777777" w:rsidR="00DD2D29" w:rsidRPr="009B6F29" w:rsidRDefault="00A24F9E" w:rsidP="00306FF2">
      <w:pPr>
        <w:pBdr>
          <w:top w:val="nil"/>
          <w:left w:val="nil"/>
          <w:bottom w:val="nil"/>
          <w:right w:val="nil"/>
          <w:between w:val="nil"/>
        </w:pBd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Сільське господарство є одним із найбільших водоспоживачів. Сільське господарство споживає 40-50 % об’єму води, який забирається для народного господарства з водних джерел. Із цієї кількості раціонально використовують 60-80%, а решта – губиться. Безповоротне водоспоживання становить переважно від 75 до 90 % використаного об’єму води. Необхідно зазначити, що безповоротне водоспоживання у сільському господарстві становить 65-72 % усього безповоротного водоспоживання в Україні. Основними напрямками використання води в сільському господарстві є зрошення, обводнення, сільськогосподарське водопостачання та ін. На відміну від промисловості, де можлива інколи заміна води в технологічному процесі, в сільському господарстві її нічим замінити не можна, до того ж полив сільськогосподарських культур дає змогу отримати хороші результати. Тобто, водокористування у сільському господарстві в межах басейну річок Причорномор’я є дуже важливим і значущим напрямком в його соціально-економічному розвитку. </w:t>
      </w:r>
    </w:p>
    <w:p w14:paraId="00CEEFF8"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lastRenderedPageBreak/>
        <w:t>Водокористувачами сільськогосподарської галузі в басейні річок Причорномор’я в межах Одеського, Херсонського та Миколаївського регіону  є сільгоспвиробники, рибне господарство та експлуатація іригаційних систем.</w:t>
      </w:r>
    </w:p>
    <w:p w14:paraId="1DD8BF1C" w14:textId="5B397BA9" w:rsidR="00DD2D29" w:rsidRPr="009B6F29" w:rsidRDefault="00A24F9E" w:rsidP="00306FF2">
      <w:pPr>
        <w:pBdr>
          <w:top w:val="nil"/>
          <w:left w:val="nil"/>
          <w:bottom w:val="nil"/>
          <w:right w:val="nil"/>
          <w:between w:val="nil"/>
        </w:pBdr>
        <w:spacing w:line="240" w:lineRule="auto"/>
        <w:rPr>
          <w:rFonts w:ascii="Times New Roman" w:hAnsi="Times New Roman" w:cs="Times New Roman"/>
          <w:sz w:val="24"/>
          <w:szCs w:val="24"/>
        </w:rPr>
      </w:pPr>
      <w:r w:rsidRPr="009B6F29">
        <w:rPr>
          <w:rFonts w:ascii="Times New Roman" w:hAnsi="Times New Roman" w:cs="Times New Roman"/>
          <w:sz w:val="24"/>
          <w:szCs w:val="24"/>
        </w:rPr>
        <w:t>Водокористування у сільському господарстві здійснюється в основному з підземних та поверхневих водних об’єктів. Загальний забір води для потреб сільського господарства складає – 135,</w:t>
      </w:r>
      <w:r w:rsidR="00314086" w:rsidRPr="009B6F29">
        <w:rPr>
          <w:rFonts w:ascii="Times New Roman" w:hAnsi="Times New Roman" w:cs="Times New Roman"/>
          <w:sz w:val="24"/>
          <w:szCs w:val="24"/>
        </w:rPr>
        <w:t>555</w:t>
      </w:r>
      <w:r w:rsidRPr="009B6F29">
        <w:rPr>
          <w:rFonts w:ascii="Times New Roman" w:hAnsi="Times New Roman" w:cs="Times New Roman"/>
          <w:sz w:val="24"/>
          <w:szCs w:val="24"/>
        </w:rPr>
        <w:t xml:space="preserve"> млн м</w:t>
      </w:r>
      <w:r w:rsidRPr="009B6F29">
        <w:rPr>
          <w:rFonts w:ascii="Times New Roman" w:hAnsi="Times New Roman" w:cs="Times New Roman"/>
          <w:sz w:val="24"/>
          <w:szCs w:val="24"/>
          <w:vertAlign w:val="superscript"/>
        </w:rPr>
        <w:t>3</w:t>
      </w:r>
      <w:r w:rsidRPr="009B6F29">
        <w:rPr>
          <w:rFonts w:ascii="Times New Roman" w:hAnsi="Times New Roman" w:cs="Times New Roman"/>
          <w:sz w:val="24"/>
          <w:szCs w:val="24"/>
        </w:rPr>
        <w:t>, використано на зрошення – 296,306 млн м</w:t>
      </w:r>
      <w:r w:rsidRPr="009B6F29">
        <w:rPr>
          <w:rFonts w:ascii="Times New Roman" w:hAnsi="Times New Roman" w:cs="Times New Roman"/>
          <w:sz w:val="24"/>
          <w:szCs w:val="24"/>
          <w:vertAlign w:val="superscript"/>
        </w:rPr>
        <w:t>3</w:t>
      </w:r>
      <w:r w:rsidR="00F3406A" w:rsidRPr="009B6F29">
        <w:rPr>
          <w:rFonts w:ascii="Times New Roman" w:hAnsi="Times New Roman" w:cs="Times New Roman"/>
          <w:sz w:val="24"/>
          <w:szCs w:val="24"/>
          <w:vertAlign w:val="superscript"/>
        </w:rPr>
        <w:t xml:space="preserve"> </w:t>
      </w:r>
      <w:r w:rsidR="00F3406A" w:rsidRPr="009B6F29">
        <w:rPr>
          <w:rFonts w:ascii="Times New Roman" w:hAnsi="Times New Roman" w:cs="Times New Roman"/>
          <w:sz w:val="24"/>
          <w:szCs w:val="24"/>
        </w:rPr>
        <w:t>(показники обсягів використання води більші за обс</w:t>
      </w:r>
      <w:r w:rsidR="00807388" w:rsidRPr="009B6F29">
        <w:rPr>
          <w:rFonts w:ascii="Times New Roman" w:hAnsi="Times New Roman" w:cs="Times New Roman"/>
          <w:sz w:val="24"/>
          <w:szCs w:val="24"/>
        </w:rPr>
        <w:t>яги забору води через перекидан</w:t>
      </w:r>
      <w:r w:rsidR="00F3406A" w:rsidRPr="009B6F29">
        <w:rPr>
          <w:rFonts w:ascii="Times New Roman" w:hAnsi="Times New Roman" w:cs="Times New Roman"/>
          <w:sz w:val="24"/>
          <w:szCs w:val="24"/>
        </w:rPr>
        <w:t>н</w:t>
      </w:r>
      <w:r w:rsidR="00807388" w:rsidRPr="009B6F29">
        <w:rPr>
          <w:rFonts w:ascii="Times New Roman" w:hAnsi="Times New Roman" w:cs="Times New Roman"/>
          <w:sz w:val="24"/>
          <w:szCs w:val="24"/>
        </w:rPr>
        <w:t>я</w:t>
      </w:r>
      <w:r w:rsidR="00F3406A" w:rsidRPr="009B6F29">
        <w:rPr>
          <w:rFonts w:ascii="Times New Roman" w:hAnsi="Times New Roman" w:cs="Times New Roman"/>
          <w:sz w:val="24"/>
          <w:szCs w:val="24"/>
        </w:rPr>
        <w:t xml:space="preserve"> води з інших РБР, а фактичне </w:t>
      </w:r>
      <w:r w:rsidR="00807388" w:rsidRPr="009B6F29">
        <w:rPr>
          <w:rFonts w:ascii="Times New Roman" w:hAnsi="Times New Roman" w:cs="Times New Roman"/>
          <w:sz w:val="24"/>
          <w:szCs w:val="24"/>
        </w:rPr>
        <w:t>викорис</w:t>
      </w:r>
      <w:r w:rsidR="00F3406A" w:rsidRPr="009B6F29">
        <w:rPr>
          <w:rFonts w:ascii="Times New Roman" w:hAnsi="Times New Roman" w:cs="Times New Roman"/>
          <w:sz w:val="24"/>
          <w:szCs w:val="24"/>
        </w:rPr>
        <w:t>т</w:t>
      </w:r>
      <w:r w:rsidR="00807388" w:rsidRPr="009B6F29">
        <w:rPr>
          <w:rFonts w:ascii="Times New Roman" w:hAnsi="Times New Roman" w:cs="Times New Roman"/>
          <w:sz w:val="24"/>
          <w:szCs w:val="24"/>
        </w:rPr>
        <w:t>а</w:t>
      </w:r>
      <w:r w:rsidR="00F3406A" w:rsidRPr="009B6F29">
        <w:rPr>
          <w:rFonts w:ascii="Times New Roman" w:hAnsi="Times New Roman" w:cs="Times New Roman"/>
          <w:sz w:val="24"/>
          <w:szCs w:val="24"/>
        </w:rPr>
        <w:t>ння у РБР Причорномор’я).</w:t>
      </w:r>
      <w:r w:rsidR="00807388" w:rsidRPr="009B6F29">
        <w:rPr>
          <w:rFonts w:ascii="Times New Roman" w:hAnsi="Times New Roman" w:cs="Times New Roman"/>
          <w:sz w:val="24"/>
          <w:szCs w:val="24"/>
        </w:rPr>
        <w:t xml:space="preserve"> </w:t>
      </w:r>
      <w:r w:rsidRPr="009B6F29">
        <w:rPr>
          <w:rFonts w:ascii="Times New Roman" w:hAnsi="Times New Roman" w:cs="Times New Roman"/>
          <w:sz w:val="24"/>
          <w:szCs w:val="24"/>
        </w:rPr>
        <w:t xml:space="preserve">Однією з основних проблем на шляху становлення високопродуктивного агропромислового виробництва є незадовільний технічний стан зрошувальних систем, спричинений недостатністю фінансування заходів з їх реконструкції та модернізації. </w:t>
      </w:r>
    </w:p>
    <w:p w14:paraId="173EC1F1" w14:textId="6DA82757" w:rsidR="00DD2D29" w:rsidRPr="009B6F29" w:rsidRDefault="00A24F9E" w:rsidP="006214E9">
      <w:pPr>
        <w:pStyle w:val="3"/>
        <w:spacing w:after="120"/>
        <w:rPr>
          <w:rFonts w:ascii="Times New Roman" w:hAnsi="Times New Roman" w:cs="Times New Roman"/>
          <w:b w:val="0"/>
          <w:color w:val="auto"/>
        </w:rPr>
      </w:pPr>
      <w:bookmarkStart w:id="192" w:name="_3mzq4wv" w:colFirst="0" w:colLast="0"/>
      <w:bookmarkStart w:id="193" w:name="_Toc174881491"/>
      <w:bookmarkEnd w:id="192"/>
      <w:r w:rsidRPr="009B6F29">
        <w:rPr>
          <w:rFonts w:ascii="Times New Roman" w:hAnsi="Times New Roman" w:cs="Times New Roman"/>
          <w:color w:val="auto"/>
        </w:rPr>
        <w:t>6.2.4. Водокористування на транспорті</w:t>
      </w:r>
      <w:bookmarkStart w:id="194" w:name="_v3euaskbv7sn" w:colFirst="0" w:colLast="0"/>
      <w:bookmarkStart w:id="195" w:name="_9xjuftws0y6x" w:colFirst="0" w:colLast="0"/>
      <w:bookmarkEnd w:id="193"/>
      <w:bookmarkEnd w:id="194"/>
      <w:bookmarkEnd w:id="195"/>
    </w:p>
    <w:p w14:paraId="5DA2E7BB" w14:textId="77777777" w:rsidR="00DD2D29" w:rsidRPr="009B6F29" w:rsidRDefault="00A24F9E" w:rsidP="00306FF2">
      <w:pPr>
        <w:pBdr>
          <w:top w:val="nil"/>
          <w:left w:val="nil"/>
          <w:bottom w:val="nil"/>
          <w:right w:val="nil"/>
          <w:between w:val="nil"/>
        </w:pBdr>
        <w:spacing w:before="120" w:line="240" w:lineRule="auto"/>
        <w:rPr>
          <w:rFonts w:ascii="Times New Roman" w:hAnsi="Times New Roman" w:cs="Times New Roman"/>
          <w:sz w:val="24"/>
          <w:szCs w:val="24"/>
        </w:rPr>
      </w:pPr>
      <w:r w:rsidRPr="009B6F29">
        <w:rPr>
          <w:rFonts w:ascii="Times New Roman" w:hAnsi="Times New Roman" w:cs="Times New Roman"/>
          <w:sz w:val="24"/>
          <w:szCs w:val="24"/>
        </w:rPr>
        <w:t>Водокористування на транспорті не здійснює значного навантаження на річковий басейн річок Причорномор’я, оскільки забір водокористувачами транспортного сектору у 2021 році становить менше 0,87% від загального забору.</w:t>
      </w:r>
    </w:p>
    <w:p w14:paraId="4DA0DF14" w14:textId="0C37792A" w:rsidR="00DD2D29" w:rsidRPr="009B6F29" w:rsidRDefault="00A24F9E" w:rsidP="00306FF2">
      <w:pPr>
        <w:pBdr>
          <w:top w:val="nil"/>
          <w:left w:val="nil"/>
          <w:bottom w:val="nil"/>
          <w:right w:val="nil"/>
          <w:between w:val="nil"/>
        </w:pBdr>
        <w:spacing w:line="240" w:lineRule="auto"/>
        <w:rPr>
          <w:rFonts w:ascii="Times New Roman" w:hAnsi="Times New Roman" w:cs="Times New Roman"/>
          <w:sz w:val="24"/>
          <w:szCs w:val="24"/>
        </w:rPr>
      </w:pPr>
      <w:r w:rsidRPr="009B6F29">
        <w:rPr>
          <w:rFonts w:ascii="Times New Roman" w:hAnsi="Times New Roman" w:cs="Times New Roman"/>
          <w:sz w:val="24"/>
          <w:szCs w:val="24"/>
        </w:rPr>
        <w:t>З підземних та поверхневих джерел водокористувачами транспорту у 2021 році було забрано 1,363 млн м</w:t>
      </w:r>
      <w:r w:rsidRPr="009B6F29">
        <w:rPr>
          <w:rFonts w:ascii="Times New Roman" w:hAnsi="Times New Roman" w:cs="Times New Roman"/>
          <w:sz w:val="24"/>
          <w:szCs w:val="24"/>
          <w:vertAlign w:val="superscript"/>
        </w:rPr>
        <w:t>3</w:t>
      </w:r>
      <w:r w:rsidR="00DF4E19" w:rsidRPr="009B6F29">
        <w:rPr>
          <w:rFonts w:ascii="Times New Roman" w:hAnsi="Times New Roman" w:cs="Times New Roman"/>
          <w:sz w:val="24"/>
          <w:szCs w:val="24"/>
        </w:rPr>
        <w:t>, використано 2,210 млн</w:t>
      </w:r>
      <w:r w:rsidRPr="009B6F29">
        <w:rPr>
          <w:rFonts w:ascii="Times New Roman" w:hAnsi="Times New Roman" w:cs="Times New Roman"/>
          <w:sz w:val="24"/>
          <w:szCs w:val="24"/>
        </w:rPr>
        <w:t xml:space="preserve"> м</w:t>
      </w:r>
      <w:r w:rsidRPr="009B6F29">
        <w:rPr>
          <w:rFonts w:ascii="Times New Roman" w:hAnsi="Times New Roman" w:cs="Times New Roman"/>
          <w:sz w:val="24"/>
          <w:szCs w:val="24"/>
          <w:vertAlign w:val="superscript"/>
        </w:rPr>
        <w:t>3</w:t>
      </w:r>
      <w:r w:rsidR="00F3406A" w:rsidRPr="009B6F29">
        <w:rPr>
          <w:rFonts w:ascii="Times New Roman" w:hAnsi="Times New Roman" w:cs="Times New Roman"/>
          <w:sz w:val="24"/>
          <w:szCs w:val="24"/>
        </w:rPr>
        <w:t xml:space="preserve"> (показники обсягів використання води більші за обс</w:t>
      </w:r>
      <w:r w:rsidR="00807388" w:rsidRPr="009B6F29">
        <w:rPr>
          <w:rFonts w:ascii="Times New Roman" w:hAnsi="Times New Roman" w:cs="Times New Roman"/>
          <w:sz w:val="24"/>
          <w:szCs w:val="24"/>
        </w:rPr>
        <w:t>яги забору води через перекидан</w:t>
      </w:r>
      <w:r w:rsidR="00F3406A" w:rsidRPr="009B6F29">
        <w:rPr>
          <w:rFonts w:ascii="Times New Roman" w:hAnsi="Times New Roman" w:cs="Times New Roman"/>
          <w:sz w:val="24"/>
          <w:szCs w:val="24"/>
        </w:rPr>
        <w:t>н</w:t>
      </w:r>
      <w:r w:rsidR="00807388" w:rsidRPr="009B6F29">
        <w:rPr>
          <w:rFonts w:ascii="Times New Roman" w:hAnsi="Times New Roman" w:cs="Times New Roman"/>
          <w:sz w:val="24"/>
          <w:szCs w:val="24"/>
        </w:rPr>
        <w:t>я</w:t>
      </w:r>
      <w:r w:rsidR="00F3406A" w:rsidRPr="009B6F29">
        <w:rPr>
          <w:rFonts w:ascii="Times New Roman" w:hAnsi="Times New Roman" w:cs="Times New Roman"/>
          <w:sz w:val="24"/>
          <w:szCs w:val="24"/>
        </w:rPr>
        <w:t xml:space="preserve"> води </w:t>
      </w:r>
      <w:r w:rsidR="00657693">
        <w:rPr>
          <w:rFonts w:ascii="Times New Roman" w:hAnsi="Times New Roman" w:cs="Times New Roman"/>
          <w:sz w:val="24"/>
          <w:szCs w:val="24"/>
        </w:rPr>
        <w:t>з інших РБР)</w:t>
      </w:r>
      <w:r w:rsidR="00F3406A" w:rsidRPr="009B6F29">
        <w:rPr>
          <w:rFonts w:ascii="Times New Roman" w:hAnsi="Times New Roman" w:cs="Times New Roman"/>
          <w:sz w:val="24"/>
          <w:szCs w:val="24"/>
        </w:rPr>
        <w:t>.</w:t>
      </w:r>
      <w:r w:rsidRPr="009B6F29">
        <w:rPr>
          <w:rFonts w:ascii="Times New Roman" w:hAnsi="Times New Roman" w:cs="Times New Roman"/>
          <w:sz w:val="24"/>
          <w:szCs w:val="24"/>
          <w:vertAlign w:val="superscript"/>
        </w:rPr>
        <w:t xml:space="preserve"> </w:t>
      </w:r>
    </w:p>
    <w:p w14:paraId="2F9ADC8E" w14:textId="55BB1E4A" w:rsidR="00DD2D29" w:rsidRPr="009B6F29" w:rsidRDefault="00A24F9E" w:rsidP="00306FF2">
      <w:pPr>
        <w:pBdr>
          <w:top w:val="nil"/>
          <w:left w:val="nil"/>
          <w:bottom w:val="nil"/>
          <w:right w:val="nil"/>
          <w:between w:val="nil"/>
        </w:pBdr>
        <w:spacing w:line="240" w:lineRule="auto"/>
        <w:rPr>
          <w:rFonts w:ascii="Times New Roman" w:hAnsi="Times New Roman" w:cs="Times New Roman"/>
          <w:sz w:val="24"/>
          <w:szCs w:val="24"/>
        </w:rPr>
      </w:pPr>
      <w:r w:rsidRPr="009B6F29">
        <w:rPr>
          <w:rFonts w:ascii="Times New Roman" w:hAnsi="Times New Roman" w:cs="Times New Roman"/>
          <w:sz w:val="24"/>
          <w:szCs w:val="24"/>
        </w:rPr>
        <w:t>Скид зворотн</w:t>
      </w:r>
      <w:r w:rsidR="00111C3E" w:rsidRPr="009B6F29">
        <w:rPr>
          <w:rFonts w:ascii="Times New Roman" w:hAnsi="Times New Roman" w:cs="Times New Roman"/>
          <w:sz w:val="24"/>
          <w:szCs w:val="24"/>
        </w:rPr>
        <w:t>и</w:t>
      </w:r>
      <w:r w:rsidRPr="009B6F29">
        <w:rPr>
          <w:rFonts w:ascii="Times New Roman" w:hAnsi="Times New Roman" w:cs="Times New Roman"/>
          <w:sz w:val="24"/>
          <w:szCs w:val="24"/>
        </w:rPr>
        <w:t>х (стічних) вод у транспорті здійснює Одеська філія ДП «АМПУ» (Адміністрація морських портів України) (код ЄДРПОУ 38728457, код водокористувача 511971) (скид в Чорне море).</w:t>
      </w:r>
    </w:p>
    <w:p w14:paraId="630C08B4" w14:textId="77777777" w:rsidR="00DD2D29" w:rsidRPr="009B6F29" w:rsidRDefault="00A24F9E" w:rsidP="006E4A21">
      <w:pPr>
        <w:pStyle w:val="3"/>
        <w:numPr>
          <w:ilvl w:val="2"/>
          <w:numId w:val="31"/>
        </w:numPr>
        <w:spacing w:after="120" w:line="240" w:lineRule="auto"/>
        <w:rPr>
          <w:rFonts w:ascii="Times New Roman" w:hAnsi="Times New Roman" w:cs="Times New Roman"/>
          <w:color w:val="auto"/>
        </w:rPr>
      </w:pPr>
      <w:bookmarkStart w:id="196" w:name="_2250f4o" w:colFirst="0" w:colLast="0"/>
      <w:bookmarkStart w:id="197" w:name="_Toc174881492"/>
      <w:bookmarkEnd w:id="196"/>
      <w:r w:rsidRPr="009B6F29">
        <w:rPr>
          <w:rFonts w:ascii="Times New Roman" w:hAnsi="Times New Roman" w:cs="Times New Roman"/>
          <w:color w:val="auto"/>
        </w:rPr>
        <w:t>Інші види водокористування</w:t>
      </w:r>
      <w:bookmarkEnd w:id="197"/>
    </w:p>
    <w:p w14:paraId="5FB6C86A" w14:textId="0FE3F336" w:rsidR="00DD2D29" w:rsidRPr="009B6F29" w:rsidRDefault="00A24F9E" w:rsidP="00306FF2">
      <w:pPr>
        <w:pBdr>
          <w:top w:val="nil"/>
          <w:left w:val="nil"/>
          <w:bottom w:val="nil"/>
          <w:right w:val="nil"/>
          <w:between w:val="nil"/>
        </w:pBdr>
        <w:spacing w:line="240" w:lineRule="auto"/>
        <w:rPr>
          <w:rFonts w:ascii="Times New Roman" w:hAnsi="Times New Roman" w:cs="Times New Roman"/>
          <w:sz w:val="24"/>
          <w:szCs w:val="24"/>
        </w:rPr>
      </w:pPr>
      <w:r w:rsidRPr="009B6F29">
        <w:rPr>
          <w:rFonts w:ascii="Times New Roman" w:hAnsi="Times New Roman" w:cs="Times New Roman"/>
          <w:sz w:val="24"/>
          <w:szCs w:val="24"/>
        </w:rPr>
        <w:t>Інші види водокористування здійснюють забір води в обсязі, що становить менше 0,1% від загального обсягу забору води в річковому басейні.</w:t>
      </w:r>
    </w:p>
    <w:p w14:paraId="02338159" w14:textId="2778CE58" w:rsidR="00DD2D29" w:rsidRPr="009B6F29" w:rsidRDefault="00A24F9E" w:rsidP="00306FF2">
      <w:pPr>
        <w:pBdr>
          <w:top w:val="nil"/>
          <w:left w:val="nil"/>
          <w:bottom w:val="nil"/>
          <w:right w:val="nil"/>
          <w:between w:val="nil"/>
        </w:pBdr>
        <w:spacing w:line="240" w:lineRule="auto"/>
        <w:rPr>
          <w:rFonts w:ascii="Times New Roman" w:hAnsi="Times New Roman" w:cs="Times New Roman"/>
          <w:sz w:val="24"/>
          <w:szCs w:val="24"/>
        </w:rPr>
      </w:pPr>
      <w:r w:rsidRPr="009B6F29">
        <w:rPr>
          <w:rFonts w:ascii="Times New Roman" w:hAnsi="Times New Roman" w:cs="Times New Roman"/>
          <w:sz w:val="24"/>
          <w:szCs w:val="24"/>
        </w:rPr>
        <w:t>Це галузі – торгівля та громадське харчування, матеріально технічне забезпечення, будівництво, зв'язок, охорона здоров’я т</w:t>
      </w:r>
      <w:r w:rsidR="00564F40" w:rsidRPr="009B6F29">
        <w:rPr>
          <w:rFonts w:ascii="Times New Roman" w:hAnsi="Times New Roman" w:cs="Times New Roman"/>
          <w:sz w:val="24"/>
          <w:szCs w:val="24"/>
        </w:rPr>
        <w:t xml:space="preserve">а фізична культура, </w:t>
      </w:r>
      <w:r w:rsidRPr="009B6F29">
        <w:rPr>
          <w:rFonts w:ascii="Times New Roman" w:hAnsi="Times New Roman" w:cs="Times New Roman"/>
          <w:sz w:val="24"/>
          <w:szCs w:val="24"/>
        </w:rPr>
        <w:t>освіта.</w:t>
      </w:r>
    </w:p>
    <w:p w14:paraId="0CF5E9F5" w14:textId="77777777" w:rsidR="00DD2D29" w:rsidRPr="001A5CD0" w:rsidRDefault="00A24F9E" w:rsidP="006E4A21">
      <w:pPr>
        <w:pStyle w:val="2"/>
        <w:numPr>
          <w:ilvl w:val="1"/>
          <w:numId w:val="31"/>
        </w:numPr>
        <w:spacing w:after="120" w:line="240" w:lineRule="auto"/>
        <w:ind w:left="709"/>
        <w:rPr>
          <w:rFonts w:ascii="Times New Roman" w:hAnsi="Times New Roman" w:cs="Times New Roman"/>
          <w:b/>
          <w:color w:val="auto"/>
          <w:sz w:val="24"/>
          <w:szCs w:val="24"/>
        </w:rPr>
      </w:pPr>
      <w:bookmarkStart w:id="198" w:name="_haapch" w:colFirst="0" w:colLast="0"/>
      <w:bookmarkStart w:id="199" w:name="_Toc174881493"/>
      <w:bookmarkEnd w:id="198"/>
      <w:r w:rsidRPr="001A5CD0">
        <w:rPr>
          <w:rFonts w:ascii="Times New Roman" w:hAnsi="Times New Roman" w:cs="Times New Roman"/>
          <w:b/>
          <w:color w:val="auto"/>
          <w:sz w:val="24"/>
          <w:szCs w:val="24"/>
        </w:rPr>
        <w:t>Прогноз потреб у воді основних галузей економіки</w:t>
      </w:r>
      <w:bookmarkEnd w:id="199"/>
    </w:p>
    <w:p w14:paraId="511D1F71" w14:textId="60CE8E39" w:rsidR="00DD2D29" w:rsidRPr="009B6F29" w:rsidRDefault="00A24F9E" w:rsidP="00306FF2">
      <w:pPr>
        <w:pBdr>
          <w:top w:val="nil"/>
          <w:left w:val="nil"/>
          <w:bottom w:val="nil"/>
          <w:right w:val="nil"/>
          <w:between w:val="nil"/>
        </w:pBdr>
        <w:spacing w:line="240" w:lineRule="auto"/>
        <w:rPr>
          <w:rFonts w:ascii="Times New Roman" w:hAnsi="Times New Roman" w:cs="Times New Roman"/>
          <w:sz w:val="24"/>
          <w:szCs w:val="24"/>
        </w:rPr>
      </w:pPr>
      <w:r w:rsidRPr="009B6F29">
        <w:rPr>
          <w:rFonts w:ascii="Times New Roman" w:hAnsi="Times New Roman" w:cs="Times New Roman"/>
          <w:sz w:val="24"/>
          <w:szCs w:val="24"/>
        </w:rPr>
        <w:t>Прогноз потреб у воді основних галузей економіки здійснюється на період дії ПУРБ (до 2030 року) за трьома сценаріями – реалістичний, оптимістичний та песимістичний.</w:t>
      </w:r>
    </w:p>
    <w:p w14:paraId="654C0ECD" w14:textId="77777777" w:rsidR="00DD2D29" w:rsidRPr="009B6F29" w:rsidRDefault="00A24F9E" w:rsidP="00306FF2">
      <w:pPr>
        <w:pBdr>
          <w:top w:val="nil"/>
          <w:left w:val="nil"/>
          <w:bottom w:val="nil"/>
          <w:right w:val="nil"/>
          <w:between w:val="nil"/>
        </w:pBdr>
        <w:spacing w:line="240" w:lineRule="auto"/>
        <w:rPr>
          <w:rFonts w:ascii="Times New Roman" w:hAnsi="Times New Roman" w:cs="Times New Roman"/>
          <w:sz w:val="24"/>
          <w:szCs w:val="24"/>
        </w:rPr>
      </w:pPr>
      <w:r w:rsidRPr="009B6F29">
        <w:rPr>
          <w:rFonts w:ascii="Times New Roman" w:hAnsi="Times New Roman" w:cs="Times New Roman"/>
          <w:sz w:val="24"/>
          <w:szCs w:val="24"/>
        </w:rPr>
        <w:t>Базою для розрахунку прогнозу є економічні показники ВВП/ВРП за минулі роки та їх прогнозні значення. Крок оптимістичного та песимістичного сценаріїв розраховано шляхом визначення середньорічних відхилень за попередні роки від прогнозованих значень.</w:t>
      </w:r>
    </w:p>
    <w:p w14:paraId="31E0BA72" w14:textId="77777777" w:rsidR="00DD2D29" w:rsidRPr="009B6F29" w:rsidRDefault="00A24F9E" w:rsidP="00306FF2">
      <w:pPr>
        <w:pBdr>
          <w:top w:val="nil"/>
          <w:left w:val="nil"/>
          <w:bottom w:val="nil"/>
          <w:right w:val="nil"/>
          <w:between w:val="nil"/>
        </w:pBdr>
        <w:spacing w:line="240" w:lineRule="auto"/>
        <w:rPr>
          <w:rFonts w:ascii="Times New Roman" w:hAnsi="Times New Roman" w:cs="Times New Roman"/>
          <w:sz w:val="24"/>
          <w:szCs w:val="24"/>
        </w:rPr>
      </w:pPr>
      <w:r w:rsidRPr="009B6F29">
        <w:rPr>
          <w:rFonts w:ascii="Times New Roman" w:hAnsi="Times New Roman" w:cs="Times New Roman"/>
          <w:sz w:val="24"/>
          <w:szCs w:val="24"/>
        </w:rPr>
        <w:t>Відхилення прогнозних обсягів забору за песимістичного сценарію коливається в межах 1,2-3,5% від реалістичного сценарію. Оптимістичний сценарій показує максимальне збільшення прогнозованого попиту на водні ресурси за реалістичним сценарієм на 0,1-1,8%.</w:t>
      </w:r>
    </w:p>
    <w:p w14:paraId="155D7771" w14:textId="77777777" w:rsidR="00DD2D29" w:rsidRPr="009B6F29" w:rsidRDefault="00A24F9E" w:rsidP="00306FF2">
      <w:pPr>
        <w:pBdr>
          <w:top w:val="nil"/>
          <w:left w:val="nil"/>
          <w:bottom w:val="nil"/>
          <w:right w:val="nil"/>
          <w:between w:val="nil"/>
        </w:pBdr>
        <w:spacing w:line="240" w:lineRule="auto"/>
        <w:rPr>
          <w:rFonts w:ascii="Times New Roman" w:hAnsi="Times New Roman" w:cs="Times New Roman"/>
          <w:sz w:val="24"/>
          <w:szCs w:val="24"/>
        </w:rPr>
      </w:pPr>
      <w:r w:rsidRPr="009B6F29">
        <w:rPr>
          <w:rFonts w:ascii="Times New Roman" w:hAnsi="Times New Roman" w:cs="Times New Roman"/>
          <w:sz w:val="24"/>
          <w:szCs w:val="24"/>
        </w:rPr>
        <w:t>З 2015 обсяги забору води басейну річок Причорномор’я зменшувались. Серед основних факторів, що впливають на водокористування в басейні річок Причорномор’я, можна виділити:</w:t>
      </w:r>
    </w:p>
    <w:p w14:paraId="3DBBDD3A" w14:textId="25FAFD3A" w:rsidR="00DD2D29" w:rsidRPr="009B6F29" w:rsidRDefault="00A24F9E" w:rsidP="006E4A21">
      <w:pPr>
        <w:widowControl w:val="0"/>
        <w:numPr>
          <w:ilvl w:val="0"/>
          <w:numId w:val="46"/>
        </w:numPr>
        <w:pBdr>
          <w:top w:val="nil"/>
          <w:left w:val="nil"/>
          <w:bottom w:val="nil"/>
          <w:right w:val="nil"/>
          <w:between w:val="nil"/>
        </w:pBdr>
        <w:tabs>
          <w:tab w:val="left" w:pos="1143"/>
        </w:tabs>
        <w:spacing w:after="0" w:line="240" w:lineRule="auto"/>
        <w:ind w:left="630"/>
        <w:rPr>
          <w:rFonts w:ascii="Times New Roman" w:hAnsi="Times New Roman" w:cs="Times New Roman"/>
          <w:sz w:val="24"/>
          <w:szCs w:val="24"/>
        </w:rPr>
      </w:pPr>
      <w:r w:rsidRPr="009B6F29">
        <w:rPr>
          <w:rFonts w:ascii="Times New Roman" w:hAnsi="Times New Roman" w:cs="Times New Roman"/>
          <w:sz w:val="24"/>
          <w:szCs w:val="24"/>
        </w:rPr>
        <w:t>поширення корон</w:t>
      </w:r>
      <w:r w:rsidR="00150C9F" w:rsidRPr="009B6F29">
        <w:rPr>
          <w:rFonts w:ascii="Times New Roman" w:hAnsi="Times New Roman" w:cs="Times New Roman"/>
          <w:sz w:val="24"/>
          <w:szCs w:val="24"/>
        </w:rPr>
        <w:t>а</w:t>
      </w:r>
      <w:r w:rsidRPr="009B6F29">
        <w:rPr>
          <w:rFonts w:ascii="Times New Roman" w:hAnsi="Times New Roman" w:cs="Times New Roman"/>
          <w:sz w:val="24"/>
          <w:szCs w:val="24"/>
        </w:rPr>
        <w:t>вірусної інфекції СОVID-19 та вжиття обмежувальних заходів;</w:t>
      </w:r>
    </w:p>
    <w:p w14:paraId="6B22D63B" w14:textId="77777777" w:rsidR="00DD2D29" w:rsidRPr="009B6F29" w:rsidRDefault="00A24F9E" w:rsidP="006E4A21">
      <w:pPr>
        <w:widowControl w:val="0"/>
        <w:numPr>
          <w:ilvl w:val="0"/>
          <w:numId w:val="46"/>
        </w:numPr>
        <w:pBdr>
          <w:top w:val="nil"/>
          <w:left w:val="nil"/>
          <w:bottom w:val="nil"/>
          <w:right w:val="nil"/>
          <w:between w:val="nil"/>
        </w:pBdr>
        <w:tabs>
          <w:tab w:val="left" w:pos="1143"/>
        </w:tabs>
        <w:spacing w:after="0" w:line="240" w:lineRule="auto"/>
        <w:ind w:left="630"/>
        <w:rPr>
          <w:rFonts w:ascii="Times New Roman" w:hAnsi="Times New Roman" w:cs="Times New Roman"/>
          <w:sz w:val="24"/>
          <w:szCs w:val="24"/>
        </w:rPr>
      </w:pPr>
      <w:r w:rsidRPr="009B6F29">
        <w:rPr>
          <w:rFonts w:ascii="Times New Roman" w:hAnsi="Times New Roman" w:cs="Times New Roman"/>
          <w:sz w:val="24"/>
          <w:szCs w:val="24"/>
        </w:rPr>
        <w:t>економічний розвиток – сектори-драйвери: житлово-комунальне господарство та сільське господарство;</w:t>
      </w:r>
    </w:p>
    <w:p w14:paraId="32817F4F" w14:textId="77777777" w:rsidR="00DD2D29" w:rsidRPr="009B6F29" w:rsidRDefault="00A24F9E" w:rsidP="006E4A21">
      <w:pPr>
        <w:widowControl w:val="0"/>
        <w:numPr>
          <w:ilvl w:val="0"/>
          <w:numId w:val="46"/>
        </w:numPr>
        <w:pBdr>
          <w:top w:val="nil"/>
          <w:left w:val="nil"/>
          <w:bottom w:val="nil"/>
          <w:right w:val="nil"/>
          <w:between w:val="nil"/>
        </w:pBdr>
        <w:tabs>
          <w:tab w:val="left" w:pos="1367"/>
          <w:tab w:val="left" w:pos="1368"/>
        </w:tabs>
        <w:spacing w:line="240" w:lineRule="auto"/>
        <w:ind w:left="630"/>
        <w:rPr>
          <w:rFonts w:ascii="Times New Roman" w:hAnsi="Times New Roman" w:cs="Times New Roman"/>
          <w:sz w:val="24"/>
          <w:szCs w:val="24"/>
        </w:rPr>
      </w:pPr>
      <w:r w:rsidRPr="009B6F29">
        <w:rPr>
          <w:rFonts w:ascii="Times New Roman" w:hAnsi="Times New Roman" w:cs="Times New Roman"/>
          <w:sz w:val="24"/>
          <w:szCs w:val="24"/>
        </w:rPr>
        <w:t xml:space="preserve">природний: зміни клімату -  зростання зрошення. </w:t>
      </w:r>
    </w:p>
    <w:p w14:paraId="2CFDC681" w14:textId="77777777" w:rsidR="00DD2D29" w:rsidRPr="009B6F29" w:rsidRDefault="00A24F9E" w:rsidP="00306FF2">
      <w:pPr>
        <w:tabs>
          <w:tab w:val="left" w:pos="1367"/>
          <w:tab w:val="left" w:pos="1368"/>
        </w:tabs>
        <w:spacing w:line="240" w:lineRule="auto"/>
        <w:rPr>
          <w:rFonts w:ascii="Times New Roman" w:hAnsi="Times New Roman" w:cs="Times New Roman"/>
          <w:sz w:val="24"/>
          <w:szCs w:val="24"/>
        </w:rPr>
      </w:pPr>
      <w:r w:rsidRPr="009B6F29">
        <w:rPr>
          <w:rFonts w:ascii="Times New Roman" w:hAnsi="Times New Roman" w:cs="Times New Roman"/>
          <w:sz w:val="24"/>
          <w:szCs w:val="24"/>
        </w:rPr>
        <w:t>Прогнозування показнику забору води на короткостроковий період – на 2021 рік, здійснено на основі прогнозу Європейського банку реконструкції та розвитку щодо ВВП України на 2021 рік, який показує його збільшення на 8,8%.</w:t>
      </w:r>
    </w:p>
    <w:p w14:paraId="1EB4FD4F" w14:textId="77777777" w:rsidR="00DD2D29" w:rsidRPr="009B6F29" w:rsidRDefault="00A24F9E" w:rsidP="00306FF2">
      <w:pPr>
        <w:tabs>
          <w:tab w:val="left" w:pos="1367"/>
          <w:tab w:val="left" w:pos="1368"/>
        </w:tabs>
        <w:spacing w:line="240" w:lineRule="auto"/>
        <w:rPr>
          <w:rFonts w:ascii="Times New Roman" w:hAnsi="Times New Roman" w:cs="Times New Roman"/>
          <w:sz w:val="24"/>
          <w:szCs w:val="24"/>
        </w:rPr>
      </w:pPr>
      <w:r w:rsidRPr="009B6F29">
        <w:rPr>
          <w:rFonts w:ascii="Times New Roman" w:hAnsi="Times New Roman" w:cs="Times New Roman"/>
          <w:sz w:val="24"/>
          <w:szCs w:val="24"/>
        </w:rPr>
        <w:lastRenderedPageBreak/>
        <w:t>На середньостроковий період – 2021-2023 рр. прогноз розраховано на основі Прогнозу економічного і соціального розвитку України на 2021-2023 роки Міністерства економіки, торгівлі та сільського господарства України, яким передбачається зростання ВВП на рівні 4,8% у 2021 році, 4,1% у 2022 році та 4,6% у 2023 році. Довгостроковий період прогнозу – 2024-2030 рр. було розраховано на основі даних USDA, World Bank, IMF, IHS, Oxford Economic Forecasting де прогнозовано зростання ВВП України на 3,2% щорічно.</w:t>
      </w:r>
    </w:p>
    <w:p w14:paraId="20668D41" w14:textId="77777777" w:rsidR="00DD2D29" w:rsidRPr="009B6F29" w:rsidRDefault="00A24F9E" w:rsidP="00306FF2">
      <w:pPr>
        <w:tabs>
          <w:tab w:val="left" w:pos="1367"/>
          <w:tab w:val="left" w:pos="1368"/>
        </w:tabs>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Мінекономіки прогнозувалось у 2021 році  зниження  темпів забору води та спаду економічних показників внаслідок поширення гострої респіраторної хвороби COVID-19, спричиненої коронавірусом SARS-CoV-2. </w:t>
      </w:r>
    </w:p>
    <w:p w14:paraId="1945AA04" w14:textId="77777777" w:rsidR="00DD2D29" w:rsidRPr="009B6F29" w:rsidRDefault="00A24F9E" w:rsidP="00306FF2">
      <w:pPr>
        <w:tabs>
          <w:tab w:val="left" w:pos="1367"/>
          <w:tab w:val="left" w:pos="1368"/>
        </w:tabs>
        <w:spacing w:line="240" w:lineRule="auto"/>
        <w:rPr>
          <w:rFonts w:ascii="Times New Roman" w:hAnsi="Times New Roman" w:cs="Times New Roman"/>
          <w:sz w:val="24"/>
          <w:szCs w:val="24"/>
        </w:rPr>
      </w:pPr>
      <w:r w:rsidRPr="009B6F29">
        <w:rPr>
          <w:rFonts w:ascii="Times New Roman" w:hAnsi="Times New Roman" w:cs="Times New Roman"/>
          <w:sz w:val="24"/>
          <w:szCs w:val="24"/>
        </w:rPr>
        <w:t>Найбільше зниження очікувалось у секторі житлово-комунального господарства, що є основним водокористувачем в басейні річок Причорномор’я. Практично сталі величини забору спостерігаються у секторах промисловості та сільського господарства.</w:t>
      </w:r>
    </w:p>
    <w:p w14:paraId="20982629" w14:textId="57448CF6" w:rsidR="00DD2D29" w:rsidRPr="009B6F29" w:rsidRDefault="00A24F9E" w:rsidP="00306FF2">
      <w:pPr>
        <w:tabs>
          <w:tab w:val="left" w:pos="1367"/>
          <w:tab w:val="left" w:pos="1368"/>
        </w:tabs>
        <w:spacing w:line="240" w:lineRule="auto"/>
        <w:rPr>
          <w:rFonts w:ascii="Times New Roman" w:hAnsi="Times New Roman" w:cs="Times New Roman"/>
          <w:sz w:val="24"/>
          <w:szCs w:val="24"/>
        </w:rPr>
      </w:pPr>
      <w:r w:rsidRPr="009B6F29">
        <w:rPr>
          <w:rFonts w:ascii="Times New Roman" w:hAnsi="Times New Roman" w:cs="Times New Roman"/>
          <w:sz w:val="24"/>
          <w:szCs w:val="24"/>
        </w:rPr>
        <w:t>2021 - 2025 – очікується зростання з незначними коливаннями показників забору вод</w:t>
      </w:r>
      <w:r w:rsidR="00150C9F" w:rsidRPr="009B6F29">
        <w:rPr>
          <w:rFonts w:ascii="Times New Roman" w:hAnsi="Times New Roman" w:cs="Times New Roman"/>
          <w:sz w:val="24"/>
          <w:szCs w:val="24"/>
        </w:rPr>
        <w:t xml:space="preserve">и </w:t>
      </w:r>
      <w:r w:rsidRPr="009B6F29">
        <w:rPr>
          <w:rFonts w:ascii="Times New Roman" w:hAnsi="Times New Roman" w:cs="Times New Roman"/>
          <w:sz w:val="24"/>
          <w:szCs w:val="24"/>
        </w:rPr>
        <w:t>у межах 4-5%</w:t>
      </w:r>
      <w:r w:rsidR="00150C9F" w:rsidRPr="009B6F29">
        <w:rPr>
          <w:rFonts w:ascii="Times New Roman" w:hAnsi="Times New Roman" w:cs="Times New Roman"/>
          <w:sz w:val="24"/>
          <w:szCs w:val="24"/>
        </w:rPr>
        <w:t>.</w:t>
      </w:r>
    </w:p>
    <w:p w14:paraId="07FCAA0C" w14:textId="77777777" w:rsidR="00DD2D29" w:rsidRPr="009B6F29" w:rsidRDefault="00A24F9E" w:rsidP="00306FF2">
      <w:pPr>
        <w:pBdr>
          <w:top w:val="nil"/>
          <w:left w:val="nil"/>
          <w:bottom w:val="nil"/>
          <w:right w:val="nil"/>
          <w:between w:val="nil"/>
        </w:pBdr>
        <w:spacing w:line="240" w:lineRule="auto"/>
        <w:rPr>
          <w:rFonts w:ascii="Times New Roman" w:hAnsi="Times New Roman" w:cs="Times New Roman"/>
          <w:sz w:val="24"/>
          <w:szCs w:val="24"/>
        </w:rPr>
      </w:pPr>
      <w:r w:rsidRPr="009B6F29">
        <w:rPr>
          <w:rFonts w:ascii="Times New Roman" w:hAnsi="Times New Roman" w:cs="Times New Roman"/>
          <w:sz w:val="24"/>
          <w:szCs w:val="24"/>
        </w:rPr>
        <w:t>2025 - 2030 – тренд інтенсивного росту забору води внаслідок прогнозованого росту економіки щорічно на 3,0%.</w:t>
      </w:r>
    </w:p>
    <w:p w14:paraId="65D32BB4" w14:textId="07D388AD" w:rsidR="00C067F6" w:rsidRPr="009B6F29" w:rsidRDefault="00C067F6" w:rsidP="00150C9F">
      <w:pPr>
        <w:pBdr>
          <w:top w:val="nil"/>
          <w:left w:val="nil"/>
          <w:bottom w:val="nil"/>
          <w:right w:val="nil"/>
          <w:between w:val="nil"/>
        </w:pBdr>
        <w:spacing w:line="240" w:lineRule="auto"/>
        <w:jc w:val="center"/>
        <w:rPr>
          <w:rFonts w:ascii="Times New Roman" w:hAnsi="Times New Roman" w:cs="Times New Roman"/>
          <w:sz w:val="24"/>
          <w:szCs w:val="24"/>
        </w:rPr>
      </w:pPr>
      <w:r w:rsidRPr="009B6F29">
        <w:rPr>
          <w:noProof/>
          <w:lang w:eastAsia="uk-UA"/>
        </w:rPr>
        <w:drawing>
          <wp:inline distT="0" distB="0" distL="0" distR="0" wp14:anchorId="592F0DCB" wp14:editId="03E60724">
            <wp:extent cx="5638800" cy="2533650"/>
            <wp:effectExtent l="0" t="0" r="0" b="0"/>
            <wp:docPr id="3" name="Диаграмма 3">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6FDF30C3-1AB4-4664-9588-346057FC0D1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3962951B" w14:textId="38E99E2B" w:rsidR="00DD2D29" w:rsidRPr="00347177" w:rsidRDefault="00347177" w:rsidP="00150C9F">
      <w:pPr>
        <w:pBdr>
          <w:top w:val="nil"/>
          <w:left w:val="nil"/>
          <w:bottom w:val="nil"/>
          <w:right w:val="nil"/>
          <w:between w:val="nil"/>
        </w:pBdr>
        <w:spacing w:line="240" w:lineRule="auto"/>
        <w:jc w:val="center"/>
        <w:rPr>
          <w:rFonts w:ascii="Times New Roman" w:hAnsi="Times New Roman" w:cs="Times New Roman"/>
          <w:i/>
          <w:sz w:val="24"/>
          <w:szCs w:val="24"/>
        </w:rPr>
      </w:pPr>
      <w:r>
        <w:rPr>
          <w:rFonts w:ascii="Times New Roman" w:hAnsi="Times New Roman" w:cs="Times New Roman"/>
          <w:i/>
          <w:sz w:val="24"/>
          <w:szCs w:val="24"/>
        </w:rPr>
        <w:t>Рисунок</w:t>
      </w:r>
      <w:r w:rsidR="00A24F9E" w:rsidRPr="00347177">
        <w:rPr>
          <w:rFonts w:ascii="Times New Roman" w:hAnsi="Times New Roman" w:cs="Times New Roman"/>
          <w:i/>
          <w:sz w:val="24"/>
          <w:szCs w:val="24"/>
        </w:rPr>
        <w:t xml:space="preserve"> 2</w:t>
      </w:r>
      <w:r w:rsidR="007F03FA" w:rsidRPr="00347177">
        <w:rPr>
          <w:rFonts w:ascii="Times New Roman" w:hAnsi="Times New Roman" w:cs="Times New Roman"/>
          <w:i/>
          <w:sz w:val="24"/>
          <w:szCs w:val="24"/>
        </w:rPr>
        <w:t>4.</w:t>
      </w:r>
      <w:r w:rsidR="00A24F9E" w:rsidRPr="00347177">
        <w:rPr>
          <w:rFonts w:ascii="Times New Roman" w:hAnsi="Times New Roman" w:cs="Times New Roman"/>
          <w:i/>
          <w:sz w:val="24"/>
          <w:szCs w:val="24"/>
        </w:rPr>
        <w:t xml:space="preserve"> Прогноз забору води в басейні річок Причорномор</w:t>
      </w:r>
      <w:r w:rsidR="007F03FA" w:rsidRPr="00347177">
        <w:rPr>
          <w:rFonts w:ascii="Times New Roman" w:hAnsi="Times New Roman" w:cs="Times New Roman"/>
          <w:i/>
          <w:sz w:val="24"/>
          <w:szCs w:val="24"/>
        </w:rPr>
        <w:t>’</w:t>
      </w:r>
      <w:r w:rsidR="00A24F9E" w:rsidRPr="00347177">
        <w:rPr>
          <w:rFonts w:ascii="Times New Roman" w:hAnsi="Times New Roman" w:cs="Times New Roman"/>
          <w:i/>
          <w:sz w:val="24"/>
          <w:szCs w:val="24"/>
        </w:rPr>
        <w:t>я до 2030 р.</w:t>
      </w:r>
    </w:p>
    <w:p w14:paraId="15FF0D65" w14:textId="77777777" w:rsidR="00DD2D29" w:rsidRPr="009B6F29" w:rsidRDefault="00A24F9E" w:rsidP="00306FF2">
      <w:pPr>
        <w:pBdr>
          <w:top w:val="nil"/>
          <w:left w:val="nil"/>
          <w:bottom w:val="nil"/>
          <w:right w:val="nil"/>
          <w:between w:val="nil"/>
        </w:pBdr>
        <w:spacing w:line="240" w:lineRule="auto"/>
        <w:rPr>
          <w:rFonts w:ascii="Times New Roman" w:hAnsi="Times New Roman" w:cs="Times New Roman"/>
          <w:sz w:val="24"/>
          <w:szCs w:val="24"/>
        </w:rPr>
      </w:pPr>
      <w:r w:rsidRPr="009B6F29">
        <w:rPr>
          <w:rFonts w:ascii="Times New Roman" w:hAnsi="Times New Roman" w:cs="Times New Roman"/>
          <w:sz w:val="24"/>
          <w:szCs w:val="24"/>
        </w:rPr>
        <w:t>З 2021 року прослідковується стабільний тренд поступового зростання обсягів забору води.</w:t>
      </w:r>
    </w:p>
    <w:p w14:paraId="74B1AB56" w14:textId="77777777" w:rsidR="00DD2D29" w:rsidRPr="009B6F29" w:rsidRDefault="00A24F9E" w:rsidP="00306FF2">
      <w:pPr>
        <w:pBdr>
          <w:top w:val="nil"/>
          <w:left w:val="nil"/>
          <w:bottom w:val="nil"/>
          <w:right w:val="nil"/>
          <w:between w:val="nil"/>
        </w:pBd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Прогноз забору води в басейні до 2030 року у розрізі секторів економіки виконано на підставі аналізу рядів даних водокористування та їх моделювання в ретроспективі на основі прогнозних значень. </w:t>
      </w:r>
    </w:p>
    <w:p w14:paraId="5F0705AA"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В межах басейну річок Причорномор’я житлово-комунальне господарство розвинуто найбільше, крім того, цим сектором економіки забираються найбільші обсяги води, що і впливає на загальний прогноз обсягів забору води </w:t>
      </w:r>
      <w:r w:rsidRPr="009B6F29">
        <w:rPr>
          <w:rFonts w:ascii="Times New Roman" w:hAnsi="Times New Roman" w:cs="Times New Roman"/>
          <w:b/>
          <w:sz w:val="24"/>
          <w:szCs w:val="24"/>
        </w:rPr>
        <w:t xml:space="preserve"> </w:t>
      </w:r>
      <w:r w:rsidRPr="009B6F29">
        <w:rPr>
          <w:rFonts w:ascii="Times New Roman" w:hAnsi="Times New Roman" w:cs="Times New Roman"/>
          <w:sz w:val="24"/>
          <w:szCs w:val="24"/>
        </w:rPr>
        <w:t>в басейні річок Причорномор’я.</w:t>
      </w:r>
    </w:p>
    <w:p w14:paraId="2B713B87" w14:textId="5623F90B"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Житлово-комунальне господарство є вагомим водокористувачем в басейні річок Причорномор’я, яке більш активно відреагувало на кризу пов’язану із з поширенням пандемії СOVID-19. Так обсяги забору води цією галуззю у 2020 році за прогнозами знизились на 20%. Відновлення цього показника за прогнозами очікується з 2021 року, що відображається на загальному обсязі забору води по</w:t>
      </w:r>
      <w:r w:rsidRPr="009B6F29">
        <w:rPr>
          <w:rFonts w:ascii="Times New Roman" w:hAnsi="Times New Roman" w:cs="Times New Roman"/>
          <w:b/>
          <w:sz w:val="24"/>
          <w:szCs w:val="24"/>
        </w:rPr>
        <w:t xml:space="preserve"> </w:t>
      </w:r>
      <w:r w:rsidRPr="009B6F29">
        <w:rPr>
          <w:rFonts w:ascii="Times New Roman" w:hAnsi="Times New Roman" w:cs="Times New Roman"/>
          <w:sz w:val="24"/>
          <w:szCs w:val="24"/>
        </w:rPr>
        <w:t xml:space="preserve">басейну річок Причорномор’я. </w:t>
      </w:r>
      <w:r w:rsidR="00111C3E" w:rsidRPr="009B6F29">
        <w:rPr>
          <w:rFonts w:ascii="Times New Roman" w:hAnsi="Times New Roman" w:cs="Times New Roman"/>
          <w:sz w:val="24"/>
          <w:szCs w:val="24"/>
        </w:rPr>
        <w:t>У</w:t>
      </w:r>
      <w:r w:rsidRPr="009B6F29">
        <w:rPr>
          <w:rFonts w:ascii="Times New Roman" w:hAnsi="Times New Roman" w:cs="Times New Roman"/>
          <w:sz w:val="24"/>
          <w:szCs w:val="24"/>
        </w:rPr>
        <w:t xml:space="preserve"> подальшому періоді очікуються коливання цього показника в межах 5%.</w:t>
      </w:r>
    </w:p>
    <w:p w14:paraId="32056BAE" w14:textId="1C13E19C" w:rsidR="00DD2D29" w:rsidRPr="009B6F29" w:rsidRDefault="00111C3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У</w:t>
      </w:r>
      <w:r w:rsidR="00A24F9E" w:rsidRPr="009B6F29">
        <w:rPr>
          <w:rFonts w:ascii="Times New Roman" w:hAnsi="Times New Roman" w:cs="Times New Roman"/>
          <w:sz w:val="24"/>
          <w:szCs w:val="24"/>
        </w:rPr>
        <w:t xml:space="preserve"> секторі промисловості</w:t>
      </w:r>
      <w:r w:rsidR="00A24F9E" w:rsidRPr="009B6F29">
        <w:rPr>
          <w:rFonts w:ascii="Times New Roman" w:hAnsi="Times New Roman" w:cs="Times New Roman"/>
          <w:b/>
          <w:sz w:val="24"/>
          <w:szCs w:val="24"/>
        </w:rPr>
        <w:t xml:space="preserve"> </w:t>
      </w:r>
      <w:r w:rsidR="00A24F9E" w:rsidRPr="009B6F29">
        <w:rPr>
          <w:rFonts w:ascii="Times New Roman" w:hAnsi="Times New Roman" w:cs="Times New Roman"/>
          <w:sz w:val="24"/>
          <w:szCs w:val="24"/>
        </w:rPr>
        <w:t>басейну річок Причорномор’я, за прогнозом не передбачається значних змін у обсягах забору води протягом всього періоду, що прогнозується 2020-</w:t>
      </w:r>
      <w:r w:rsidR="007F03FA" w:rsidRPr="009B6F29">
        <w:rPr>
          <w:rFonts w:ascii="Times New Roman" w:hAnsi="Times New Roman" w:cs="Times New Roman"/>
          <w:sz w:val="24"/>
          <w:szCs w:val="24"/>
        </w:rPr>
        <w:t xml:space="preserve">2030 рр. </w:t>
      </w:r>
      <w:r w:rsidR="00A24F9E" w:rsidRPr="009B6F29">
        <w:rPr>
          <w:rFonts w:ascii="Times New Roman" w:hAnsi="Times New Roman" w:cs="Times New Roman"/>
          <w:sz w:val="24"/>
          <w:szCs w:val="24"/>
        </w:rPr>
        <w:t>Тенденція  зниження обсягів забору води простежується  у ретроспективному періоді  2015-</w:t>
      </w:r>
      <w:r w:rsidR="00A24F9E" w:rsidRPr="009B6F29">
        <w:rPr>
          <w:rFonts w:ascii="Times New Roman" w:hAnsi="Times New Roman" w:cs="Times New Roman"/>
          <w:sz w:val="24"/>
          <w:szCs w:val="24"/>
        </w:rPr>
        <w:lastRenderedPageBreak/>
        <w:t xml:space="preserve">2019 рр. Прогнозується суттєвий спад забору води внаслідок значних втрат, спричинених пандемією COVID-19. </w:t>
      </w:r>
    </w:p>
    <w:p w14:paraId="1500D08C" w14:textId="77777777" w:rsidR="00DD2D29" w:rsidRPr="009B6F29" w:rsidRDefault="00A24F9E" w:rsidP="00807388">
      <w:pPr>
        <w:spacing w:after="240" w:line="240" w:lineRule="auto"/>
        <w:rPr>
          <w:rFonts w:ascii="Times New Roman" w:hAnsi="Times New Roman" w:cs="Times New Roman"/>
          <w:sz w:val="24"/>
          <w:szCs w:val="24"/>
        </w:rPr>
      </w:pPr>
      <w:r w:rsidRPr="009B6F29">
        <w:rPr>
          <w:rFonts w:ascii="Times New Roman" w:hAnsi="Times New Roman" w:cs="Times New Roman"/>
          <w:sz w:val="24"/>
          <w:szCs w:val="24"/>
        </w:rPr>
        <w:t>Значного росту забору води водокористувачами транспортного сектору не прогнозується.</w:t>
      </w:r>
    </w:p>
    <w:p w14:paraId="61B6FDBF" w14:textId="0F6047A8" w:rsidR="00C067F6" w:rsidRPr="009B6F29" w:rsidRDefault="00C067F6" w:rsidP="00150C9F">
      <w:pPr>
        <w:spacing w:after="0" w:line="240" w:lineRule="auto"/>
        <w:jc w:val="center"/>
        <w:rPr>
          <w:rFonts w:ascii="Times New Roman" w:hAnsi="Times New Roman" w:cs="Times New Roman"/>
          <w:sz w:val="24"/>
          <w:szCs w:val="24"/>
        </w:rPr>
      </w:pPr>
      <w:r w:rsidRPr="009B6F29">
        <w:rPr>
          <w:noProof/>
          <w:lang w:eastAsia="uk-UA"/>
        </w:rPr>
        <w:drawing>
          <wp:inline distT="0" distB="0" distL="0" distR="0" wp14:anchorId="7BA9C0EF" wp14:editId="7C81A3E1">
            <wp:extent cx="5953125" cy="2428875"/>
            <wp:effectExtent l="0" t="0" r="9525" b="9525"/>
            <wp:docPr id="2" name="Диаграмма 2">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DCA80BAC-DE57-4468-BC3D-A53AAC11563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5AC01780" w14:textId="714CFEF3" w:rsidR="00DD2D29" w:rsidRPr="00347177" w:rsidRDefault="00347177" w:rsidP="00150C9F">
      <w:pPr>
        <w:pBdr>
          <w:top w:val="nil"/>
          <w:left w:val="nil"/>
          <w:bottom w:val="nil"/>
          <w:right w:val="nil"/>
          <w:between w:val="nil"/>
        </w:pBdr>
        <w:spacing w:after="0" w:line="240" w:lineRule="auto"/>
        <w:jc w:val="center"/>
        <w:rPr>
          <w:rFonts w:ascii="Times New Roman" w:hAnsi="Times New Roman" w:cs="Times New Roman"/>
          <w:i/>
          <w:sz w:val="24"/>
          <w:szCs w:val="24"/>
        </w:rPr>
      </w:pPr>
      <w:r w:rsidRPr="00347177">
        <w:rPr>
          <w:rFonts w:ascii="Times New Roman" w:hAnsi="Times New Roman" w:cs="Times New Roman"/>
          <w:i/>
          <w:sz w:val="24"/>
          <w:szCs w:val="24"/>
        </w:rPr>
        <w:t xml:space="preserve">Рисунок </w:t>
      </w:r>
      <w:r w:rsidR="00A24F9E" w:rsidRPr="00347177">
        <w:rPr>
          <w:rFonts w:ascii="Times New Roman" w:hAnsi="Times New Roman" w:cs="Times New Roman"/>
          <w:i/>
          <w:sz w:val="24"/>
          <w:szCs w:val="24"/>
        </w:rPr>
        <w:t>2</w:t>
      </w:r>
      <w:r w:rsidR="007F03FA" w:rsidRPr="00347177">
        <w:rPr>
          <w:rFonts w:ascii="Times New Roman" w:hAnsi="Times New Roman" w:cs="Times New Roman"/>
          <w:i/>
          <w:sz w:val="24"/>
          <w:szCs w:val="24"/>
        </w:rPr>
        <w:t>5</w:t>
      </w:r>
      <w:r w:rsidR="00A24F9E" w:rsidRPr="00347177">
        <w:rPr>
          <w:rFonts w:ascii="Times New Roman" w:hAnsi="Times New Roman" w:cs="Times New Roman"/>
          <w:i/>
          <w:sz w:val="24"/>
          <w:szCs w:val="24"/>
        </w:rPr>
        <w:t xml:space="preserve"> Прогноз забору води в басейні річок Причорномор</w:t>
      </w:r>
      <w:r w:rsidR="007F03FA" w:rsidRPr="00347177">
        <w:rPr>
          <w:rFonts w:ascii="Times New Roman" w:hAnsi="Times New Roman" w:cs="Times New Roman"/>
          <w:i/>
          <w:sz w:val="24"/>
          <w:szCs w:val="24"/>
        </w:rPr>
        <w:t>’</w:t>
      </w:r>
      <w:r w:rsidR="00A24F9E" w:rsidRPr="00347177">
        <w:rPr>
          <w:rFonts w:ascii="Times New Roman" w:hAnsi="Times New Roman" w:cs="Times New Roman"/>
          <w:i/>
          <w:sz w:val="24"/>
          <w:szCs w:val="24"/>
        </w:rPr>
        <w:t>я до 2030 року у розрізі галузей економіки</w:t>
      </w:r>
    </w:p>
    <w:p w14:paraId="16526EA8" w14:textId="77777777" w:rsidR="00DD2D29" w:rsidRPr="001A5CD0" w:rsidRDefault="00A24F9E" w:rsidP="006E4A21">
      <w:pPr>
        <w:pStyle w:val="2"/>
        <w:numPr>
          <w:ilvl w:val="1"/>
          <w:numId w:val="31"/>
        </w:numPr>
        <w:spacing w:before="120" w:after="120" w:line="240" w:lineRule="auto"/>
        <w:ind w:left="450" w:hanging="450"/>
        <w:rPr>
          <w:rFonts w:ascii="Times New Roman" w:hAnsi="Times New Roman" w:cs="Times New Roman"/>
          <w:b/>
          <w:color w:val="auto"/>
          <w:sz w:val="24"/>
          <w:szCs w:val="24"/>
        </w:rPr>
      </w:pPr>
      <w:bookmarkStart w:id="200" w:name="_319y80a" w:colFirst="0" w:colLast="0"/>
      <w:bookmarkStart w:id="201" w:name="_Toc174881494"/>
      <w:bookmarkEnd w:id="200"/>
      <w:r w:rsidRPr="001A5CD0">
        <w:rPr>
          <w:rFonts w:ascii="Times New Roman" w:hAnsi="Times New Roman" w:cs="Times New Roman"/>
          <w:b/>
          <w:color w:val="auto"/>
          <w:sz w:val="24"/>
          <w:szCs w:val="24"/>
        </w:rPr>
        <w:t>Інструменти економічного контролю</w:t>
      </w:r>
      <w:bookmarkEnd w:id="201"/>
    </w:p>
    <w:p w14:paraId="736BDEBF" w14:textId="77777777" w:rsidR="00DD2D29" w:rsidRPr="001A5CD0" w:rsidRDefault="00A24F9E" w:rsidP="006E4A21">
      <w:pPr>
        <w:pStyle w:val="3"/>
        <w:numPr>
          <w:ilvl w:val="2"/>
          <w:numId w:val="32"/>
        </w:numPr>
        <w:spacing w:after="120" w:line="240" w:lineRule="auto"/>
        <w:rPr>
          <w:rFonts w:ascii="Times New Roman" w:hAnsi="Times New Roman" w:cs="Times New Roman"/>
          <w:color w:val="auto"/>
        </w:rPr>
      </w:pPr>
      <w:bookmarkStart w:id="202" w:name="1gf8i83" w:colFirst="0" w:colLast="0"/>
      <w:bookmarkStart w:id="203" w:name="_40ew0vw" w:colFirst="0" w:colLast="0"/>
      <w:bookmarkStart w:id="204" w:name="_Toc174881495"/>
      <w:bookmarkEnd w:id="202"/>
      <w:bookmarkEnd w:id="203"/>
      <w:r w:rsidRPr="001A5CD0">
        <w:rPr>
          <w:rFonts w:ascii="Times New Roman" w:hAnsi="Times New Roman" w:cs="Times New Roman"/>
          <w:color w:val="auto"/>
        </w:rPr>
        <w:t>Окупність використання водних ресурсів</w:t>
      </w:r>
      <w:bookmarkStart w:id="205" w:name="2fk6b3p" w:colFirst="0" w:colLast="0"/>
      <w:bookmarkEnd w:id="204"/>
      <w:bookmarkEnd w:id="205"/>
    </w:p>
    <w:p w14:paraId="0C4D3CAD" w14:textId="7E15C338"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Концепція «безоплатності» природних ресурсів, яка панувала до початку 80-х років, супроводжувалась їх нераціональним використанням, що в підсумку призвело до їх забруднення і дефіциту. Постійний розвиток економіки України вимагає залучення все більшої кількості природних ресурсів, зокрема води, отже, постає потреба в застосуванні економічної оцінки зазначеного ресурсу.</w:t>
      </w:r>
    </w:p>
    <w:p w14:paraId="0A1D72EC"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Збереження і раціональне використання води в першу чергу передбачає вдосконалення системи оплати за її використання. </w:t>
      </w:r>
    </w:p>
    <w:p w14:paraId="26CE7272"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Забезпечення питних потреб населення та використання вод підприємствами у господарській діяльності відносять до спеціального водокористування. Спеціальне водокористування є платним та здійснюється  на підставі дозволу на спеціальне водокористування. Дозвіл на спеціальне  водокористування видається територіальними органами центрального органу виконавчої влади, що реалізує державну політику у сфері розвитку водного господарства. </w:t>
      </w:r>
    </w:p>
    <w:p w14:paraId="5909476B"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У дозволі на спеціальне водокористування встановлюються ліміт забору води, ліміт використання води та ліміт скидання забруднюючих речовин. У разі настання маловоддя ці ліміти можуть бути зменшені органом, що видав дозвіл, без коригування дозволу на спеціальне водокористування. </w:t>
      </w:r>
    </w:p>
    <w:p w14:paraId="5405C310" w14:textId="0664A58C"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Строки спеціального водокористування встановлюються органами, які видали дозвіл на спеціальне водокористування. Спеціальне водокористування може бути короткостроковим (на три роки) або довгостроковим (від трьох до двадцяти п</w:t>
      </w:r>
      <w:r w:rsidR="007F03FA" w:rsidRPr="009B6F29">
        <w:rPr>
          <w:rFonts w:ascii="Times New Roman" w:hAnsi="Times New Roman" w:cs="Times New Roman"/>
          <w:sz w:val="24"/>
          <w:szCs w:val="24"/>
        </w:rPr>
        <w:t>’</w:t>
      </w:r>
      <w:r w:rsidRPr="009B6F29">
        <w:rPr>
          <w:rFonts w:ascii="Times New Roman" w:hAnsi="Times New Roman" w:cs="Times New Roman"/>
          <w:sz w:val="24"/>
          <w:szCs w:val="24"/>
        </w:rPr>
        <w:t xml:space="preserve">яти років). </w:t>
      </w:r>
    </w:p>
    <w:p w14:paraId="7C192BEE" w14:textId="6B9C598F"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Правові, економічні та організаційні засади функціонування системи питного водопостачання, визначаються Законом України «Про питн</w:t>
      </w:r>
      <w:r w:rsidR="003B4B03" w:rsidRPr="009B6F29">
        <w:rPr>
          <w:rFonts w:ascii="Times New Roman" w:hAnsi="Times New Roman" w:cs="Times New Roman"/>
          <w:sz w:val="24"/>
          <w:szCs w:val="24"/>
        </w:rPr>
        <w:t xml:space="preserve">у воду та питне водопостачання». </w:t>
      </w:r>
      <w:r w:rsidRPr="009B6F29">
        <w:rPr>
          <w:rFonts w:ascii="Times New Roman" w:hAnsi="Times New Roman" w:cs="Times New Roman"/>
          <w:sz w:val="24"/>
          <w:szCs w:val="24"/>
        </w:rPr>
        <w:t xml:space="preserve">Згідно зазначеного закону послуги з централізованого водопостачання надають комунальні підприємства місцевих громад (водоканали), які постачають усім водокористувачам воду питної якості. Водоканали мають свою власність і є фінансово незалежними, вони мають право самостійно встановлювати тарифи на водопостачання та каналізацію. Контроль за </w:t>
      </w:r>
      <w:r w:rsidRPr="009B6F29">
        <w:rPr>
          <w:rFonts w:ascii="Times New Roman" w:hAnsi="Times New Roman" w:cs="Times New Roman"/>
          <w:sz w:val="24"/>
          <w:szCs w:val="24"/>
        </w:rPr>
        <w:lastRenderedPageBreak/>
        <w:t xml:space="preserve">діяльністю зазначених підприємств здійснюють органи місцевого самоврядування та держадміністрації. </w:t>
      </w:r>
    </w:p>
    <w:p w14:paraId="6CB7319C" w14:textId="27F91694" w:rsidR="00DD2D29" w:rsidRPr="009B6F29" w:rsidRDefault="00B06180" w:rsidP="00703322">
      <w:pPr>
        <w:pStyle w:val="affffff1"/>
        <w:spacing w:before="0" w:beforeAutospacing="0" w:after="160" w:afterAutospacing="0"/>
        <w:jc w:val="both"/>
      </w:pPr>
      <w:r w:rsidRPr="009B6F29">
        <w:t>Відповідно до «</w:t>
      </w:r>
      <w:r w:rsidR="00A24F9E" w:rsidRPr="009B6F29">
        <w:t>Порядку формування тарифів на послуги з централізованого водопостачання та водовідведення</w:t>
      </w:r>
      <w:r w:rsidRPr="009B6F29">
        <w:t>»</w:t>
      </w:r>
      <w:r w:rsidR="00A24F9E" w:rsidRPr="009B6F29">
        <w:t>, затвердженого постановою Кабінету Міністрів України від 10 березня 2016 р. № 302</w:t>
      </w:r>
      <w:r w:rsidR="00703322" w:rsidRPr="009B6F29">
        <w:t xml:space="preserve"> (Офіційний вісник України, 201</w:t>
      </w:r>
      <w:r w:rsidR="00703322" w:rsidRPr="009B6F29">
        <w:rPr>
          <w:lang w:val="uk-UA"/>
        </w:rPr>
        <w:t xml:space="preserve">6 </w:t>
      </w:r>
      <w:r w:rsidR="00703322" w:rsidRPr="009B6F29">
        <w:t xml:space="preserve">р., № </w:t>
      </w:r>
      <w:r w:rsidR="00703322" w:rsidRPr="009B6F29">
        <w:rPr>
          <w:lang w:val="uk-UA"/>
        </w:rPr>
        <w:t>36</w:t>
      </w:r>
      <w:r w:rsidR="00703322" w:rsidRPr="009B6F29">
        <w:t xml:space="preserve">, ст. </w:t>
      </w:r>
      <w:r w:rsidR="00703322" w:rsidRPr="009B6F29">
        <w:rPr>
          <w:lang w:val="uk-UA"/>
        </w:rPr>
        <w:t>1430</w:t>
      </w:r>
      <w:r w:rsidR="00703322" w:rsidRPr="009B6F29">
        <w:t>)</w:t>
      </w:r>
      <w:r w:rsidR="00A24F9E" w:rsidRPr="009B6F29">
        <w:t xml:space="preserve">, тариф на послуги водопостачання та водовідведення має забезпечувати відшкодування витрат операційної діяльності, фінансової діяльності, витрат (або їх частки) на здійснення капітальних вкладень, витрат з податку на прибуток, у розрахунку на одиницю послуги, і визначаються підприємством на основі показників виробничої програми базового року. Тарифи на водопостачання та водовідведення у різних населених пунктах області істотно відрізняються. </w:t>
      </w:r>
    </w:p>
    <w:p w14:paraId="4AF719F1"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Основні регулятори у сфері водопостачання і водовідведення: </w:t>
      </w:r>
    </w:p>
    <w:p w14:paraId="04AB1E87" w14:textId="77777777" w:rsidR="00DD2D29" w:rsidRPr="009B6F29" w:rsidRDefault="00A24F9E" w:rsidP="00807388">
      <w:pPr>
        <w:numPr>
          <w:ilvl w:val="0"/>
          <w:numId w:val="47"/>
        </w:numPr>
        <w:pBdr>
          <w:top w:val="nil"/>
          <w:left w:val="nil"/>
          <w:bottom w:val="nil"/>
          <w:right w:val="nil"/>
          <w:between w:val="nil"/>
        </w:pBdr>
        <w:spacing w:after="0" w:line="240" w:lineRule="auto"/>
        <w:jc w:val="left"/>
        <w:rPr>
          <w:rFonts w:ascii="Times New Roman" w:hAnsi="Times New Roman" w:cs="Times New Roman"/>
          <w:sz w:val="24"/>
          <w:szCs w:val="24"/>
        </w:rPr>
      </w:pPr>
      <w:r w:rsidRPr="009B6F29">
        <w:rPr>
          <w:rFonts w:ascii="Times New Roman" w:hAnsi="Times New Roman" w:cs="Times New Roman"/>
          <w:sz w:val="24"/>
          <w:szCs w:val="24"/>
        </w:rPr>
        <w:t xml:space="preserve">національна комісія, що здійснює державне регулювання у сферах енергетики та комунальних послуг (НКРЕКП); </w:t>
      </w:r>
    </w:p>
    <w:p w14:paraId="33BECAB4" w14:textId="0BD551CD" w:rsidR="00DD2D29" w:rsidRPr="009B6F29" w:rsidRDefault="00A24F9E" w:rsidP="00807388">
      <w:pPr>
        <w:numPr>
          <w:ilvl w:val="0"/>
          <w:numId w:val="47"/>
        </w:numPr>
        <w:pBdr>
          <w:top w:val="nil"/>
          <w:left w:val="nil"/>
          <w:bottom w:val="nil"/>
          <w:right w:val="nil"/>
          <w:between w:val="nil"/>
        </w:pBdr>
        <w:spacing w:line="240" w:lineRule="auto"/>
        <w:jc w:val="left"/>
        <w:rPr>
          <w:rFonts w:ascii="Times New Roman" w:hAnsi="Times New Roman" w:cs="Times New Roman"/>
          <w:sz w:val="24"/>
          <w:szCs w:val="24"/>
        </w:rPr>
      </w:pPr>
      <w:r w:rsidRPr="009B6F29">
        <w:rPr>
          <w:rFonts w:ascii="Times New Roman" w:hAnsi="Times New Roman" w:cs="Times New Roman"/>
          <w:sz w:val="24"/>
          <w:szCs w:val="24"/>
        </w:rPr>
        <w:t>орган</w:t>
      </w:r>
      <w:r w:rsidR="00473A19" w:rsidRPr="009B6F29">
        <w:rPr>
          <w:rFonts w:ascii="Times New Roman" w:hAnsi="Times New Roman" w:cs="Times New Roman"/>
          <w:sz w:val="24"/>
          <w:szCs w:val="24"/>
        </w:rPr>
        <w:t xml:space="preserve">и місцевого самоврядування </w:t>
      </w:r>
      <w:r w:rsidRPr="009B6F29">
        <w:rPr>
          <w:rFonts w:ascii="Times New Roman" w:hAnsi="Times New Roman" w:cs="Times New Roman"/>
          <w:sz w:val="24"/>
          <w:szCs w:val="24"/>
        </w:rPr>
        <w:t xml:space="preserve">(міські, селищні, сільські ради). </w:t>
      </w:r>
    </w:p>
    <w:p w14:paraId="397334EE"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Окупність використання водних ресурсів полягає у співставленні коштів, що надходять від використання водних ресурсів, до коштів, витрачених для надання водних послуг. </w:t>
      </w:r>
    </w:p>
    <w:p w14:paraId="13C26AA0"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Характеристика водних послуг та водокористування в басейні представлена відповідно до інституціональної структури регулювання послуг на воду:  </w:t>
      </w:r>
    </w:p>
    <w:p w14:paraId="24813FA3" w14:textId="77777777" w:rsidR="00DD2D29" w:rsidRPr="009B6F29" w:rsidRDefault="00A24F9E" w:rsidP="00306FF2">
      <w:pPr>
        <w:pBdr>
          <w:top w:val="nil"/>
          <w:left w:val="nil"/>
          <w:bottom w:val="nil"/>
          <w:right w:val="nil"/>
          <w:between w:val="nil"/>
        </w:pBdr>
        <w:spacing w:line="240" w:lineRule="auto"/>
        <w:ind w:left="360" w:hanging="283"/>
        <w:jc w:val="left"/>
        <w:rPr>
          <w:rFonts w:ascii="Times New Roman" w:hAnsi="Times New Roman" w:cs="Times New Roman"/>
          <w:sz w:val="24"/>
          <w:szCs w:val="24"/>
        </w:rPr>
      </w:pPr>
      <w:r w:rsidRPr="009B6F29">
        <w:rPr>
          <w:rFonts w:ascii="Times New Roman" w:hAnsi="Times New Roman" w:cs="Times New Roman"/>
          <w:sz w:val="24"/>
          <w:szCs w:val="24"/>
        </w:rPr>
        <w:t xml:space="preserve">I.  Послуги з централізованого водопостачання та водовідведення;  </w:t>
      </w:r>
    </w:p>
    <w:p w14:paraId="0D731CF2" w14:textId="77777777" w:rsidR="00DD2D29" w:rsidRPr="009B6F29" w:rsidRDefault="00A24F9E" w:rsidP="00703322">
      <w:pPr>
        <w:pBdr>
          <w:top w:val="nil"/>
          <w:left w:val="nil"/>
          <w:bottom w:val="nil"/>
          <w:right w:val="nil"/>
          <w:between w:val="nil"/>
        </w:pBdr>
        <w:spacing w:line="240" w:lineRule="auto"/>
        <w:ind w:left="360" w:hanging="283"/>
        <w:rPr>
          <w:rFonts w:ascii="Times New Roman" w:hAnsi="Times New Roman" w:cs="Times New Roman"/>
          <w:sz w:val="24"/>
          <w:szCs w:val="24"/>
        </w:rPr>
      </w:pPr>
      <w:r w:rsidRPr="009B6F29">
        <w:rPr>
          <w:rFonts w:ascii="Times New Roman" w:hAnsi="Times New Roman" w:cs="Times New Roman"/>
          <w:sz w:val="24"/>
          <w:szCs w:val="24"/>
        </w:rPr>
        <w:t xml:space="preserve">II.  Спеціальне водокористування секторами економіки - сплачуються платежі і збори в бюджети всіх рівнів (рентна плата, екологічний податок за скиди у водні об’єкти в Україні, оренда водних об’єктів);  </w:t>
      </w:r>
    </w:p>
    <w:p w14:paraId="142A2365" w14:textId="77777777" w:rsidR="00DD2D29" w:rsidRPr="009B6F29" w:rsidRDefault="00A24F9E" w:rsidP="00306FF2">
      <w:pPr>
        <w:pBdr>
          <w:top w:val="nil"/>
          <w:left w:val="nil"/>
          <w:bottom w:val="nil"/>
          <w:right w:val="nil"/>
          <w:between w:val="nil"/>
        </w:pBdr>
        <w:spacing w:line="240" w:lineRule="auto"/>
        <w:ind w:left="360" w:hanging="283"/>
        <w:jc w:val="left"/>
        <w:rPr>
          <w:rFonts w:ascii="Times New Roman" w:hAnsi="Times New Roman" w:cs="Times New Roman"/>
          <w:sz w:val="24"/>
          <w:szCs w:val="24"/>
        </w:rPr>
      </w:pPr>
      <w:r w:rsidRPr="009B6F29">
        <w:rPr>
          <w:rFonts w:ascii="Times New Roman" w:hAnsi="Times New Roman" w:cs="Times New Roman"/>
          <w:sz w:val="24"/>
          <w:szCs w:val="24"/>
        </w:rPr>
        <w:t>III.  Послуги подачі води на зрошення.</w:t>
      </w:r>
    </w:p>
    <w:p w14:paraId="2F9C8500"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b/>
          <w:sz w:val="24"/>
          <w:szCs w:val="24"/>
        </w:rPr>
        <w:t xml:space="preserve">І.  Окупність послуг з централізованого водопостачання та водовідведення  </w:t>
      </w:r>
    </w:p>
    <w:p w14:paraId="22A72A64" w14:textId="5C4B3B4B"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У басейні послуги з централізованого водопостачання та водовідведення надаються більш ніж 27 організаціями, діяльність яких ліцензують органи місцевого самоврядування та послуги з централізованого водовідведення - одним ліцензіатом Національної комісії, що здійснює державне регулювання в сфері енергетики та комунальних послуг </w:t>
      </w:r>
      <w:r w:rsidR="00B06180" w:rsidRPr="009B6F29">
        <w:rPr>
          <w:rFonts w:ascii="Times New Roman" w:hAnsi="Times New Roman" w:cs="Times New Roman"/>
          <w:sz w:val="24"/>
          <w:szCs w:val="24"/>
        </w:rPr>
        <w:t>- ТОВ «</w:t>
      </w:r>
      <w:r w:rsidRPr="009B6F29">
        <w:rPr>
          <w:rFonts w:ascii="Times New Roman" w:hAnsi="Times New Roman" w:cs="Times New Roman"/>
          <w:sz w:val="24"/>
          <w:szCs w:val="24"/>
        </w:rPr>
        <w:t>Інфокс</w:t>
      </w:r>
      <w:r w:rsidR="00B06180" w:rsidRPr="009B6F29">
        <w:rPr>
          <w:rFonts w:ascii="Times New Roman" w:hAnsi="Times New Roman" w:cs="Times New Roman"/>
          <w:sz w:val="24"/>
          <w:szCs w:val="24"/>
        </w:rPr>
        <w:t>»</w:t>
      </w:r>
      <w:r w:rsidRPr="009B6F29">
        <w:rPr>
          <w:rFonts w:ascii="Times New Roman" w:hAnsi="Times New Roman" w:cs="Times New Roman"/>
          <w:sz w:val="24"/>
          <w:szCs w:val="24"/>
        </w:rPr>
        <w:t xml:space="preserve"> філія </w:t>
      </w:r>
      <w:r w:rsidR="00121528" w:rsidRPr="009B6F29">
        <w:rPr>
          <w:rFonts w:ascii="Times New Roman" w:hAnsi="Times New Roman" w:cs="Times New Roman"/>
          <w:sz w:val="24"/>
          <w:szCs w:val="24"/>
        </w:rPr>
        <w:t>«Інфоксводоканал»</w:t>
      </w:r>
      <w:r w:rsidRPr="009B6F29">
        <w:rPr>
          <w:rFonts w:ascii="Times New Roman" w:hAnsi="Times New Roman" w:cs="Times New Roman"/>
          <w:sz w:val="24"/>
          <w:szCs w:val="24"/>
        </w:rPr>
        <w:t xml:space="preserve"> (м. Одеса, код ЄДРПОУ 26472133).</w:t>
      </w:r>
    </w:p>
    <w:p w14:paraId="02120C8F" w14:textId="5C7502E2"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За розрахунками водопровідно-каналізаційному підприємству – ліцензіату НКРЕКП у басейні </w:t>
      </w:r>
      <w:r w:rsidR="00B06180" w:rsidRPr="009B6F29">
        <w:rPr>
          <w:rFonts w:ascii="Times New Roman" w:hAnsi="Times New Roman" w:cs="Times New Roman"/>
          <w:sz w:val="24"/>
          <w:szCs w:val="24"/>
        </w:rPr>
        <w:t>ТОВ «</w:t>
      </w:r>
      <w:r w:rsidRPr="009B6F29">
        <w:rPr>
          <w:rFonts w:ascii="Times New Roman" w:hAnsi="Times New Roman" w:cs="Times New Roman"/>
          <w:sz w:val="24"/>
          <w:szCs w:val="24"/>
        </w:rPr>
        <w:t>Інфокс</w:t>
      </w:r>
      <w:r w:rsidR="00B06180" w:rsidRPr="009B6F29">
        <w:rPr>
          <w:rFonts w:ascii="Times New Roman" w:hAnsi="Times New Roman" w:cs="Times New Roman"/>
          <w:sz w:val="24"/>
          <w:szCs w:val="24"/>
        </w:rPr>
        <w:t>»</w:t>
      </w:r>
      <w:r w:rsidRPr="009B6F29">
        <w:rPr>
          <w:rFonts w:ascii="Times New Roman" w:hAnsi="Times New Roman" w:cs="Times New Roman"/>
          <w:sz w:val="24"/>
          <w:szCs w:val="24"/>
        </w:rPr>
        <w:t xml:space="preserve"> за водовідведення на</w:t>
      </w:r>
      <w:r w:rsidR="007F03FA" w:rsidRPr="009B6F29">
        <w:rPr>
          <w:rFonts w:ascii="Times New Roman" w:hAnsi="Times New Roman" w:cs="Times New Roman"/>
          <w:sz w:val="24"/>
          <w:szCs w:val="24"/>
        </w:rPr>
        <w:t>дійшло близько 789,7</w:t>
      </w:r>
      <w:r w:rsidRPr="009B6F29">
        <w:rPr>
          <w:rFonts w:ascii="Times New Roman" w:hAnsi="Times New Roman" w:cs="Times New Roman"/>
          <w:sz w:val="24"/>
          <w:szCs w:val="24"/>
        </w:rPr>
        <w:t xml:space="preserve"> млн  грн (з ПДВ) – у 2018 р., 840,5</w:t>
      </w:r>
      <w:r w:rsidR="007F03FA" w:rsidRPr="009B6F29">
        <w:rPr>
          <w:rFonts w:ascii="Times New Roman" w:hAnsi="Times New Roman" w:cs="Times New Roman"/>
          <w:sz w:val="24"/>
          <w:szCs w:val="24"/>
        </w:rPr>
        <w:t xml:space="preserve"> млн  грн (з ПДВ) – у 2019 р., </w:t>
      </w:r>
      <w:r w:rsidRPr="009B6F29">
        <w:rPr>
          <w:rFonts w:ascii="Times New Roman" w:hAnsi="Times New Roman" w:cs="Times New Roman"/>
          <w:sz w:val="24"/>
          <w:szCs w:val="24"/>
        </w:rPr>
        <w:t>924,6 млн грн (з ПДВ) – у 2020 р.</w:t>
      </w:r>
    </w:p>
    <w:p w14:paraId="09786F58"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За розрахунками ліцензіатам органів місцевого самоврядування у басейні надійшло: 40,7 млн грн (з ПДВ) – у 2018 р., 46,13 млн грн (з ПДВ) – у 2019 р., 50,74 млн грн (з ПДВ) – у 2020 р. відповідно. </w:t>
      </w:r>
    </w:p>
    <w:p w14:paraId="6C542895"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Через недостатній рівень розрахунку споживачів за надані послуги, який складає за підсумками 2020 р. - 92% створюється ситуація недостатнього покриття послуг на воду платежами споживачів та загрозу стійкості надання водних послуг, а звідси борги водоканалів за електроенергію та по оплаті праці.  </w:t>
      </w:r>
    </w:p>
    <w:p w14:paraId="73A5D401"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Стан водопровідно-каналізаційних мереж у басейні є незадовільним, що впливає на якість води. Вартість відновлення мереж є настільки високою, що здійснити його лише за рахунок амортизації неможливо.</w:t>
      </w:r>
    </w:p>
    <w:p w14:paraId="3BC30CE5"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У басейні прибуток в тарифах в середньому був закладений на рівні 3%, проте жодне підприємство не передбачило використання прибутку на формування резервного фонду (капіталу) для модернізації, що було б слід передбачити в їхній господарській діяльності. </w:t>
      </w:r>
    </w:p>
    <w:p w14:paraId="44D281A3" w14:textId="06694E57" w:rsidR="00DD2D29" w:rsidRPr="009B6F29" w:rsidRDefault="00121528"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lastRenderedPageBreak/>
        <w:t xml:space="preserve">За даними НКРЕКП, </w:t>
      </w:r>
      <w:r w:rsidR="00A24F9E" w:rsidRPr="009B6F29">
        <w:rPr>
          <w:rFonts w:ascii="Times New Roman" w:hAnsi="Times New Roman" w:cs="Times New Roman"/>
          <w:sz w:val="24"/>
          <w:szCs w:val="24"/>
        </w:rPr>
        <w:t>обсяг виробничих інвестицій з прибутку визначається в розмірах, що є необхідними для поступового відновлення мереж (покращення функціонування підприємств водопровідно-каналізаційного господарства), та з урахуванням потреб щодо виконання фінансових зобов’язань ліцензіатів перед міжнародними фінансовими організаціями. Проте цей рівень є вкрай недостатнім.</w:t>
      </w:r>
    </w:p>
    <w:p w14:paraId="5AC418E3" w14:textId="77777777" w:rsidR="00DD2D29" w:rsidRPr="009B6F29" w:rsidRDefault="00A24F9E" w:rsidP="00306FF2">
      <w:pPr>
        <w:spacing w:line="240" w:lineRule="auto"/>
        <w:rPr>
          <w:rFonts w:ascii="Times New Roman" w:hAnsi="Times New Roman" w:cs="Times New Roman"/>
          <w:b/>
          <w:sz w:val="24"/>
          <w:szCs w:val="24"/>
        </w:rPr>
      </w:pPr>
      <w:r w:rsidRPr="009B6F29">
        <w:rPr>
          <w:rFonts w:ascii="Times New Roman" w:hAnsi="Times New Roman" w:cs="Times New Roman"/>
          <w:b/>
          <w:sz w:val="24"/>
          <w:szCs w:val="24"/>
        </w:rPr>
        <w:t xml:space="preserve">II. Окупність використання водних ресурсів у басейні (на основі розрахунків по публічним фінансам) </w:t>
      </w:r>
    </w:p>
    <w:p w14:paraId="2FFBB207"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Надходження за спеціальне водокористування </w:t>
      </w:r>
    </w:p>
    <w:p w14:paraId="65E99028"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Відповідно до принципів «користувач платить» та «забруднювач платить» Податковим кодексом України за спеціальне водокористування встановлена: </w:t>
      </w:r>
    </w:p>
    <w:p w14:paraId="4C4C31A9"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А. Рентна плата за забір води для різних видів водокористувачів;  </w:t>
      </w:r>
    </w:p>
    <w:p w14:paraId="221A0626"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Б. Екологічний податок за скиди у водні об’єкти. </w:t>
      </w:r>
    </w:p>
    <w:p w14:paraId="5B6AACE8" w14:textId="77777777" w:rsidR="00DD2D29" w:rsidRPr="009B6F29" w:rsidRDefault="00A24F9E" w:rsidP="007F03FA">
      <w:pPr>
        <w:pBdr>
          <w:top w:val="nil"/>
          <w:left w:val="nil"/>
          <w:bottom w:val="nil"/>
          <w:right w:val="nil"/>
          <w:between w:val="nil"/>
        </w:pBdr>
        <w:spacing w:line="240" w:lineRule="auto"/>
        <w:jc w:val="left"/>
        <w:rPr>
          <w:rFonts w:ascii="Times New Roman" w:hAnsi="Times New Roman" w:cs="Times New Roman"/>
          <w:sz w:val="24"/>
          <w:szCs w:val="24"/>
        </w:rPr>
      </w:pPr>
      <w:r w:rsidRPr="009B6F29">
        <w:rPr>
          <w:rFonts w:ascii="Times New Roman" w:hAnsi="Times New Roman" w:cs="Times New Roman"/>
          <w:sz w:val="24"/>
          <w:szCs w:val="24"/>
        </w:rPr>
        <w:t xml:space="preserve">Окрім цього за користування водними об’єктами для потреб розведення аквакультури сплачується:  </w:t>
      </w:r>
    </w:p>
    <w:p w14:paraId="2678169A" w14:textId="15ED924E"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В. О</w:t>
      </w:r>
      <w:r w:rsidR="00807388" w:rsidRPr="009B6F29">
        <w:rPr>
          <w:rFonts w:ascii="Times New Roman" w:hAnsi="Times New Roman" w:cs="Times New Roman"/>
          <w:sz w:val="24"/>
          <w:szCs w:val="24"/>
        </w:rPr>
        <w:t>рендна плата за водні об’єкти;</w:t>
      </w:r>
    </w:p>
    <w:p w14:paraId="6807CF02" w14:textId="2D38F7B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Г. Плата за спеціальне використання водних біоресурсів</w:t>
      </w:r>
      <w:r w:rsidR="00807388" w:rsidRPr="009B6F29">
        <w:rPr>
          <w:rFonts w:ascii="Times New Roman" w:hAnsi="Times New Roman" w:cs="Times New Roman"/>
          <w:sz w:val="24"/>
          <w:szCs w:val="24"/>
        </w:rPr>
        <w:t>.</w:t>
      </w:r>
    </w:p>
    <w:p w14:paraId="0E9D815B" w14:textId="77777777" w:rsidR="00DD2D29" w:rsidRPr="009B6F29" w:rsidRDefault="00A24F9E" w:rsidP="00306FF2">
      <w:pPr>
        <w:spacing w:line="240" w:lineRule="auto"/>
        <w:rPr>
          <w:rFonts w:ascii="Times New Roman" w:hAnsi="Times New Roman" w:cs="Times New Roman"/>
          <w:b/>
          <w:sz w:val="24"/>
          <w:szCs w:val="24"/>
        </w:rPr>
      </w:pPr>
      <w:r w:rsidRPr="009B6F29">
        <w:rPr>
          <w:rFonts w:ascii="Times New Roman" w:hAnsi="Times New Roman" w:cs="Times New Roman"/>
          <w:b/>
          <w:sz w:val="24"/>
          <w:szCs w:val="24"/>
        </w:rPr>
        <w:t xml:space="preserve">А. Рентна плата за спеціальне водокористування </w:t>
      </w:r>
    </w:p>
    <w:p w14:paraId="4B783CAD" w14:textId="46CDAC6F"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До державного бюджету від суб’єктів господарювання у басейні за адміністративними областями надійшло разом  21,5 </w:t>
      </w:r>
      <w:r w:rsidR="006C1802" w:rsidRPr="009B6F29">
        <w:rPr>
          <w:rFonts w:ascii="Times New Roman" w:hAnsi="Times New Roman" w:cs="Times New Roman"/>
          <w:sz w:val="24"/>
          <w:szCs w:val="24"/>
        </w:rPr>
        <w:t xml:space="preserve">млн </w:t>
      </w:r>
      <w:r w:rsidRPr="009B6F29">
        <w:rPr>
          <w:rFonts w:ascii="Times New Roman" w:hAnsi="Times New Roman" w:cs="Times New Roman"/>
          <w:sz w:val="24"/>
          <w:szCs w:val="24"/>
        </w:rPr>
        <w:t xml:space="preserve"> </w:t>
      </w:r>
      <w:r w:rsidR="006C1802" w:rsidRPr="009B6F29">
        <w:rPr>
          <w:rFonts w:ascii="Times New Roman" w:hAnsi="Times New Roman" w:cs="Times New Roman"/>
          <w:sz w:val="24"/>
          <w:szCs w:val="24"/>
        </w:rPr>
        <w:t xml:space="preserve">грн </w:t>
      </w:r>
      <w:r w:rsidRPr="009B6F29">
        <w:rPr>
          <w:rFonts w:ascii="Times New Roman" w:hAnsi="Times New Roman" w:cs="Times New Roman"/>
          <w:sz w:val="24"/>
          <w:szCs w:val="24"/>
        </w:rPr>
        <w:t xml:space="preserve"> – у 2018 р., 21,3 </w:t>
      </w:r>
      <w:r w:rsidR="006C1802" w:rsidRPr="009B6F29">
        <w:rPr>
          <w:rFonts w:ascii="Times New Roman" w:hAnsi="Times New Roman" w:cs="Times New Roman"/>
          <w:sz w:val="24"/>
          <w:szCs w:val="24"/>
        </w:rPr>
        <w:t xml:space="preserve">млн </w:t>
      </w:r>
      <w:r w:rsidRPr="009B6F29">
        <w:rPr>
          <w:rFonts w:ascii="Times New Roman" w:hAnsi="Times New Roman" w:cs="Times New Roman"/>
          <w:sz w:val="24"/>
          <w:szCs w:val="24"/>
        </w:rPr>
        <w:t xml:space="preserve"> </w:t>
      </w:r>
      <w:r w:rsidR="006C1802" w:rsidRPr="009B6F29">
        <w:rPr>
          <w:rFonts w:ascii="Times New Roman" w:hAnsi="Times New Roman" w:cs="Times New Roman"/>
          <w:sz w:val="24"/>
          <w:szCs w:val="24"/>
        </w:rPr>
        <w:t xml:space="preserve">грн </w:t>
      </w:r>
      <w:r w:rsidRPr="009B6F29">
        <w:rPr>
          <w:rFonts w:ascii="Times New Roman" w:hAnsi="Times New Roman" w:cs="Times New Roman"/>
          <w:sz w:val="24"/>
          <w:szCs w:val="24"/>
        </w:rPr>
        <w:t xml:space="preserve"> – у 2019 р.,  21,6 </w:t>
      </w:r>
      <w:r w:rsidR="006C1802" w:rsidRPr="009B6F29">
        <w:rPr>
          <w:rFonts w:ascii="Times New Roman" w:hAnsi="Times New Roman" w:cs="Times New Roman"/>
          <w:sz w:val="24"/>
          <w:szCs w:val="24"/>
        </w:rPr>
        <w:t xml:space="preserve">млн </w:t>
      </w:r>
      <w:r w:rsidRPr="009B6F29">
        <w:rPr>
          <w:rFonts w:ascii="Times New Roman" w:hAnsi="Times New Roman" w:cs="Times New Roman"/>
          <w:sz w:val="24"/>
          <w:szCs w:val="24"/>
        </w:rPr>
        <w:t xml:space="preserve"> </w:t>
      </w:r>
      <w:r w:rsidR="006C1802" w:rsidRPr="009B6F29">
        <w:rPr>
          <w:rFonts w:ascii="Times New Roman" w:hAnsi="Times New Roman" w:cs="Times New Roman"/>
          <w:sz w:val="24"/>
          <w:szCs w:val="24"/>
        </w:rPr>
        <w:t xml:space="preserve">грн </w:t>
      </w:r>
      <w:r w:rsidRPr="009B6F29">
        <w:rPr>
          <w:rFonts w:ascii="Times New Roman" w:hAnsi="Times New Roman" w:cs="Times New Roman"/>
          <w:sz w:val="24"/>
          <w:szCs w:val="24"/>
        </w:rPr>
        <w:t xml:space="preserve"> – у 2020 р.</w:t>
      </w:r>
    </w:p>
    <w:p w14:paraId="5EBC90A9" w14:textId="5981DE00"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Динаміка надходжень рентної плати до бюджетів регіонів басейну річок Причорномор</w:t>
      </w:r>
      <w:r w:rsidR="007F03FA" w:rsidRPr="009B6F29">
        <w:rPr>
          <w:rFonts w:ascii="Times New Roman" w:hAnsi="Times New Roman" w:cs="Times New Roman"/>
          <w:sz w:val="24"/>
          <w:szCs w:val="24"/>
        </w:rPr>
        <w:t>’</w:t>
      </w:r>
      <w:r w:rsidRPr="009B6F29">
        <w:rPr>
          <w:rFonts w:ascii="Times New Roman" w:hAnsi="Times New Roman" w:cs="Times New Roman"/>
          <w:sz w:val="24"/>
          <w:szCs w:val="24"/>
        </w:rPr>
        <w:t>я має нестабільний характер, показники водної ренти не суттєво збільшили дві області басейну (табл. 3</w:t>
      </w:r>
      <w:r w:rsidR="007F03FA" w:rsidRPr="009B6F29">
        <w:rPr>
          <w:rFonts w:ascii="Times New Roman" w:hAnsi="Times New Roman" w:cs="Times New Roman"/>
          <w:sz w:val="24"/>
          <w:szCs w:val="24"/>
        </w:rPr>
        <w:t>9</w:t>
      </w:r>
      <w:r w:rsidRPr="009B6F29">
        <w:rPr>
          <w:rFonts w:ascii="Times New Roman" w:hAnsi="Times New Roman" w:cs="Times New Roman"/>
          <w:sz w:val="24"/>
          <w:szCs w:val="24"/>
        </w:rPr>
        <w:t xml:space="preserve">). </w:t>
      </w:r>
    </w:p>
    <w:p w14:paraId="03069F1B" w14:textId="53E1B067" w:rsidR="00DD2D29" w:rsidRPr="009B6F29" w:rsidRDefault="00A24F9E" w:rsidP="00807388">
      <w:pPr>
        <w:spacing w:line="240" w:lineRule="auto"/>
        <w:rPr>
          <w:rFonts w:ascii="Times New Roman" w:hAnsi="Times New Roman" w:cs="Times New Roman"/>
          <w:sz w:val="24"/>
          <w:szCs w:val="24"/>
        </w:rPr>
      </w:pPr>
      <w:r w:rsidRPr="009B6F29">
        <w:rPr>
          <w:rFonts w:ascii="Times New Roman" w:hAnsi="Times New Roman" w:cs="Times New Roman"/>
          <w:b/>
          <w:sz w:val="24"/>
          <w:szCs w:val="24"/>
        </w:rPr>
        <w:t>Таблиця 3</w:t>
      </w:r>
      <w:r w:rsidR="007F03FA" w:rsidRPr="009B6F29">
        <w:rPr>
          <w:rFonts w:ascii="Times New Roman" w:hAnsi="Times New Roman" w:cs="Times New Roman"/>
          <w:b/>
          <w:sz w:val="24"/>
          <w:szCs w:val="24"/>
        </w:rPr>
        <w:t>9</w:t>
      </w:r>
      <w:r w:rsidRPr="009B6F29">
        <w:rPr>
          <w:rFonts w:ascii="Times New Roman" w:hAnsi="Times New Roman" w:cs="Times New Roman"/>
          <w:b/>
          <w:sz w:val="24"/>
          <w:szCs w:val="24"/>
        </w:rPr>
        <w:t xml:space="preserve">. Динаміка надходжень рентної плати за спеціальне використання води до державного та місцевих бюджетів у басейні, тис. </w:t>
      </w:r>
      <w:r w:rsidR="006C1802" w:rsidRPr="009B6F29">
        <w:rPr>
          <w:rFonts w:ascii="Times New Roman" w:hAnsi="Times New Roman" w:cs="Times New Roman"/>
          <w:b/>
          <w:sz w:val="24"/>
          <w:szCs w:val="24"/>
        </w:rPr>
        <w:t xml:space="preserve">грн </w:t>
      </w:r>
    </w:p>
    <w:tbl>
      <w:tblPr>
        <w:tblStyle w:val="affe"/>
        <w:tblW w:w="90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18"/>
        <w:gridCol w:w="2254"/>
        <w:gridCol w:w="2256"/>
        <w:gridCol w:w="2240"/>
      </w:tblGrid>
      <w:tr w:rsidR="00DD2D29" w:rsidRPr="009B6F29" w14:paraId="5C1D13B2" w14:textId="77777777">
        <w:tc>
          <w:tcPr>
            <w:tcW w:w="2318" w:type="dxa"/>
            <w:shd w:val="clear" w:color="auto" w:fill="DBE5F1"/>
          </w:tcPr>
          <w:p w14:paraId="30127E04" w14:textId="77777777" w:rsidR="00DD2D29" w:rsidRPr="009B6F29" w:rsidRDefault="00A24F9E" w:rsidP="00306FF2">
            <w:pPr>
              <w:spacing w:after="0" w:line="240" w:lineRule="auto"/>
              <w:jc w:val="center"/>
              <w:rPr>
                <w:rFonts w:ascii="Times New Roman" w:hAnsi="Times New Roman" w:cs="Times New Roman"/>
                <w:b/>
              </w:rPr>
            </w:pPr>
            <w:r w:rsidRPr="009B6F29">
              <w:rPr>
                <w:rFonts w:ascii="Times New Roman" w:hAnsi="Times New Roman" w:cs="Times New Roman"/>
                <w:b/>
              </w:rPr>
              <w:t>Область</w:t>
            </w:r>
          </w:p>
        </w:tc>
        <w:tc>
          <w:tcPr>
            <w:tcW w:w="2254" w:type="dxa"/>
            <w:shd w:val="clear" w:color="auto" w:fill="DBE5F1"/>
          </w:tcPr>
          <w:p w14:paraId="50792391" w14:textId="77777777" w:rsidR="00DD2D29" w:rsidRPr="009B6F29" w:rsidRDefault="00A24F9E" w:rsidP="00306FF2">
            <w:pPr>
              <w:spacing w:after="0" w:line="240" w:lineRule="auto"/>
              <w:jc w:val="center"/>
              <w:rPr>
                <w:rFonts w:ascii="Times New Roman" w:hAnsi="Times New Roman" w:cs="Times New Roman"/>
                <w:b/>
              </w:rPr>
            </w:pPr>
            <w:r w:rsidRPr="009B6F29">
              <w:rPr>
                <w:rFonts w:ascii="Times New Roman" w:hAnsi="Times New Roman" w:cs="Times New Roman"/>
                <w:b/>
              </w:rPr>
              <w:t>2018</w:t>
            </w:r>
          </w:p>
        </w:tc>
        <w:tc>
          <w:tcPr>
            <w:tcW w:w="2256" w:type="dxa"/>
            <w:shd w:val="clear" w:color="auto" w:fill="DBE5F1"/>
          </w:tcPr>
          <w:p w14:paraId="5256406D" w14:textId="77777777" w:rsidR="00DD2D29" w:rsidRPr="009B6F29" w:rsidRDefault="00A24F9E" w:rsidP="00306FF2">
            <w:pPr>
              <w:spacing w:after="0" w:line="240" w:lineRule="auto"/>
              <w:jc w:val="center"/>
              <w:rPr>
                <w:rFonts w:ascii="Times New Roman" w:hAnsi="Times New Roman" w:cs="Times New Roman"/>
                <w:b/>
              </w:rPr>
            </w:pPr>
            <w:r w:rsidRPr="009B6F29">
              <w:rPr>
                <w:rFonts w:ascii="Times New Roman" w:hAnsi="Times New Roman" w:cs="Times New Roman"/>
                <w:b/>
              </w:rPr>
              <w:t>2019</w:t>
            </w:r>
          </w:p>
        </w:tc>
        <w:tc>
          <w:tcPr>
            <w:tcW w:w="2240" w:type="dxa"/>
            <w:shd w:val="clear" w:color="auto" w:fill="DBE5F1"/>
          </w:tcPr>
          <w:p w14:paraId="51F26BC4" w14:textId="77777777" w:rsidR="00DD2D29" w:rsidRPr="009B6F29" w:rsidRDefault="00A24F9E" w:rsidP="00306FF2">
            <w:pPr>
              <w:spacing w:after="0" w:line="240" w:lineRule="auto"/>
              <w:jc w:val="center"/>
              <w:rPr>
                <w:rFonts w:ascii="Times New Roman" w:hAnsi="Times New Roman" w:cs="Times New Roman"/>
                <w:b/>
              </w:rPr>
            </w:pPr>
            <w:r w:rsidRPr="009B6F29">
              <w:rPr>
                <w:rFonts w:ascii="Times New Roman" w:hAnsi="Times New Roman" w:cs="Times New Roman"/>
                <w:b/>
              </w:rPr>
              <w:t>2020</w:t>
            </w:r>
          </w:p>
        </w:tc>
      </w:tr>
      <w:tr w:rsidR="00DD2D29" w:rsidRPr="009B6F29" w14:paraId="3D4222B1" w14:textId="77777777">
        <w:tc>
          <w:tcPr>
            <w:tcW w:w="2318" w:type="dxa"/>
          </w:tcPr>
          <w:p w14:paraId="6289772B" w14:textId="77777777" w:rsidR="00DD2D29" w:rsidRPr="009B6F29" w:rsidRDefault="00A24F9E" w:rsidP="00306FF2">
            <w:pPr>
              <w:spacing w:after="0" w:line="240" w:lineRule="auto"/>
              <w:rPr>
                <w:rFonts w:ascii="Times New Roman" w:hAnsi="Times New Roman" w:cs="Times New Roman"/>
              </w:rPr>
            </w:pPr>
            <w:r w:rsidRPr="009B6F29">
              <w:rPr>
                <w:rFonts w:ascii="Times New Roman" w:hAnsi="Times New Roman" w:cs="Times New Roman"/>
              </w:rPr>
              <w:t xml:space="preserve">Одеська </w:t>
            </w:r>
          </w:p>
        </w:tc>
        <w:tc>
          <w:tcPr>
            <w:tcW w:w="2254" w:type="dxa"/>
          </w:tcPr>
          <w:p w14:paraId="4EAD8EDA"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17197,53</w:t>
            </w:r>
          </w:p>
        </w:tc>
        <w:tc>
          <w:tcPr>
            <w:tcW w:w="2256" w:type="dxa"/>
          </w:tcPr>
          <w:p w14:paraId="734E200D"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18050,66</w:t>
            </w:r>
          </w:p>
        </w:tc>
        <w:tc>
          <w:tcPr>
            <w:tcW w:w="2240" w:type="dxa"/>
          </w:tcPr>
          <w:p w14:paraId="17309148"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18769,7</w:t>
            </w:r>
          </w:p>
        </w:tc>
      </w:tr>
      <w:tr w:rsidR="00DD2D29" w:rsidRPr="009B6F29" w14:paraId="4CB0B0E6" w14:textId="77777777">
        <w:tc>
          <w:tcPr>
            <w:tcW w:w="2318" w:type="dxa"/>
          </w:tcPr>
          <w:p w14:paraId="2D39A83C" w14:textId="77777777" w:rsidR="00DD2D29" w:rsidRPr="009B6F29" w:rsidRDefault="00A24F9E" w:rsidP="00306FF2">
            <w:pPr>
              <w:spacing w:after="0" w:line="240" w:lineRule="auto"/>
              <w:rPr>
                <w:rFonts w:ascii="Times New Roman" w:hAnsi="Times New Roman" w:cs="Times New Roman"/>
              </w:rPr>
            </w:pPr>
            <w:r w:rsidRPr="009B6F29">
              <w:rPr>
                <w:rFonts w:ascii="Times New Roman" w:hAnsi="Times New Roman" w:cs="Times New Roman"/>
              </w:rPr>
              <w:t>Миколаївська</w:t>
            </w:r>
          </w:p>
        </w:tc>
        <w:tc>
          <w:tcPr>
            <w:tcW w:w="2254" w:type="dxa"/>
          </w:tcPr>
          <w:p w14:paraId="17F7C7A9"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866,03</w:t>
            </w:r>
          </w:p>
        </w:tc>
        <w:tc>
          <w:tcPr>
            <w:tcW w:w="2256" w:type="dxa"/>
          </w:tcPr>
          <w:p w14:paraId="17B36B46"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1390,86</w:t>
            </w:r>
          </w:p>
        </w:tc>
        <w:tc>
          <w:tcPr>
            <w:tcW w:w="2240" w:type="dxa"/>
          </w:tcPr>
          <w:p w14:paraId="59271DD7"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749,2</w:t>
            </w:r>
          </w:p>
        </w:tc>
      </w:tr>
      <w:tr w:rsidR="00DD2D29" w:rsidRPr="009B6F29" w14:paraId="2E2E9281" w14:textId="77777777">
        <w:tc>
          <w:tcPr>
            <w:tcW w:w="2318" w:type="dxa"/>
          </w:tcPr>
          <w:p w14:paraId="317F41B2" w14:textId="77777777" w:rsidR="00DD2D29" w:rsidRPr="009B6F29" w:rsidRDefault="00A24F9E" w:rsidP="00306FF2">
            <w:pPr>
              <w:spacing w:after="0" w:line="240" w:lineRule="auto"/>
              <w:rPr>
                <w:rFonts w:ascii="Times New Roman" w:hAnsi="Times New Roman" w:cs="Times New Roman"/>
              </w:rPr>
            </w:pPr>
            <w:r w:rsidRPr="009B6F29">
              <w:rPr>
                <w:rFonts w:ascii="Times New Roman" w:hAnsi="Times New Roman" w:cs="Times New Roman"/>
              </w:rPr>
              <w:t>Херсонська</w:t>
            </w:r>
          </w:p>
        </w:tc>
        <w:tc>
          <w:tcPr>
            <w:tcW w:w="2254" w:type="dxa"/>
          </w:tcPr>
          <w:p w14:paraId="7A0810D8"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3398,56</w:t>
            </w:r>
          </w:p>
        </w:tc>
        <w:tc>
          <w:tcPr>
            <w:tcW w:w="2256" w:type="dxa"/>
          </w:tcPr>
          <w:p w14:paraId="227B1DBD"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1818,62</w:t>
            </w:r>
          </w:p>
        </w:tc>
        <w:tc>
          <w:tcPr>
            <w:tcW w:w="2240" w:type="dxa"/>
          </w:tcPr>
          <w:p w14:paraId="6830AB75"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2109,6</w:t>
            </w:r>
          </w:p>
        </w:tc>
      </w:tr>
      <w:tr w:rsidR="00DD2D29" w:rsidRPr="009B6F29" w14:paraId="4AB02D0C" w14:textId="77777777">
        <w:tc>
          <w:tcPr>
            <w:tcW w:w="2318" w:type="dxa"/>
          </w:tcPr>
          <w:p w14:paraId="4BB72106" w14:textId="77777777" w:rsidR="00DD2D29" w:rsidRPr="009B6F29" w:rsidRDefault="00A24F9E" w:rsidP="00306FF2">
            <w:pPr>
              <w:spacing w:after="0" w:line="240" w:lineRule="auto"/>
              <w:rPr>
                <w:rFonts w:ascii="Times New Roman" w:hAnsi="Times New Roman" w:cs="Times New Roman"/>
                <w:b/>
              </w:rPr>
            </w:pPr>
            <w:r w:rsidRPr="009B6F29">
              <w:rPr>
                <w:rFonts w:ascii="Times New Roman" w:hAnsi="Times New Roman" w:cs="Times New Roman"/>
                <w:b/>
              </w:rPr>
              <w:t>Разом</w:t>
            </w:r>
          </w:p>
        </w:tc>
        <w:tc>
          <w:tcPr>
            <w:tcW w:w="2254" w:type="dxa"/>
          </w:tcPr>
          <w:p w14:paraId="4B7ACBEE" w14:textId="77777777" w:rsidR="00DD2D29" w:rsidRPr="009B6F29" w:rsidRDefault="00A24F9E" w:rsidP="00306FF2">
            <w:pPr>
              <w:spacing w:after="0" w:line="240" w:lineRule="auto"/>
              <w:jc w:val="center"/>
              <w:rPr>
                <w:rFonts w:ascii="Times New Roman" w:hAnsi="Times New Roman" w:cs="Times New Roman"/>
                <w:b/>
              </w:rPr>
            </w:pPr>
            <w:r w:rsidRPr="009B6F29">
              <w:rPr>
                <w:rFonts w:ascii="Times New Roman" w:hAnsi="Times New Roman" w:cs="Times New Roman"/>
                <w:b/>
              </w:rPr>
              <w:t>21462,12</w:t>
            </w:r>
          </w:p>
        </w:tc>
        <w:tc>
          <w:tcPr>
            <w:tcW w:w="2256" w:type="dxa"/>
          </w:tcPr>
          <w:p w14:paraId="40EE40C1" w14:textId="77777777" w:rsidR="00DD2D29" w:rsidRPr="009B6F29" w:rsidRDefault="00A24F9E" w:rsidP="00306FF2">
            <w:pPr>
              <w:spacing w:after="0" w:line="240" w:lineRule="auto"/>
              <w:jc w:val="center"/>
              <w:rPr>
                <w:rFonts w:ascii="Times New Roman" w:hAnsi="Times New Roman" w:cs="Times New Roman"/>
                <w:b/>
              </w:rPr>
            </w:pPr>
            <w:r w:rsidRPr="009B6F29">
              <w:rPr>
                <w:rFonts w:ascii="Times New Roman" w:hAnsi="Times New Roman" w:cs="Times New Roman"/>
                <w:b/>
              </w:rPr>
              <w:t>21260,14</w:t>
            </w:r>
          </w:p>
        </w:tc>
        <w:tc>
          <w:tcPr>
            <w:tcW w:w="2240" w:type="dxa"/>
          </w:tcPr>
          <w:p w14:paraId="0F36F70B" w14:textId="77777777" w:rsidR="00DD2D29" w:rsidRPr="009B6F29" w:rsidRDefault="00A24F9E" w:rsidP="00306FF2">
            <w:pPr>
              <w:spacing w:after="0" w:line="240" w:lineRule="auto"/>
              <w:jc w:val="center"/>
              <w:rPr>
                <w:rFonts w:ascii="Times New Roman" w:hAnsi="Times New Roman" w:cs="Times New Roman"/>
                <w:b/>
              </w:rPr>
            </w:pPr>
            <w:r w:rsidRPr="009B6F29">
              <w:rPr>
                <w:rFonts w:ascii="Times New Roman" w:hAnsi="Times New Roman" w:cs="Times New Roman"/>
                <w:b/>
              </w:rPr>
              <w:t>21628,5</w:t>
            </w:r>
          </w:p>
        </w:tc>
      </w:tr>
    </w:tbl>
    <w:p w14:paraId="63BD0D35" w14:textId="77777777" w:rsidR="00DD2D29" w:rsidRPr="009B6F29" w:rsidRDefault="00A24F9E" w:rsidP="00306FF2">
      <w:pPr>
        <w:spacing w:before="120" w:line="240" w:lineRule="auto"/>
        <w:rPr>
          <w:rFonts w:ascii="Times New Roman" w:hAnsi="Times New Roman" w:cs="Times New Roman"/>
          <w:b/>
          <w:sz w:val="24"/>
          <w:szCs w:val="24"/>
        </w:rPr>
      </w:pPr>
      <w:r w:rsidRPr="009B6F29">
        <w:rPr>
          <w:rFonts w:ascii="Times New Roman" w:hAnsi="Times New Roman" w:cs="Times New Roman"/>
          <w:b/>
          <w:sz w:val="24"/>
          <w:szCs w:val="24"/>
        </w:rPr>
        <w:t xml:space="preserve">Б. Екологічний податок за скиди забруднюючих речовин у водні об’єкти  </w:t>
      </w:r>
    </w:p>
    <w:p w14:paraId="66B0A103" w14:textId="151E3D36"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У басейні до державного бюджету та спеціального фонду місцевих бюджетів надійшло податкових надходжень за скиди забруднюючих речовин безпосередньо у водні об’єкти на рівні  21,3 </w:t>
      </w:r>
      <w:r w:rsidR="006C1802" w:rsidRPr="009B6F29">
        <w:rPr>
          <w:rFonts w:ascii="Times New Roman" w:hAnsi="Times New Roman" w:cs="Times New Roman"/>
          <w:sz w:val="24"/>
          <w:szCs w:val="24"/>
        </w:rPr>
        <w:t xml:space="preserve">млн </w:t>
      </w:r>
      <w:r w:rsidRPr="009B6F29">
        <w:rPr>
          <w:rFonts w:ascii="Times New Roman" w:hAnsi="Times New Roman" w:cs="Times New Roman"/>
          <w:sz w:val="24"/>
          <w:szCs w:val="24"/>
        </w:rPr>
        <w:t xml:space="preserve"> </w:t>
      </w:r>
      <w:r w:rsidR="006C1802" w:rsidRPr="009B6F29">
        <w:rPr>
          <w:rFonts w:ascii="Times New Roman" w:hAnsi="Times New Roman" w:cs="Times New Roman"/>
          <w:sz w:val="24"/>
          <w:szCs w:val="24"/>
        </w:rPr>
        <w:t xml:space="preserve">грн </w:t>
      </w:r>
      <w:r w:rsidRPr="009B6F29">
        <w:rPr>
          <w:rFonts w:ascii="Times New Roman" w:hAnsi="Times New Roman" w:cs="Times New Roman"/>
          <w:sz w:val="24"/>
          <w:szCs w:val="24"/>
        </w:rPr>
        <w:t xml:space="preserve"> – у 2018 р., 26,9 </w:t>
      </w:r>
      <w:r w:rsidR="006C1802" w:rsidRPr="009B6F29">
        <w:rPr>
          <w:rFonts w:ascii="Times New Roman" w:hAnsi="Times New Roman" w:cs="Times New Roman"/>
          <w:sz w:val="24"/>
          <w:szCs w:val="24"/>
        </w:rPr>
        <w:t xml:space="preserve">млн </w:t>
      </w:r>
      <w:r w:rsidRPr="009B6F29">
        <w:rPr>
          <w:rFonts w:ascii="Times New Roman" w:hAnsi="Times New Roman" w:cs="Times New Roman"/>
          <w:sz w:val="24"/>
          <w:szCs w:val="24"/>
        </w:rPr>
        <w:t xml:space="preserve"> </w:t>
      </w:r>
      <w:r w:rsidR="006C1802" w:rsidRPr="009B6F29">
        <w:rPr>
          <w:rFonts w:ascii="Times New Roman" w:hAnsi="Times New Roman" w:cs="Times New Roman"/>
          <w:sz w:val="24"/>
          <w:szCs w:val="24"/>
        </w:rPr>
        <w:t xml:space="preserve">грн </w:t>
      </w:r>
      <w:r w:rsidRPr="009B6F29">
        <w:rPr>
          <w:rFonts w:ascii="Times New Roman" w:hAnsi="Times New Roman" w:cs="Times New Roman"/>
          <w:sz w:val="24"/>
          <w:szCs w:val="24"/>
        </w:rPr>
        <w:t xml:space="preserve"> - у 2019 р., 33,3 </w:t>
      </w:r>
      <w:r w:rsidR="006C1802" w:rsidRPr="009B6F29">
        <w:rPr>
          <w:rFonts w:ascii="Times New Roman" w:hAnsi="Times New Roman" w:cs="Times New Roman"/>
          <w:sz w:val="24"/>
          <w:szCs w:val="24"/>
        </w:rPr>
        <w:t xml:space="preserve">млн </w:t>
      </w:r>
      <w:r w:rsidRPr="009B6F29">
        <w:rPr>
          <w:rFonts w:ascii="Times New Roman" w:hAnsi="Times New Roman" w:cs="Times New Roman"/>
          <w:sz w:val="24"/>
          <w:szCs w:val="24"/>
        </w:rPr>
        <w:t xml:space="preserve"> </w:t>
      </w:r>
      <w:r w:rsidR="006C1802" w:rsidRPr="009B6F29">
        <w:rPr>
          <w:rFonts w:ascii="Times New Roman" w:hAnsi="Times New Roman" w:cs="Times New Roman"/>
          <w:sz w:val="24"/>
          <w:szCs w:val="24"/>
        </w:rPr>
        <w:t xml:space="preserve">грн </w:t>
      </w:r>
      <w:r w:rsidRPr="009B6F29">
        <w:rPr>
          <w:rFonts w:ascii="Times New Roman" w:hAnsi="Times New Roman" w:cs="Times New Roman"/>
          <w:sz w:val="24"/>
          <w:szCs w:val="24"/>
        </w:rPr>
        <w:t xml:space="preserve"> - у 2020 р.</w:t>
      </w:r>
    </w:p>
    <w:p w14:paraId="211DEC79" w14:textId="432FD9EA"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Динаміка надходжень є нестабільною у басейні майже по кожній області басейну (табл. </w:t>
      </w:r>
      <w:r w:rsidR="007F03FA" w:rsidRPr="009B6F29">
        <w:rPr>
          <w:rFonts w:ascii="Times New Roman" w:hAnsi="Times New Roman" w:cs="Times New Roman"/>
          <w:sz w:val="24"/>
          <w:szCs w:val="24"/>
        </w:rPr>
        <w:t>40</w:t>
      </w:r>
      <w:r w:rsidRPr="009B6F29">
        <w:rPr>
          <w:rFonts w:ascii="Times New Roman" w:hAnsi="Times New Roman" w:cs="Times New Roman"/>
          <w:sz w:val="24"/>
          <w:szCs w:val="24"/>
        </w:rPr>
        <w:t xml:space="preserve">). </w:t>
      </w:r>
    </w:p>
    <w:p w14:paraId="1405A584" w14:textId="1345B770" w:rsidR="00DD2D29" w:rsidRPr="009B6F29" w:rsidRDefault="00A24F9E" w:rsidP="00807388">
      <w:pPr>
        <w:spacing w:line="240" w:lineRule="auto"/>
        <w:rPr>
          <w:rFonts w:ascii="Times New Roman" w:hAnsi="Times New Roman" w:cs="Times New Roman"/>
          <w:sz w:val="24"/>
          <w:szCs w:val="24"/>
        </w:rPr>
      </w:pPr>
      <w:r w:rsidRPr="009B6F29">
        <w:rPr>
          <w:rFonts w:ascii="Times New Roman" w:hAnsi="Times New Roman" w:cs="Times New Roman"/>
          <w:b/>
          <w:sz w:val="24"/>
          <w:szCs w:val="24"/>
        </w:rPr>
        <w:t xml:space="preserve">Таблиця </w:t>
      </w:r>
      <w:r w:rsidR="007F03FA" w:rsidRPr="009B6F29">
        <w:rPr>
          <w:rFonts w:ascii="Times New Roman" w:hAnsi="Times New Roman" w:cs="Times New Roman"/>
          <w:b/>
          <w:sz w:val="24"/>
          <w:szCs w:val="24"/>
        </w:rPr>
        <w:t>40</w:t>
      </w:r>
      <w:r w:rsidRPr="009B6F29">
        <w:rPr>
          <w:rFonts w:ascii="Times New Roman" w:hAnsi="Times New Roman" w:cs="Times New Roman"/>
          <w:b/>
          <w:sz w:val="24"/>
          <w:szCs w:val="24"/>
        </w:rPr>
        <w:t xml:space="preserve">. Динаміка надходжень екологічного податку за скиди у водні об’єкти до державного та місцевих бюджетів у басейні річок Причорномор'я, тис. </w:t>
      </w:r>
      <w:r w:rsidR="006C1802" w:rsidRPr="009B6F29">
        <w:rPr>
          <w:rFonts w:ascii="Times New Roman" w:hAnsi="Times New Roman" w:cs="Times New Roman"/>
          <w:b/>
          <w:sz w:val="24"/>
          <w:szCs w:val="24"/>
        </w:rPr>
        <w:t xml:space="preserve">грн </w:t>
      </w:r>
    </w:p>
    <w:tbl>
      <w:tblPr>
        <w:tblStyle w:val="afff"/>
        <w:tblW w:w="90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11"/>
        <w:gridCol w:w="2256"/>
        <w:gridCol w:w="2257"/>
        <w:gridCol w:w="2244"/>
      </w:tblGrid>
      <w:tr w:rsidR="00DD2D29" w:rsidRPr="009B6F29" w14:paraId="50D127B1" w14:textId="77777777">
        <w:tc>
          <w:tcPr>
            <w:tcW w:w="2311" w:type="dxa"/>
            <w:shd w:val="clear" w:color="auto" w:fill="DBE5F1"/>
          </w:tcPr>
          <w:p w14:paraId="37AB7E56" w14:textId="77777777" w:rsidR="00DD2D29" w:rsidRPr="009B6F29" w:rsidRDefault="00A24F9E" w:rsidP="00306FF2">
            <w:pPr>
              <w:spacing w:after="0" w:line="240" w:lineRule="auto"/>
              <w:jc w:val="center"/>
              <w:rPr>
                <w:rFonts w:ascii="Times New Roman" w:hAnsi="Times New Roman" w:cs="Times New Roman"/>
                <w:b/>
              </w:rPr>
            </w:pPr>
            <w:r w:rsidRPr="009B6F29">
              <w:rPr>
                <w:rFonts w:ascii="Times New Roman" w:hAnsi="Times New Roman" w:cs="Times New Roman"/>
                <w:b/>
              </w:rPr>
              <w:t>Область</w:t>
            </w:r>
          </w:p>
        </w:tc>
        <w:tc>
          <w:tcPr>
            <w:tcW w:w="2256" w:type="dxa"/>
            <w:shd w:val="clear" w:color="auto" w:fill="DBE5F1"/>
          </w:tcPr>
          <w:p w14:paraId="491A8AB9" w14:textId="77777777" w:rsidR="00DD2D29" w:rsidRPr="009B6F29" w:rsidRDefault="00A24F9E" w:rsidP="00306FF2">
            <w:pPr>
              <w:spacing w:after="0" w:line="240" w:lineRule="auto"/>
              <w:jc w:val="center"/>
              <w:rPr>
                <w:rFonts w:ascii="Times New Roman" w:hAnsi="Times New Roman" w:cs="Times New Roman"/>
                <w:b/>
              </w:rPr>
            </w:pPr>
            <w:r w:rsidRPr="009B6F29">
              <w:rPr>
                <w:rFonts w:ascii="Times New Roman" w:hAnsi="Times New Roman" w:cs="Times New Roman"/>
                <w:b/>
              </w:rPr>
              <w:t>2018</w:t>
            </w:r>
          </w:p>
        </w:tc>
        <w:tc>
          <w:tcPr>
            <w:tcW w:w="2257" w:type="dxa"/>
            <w:shd w:val="clear" w:color="auto" w:fill="DBE5F1"/>
          </w:tcPr>
          <w:p w14:paraId="1A48C11D" w14:textId="77777777" w:rsidR="00DD2D29" w:rsidRPr="009B6F29" w:rsidRDefault="00A24F9E" w:rsidP="00306FF2">
            <w:pPr>
              <w:spacing w:after="0" w:line="240" w:lineRule="auto"/>
              <w:jc w:val="center"/>
              <w:rPr>
                <w:rFonts w:ascii="Times New Roman" w:hAnsi="Times New Roman" w:cs="Times New Roman"/>
                <w:b/>
              </w:rPr>
            </w:pPr>
            <w:r w:rsidRPr="009B6F29">
              <w:rPr>
                <w:rFonts w:ascii="Times New Roman" w:hAnsi="Times New Roman" w:cs="Times New Roman"/>
                <w:b/>
              </w:rPr>
              <w:t>2019</w:t>
            </w:r>
          </w:p>
        </w:tc>
        <w:tc>
          <w:tcPr>
            <w:tcW w:w="2244" w:type="dxa"/>
            <w:shd w:val="clear" w:color="auto" w:fill="DBE5F1"/>
          </w:tcPr>
          <w:p w14:paraId="74252A35" w14:textId="77777777" w:rsidR="00DD2D29" w:rsidRPr="009B6F29" w:rsidRDefault="00A24F9E" w:rsidP="00306FF2">
            <w:pPr>
              <w:spacing w:after="0" w:line="240" w:lineRule="auto"/>
              <w:jc w:val="center"/>
              <w:rPr>
                <w:rFonts w:ascii="Times New Roman" w:hAnsi="Times New Roman" w:cs="Times New Roman"/>
                <w:b/>
              </w:rPr>
            </w:pPr>
            <w:r w:rsidRPr="009B6F29">
              <w:rPr>
                <w:rFonts w:ascii="Times New Roman" w:hAnsi="Times New Roman" w:cs="Times New Roman"/>
                <w:b/>
              </w:rPr>
              <w:t>2020</w:t>
            </w:r>
          </w:p>
        </w:tc>
      </w:tr>
      <w:tr w:rsidR="00DD2D29" w:rsidRPr="009B6F29" w14:paraId="1C13F44F" w14:textId="77777777">
        <w:tc>
          <w:tcPr>
            <w:tcW w:w="2311" w:type="dxa"/>
          </w:tcPr>
          <w:p w14:paraId="02EC957C" w14:textId="77777777" w:rsidR="00DD2D29" w:rsidRPr="009B6F29" w:rsidRDefault="00A24F9E" w:rsidP="00306FF2">
            <w:pPr>
              <w:spacing w:after="0" w:line="240" w:lineRule="auto"/>
              <w:rPr>
                <w:rFonts w:ascii="Times New Roman" w:hAnsi="Times New Roman" w:cs="Times New Roman"/>
              </w:rPr>
            </w:pPr>
            <w:r w:rsidRPr="009B6F29">
              <w:rPr>
                <w:rFonts w:ascii="Times New Roman" w:hAnsi="Times New Roman" w:cs="Times New Roman"/>
              </w:rPr>
              <w:t>Одеська</w:t>
            </w:r>
          </w:p>
        </w:tc>
        <w:tc>
          <w:tcPr>
            <w:tcW w:w="2256" w:type="dxa"/>
          </w:tcPr>
          <w:p w14:paraId="492F63E7"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19721,12</w:t>
            </w:r>
          </w:p>
        </w:tc>
        <w:tc>
          <w:tcPr>
            <w:tcW w:w="2257" w:type="dxa"/>
          </w:tcPr>
          <w:p w14:paraId="3A18750E"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25276,26</w:t>
            </w:r>
          </w:p>
        </w:tc>
        <w:tc>
          <w:tcPr>
            <w:tcW w:w="2244" w:type="dxa"/>
          </w:tcPr>
          <w:p w14:paraId="574F6649"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31541,8</w:t>
            </w:r>
          </w:p>
        </w:tc>
      </w:tr>
      <w:tr w:rsidR="00DD2D29" w:rsidRPr="009B6F29" w14:paraId="56292E26" w14:textId="77777777">
        <w:tc>
          <w:tcPr>
            <w:tcW w:w="2311" w:type="dxa"/>
          </w:tcPr>
          <w:p w14:paraId="449042DB" w14:textId="77777777" w:rsidR="00DD2D29" w:rsidRPr="009B6F29" w:rsidRDefault="00A24F9E" w:rsidP="00306FF2">
            <w:pPr>
              <w:spacing w:after="0" w:line="240" w:lineRule="auto"/>
              <w:rPr>
                <w:rFonts w:ascii="Times New Roman" w:hAnsi="Times New Roman" w:cs="Times New Roman"/>
              </w:rPr>
            </w:pPr>
            <w:r w:rsidRPr="009B6F29">
              <w:rPr>
                <w:rFonts w:ascii="Times New Roman" w:hAnsi="Times New Roman" w:cs="Times New Roman"/>
              </w:rPr>
              <w:t>Миколаївська</w:t>
            </w:r>
          </w:p>
        </w:tc>
        <w:tc>
          <w:tcPr>
            <w:tcW w:w="2256" w:type="dxa"/>
          </w:tcPr>
          <w:p w14:paraId="6D61A253"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616,19</w:t>
            </w:r>
          </w:p>
        </w:tc>
        <w:tc>
          <w:tcPr>
            <w:tcW w:w="2257" w:type="dxa"/>
          </w:tcPr>
          <w:p w14:paraId="559D3107"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679,13</w:t>
            </w:r>
          </w:p>
        </w:tc>
        <w:tc>
          <w:tcPr>
            <w:tcW w:w="2244" w:type="dxa"/>
          </w:tcPr>
          <w:p w14:paraId="0A6EC285"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732,4</w:t>
            </w:r>
          </w:p>
        </w:tc>
      </w:tr>
      <w:tr w:rsidR="00DD2D29" w:rsidRPr="009B6F29" w14:paraId="0AABCC05" w14:textId="77777777">
        <w:tc>
          <w:tcPr>
            <w:tcW w:w="2311" w:type="dxa"/>
          </w:tcPr>
          <w:p w14:paraId="04DC4CBD" w14:textId="77777777" w:rsidR="00DD2D29" w:rsidRPr="009B6F29" w:rsidRDefault="00A24F9E" w:rsidP="00306FF2">
            <w:pPr>
              <w:spacing w:after="0" w:line="240" w:lineRule="auto"/>
              <w:rPr>
                <w:rFonts w:ascii="Times New Roman" w:hAnsi="Times New Roman" w:cs="Times New Roman"/>
              </w:rPr>
            </w:pPr>
            <w:r w:rsidRPr="009B6F29">
              <w:rPr>
                <w:rFonts w:ascii="Times New Roman" w:hAnsi="Times New Roman" w:cs="Times New Roman"/>
              </w:rPr>
              <w:t>Херсонська</w:t>
            </w:r>
          </w:p>
        </w:tc>
        <w:tc>
          <w:tcPr>
            <w:tcW w:w="2256" w:type="dxa"/>
          </w:tcPr>
          <w:p w14:paraId="1278957A"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995,89</w:t>
            </w:r>
          </w:p>
        </w:tc>
        <w:tc>
          <w:tcPr>
            <w:tcW w:w="2257" w:type="dxa"/>
          </w:tcPr>
          <w:p w14:paraId="370B203E"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967,98</w:t>
            </w:r>
          </w:p>
        </w:tc>
        <w:tc>
          <w:tcPr>
            <w:tcW w:w="2244" w:type="dxa"/>
          </w:tcPr>
          <w:p w14:paraId="40E0C9D5"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981,5</w:t>
            </w:r>
          </w:p>
        </w:tc>
      </w:tr>
      <w:tr w:rsidR="00DD2D29" w:rsidRPr="009B6F29" w14:paraId="48D3FA7E" w14:textId="77777777">
        <w:tc>
          <w:tcPr>
            <w:tcW w:w="2311" w:type="dxa"/>
          </w:tcPr>
          <w:p w14:paraId="7BBE94E9" w14:textId="77777777" w:rsidR="00DD2D29" w:rsidRPr="009B6F29" w:rsidRDefault="00A24F9E" w:rsidP="00306FF2">
            <w:pPr>
              <w:spacing w:after="0" w:line="240" w:lineRule="auto"/>
              <w:rPr>
                <w:rFonts w:ascii="Times New Roman" w:hAnsi="Times New Roman" w:cs="Times New Roman"/>
                <w:b/>
              </w:rPr>
            </w:pPr>
            <w:r w:rsidRPr="009B6F29">
              <w:rPr>
                <w:rFonts w:ascii="Times New Roman" w:hAnsi="Times New Roman" w:cs="Times New Roman"/>
                <w:b/>
              </w:rPr>
              <w:t>Разом</w:t>
            </w:r>
          </w:p>
        </w:tc>
        <w:tc>
          <w:tcPr>
            <w:tcW w:w="2256" w:type="dxa"/>
          </w:tcPr>
          <w:p w14:paraId="59639838" w14:textId="77777777" w:rsidR="00DD2D29" w:rsidRPr="009B6F29" w:rsidRDefault="00A24F9E" w:rsidP="00306FF2">
            <w:pPr>
              <w:spacing w:after="0" w:line="240" w:lineRule="auto"/>
              <w:jc w:val="center"/>
              <w:rPr>
                <w:rFonts w:ascii="Times New Roman" w:hAnsi="Times New Roman" w:cs="Times New Roman"/>
                <w:b/>
              </w:rPr>
            </w:pPr>
            <w:r w:rsidRPr="009B6F29">
              <w:rPr>
                <w:rFonts w:ascii="Times New Roman" w:hAnsi="Times New Roman" w:cs="Times New Roman"/>
                <w:b/>
              </w:rPr>
              <w:t>21333,2</w:t>
            </w:r>
          </w:p>
        </w:tc>
        <w:tc>
          <w:tcPr>
            <w:tcW w:w="2257" w:type="dxa"/>
          </w:tcPr>
          <w:p w14:paraId="5CD373A2" w14:textId="77777777" w:rsidR="00DD2D29" w:rsidRPr="009B6F29" w:rsidRDefault="00A24F9E" w:rsidP="00306FF2">
            <w:pPr>
              <w:spacing w:after="0" w:line="240" w:lineRule="auto"/>
              <w:jc w:val="center"/>
              <w:rPr>
                <w:rFonts w:ascii="Times New Roman" w:hAnsi="Times New Roman" w:cs="Times New Roman"/>
                <w:b/>
              </w:rPr>
            </w:pPr>
            <w:r w:rsidRPr="009B6F29">
              <w:rPr>
                <w:rFonts w:ascii="Times New Roman" w:hAnsi="Times New Roman" w:cs="Times New Roman"/>
                <w:b/>
              </w:rPr>
              <w:t>26923,37</w:t>
            </w:r>
          </w:p>
        </w:tc>
        <w:tc>
          <w:tcPr>
            <w:tcW w:w="2244" w:type="dxa"/>
          </w:tcPr>
          <w:p w14:paraId="3707FF25" w14:textId="77777777" w:rsidR="00DD2D29" w:rsidRPr="009B6F29" w:rsidRDefault="00A24F9E" w:rsidP="00306FF2">
            <w:pPr>
              <w:spacing w:after="0" w:line="240" w:lineRule="auto"/>
              <w:jc w:val="center"/>
              <w:rPr>
                <w:rFonts w:ascii="Times New Roman" w:hAnsi="Times New Roman" w:cs="Times New Roman"/>
                <w:b/>
              </w:rPr>
            </w:pPr>
            <w:r w:rsidRPr="009B6F29">
              <w:rPr>
                <w:rFonts w:ascii="Times New Roman" w:hAnsi="Times New Roman" w:cs="Times New Roman"/>
                <w:b/>
              </w:rPr>
              <w:t>33255,7</w:t>
            </w:r>
          </w:p>
        </w:tc>
      </w:tr>
    </w:tbl>
    <w:p w14:paraId="073D9BA1" w14:textId="323684C5" w:rsidR="00DD2D29" w:rsidRPr="009B6F29" w:rsidRDefault="00A24F9E" w:rsidP="00306FF2">
      <w:pPr>
        <w:spacing w:before="120" w:line="240" w:lineRule="auto"/>
        <w:rPr>
          <w:rFonts w:ascii="Times New Roman" w:hAnsi="Times New Roman" w:cs="Times New Roman"/>
          <w:b/>
          <w:sz w:val="24"/>
          <w:szCs w:val="24"/>
        </w:rPr>
      </w:pPr>
      <w:r w:rsidRPr="009B6F29">
        <w:rPr>
          <w:rFonts w:ascii="Times New Roman" w:hAnsi="Times New Roman" w:cs="Times New Roman"/>
          <w:b/>
          <w:sz w:val="24"/>
          <w:szCs w:val="24"/>
        </w:rPr>
        <w:t xml:space="preserve">В. Плата за оренду водних об’єктів </w:t>
      </w:r>
    </w:p>
    <w:p w14:paraId="61881985"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lastRenderedPageBreak/>
        <w:t>Середньозважений розмір орендної плати є уніфікованим для всіх водних об’єктів у басейні і постійно збільшується. Його динаміка є наступною: 2015 р. – 114,9 грн/га, 2016 р. – 153,2 грн/га, 2017 р. – 156,9 грн/га, 2018 р – 162,7 грн/га, 2019 р – 162,7 грн/га, 2020 р – 162,7 грн/га.</w:t>
      </w:r>
    </w:p>
    <w:p w14:paraId="3D47FFB3" w14:textId="5C9C1AE8"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До місцевих бюджетів у басейні, за розрахунками, надійшло у 2018-2020 рр. орендної плати за водні об’єкти (їх частини) у розмірі 1037,4 тис. </w:t>
      </w:r>
      <w:r w:rsidR="006C1802" w:rsidRPr="009B6F29">
        <w:rPr>
          <w:rFonts w:ascii="Times New Roman" w:hAnsi="Times New Roman" w:cs="Times New Roman"/>
          <w:sz w:val="24"/>
          <w:szCs w:val="24"/>
        </w:rPr>
        <w:t xml:space="preserve">грн </w:t>
      </w:r>
    </w:p>
    <w:p w14:paraId="0E293D96" w14:textId="34405051" w:rsidR="007F03FA"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Динаміка надходжень є негативною у басейні по Миколаївській област</w:t>
      </w:r>
      <w:r w:rsidR="007F03FA" w:rsidRPr="009B6F29">
        <w:rPr>
          <w:rFonts w:ascii="Times New Roman" w:hAnsi="Times New Roman" w:cs="Times New Roman"/>
          <w:sz w:val="24"/>
          <w:szCs w:val="24"/>
        </w:rPr>
        <w:t>і</w:t>
      </w:r>
      <w:r w:rsidRPr="009B6F29">
        <w:rPr>
          <w:rFonts w:ascii="Times New Roman" w:hAnsi="Times New Roman" w:cs="Times New Roman"/>
          <w:sz w:val="24"/>
          <w:szCs w:val="24"/>
        </w:rPr>
        <w:t xml:space="preserve"> (табл. </w:t>
      </w:r>
      <w:r w:rsidR="007F03FA" w:rsidRPr="009B6F29">
        <w:rPr>
          <w:rFonts w:ascii="Times New Roman" w:hAnsi="Times New Roman" w:cs="Times New Roman"/>
          <w:sz w:val="24"/>
          <w:szCs w:val="24"/>
        </w:rPr>
        <w:t>41</w:t>
      </w:r>
      <w:r w:rsidRPr="009B6F29">
        <w:rPr>
          <w:rFonts w:ascii="Times New Roman" w:hAnsi="Times New Roman" w:cs="Times New Roman"/>
          <w:sz w:val="24"/>
          <w:szCs w:val="24"/>
        </w:rPr>
        <w:t>).</w:t>
      </w:r>
    </w:p>
    <w:p w14:paraId="5F2C68E0" w14:textId="6104421C"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b/>
          <w:sz w:val="24"/>
          <w:szCs w:val="24"/>
        </w:rPr>
        <w:t xml:space="preserve">Таблиця </w:t>
      </w:r>
      <w:r w:rsidR="007F03FA" w:rsidRPr="009B6F29">
        <w:rPr>
          <w:rFonts w:ascii="Times New Roman" w:hAnsi="Times New Roman" w:cs="Times New Roman"/>
          <w:b/>
          <w:sz w:val="24"/>
          <w:szCs w:val="24"/>
        </w:rPr>
        <w:t>41</w:t>
      </w:r>
      <w:r w:rsidRPr="009B6F29">
        <w:rPr>
          <w:rFonts w:ascii="Times New Roman" w:hAnsi="Times New Roman" w:cs="Times New Roman"/>
          <w:b/>
          <w:sz w:val="24"/>
          <w:szCs w:val="24"/>
        </w:rPr>
        <w:t xml:space="preserve">. Динаміка надходжень орендної плати до місцевих бюджетів в басейні річок Причорномор'я, тис. </w:t>
      </w:r>
      <w:r w:rsidR="006C1802" w:rsidRPr="009B6F29">
        <w:rPr>
          <w:rFonts w:ascii="Times New Roman" w:hAnsi="Times New Roman" w:cs="Times New Roman"/>
          <w:b/>
          <w:sz w:val="24"/>
          <w:szCs w:val="24"/>
        </w:rPr>
        <w:t xml:space="preserve">грн </w:t>
      </w:r>
    </w:p>
    <w:tbl>
      <w:tblPr>
        <w:tblStyle w:val="afff0"/>
        <w:tblW w:w="90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28"/>
        <w:gridCol w:w="2246"/>
        <w:gridCol w:w="2247"/>
        <w:gridCol w:w="2247"/>
      </w:tblGrid>
      <w:tr w:rsidR="00DD2D29" w:rsidRPr="009B6F29" w14:paraId="3551EF1C" w14:textId="77777777">
        <w:tc>
          <w:tcPr>
            <w:tcW w:w="2328" w:type="dxa"/>
            <w:shd w:val="clear" w:color="auto" w:fill="DBE5F1"/>
          </w:tcPr>
          <w:p w14:paraId="45C03ADB" w14:textId="77777777" w:rsidR="00DD2D29" w:rsidRPr="009B6F29" w:rsidRDefault="00A24F9E" w:rsidP="00306FF2">
            <w:pPr>
              <w:spacing w:after="0" w:line="240" w:lineRule="auto"/>
              <w:jc w:val="center"/>
              <w:rPr>
                <w:rFonts w:ascii="Times New Roman" w:hAnsi="Times New Roman" w:cs="Times New Roman"/>
                <w:b/>
              </w:rPr>
            </w:pPr>
            <w:r w:rsidRPr="009B6F29">
              <w:rPr>
                <w:rFonts w:ascii="Times New Roman" w:hAnsi="Times New Roman" w:cs="Times New Roman"/>
                <w:b/>
              </w:rPr>
              <w:t>Область</w:t>
            </w:r>
          </w:p>
        </w:tc>
        <w:tc>
          <w:tcPr>
            <w:tcW w:w="2246" w:type="dxa"/>
            <w:shd w:val="clear" w:color="auto" w:fill="DBE5F1"/>
          </w:tcPr>
          <w:p w14:paraId="7A9EC975" w14:textId="77777777" w:rsidR="00DD2D29" w:rsidRPr="009B6F29" w:rsidRDefault="00A24F9E" w:rsidP="00306FF2">
            <w:pPr>
              <w:spacing w:after="0" w:line="240" w:lineRule="auto"/>
              <w:jc w:val="center"/>
              <w:rPr>
                <w:rFonts w:ascii="Times New Roman" w:hAnsi="Times New Roman" w:cs="Times New Roman"/>
                <w:b/>
              </w:rPr>
            </w:pPr>
            <w:r w:rsidRPr="009B6F29">
              <w:rPr>
                <w:rFonts w:ascii="Times New Roman" w:hAnsi="Times New Roman" w:cs="Times New Roman"/>
                <w:b/>
              </w:rPr>
              <w:t>2018</w:t>
            </w:r>
          </w:p>
        </w:tc>
        <w:tc>
          <w:tcPr>
            <w:tcW w:w="2247" w:type="dxa"/>
            <w:shd w:val="clear" w:color="auto" w:fill="DBE5F1"/>
          </w:tcPr>
          <w:p w14:paraId="38A38EE8" w14:textId="77777777" w:rsidR="00DD2D29" w:rsidRPr="009B6F29" w:rsidRDefault="00A24F9E" w:rsidP="00306FF2">
            <w:pPr>
              <w:spacing w:after="0" w:line="240" w:lineRule="auto"/>
              <w:jc w:val="center"/>
              <w:rPr>
                <w:rFonts w:ascii="Times New Roman" w:hAnsi="Times New Roman" w:cs="Times New Roman"/>
                <w:b/>
              </w:rPr>
            </w:pPr>
            <w:r w:rsidRPr="009B6F29">
              <w:rPr>
                <w:rFonts w:ascii="Times New Roman" w:hAnsi="Times New Roman" w:cs="Times New Roman"/>
                <w:b/>
              </w:rPr>
              <w:t>2019</w:t>
            </w:r>
          </w:p>
        </w:tc>
        <w:tc>
          <w:tcPr>
            <w:tcW w:w="2247" w:type="dxa"/>
            <w:shd w:val="clear" w:color="auto" w:fill="DBE5F1"/>
          </w:tcPr>
          <w:p w14:paraId="75AE286E" w14:textId="77777777" w:rsidR="00DD2D29" w:rsidRPr="009B6F29" w:rsidRDefault="00A24F9E" w:rsidP="00306FF2">
            <w:pPr>
              <w:spacing w:after="0" w:line="240" w:lineRule="auto"/>
              <w:jc w:val="center"/>
              <w:rPr>
                <w:rFonts w:ascii="Times New Roman" w:hAnsi="Times New Roman" w:cs="Times New Roman"/>
                <w:b/>
              </w:rPr>
            </w:pPr>
            <w:r w:rsidRPr="009B6F29">
              <w:rPr>
                <w:rFonts w:ascii="Times New Roman" w:hAnsi="Times New Roman" w:cs="Times New Roman"/>
                <w:b/>
              </w:rPr>
              <w:t>2020</w:t>
            </w:r>
          </w:p>
        </w:tc>
      </w:tr>
      <w:tr w:rsidR="00DD2D29" w:rsidRPr="009B6F29" w14:paraId="7BA5372D" w14:textId="77777777">
        <w:tc>
          <w:tcPr>
            <w:tcW w:w="2328" w:type="dxa"/>
          </w:tcPr>
          <w:p w14:paraId="234ED546" w14:textId="77777777" w:rsidR="00DD2D29" w:rsidRPr="009B6F29" w:rsidRDefault="00A24F9E" w:rsidP="00306FF2">
            <w:pPr>
              <w:spacing w:after="0" w:line="240" w:lineRule="auto"/>
              <w:rPr>
                <w:rFonts w:ascii="Times New Roman" w:hAnsi="Times New Roman" w:cs="Times New Roman"/>
              </w:rPr>
            </w:pPr>
            <w:r w:rsidRPr="009B6F29">
              <w:rPr>
                <w:rFonts w:ascii="Times New Roman" w:hAnsi="Times New Roman" w:cs="Times New Roman"/>
              </w:rPr>
              <w:t>Одеська</w:t>
            </w:r>
          </w:p>
        </w:tc>
        <w:tc>
          <w:tcPr>
            <w:tcW w:w="2246" w:type="dxa"/>
          </w:tcPr>
          <w:p w14:paraId="22589894"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138,5</w:t>
            </w:r>
          </w:p>
        </w:tc>
        <w:tc>
          <w:tcPr>
            <w:tcW w:w="2247" w:type="dxa"/>
          </w:tcPr>
          <w:p w14:paraId="3BE21772"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148,0</w:t>
            </w:r>
          </w:p>
        </w:tc>
        <w:tc>
          <w:tcPr>
            <w:tcW w:w="2247" w:type="dxa"/>
          </w:tcPr>
          <w:p w14:paraId="6BAA344C"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509,8</w:t>
            </w:r>
          </w:p>
        </w:tc>
      </w:tr>
      <w:tr w:rsidR="00DD2D29" w:rsidRPr="009B6F29" w14:paraId="16BB52E9" w14:textId="77777777">
        <w:tc>
          <w:tcPr>
            <w:tcW w:w="2328" w:type="dxa"/>
          </w:tcPr>
          <w:p w14:paraId="0C42A506" w14:textId="77777777" w:rsidR="00DD2D29" w:rsidRPr="009B6F29" w:rsidRDefault="00A24F9E" w:rsidP="00306FF2">
            <w:pPr>
              <w:spacing w:after="0" w:line="240" w:lineRule="auto"/>
              <w:rPr>
                <w:rFonts w:ascii="Times New Roman" w:hAnsi="Times New Roman" w:cs="Times New Roman"/>
              </w:rPr>
            </w:pPr>
            <w:r w:rsidRPr="009B6F29">
              <w:rPr>
                <w:rFonts w:ascii="Times New Roman" w:hAnsi="Times New Roman" w:cs="Times New Roman"/>
              </w:rPr>
              <w:t>Миколаївська</w:t>
            </w:r>
          </w:p>
        </w:tc>
        <w:tc>
          <w:tcPr>
            <w:tcW w:w="2246" w:type="dxa"/>
          </w:tcPr>
          <w:p w14:paraId="73C18B67"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107,8</w:t>
            </w:r>
          </w:p>
        </w:tc>
        <w:tc>
          <w:tcPr>
            <w:tcW w:w="2247" w:type="dxa"/>
          </w:tcPr>
          <w:p w14:paraId="630DDF68"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64,0</w:t>
            </w:r>
          </w:p>
        </w:tc>
        <w:tc>
          <w:tcPr>
            <w:tcW w:w="2247" w:type="dxa"/>
          </w:tcPr>
          <w:p w14:paraId="264095B0"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33,0</w:t>
            </w:r>
          </w:p>
        </w:tc>
      </w:tr>
      <w:tr w:rsidR="00DD2D29" w:rsidRPr="009B6F29" w14:paraId="07C9B210" w14:textId="77777777">
        <w:tc>
          <w:tcPr>
            <w:tcW w:w="2328" w:type="dxa"/>
          </w:tcPr>
          <w:p w14:paraId="2B68838C" w14:textId="77777777" w:rsidR="00DD2D29" w:rsidRPr="009B6F29" w:rsidRDefault="00A24F9E" w:rsidP="00306FF2">
            <w:pPr>
              <w:spacing w:after="0" w:line="240" w:lineRule="auto"/>
              <w:rPr>
                <w:rFonts w:ascii="Times New Roman" w:hAnsi="Times New Roman" w:cs="Times New Roman"/>
              </w:rPr>
            </w:pPr>
            <w:r w:rsidRPr="009B6F29">
              <w:rPr>
                <w:rFonts w:ascii="Times New Roman" w:hAnsi="Times New Roman" w:cs="Times New Roman"/>
              </w:rPr>
              <w:t>Херсонська</w:t>
            </w:r>
          </w:p>
        </w:tc>
        <w:tc>
          <w:tcPr>
            <w:tcW w:w="2246" w:type="dxa"/>
          </w:tcPr>
          <w:p w14:paraId="638B4F99"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8,5</w:t>
            </w:r>
          </w:p>
        </w:tc>
        <w:tc>
          <w:tcPr>
            <w:tcW w:w="2247" w:type="dxa"/>
          </w:tcPr>
          <w:p w14:paraId="72799432"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11,7</w:t>
            </w:r>
          </w:p>
        </w:tc>
        <w:tc>
          <w:tcPr>
            <w:tcW w:w="2247" w:type="dxa"/>
          </w:tcPr>
          <w:p w14:paraId="3D37266B"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16,1</w:t>
            </w:r>
          </w:p>
        </w:tc>
      </w:tr>
      <w:tr w:rsidR="00DD2D29" w:rsidRPr="009B6F29" w14:paraId="19BEF548" w14:textId="77777777">
        <w:tc>
          <w:tcPr>
            <w:tcW w:w="2328" w:type="dxa"/>
          </w:tcPr>
          <w:p w14:paraId="5FC0C576" w14:textId="77777777" w:rsidR="00DD2D29" w:rsidRPr="009B6F29" w:rsidRDefault="00A24F9E" w:rsidP="00306FF2">
            <w:pPr>
              <w:spacing w:after="0" w:line="240" w:lineRule="auto"/>
              <w:rPr>
                <w:rFonts w:ascii="Times New Roman" w:hAnsi="Times New Roman" w:cs="Times New Roman"/>
                <w:b/>
              </w:rPr>
            </w:pPr>
            <w:r w:rsidRPr="009B6F29">
              <w:rPr>
                <w:rFonts w:ascii="Times New Roman" w:hAnsi="Times New Roman" w:cs="Times New Roman"/>
                <w:b/>
              </w:rPr>
              <w:t>Разом</w:t>
            </w:r>
          </w:p>
        </w:tc>
        <w:tc>
          <w:tcPr>
            <w:tcW w:w="2246" w:type="dxa"/>
          </w:tcPr>
          <w:p w14:paraId="01641BCF" w14:textId="77777777" w:rsidR="00DD2D29" w:rsidRPr="009B6F29" w:rsidRDefault="00A24F9E" w:rsidP="00306FF2">
            <w:pPr>
              <w:spacing w:after="0" w:line="240" w:lineRule="auto"/>
              <w:jc w:val="center"/>
              <w:rPr>
                <w:rFonts w:ascii="Times New Roman" w:hAnsi="Times New Roman" w:cs="Times New Roman"/>
                <w:b/>
              </w:rPr>
            </w:pPr>
            <w:r w:rsidRPr="009B6F29">
              <w:rPr>
                <w:rFonts w:ascii="Times New Roman" w:hAnsi="Times New Roman" w:cs="Times New Roman"/>
                <w:b/>
              </w:rPr>
              <w:t>254,8</w:t>
            </w:r>
          </w:p>
        </w:tc>
        <w:tc>
          <w:tcPr>
            <w:tcW w:w="2247" w:type="dxa"/>
          </w:tcPr>
          <w:p w14:paraId="788B82CD" w14:textId="77777777" w:rsidR="00DD2D29" w:rsidRPr="009B6F29" w:rsidRDefault="00A24F9E" w:rsidP="00306FF2">
            <w:pPr>
              <w:spacing w:after="0" w:line="240" w:lineRule="auto"/>
              <w:jc w:val="center"/>
              <w:rPr>
                <w:rFonts w:ascii="Times New Roman" w:hAnsi="Times New Roman" w:cs="Times New Roman"/>
                <w:b/>
              </w:rPr>
            </w:pPr>
            <w:r w:rsidRPr="009B6F29">
              <w:rPr>
                <w:rFonts w:ascii="Times New Roman" w:hAnsi="Times New Roman" w:cs="Times New Roman"/>
                <w:b/>
              </w:rPr>
              <w:t>223,7</w:t>
            </w:r>
          </w:p>
        </w:tc>
        <w:tc>
          <w:tcPr>
            <w:tcW w:w="2247" w:type="dxa"/>
          </w:tcPr>
          <w:p w14:paraId="1B25F1EE" w14:textId="77777777" w:rsidR="00DD2D29" w:rsidRPr="009B6F29" w:rsidRDefault="00A24F9E" w:rsidP="00306FF2">
            <w:pPr>
              <w:spacing w:after="0" w:line="240" w:lineRule="auto"/>
              <w:jc w:val="center"/>
              <w:rPr>
                <w:rFonts w:ascii="Times New Roman" w:hAnsi="Times New Roman" w:cs="Times New Roman"/>
                <w:b/>
              </w:rPr>
            </w:pPr>
            <w:r w:rsidRPr="009B6F29">
              <w:rPr>
                <w:rFonts w:ascii="Times New Roman" w:hAnsi="Times New Roman" w:cs="Times New Roman"/>
                <w:b/>
              </w:rPr>
              <w:t>558,9</w:t>
            </w:r>
          </w:p>
        </w:tc>
      </w:tr>
    </w:tbl>
    <w:p w14:paraId="4DD47903" w14:textId="77777777" w:rsidR="00DD2D29" w:rsidRPr="009B6F29" w:rsidRDefault="00A24F9E" w:rsidP="00306FF2">
      <w:pPr>
        <w:spacing w:before="120" w:line="240" w:lineRule="auto"/>
        <w:rPr>
          <w:rFonts w:ascii="Times New Roman" w:hAnsi="Times New Roman" w:cs="Times New Roman"/>
          <w:b/>
          <w:sz w:val="24"/>
          <w:szCs w:val="24"/>
        </w:rPr>
      </w:pPr>
      <w:r w:rsidRPr="009B6F29">
        <w:rPr>
          <w:rFonts w:ascii="Times New Roman" w:hAnsi="Times New Roman" w:cs="Times New Roman"/>
          <w:b/>
          <w:sz w:val="24"/>
          <w:szCs w:val="24"/>
        </w:rPr>
        <w:t xml:space="preserve">Г. Плата за спеціальне використання водних біоресурсів  </w:t>
      </w:r>
    </w:p>
    <w:p w14:paraId="6B334838" w14:textId="3304CC0E"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Плата за використання водних біоресурсів справляється відповідно до </w:t>
      </w:r>
      <w:r w:rsidR="00577402" w:rsidRPr="009B6F29">
        <w:rPr>
          <w:rFonts w:ascii="Times New Roman" w:hAnsi="Times New Roman" w:cs="Times New Roman"/>
          <w:sz w:val="24"/>
          <w:szCs w:val="24"/>
        </w:rPr>
        <w:t>п</w:t>
      </w:r>
      <w:r w:rsidRPr="009B6F29">
        <w:rPr>
          <w:rFonts w:ascii="Times New Roman" w:hAnsi="Times New Roman" w:cs="Times New Roman"/>
          <w:sz w:val="24"/>
          <w:szCs w:val="24"/>
        </w:rPr>
        <w:t>останови Кабінету Міністрів України</w:t>
      </w:r>
      <w:r w:rsidR="00577402" w:rsidRPr="009B6F29">
        <w:rPr>
          <w:rFonts w:ascii="Times New Roman" w:hAnsi="Times New Roman" w:cs="Times New Roman"/>
          <w:sz w:val="24"/>
          <w:szCs w:val="24"/>
        </w:rPr>
        <w:t xml:space="preserve"> від 22 грудня 2023 р. № 1347 «Деякі питання здійснення спеціального використання водних біоресурсів».</w:t>
      </w:r>
      <w:r w:rsidRPr="009B6F29">
        <w:rPr>
          <w:rFonts w:ascii="Times New Roman" w:hAnsi="Times New Roman" w:cs="Times New Roman"/>
          <w:sz w:val="24"/>
          <w:szCs w:val="24"/>
        </w:rPr>
        <w:t xml:space="preserve"> Відповідно до звіту про місцеві бюджети від плати за спеціальне використання водних біоресурсів надійшло 392,6 тис. грн – у 2018, 626,1 тис. грн – у 2019 р., 1919,2 тис. грн – у 2020 р. </w:t>
      </w:r>
    </w:p>
    <w:p w14:paraId="29668E45" w14:textId="231313F3"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Динаміка надходжень за використання водних біоресурсів є позитивною у басейні (табл. </w:t>
      </w:r>
      <w:r w:rsidR="008172C2" w:rsidRPr="009B6F29">
        <w:rPr>
          <w:rFonts w:ascii="Times New Roman" w:hAnsi="Times New Roman" w:cs="Times New Roman"/>
          <w:sz w:val="24"/>
          <w:szCs w:val="24"/>
        </w:rPr>
        <w:t>42</w:t>
      </w:r>
      <w:r w:rsidRPr="009B6F29">
        <w:rPr>
          <w:rFonts w:ascii="Times New Roman" w:hAnsi="Times New Roman" w:cs="Times New Roman"/>
          <w:sz w:val="24"/>
          <w:szCs w:val="24"/>
        </w:rPr>
        <w:t>).</w:t>
      </w:r>
    </w:p>
    <w:p w14:paraId="5E6CC58E" w14:textId="684959BB" w:rsidR="00DD2D29" w:rsidRPr="009B6F29" w:rsidRDefault="00A24F9E" w:rsidP="0079694A">
      <w:pPr>
        <w:spacing w:after="240" w:line="240" w:lineRule="auto"/>
        <w:rPr>
          <w:rFonts w:ascii="Times New Roman" w:hAnsi="Times New Roman" w:cs="Times New Roman"/>
          <w:b/>
          <w:sz w:val="24"/>
          <w:szCs w:val="24"/>
        </w:rPr>
      </w:pPr>
      <w:r w:rsidRPr="009B6F29">
        <w:rPr>
          <w:rFonts w:ascii="Times New Roman" w:hAnsi="Times New Roman" w:cs="Times New Roman"/>
          <w:b/>
          <w:sz w:val="24"/>
          <w:szCs w:val="24"/>
        </w:rPr>
        <w:t xml:space="preserve">Таблиця </w:t>
      </w:r>
      <w:r w:rsidR="008172C2" w:rsidRPr="009B6F29">
        <w:rPr>
          <w:rFonts w:ascii="Times New Roman" w:hAnsi="Times New Roman" w:cs="Times New Roman"/>
          <w:b/>
          <w:sz w:val="24"/>
          <w:szCs w:val="24"/>
        </w:rPr>
        <w:t>42</w:t>
      </w:r>
      <w:r w:rsidRPr="009B6F29">
        <w:rPr>
          <w:rFonts w:ascii="Times New Roman" w:hAnsi="Times New Roman" w:cs="Times New Roman"/>
          <w:b/>
          <w:sz w:val="24"/>
          <w:szCs w:val="24"/>
        </w:rPr>
        <w:t>. Динаміка надходжень плати за спеціальне використання водних біоресурсів до місцевих бюджетів у басейні річок Причорномор</w:t>
      </w:r>
      <w:r w:rsidR="008172C2" w:rsidRPr="009B6F29">
        <w:rPr>
          <w:rFonts w:ascii="Times New Roman" w:hAnsi="Times New Roman" w:cs="Times New Roman"/>
          <w:b/>
          <w:sz w:val="24"/>
          <w:szCs w:val="24"/>
        </w:rPr>
        <w:t>’</w:t>
      </w:r>
      <w:r w:rsidRPr="009B6F29">
        <w:rPr>
          <w:rFonts w:ascii="Times New Roman" w:hAnsi="Times New Roman" w:cs="Times New Roman"/>
          <w:b/>
          <w:sz w:val="24"/>
          <w:szCs w:val="24"/>
        </w:rPr>
        <w:t>я, тис. грн</w:t>
      </w:r>
    </w:p>
    <w:tbl>
      <w:tblPr>
        <w:tblStyle w:val="afff1"/>
        <w:tblW w:w="90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22"/>
        <w:gridCol w:w="2248"/>
        <w:gridCol w:w="2249"/>
        <w:gridCol w:w="2249"/>
      </w:tblGrid>
      <w:tr w:rsidR="00DD2D29" w:rsidRPr="009B6F29" w14:paraId="2CA1C579" w14:textId="77777777">
        <w:tc>
          <w:tcPr>
            <w:tcW w:w="2322" w:type="dxa"/>
            <w:shd w:val="clear" w:color="auto" w:fill="DBE5F1"/>
          </w:tcPr>
          <w:p w14:paraId="0DE3C649" w14:textId="77777777" w:rsidR="00DD2D29" w:rsidRPr="009B6F29" w:rsidRDefault="00A24F9E" w:rsidP="00306FF2">
            <w:pPr>
              <w:spacing w:after="0" w:line="240" w:lineRule="auto"/>
              <w:jc w:val="center"/>
              <w:rPr>
                <w:rFonts w:ascii="Times New Roman" w:hAnsi="Times New Roman" w:cs="Times New Roman"/>
                <w:b/>
              </w:rPr>
            </w:pPr>
            <w:r w:rsidRPr="009B6F29">
              <w:rPr>
                <w:rFonts w:ascii="Times New Roman" w:hAnsi="Times New Roman" w:cs="Times New Roman"/>
                <w:b/>
              </w:rPr>
              <w:t>Область</w:t>
            </w:r>
          </w:p>
        </w:tc>
        <w:tc>
          <w:tcPr>
            <w:tcW w:w="2248" w:type="dxa"/>
            <w:shd w:val="clear" w:color="auto" w:fill="DBE5F1"/>
          </w:tcPr>
          <w:p w14:paraId="763A8EFF" w14:textId="77777777" w:rsidR="00DD2D29" w:rsidRPr="009B6F29" w:rsidRDefault="00A24F9E" w:rsidP="00306FF2">
            <w:pPr>
              <w:spacing w:after="0" w:line="240" w:lineRule="auto"/>
              <w:jc w:val="center"/>
              <w:rPr>
                <w:rFonts w:ascii="Times New Roman" w:hAnsi="Times New Roman" w:cs="Times New Roman"/>
                <w:b/>
              </w:rPr>
            </w:pPr>
            <w:r w:rsidRPr="009B6F29">
              <w:rPr>
                <w:rFonts w:ascii="Times New Roman" w:hAnsi="Times New Roman" w:cs="Times New Roman"/>
                <w:b/>
              </w:rPr>
              <w:t>2018</w:t>
            </w:r>
          </w:p>
        </w:tc>
        <w:tc>
          <w:tcPr>
            <w:tcW w:w="2249" w:type="dxa"/>
            <w:shd w:val="clear" w:color="auto" w:fill="DBE5F1"/>
          </w:tcPr>
          <w:p w14:paraId="3F8CBA7B" w14:textId="77777777" w:rsidR="00DD2D29" w:rsidRPr="009B6F29" w:rsidRDefault="00A24F9E" w:rsidP="00306FF2">
            <w:pPr>
              <w:spacing w:after="0" w:line="240" w:lineRule="auto"/>
              <w:jc w:val="center"/>
              <w:rPr>
                <w:rFonts w:ascii="Times New Roman" w:hAnsi="Times New Roman" w:cs="Times New Roman"/>
                <w:b/>
              </w:rPr>
            </w:pPr>
            <w:r w:rsidRPr="009B6F29">
              <w:rPr>
                <w:rFonts w:ascii="Times New Roman" w:hAnsi="Times New Roman" w:cs="Times New Roman"/>
                <w:b/>
              </w:rPr>
              <w:t>2019</w:t>
            </w:r>
          </w:p>
        </w:tc>
        <w:tc>
          <w:tcPr>
            <w:tcW w:w="2249" w:type="dxa"/>
            <w:shd w:val="clear" w:color="auto" w:fill="DBE5F1"/>
          </w:tcPr>
          <w:p w14:paraId="14DAE577" w14:textId="77777777" w:rsidR="00DD2D29" w:rsidRPr="009B6F29" w:rsidRDefault="00A24F9E" w:rsidP="00306FF2">
            <w:pPr>
              <w:spacing w:after="0" w:line="240" w:lineRule="auto"/>
              <w:jc w:val="center"/>
              <w:rPr>
                <w:rFonts w:ascii="Times New Roman" w:hAnsi="Times New Roman" w:cs="Times New Roman"/>
                <w:b/>
              </w:rPr>
            </w:pPr>
            <w:r w:rsidRPr="009B6F29">
              <w:rPr>
                <w:rFonts w:ascii="Times New Roman" w:hAnsi="Times New Roman" w:cs="Times New Roman"/>
                <w:b/>
              </w:rPr>
              <w:t>2020</w:t>
            </w:r>
          </w:p>
        </w:tc>
      </w:tr>
      <w:tr w:rsidR="00DD2D29" w:rsidRPr="009B6F29" w14:paraId="0835B5C2" w14:textId="77777777">
        <w:trPr>
          <w:trHeight w:val="176"/>
        </w:trPr>
        <w:tc>
          <w:tcPr>
            <w:tcW w:w="2322" w:type="dxa"/>
          </w:tcPr>
          <w:p w14:paraId="5521721F" w14:textId="77777777" w:rsidR="00DD2D29" w:rsidRPr="009B6F29" w:rsidRDefault="00A24F9E" w:rsidP="00306FF2">
            <w:pPr>
              <w:spacing w:after="0" w:line="240" w:lineRule="auto"/>
              <w:rPr>
                <w:rFonts w:ascii="Times New Roman" w:hAnsi="Times New Roman" w:cs="Times New Roman"/>
              </w:rPr>
            </w:pPr>
            <w:r w:rsidRPr="009B6F29">
              <w:rPr>
                <w:rFonts w:ascii="Times New Roman" w:hAnsi="Times New Roman" w:cs="Times New Roman"/>
              </w:rPr>
              <w:t>Одеська</w:t>
            </w:r>
          </w:p>
        </w:tc>
        <w:tc>
          <w:tcPr>
            <w:tcW w:w="2248" w:type="dxa"/>
          </w:tcPr>
          <w:p w14:paraId="7F23EDD1"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219,23</w:t>
            </w:r>
          </w:p>
        </w:tc>
        <w:tc>
          <w:tcPr>
            <w:tcW w:w="2249" w:type="dxa"/>
          </w:tcPr>
          <w:p w14:paraId="206773F9"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434,35</w:t>
            </w:r>
          </w:p>
        </w:tc>
        <w:tc>
          <w:tcPr>
            <w:tcW w:w="2249" w:type="dxa"/>
          </w:tcPr>
          <w:p w14:paraId="3BD8D37A"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1140,6</w:t>
            </w:r>
          </w:p>
        </w:tc>
      </w:tr>
      <w:tr w:rsidR="00DD2D29" w:rsidRPr="009B6F29" w14:paraId="5A499B31" w14:textId="77777777">
        <w:tc>
          <w:tcPr>
            <w:tcW w:w="2322" w:type="dxa"/>
          </w:tcPr>
          <w:p w14:paraId="0F8A7D11" w14:textId="77777777" w:rsidR="00DD2D29" w:rsidRPr="009B6F29" w:rsidRDefault="00A24F9E" w:rsidP="00306FF2">
            <w:pPr>
              <w:spacing w:after="0" w:line="240" w:lineRule="auto"/>
              <w:rPr>
                <w:rFonts w:ascii="Times New Roman" w:hAnsi="Times New Roman" w:cs="Times New Roman"/>
              </w:rPr>
            </w:pPr>
            <w:r w:rsidRPr="009B6F29">
              <w:rPr>
                <w:rFonts w:ascii="Times New Roman" w:hAnsi="Times New Roman" w:cs="Times New Roman"/>
              </w:rPr>
              <w:t>Миколаївська</w:t>
            </w:r>
          </w:p>
        </w:tc>
        <w:tc>
          <w:tcPr>
            <w:tcW w:w="2248" w:type="dxa"/>
          </w:tcPr>
          <w:p w14:paraId="4EECA162"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11,46</w:t>
            </w:r>
          </w:p>
        </w:tc>
        <w:tc>
          <w:tcPr>
            <w:tcW w:w="2249" w:type="dxa"/>
          </w:tcPr>
          <w:p w14:paraId="66F80CE2"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22,04</w:t>
            </w:r>
          </w:p>
        </w:tc>
        <w:tc>
          <w:tcPr>
            <w:tcW w:w="2249" w:type="dxa"/>
          </w:tcPr>
          <w:p w14:paraId="5513239A"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45,0</w:t>
            </w:r>
          </w:p>
        </w:tc>
      </w:tr>
      <w:tr w:rsidR="00DD2D29" w:rsidRPr="009B6F29" w14:paraId="5F09AB10" w14:textId="77777777">
        <w:tc>
          <w:tcPr>
            <w:tcW w:w="2322" w:type="dxa"/>
          </w:tcPr>
          <w:p w14:paraId="54D3953E" w14:textId="77777777" w:rsidR="00DD2D29" w:rsidRPr="009B6F29" w:rsidRDefault="00A24F9E" w:rsidP="00306FF2">
            <w:pPr>
              <w:spacing w:after="0" w:line="240" w:lineRule="auto"/>
              <w:rPr>
                <w:rFonts w:ascii="Times New Roman" w:hAnsi="Times New Roman" w:cs="Times New Roman"/>
              </w:rPr>
            </w:pPr>
            <w:r w:rsidRPr="009B6F29">
              <w:rPr>
                <w:rFonts w:ascii="Times New Roman" w:hAnsi="Times New Roman" w:cs="Times New Roman"/>
              </w:rPr>
              <w:t>Херсонська</w:t>
            </w:r>
          </w:p>
        </w:tc>
        <w:tc>
          <w:tcPr>
            <w:tcW w:w="2248" w:type="dxa"/>
          </w:tcPr>
          <w:p w14:paraId="541161AF"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161,9</w:t>
            </w:r>
          </w:p>
        </w:tc>
        <w:tc>
          <w:tcPr>
            <w:tcW w:w="2249" w:type="dxa"/>
          </w:tcPr>
          <w:p w14:paraId="39DD6193"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169,7</w:t>
            </w:r>
          </w:p>
        </w:tc>
        <w:tc>
          <w:tcPr>
            <w:tcW w:w="2249" w:type="dxa"/>
          </w:tcPr>
          <w:p w14:paraId="7CF50690"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733,6</w:t>
            </w:r>
          </w:p>
        </w:tc>
      </w:tr>
      <w:tr w:rsidR="00DD2D29" w:rsidRPr="009B6F29" w14:paraId="38EE2B7E" w14:textId="77777777">
        <w:tc>
          <w:tcPr>
            <w:tcW w:w="2322" w:type="dxa"/>
          </w:tcPr>
          <w:p w14:paraId="10F45C1B" w14:textId="77777777" w:rsidR="00DD2D29" w:rsidRPr="009B6F29" w:rsidRDefault="00A24F9E" w:rsidP="00306FF2">
            <w:pPr>
              <w:spacing w:after="0" w:line="240" w:lineRule="auto"/>
              <w:rPr>
                <w:rFonts w:ascii="Times New Roman" w:hAnsi="Times New Roman" w:cs="Times New Roman"/>
                <w:b/>
              </w:rPr>
            </w:pPr>
            <w:r w:rsidRPr="009B6F29">
              <w:rPr>
                <w:rFonts w:ascii="Times New Roman" w:hAnsi="Times New Roman" w:cs="Times New Roman"/>
                <w:b/>
              </w:rPr>
              <w:t xml:space="preserve">Разом </w:t>
            </w:r>
          </w:p>
        </w:tc>
        <w:tc>
          <w:tcPr>
            <w:tcW w:w="2248" w:type="dxa"/>
          </w:tcPr>
          <w:p w14:paraId="097E42BE" w14:textId="77777777" w:rsidR="00DD2D29" w:rsidRPr="009B6F29" w:rsidRDefault="00A24F9E" w:rsidP="00306FF2">
            <w:pPr>
              <w:spacing w:after="0" w:line="240" w:lineRule="auto"/>
              <w:jc w:val="center"/>
              <w:rPr>
                <w:rFonts w:ascii="Times New Roman" w:hAnsi="Times New Roman" w:cs="Times New Roman"/>
                <w:b/>
              </w:rPr>
            </w:pPr>
            <w:r w:rsidRPr="009B6F29">
              <w:rPr>
                <w:rFonts w:ascii="Times New Roman" w:hAnsi="Times New Roman" w:cs="Times New Roman"/>
                <w:b/>
              </w:rPr>
              <w:t>392,59</w:t>
            </w:r>
          </w:p>
        </w:tc>
        <w:tc>
          <w:tcPr>
            <w:tcW w:w="2249" w:type="dxa"/>
          </w:tcPr>
          <w:p w14:paraId="4BD318B6" w14:textId="77777777" w:rsidR="00DD2D29" w:rsidRPr="009B6F29" w:rsidRDefault="00A24F9E" w:rsidP="00306FF2">
            <w:pPr>
              <w:spacing w:after="0" w:line="240" w:lineRule="auto"/>
              <w:jc w:val="center"/>
              <w:rPr>
                <w:rFonts w:ascii="Times New Roman" w:hAnsi="Times New Roman" w:cs="Times New Roman"/>
                <w:b/>
              </w:rPr>
            </w:pPr>
            <w:r w:rsidRPr="009B6F29">
              <w:rPr>
                <w:rFonts w:ascii="Times New Roman" w:hAnsi="Times New Roman" w:cs="Times New Roman"/>
                <w:b/>
              </w:rPr>
              <w:t>626,09</w:t>
            </w:r>
          </w:p>
        </w:tc>
        <w:tc>
          <w:tcPr>
            <w:tcW w:w="2249" w:type="dxa"/>
          </w:tcPr>
          <w:p w14:paraId="7C67E5F7" w14:textId="77777777" w:rsidR="00DD2D29" w:rsidRPr="009B6F29" w:rsidRDefault="00A24F9E" w:rsidP="00306FF2">
            <w:pPr>
              <w:spacing w:after="0" w:line="240" w:lineRule="auto"/>
              <w:jc w:val="center"/>
              <w:rPr>
                <w:rFonts w:ascii="Times New Roman" w:hAnsi="Times New Roman" w:cs="Times New Roman"/>
                <w:b/>
              </w:rPr>
            </w:pPr>
            <w:r w:rsidRPr="009B6F29">
              <w:rPr>
                <w:rFonts w:ascii="Times New Roman" w:hAnsi="Times New Roman" w:cs="Times New Roman"/>
                <w:b/>
              </w:rPr>
              <w:t>1919,2</w:t>
            </w:r>
          </w:p>
        </w:tc>
      </w:tr>
    </w:tbl>
    <w:p w14:paraId="240756DE" w14:textId="035DCF58" w:rsidR="00DD2D29" w:rsidRPr="009B6F29" w:rsidRDefault="00A24F9E" w:rsidP="00306FF2">
      <w:pPr>
        <w:spacing w:before="120" w:line="240" w:lineRule="auto"/>
        <w:rPr>
          <w:rFonts w:ascii="Times New Roman" w:hAnsi="Times New Roman" w:cs="Times New Roman"/>
          <w:b/>
          <w:sz w:val="24"/>
          <w:szCs w:val="24"/>
        </w:rPr>
      </w:pPr>
      <w:r w:rsidRPr="009B6F29">
        <w:rPr>
          <w:rFonts w:ascii="Times New Roman" w:hAnsi="Times New Roman" w:cs="Times New Roman"/>
          <w:b/>
          <w:sz w:val="24"/>
          <w:szCs w:val="24"/>
        </w:rPr>
        <w:t>Видатки на водні ресурси у басейні річок Причорномор</w:t>
      </w:r>
      <w:r w:rsidR="008172C2" w:rsidRPr="009B6F29">
        <w:rPr>
          <w:rFonts w:ascii="Times New Roman" w:hAnsi="Times New Roman" w:cs="Times New Roman"/>
          <w:b/>
          <w:sz w:val="24"/>
          <w:szCs w:val="24"/>
        </w:rPr>
        <w:t>’</w:t>
      </w:r>
      <w:r w:rsidRPr="009B6F29">
        <w:rPr>
          <w:rFonts w:ascii="Times New Roman" w:hAnsi="Times New Roman" w:cs="Times New Roman"/>
          <w:b/>
          <w:sz w:val="24"/>
          <w:szCs w:val="24"/>
        </w:rPr>
        <w:t>я</w:t>
      </w:r>
    </w:p>
    <w:p w14:paraId="489C512C" w14:textId="77777777" w:rsidR="00DD2D29" w:rsidRPr="009B6F29" w:rsidRDefault="00A24F9E" w:rsidP="00306FF2">
      <w:pPr>
        <w:spacing w:line="240" w:lineRule="auto"/>
        <w:rPr>
          <w:rFonts w:ascii="Times New Roman" w:hAnsi="Times New Roman" w:cs="Times New Roman"/>
          <w:b/>
          <w:sz w:val="24"/>
          <w:szCs w:val="24"/>
        </w:rPr>
      </w:pPr>
      <w:r w:rsidRPr="009B6F29">
        <w:rPr>
          <w:rFonts w:ascii="Times New Roman" w:hAnsi="Times New Roman" w:cs="Times New Roman"/>
          <w:b/>
          <w:sz w:val="24"/>
          <w:szCs w:val="24"/>
        </w:rPr>
        <w:t xml:space="preserve">А. Капітальні та поточні видатки з державного та місцевих бюджетів на природоохоронні програми в сфері захисту водних ресурсів </w:t>
      </w:r>
    </w:p>
    <w:p w14:paraId="2FE2EC9D"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Відповідно до державної статистичної звітності капітальні інвестиції та поточні витрати спрямовуються за слідуючими природоохоронними напрямами що безпосередньо стосуються відтворення та охорони водних ресурсів: </w:t>
      </w:r>
    </w:p>
    <w:p w14:paraId="2F9BFE88" w14:textId="77777777" w:rsidR="00DD2D29" w:rsidRPr="009B6F29" w:rsidRDefault="00A24F9E" w:rsidP="006E4A21">
      <w:pPr>
        <w:numPr>
          <w:ilvl w:val="0"/>
          <w:numId w:val="48"/>
        </w:numPr>
        <w:pBdr>
          <w:top w:val="nil"/>
          <w:left w:val="nil"/>
          <w:bottom w:val="nil"/>
          <w:right w:val="nil"/>
          <w:between w:val="nil"/>
        </w:pBdr>
        <w:spacing w:line="240" w:lineRule="auto"/>
        <w:jc w:val="left"/>
        <w:rPr>
          <w:rFonts w:ascii="Times New Roman" w:hAnsi="Times New Roman" w:cs="Times New Roman"/>
          <w:sz w:val="24"/>
          <w:szCs w:val="24"/>
        </w:rPr>
      </w:pPr>
      <w:r w:rsidRPr="009B6F29">
        <w:rPr>
          <w:rFonts w:ascii="Times New Roman" w:hAnsi="Times New Roman" w:cs="Times New Roman"/>
          <w:sz w:val="24"/>
          <w:szCs w:val="24"/>
        </w:rPr>
        <w:t>будівництво та реконструкція каналізаційних очисних споруд, тощо;</w:t>
      </w:r>
    </w:p>
    <w:p w14:paraId="0E80636D" w14:textId="77777777" w:rsidR="00DD2D29" w:rsidRPr="009B6F29" w:rsidRDefault="00A24F9E" w:rsidP="006E4A21">
      <w:pPr>
        <w:numPr>
          <w:ilvl w:val="0"/>
          <w:numId w:val="48"/>
        </w:numPr>
        <w:pBdr>
          <w:top w:val="nil"/>
          <w:left w:val="nil"/>
          <w:bottom w:val="nil"/>
          <w:right w:val="nil"/>
          <w:between w:val="nil"/>
        </w:pBdr>
        <w:spacing w:line="240" w:lineRule="auto"/>
        <w:jc w:val="left"/>
        <w:rPr>
          <w:rFonts w:ascii="Times New Roman" w:hAnsi="Times New Roman" w:cs="Times New Roman"/>
          <w:sz w:val="24"/>
          <w:szCs w:val="24"/>
        </w:rPr>
      </w:pPr>
      <w:r w:rsidRPr="009B6F29">
        <w:rPr>
          <w:rFonts w:ascii="Times New Roman" w:hAnsi="Times New Roman" w:cs="Times New Roman"/>
          <w:sz w:val="24"/>
          <w:szCs w:val="24"/>
        </w:rPr>
        <w:t xml:space="preserve">очистка русел річок, захист від підтоплення.  </w:t>
      </w:r>
    </w:p>
    <w:p w14:paraId="6E731307" w14:textId="6F1CE74C"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У 2018, 2019 роках відсоток першого та другого напряму разом складали значну частку  всіх видатків від сукупного обсягу капітальних витрат за всіма напрямами, але у 2020 році відсоток першого і другого напрямів зменшився за рахунок зростання інших напрямів капітальних видатків – табл. </w:t>
      </w:r>
      <w:r w:rsidR="008172C2" w:rsidRPr="009B6F29">
        <w:rPr>
          <w:rFonts w:ascii="Times New Roman" w:hAnsi="Times New Roman" w:cs="Times New Roman"/>
          <w:sz w:val="24"/>
          <w:szCs w:val="24"/>
        </w:rPr>
        <w:t>43</w:t>
      </w:r>
      <w:r w:rsidRPr="009B6F29">
        <w:rPr>
          <w:rFonts w:ascii="Times New Roman" w:hAnsi="Times New Roman" w:cs="Times New Roman"/>
          <w:sz w:val="24"/>
          <w:szCs w:val="24"/>
        </w:rPr>
        <w:t>.</w:t>
      </w:r>
    </w:p>
    <w:p w14:paraId="42E24A04" w14:textId="41A6AB96" w:rsidR="0079694A" w:rsidRPr="009B6F29" w:rsidRDefault="0079694A">
      <w:pPr>
        <w:rPr>
          <w:rFonts w:ascii="Times New Roman" w:hAnsi="Times New Roman" w:cs="Times New Roman"/>
          <w:sz w:val="24"/>
          <w:szCs w:val="24"/>
        </w:rPr>
      </w:pPr>
      <w:r w:rsidRPr="009B6F29">
        <w:rPr>
          <w:rFonts w:ascii="Times New Roman" w:hAnsi="Times New Roman" w:cs="Times New Roman"/>
          <w:sz w:val="24"/>
          <w:szCs w:val="24"/>
        </w:rPr>
        <w:br w:type="page"/>
      </w:r>
    </w:p>
    <w:p w14:paraId="4FADE9DB" w14:textId="0F8E88EB" w:rsidR="00DD2D29" w:rsidRPr="009B6F29" w:rsidRDefault="00A24F9E" w:rsidP="00306FF2">
      <w:pPr>
        <w:spacing w:line="240" w:lineRule="auto"/>
        <w:rPr>
          <w:rFonts w:ascii="Times New Roman" w:hAnsi="Times New Roman" w:cs="Times New Roman"/>
          <w:b/>
          <w:sz w:val="24"/>
          <w:szCs w:val="24"/>
        </w:rPr>
      </w:pPr>
      <w:r w:rsidRPr="009B6F29">
        <w:rPr>
          <w:rFonts w:ascii="Times New Roman" w:hAnsi="Times New Roman" w:cs="Times New Roman"/>
          <w:b/>
          <w:sz w:val="24"/>
          <w:szCs w:val="24"/>
        </w:rPr>
        <w:lastRenderedPageBreak/>
        <w:t xml:space="preserve">Таблиця </w:t>
      </w:r>
      <w:r w:rsidR="008172C2" w:rsidRPr="009B6F29">
        <w:rPr>
          <w:rFonts w:ascii="Times New Roman" w:hAnsi="Times New Roman" w:cs="Times New Roman"/>
          <w:b/>
          <w:sz w:val="24"/>
          <w:szCs w:val="24"/>
        </w:rPr>
        <w:t>43</w:t>
      </w:r>
      <w:r w:rsidRPr="009B6F29">
        <w:rPr>
          <w:rFonts w:ascii="Times New Roman" w:hAnsi="Times New Roman" w:cs="Times New Roman"/>
          <w:b/>
          <w:sz w:val="24"/>
          <w:szCs w:val="24"/>
        </w:rPr>
        <w:t>. Динаміка капітальних вкладень у басейні річок Причорномор</w:t>
      </w:r>
      <w:r w:rsidR="008172C2" w:rsidRPr="009B6F29">
        <w:rPr>
          <w:rFonts w:ascii="Times New Roman" w:hAnsi="Times New Roman" w:cs="Times New Roman"/>
          <w:b/>
          <w:sz w:val="24"/>
          <w:szCs w:val="24"/>
        </w:rPr>
        <w:t>’</w:t>
      </w:r>
      <w:r w:rsidRPr="009B6F29">
        <w:rPr>
          <w:rFonts w:ascii="Times New Roman" w:hAnsi="Times New Roman" w:cs="Times New Roman"/>
          <w:b/>
          <w:sz w:val="24"/>
          <w:szCs w:val="24"/>
        </w:rPr>
        <w:t>я, тис. грн</w:t>
      </w:r>
    </w:p>
    <w:tbl>
      <w:tblPr>
        <w:tblStyle w:val="afff2"/>
        <w:tblW w:w="942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60"/>
        <w:gridCol w:w="850"/>
        <w:gridCol w:w="1002"/>
        <w:gridCol w:w="780"/>
        <w:gridCol w:w="867"/>
        <w:gridCol w:w="867"/>
        <w:gridCol w:w="786"/>
        <w:gridCol w:w="980"/>
        <w:gridCol w:w="867"/>
        <w:gridCol w:w="867"/>
      </w:tblGrid>
      <w:tr w:rsidR="00DD2D29" w:rsidRPr="009B6F29" w14:paraId="4EECCA62" w14:textId="77777777" w:rsidTr="008172C2">
        <w:tc>
          <w:tcPr>
            <w:tcW w:w="1560" w:type="dxa"/>
            <w:vMerge w:val="restart"/>
            <w:shd w:val="clear" w:color="auto" w:fill="DBE5F1"/>
          </w:tcPr>
          <w:p w14:paraId="5DF14934" w14:textId="77777777" w:rsidR="00DD2D29" w:rsidRPr="009B6F29" w:rsidRDefault="00DD2D29" w:rsidP="00306FF2">
            <w:pPr>
              <w:spacing w:line="240" w:lineRule="auto"/>
              <w:jc w:val="center"/>
              <w:rPr>
                <w:rFonts w:ascii="Times New Roman" w:hAnsi="Times New Roman" w:cs="Times New Roman"/>
                <w:b/>
              </w:rPr>
            </w:pPr>
          </w:p>
          <w:p w14:paraId="0C923725" w14:textId="77777777" w:rsidR="00DD2D29" w:rsidRPr="009B6F29" w:rsidRDefault="00DD2D29" w:rsidP="00306FF2">
            <w:pPr>
              <w:spacing w:line="240" w:lineRule="auto"/>
              <w:jc w:val="center"/>
              <w:rPr>
                <w:rFonts w:ascii="Times New Roman" w:hAnsi="Times New Roman" w:cs="Times New Roman"/>
                <w:b/>
              </w:rPr>
            </w:pPr>
          </w:p>
          <w:p w14:paraId="605A4574" w14:textId="77777777" w:rsidR="00DD2D29" w:rsidRPr="009B6F29" w:rsidRDefault="00A24F9E" w:rsidP="00306FF2">
            <w:pPr>
              <w:spacing w:line="240" w:lineRule="auto"/>
              <w:jc w:val="center"/>
              <w:rPr>
                <w:rFonts w:ascii="Times New Roman" w:hAnsi="Times New Roman" w:cs="Times New Roman"/>
                <w:b/>
              </w:rPr>
            </w:pPr>
            <w:r w:rsidRPr="009B6F29">
              <w:rPr>
                <w:rFonts w:ascii="Times New Roman" w:hAnsi="Times New Roman" w:cs="Times New Roman"/>
                <w:b/>
              </w:rPr>
              <w:t>Область</w:t>
            </w:r>
          </w:p>
        </w:tc>
        <w:tc>
          <w:tcPr>
            <w:tcW w:w="2632" w:type="dxa"/>
            <w:gridSpan w:val="3"/>
            <w:shd w:val="clear" w:color="auto" w:fill="DBE5F1"/>
          </w:tcPr>
          <w:p w14:paraId="02276A21" w14:textId="77777777" w:rsidR="00DD2D29" w:rsidRPr="009B6F29" w:rsidRDefault="00A24F9E" w:rsidP="00306FF2">
            <w:pPr>
              <w:spacing w:line="240" w:lineRule="auto"/>
              <w:jc w:val="center"/>
              <w:rPr>
                <w:rFonts w:ascii="Times New Roman" w:hAnsi="Times New Roman" w:cs="Times New Roman"/>
                <w:b/>
              </w:rPr>
            </w:pPr>
            <w:r w:rsidRPr="009B6F29">
              <w:rPr>
                <w:rFonts w:ascii="Times New Roman" w:hAnsi="Times New Roman" w:cs="Times New Roman"/>
                <w:b/>
              </w:rPr>
              <w:t>2018</w:t>
            </w:r>
          </w:p>
        </w:tc>
        <w:tc>
          <w:tcPr>
            <w:tcW w:w="2520" w:type="dxa"/>
            <w:gridSpan w:val="3"/>
            <w:shd w:val="clear" w:color="auto" w:fill="DBE5F1"/>
          </w:tcPr>
          <w:p w14:paraId="3D1F388C" w14:textId="77777777" w:rsidR="00DD2D29" w:rsidRPr="009B6F29" w:rsidRDefault="00A24F9E" w:rsidP="00306FF2">
            <w:pPr>
              <w:spacing w:line="240" w:lineRule="auto"/>
              <w:jc w:val="center"/>
              <w:rPr>
                <w:rFonts w:ascii="Times New Roman" w:hAnsi="Times New Roman" w:cs="Times New Roman"/>
                <w:b/>
              </w:rPr>
            </w:pPr>
            <w:r w:rsidRPr="009B6F29">
              <w:rPr>
                <w:rFonts w:ascii="Times New Roman" w:hAnsi="Times New Roman" w:cs="Times New Roman"/>
                <w:b/>
              </w:rPr>
              <w:t>2019</w:t>
            </w:r>
          </w:p>
        </w:tc>
        <w:tc>
          <w:tcPr>
            <w:tcW w:w="2714" w:type="dxa"/>
            <w:gridSpan w:val="3"/>
            <w:shd w:val="clear" w:color="auto" w:fill="DBE5F1"/>
          </w:tcPr>
          <w:p w14:paraId="71C9346A" w14:textId="77777777" w:rsidR="00DD2D29" w:rsidRPr="009B6F29" w:rsidRDefault="00A24F9E" w:rsidP="00306FF2">
            <w:pPr>
              <w:spacing w:line="240" w:lineRule="auto"/>
              <w:jc w:val="center"/>
              <w:rPr>
                <w:rFonts w:ascii="Times New Roman" w:hAnsi="Times New Roman" w:cs="Times New Roman"/>
                <w:b/>
              </w:rPr>
            </w:pPr>
            <w:r w:rsidRPr="009B6F29">
              <w:rPr>
                <w:rFonts w:ascii="Times New Roman" w:hAnsi="Times New Roman" w:cs="Times New Roman"/>
                <w:b/>
              </w:rPr>
              <w:t>2020</w:t>
            </w:r>
          </w:p>
        </w:tc>
      </w:tr>
      <w:tr w:rsidR="00DD2D29" w:rsidRPr="009B6F29" w14:paraId="22FC7E34" w14:textId="77777777" w:rsidTr="008172C2">
        <w:trPr>
          <w:cantSplit/>
          <w:trHeight w:val="2152"/>
        </w:trPr>
        <w:tc>
          <w:tcPr>
            <w:tcW w:w="1560" w:type="dxa"/>
            <w:vMerge/>
            <w:shd w:val="clear" w:color="auto" w:fill="DBE5F1"/>
          </w:tcPr>
          <w:p w14:paraId="6D1CDF73" w14:textId="77777777" w:rsidR="00DD2D29" w:rsidRPr="009B6F29"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b/>
              </w:rPr>
            </w:pPr>
          </w:p>
        </w:tc>
        <w:tc>
          <w:tcPr>
            <w:tcW w:w="850" w:type="dxa"/>
            <w:shd w:val="clear" w:color="auto" w:fill="DBE5F1"/>
            <w:textDirection w:val="btLr"/>
            <w:vAlign w:val="center"/>
          </w:tcPr>
          <w:p w14:paraId="07B5346B" w14:textId="77777777" w:rsidR="00DD2D29" w:rsidRPr="009B6F29" w:rsidRDefault="00A24F9E" w:rsidP="008172C2">
            <w:pPr>
              <w:spacing w:after="0" w:line="240" w:lineRule="auto"/>
              <w:ind w:left="113" w:right="113"/>
              <w:jc w:val="center"/>
              <w:rPr>
                <w:rFonts w:ascii="Times New Roman" w:hAnsi="Times New Roman" w:cs="Times New Roman"/>
                <w:b/>
              </w:rPr>
            </w:pPr>
            <w:r w:rsidRPr="009B6F29">
              <w:rPr>
                <w:rFonts w:ascii="Times New Roman" w:hAnsi="Times New Roman" w:cs="Times New Roman"/>
                <w:b/>
              </w:rPr>
              <w:t>Всього природоохоронні програми, в т.ч.</w:t>
            </w:r>
          </w:p>
        </w:tc>
        <w:tc>
          <w:tcPr>
            <w:tcW w:w="1002" w:type="dxa"/>
            <w:shd w:val="clear" w:color="auto" w:fill="DBE5F1"/>
            <w:textDirection w:val="btLr"/>
            <w:vAlign w:val="center"/>
          </w:tcPr>
          <w:p w14:paraId="4DA8A717" w14:textId="77777777" w:rsidR="00DD2D29" w:rsidRPr="009B6F29" w:rsidRDefault="00A24F9E" w:rsidP="008172C2">
            <w:pPr>
              <w:spacing w:after="0" w:line="240" w:lineRule="auto"/>
              <w:ind w:left="113" w:right="113"/>
              <w:jc w:val="center"/>
              <w:rPr>
                <w:rFonts w:ascii="Times New Roman" w:hAnsi="Times New Roman" w:cs="Times New Roman"/>
                <w:b/>
              </w:rPr>
            </w:pPr>
            <w:r w:rsidRPr="009B6F29">
              <w:rPr>
                <w:rFonts w:ascii="Times New Roman" w:hAnsi="Times New Roman" w:cs="Times New Roman"/>
                <w:b/>
              </w:rPr>
              <w:t>Очищення зворотних вод</w:t>
            </w:r>
          </w:p>
        </w:tc>
        <w:tc>
          <w:tcPr>
            <w:tcW w:w="780" w:type="dxa"/>
            <w:shd w:val="clear" w:color="auto" w:fill="DBE5F1"/>
            <w:textDirection w:val="btLr"/>
            <w:vAlign w:val="center"/>
          </w:tcPr>
          <w:p w14:paraId="5A1EFC5D" w14:textId="77777777" w:rsidR="00DD2D29" w:rsidRPr="009B6F29" w:rsidRDefault="00A24F9E" w:rsidP="008172C2">
            <w:pPr>
              <w:spacing w:after="0" w:line="240" w:lineRule="auto"/>
              <w:ind w:left="113" w:right="113"/>
              <w:jc w:val="center"/>
              <w:rPr>
                <w:rFonts w:ascii="Times New Roman" w:hAnsi="Times New Roman" w:cs="Times New Roman"/>
                <w:b/>
              </w:rPr>
            </w:pPr>
            <w:r w:rsidRPr="009B6F29">
              <w:rPr>
                <w:rFonts w:ascii="Times New Roman" w:hAnsi="Times New Roman" w:cs="Times New Roman"/>
                <w:b/>
              </w:rPr>
              <w:t>Захист і реабілітацію ґрунту, підземні і поверхневих вод</w:t>
            </w:r>
          </w:p>
        </w:tc>
        <w:tc>
          <w:tcPr>
            <w:tcW w:w="867" w:type="dxa"/>
            <w:shd w:val="clear" w:color="auto" w:fill="DBE5F1"/>
            <w:textDirection w:val="btLr"/>
            <w:vAlign w:val="center"/>
          </w:tcPr>
          <w:p w14:paraId="71C461E9" w14:textId="77777777" w:rsidR="00DD2D29" w:rsidRPr="009B6F29" w:rsidRDefault="00A24F9E" w:rsidP="00306FF2">
            <w:pPr>
              <w:spacing w:line="240" w:lineRule="auto"/>
              <w:ind w:left="113" w:right="113"/>
              <w:jc w:val="center"/>
              <w:rPr>
                <w:rFonts w:ascii="Times New Roman" w:hAnsi="Times New Roman" w:cs="Times New Roman"/>
                <w:b/>
              </w:rPr>
            </w:pPr>
            <w:r w:rsidRPr="009B6F29">
              <w:rPr>
                <w:rFonts w:ascii="Times New Roman" w:hAnsi="Times New Roman" w:cs="Times New Roman"/>
                <w:b/>
              </w:rPr>
              <w:t>Всього природоохоронні програми, в т.ч.</w:t>
            </w:r>
          </w:p>
        </w:tc>
        <w:tc>
          <w:tcPr>
            <w:tcW w:w="867" w:type="dxa"/>
            <w:shd w:val="clear" w:color="auto" w:fill="DBE5F1"/>
            <w:textDirection w:val="btLr"/>
            <w:vAlign w:val="center"/>
          </w:tcPr>
          <w:p w14:paraId="15ED1797" w14:textId="77777777" w:rsidR="00DD2D29" w:rsidRPr="009B6F29" w:rsidRDefault="00A24F9E" w:rsidP="00306FF2">
            <w:pPr>
              <w:spacing w:line="240" w:lineRule="auto"/>
              <w:ind w:left="113" w:right="113"/>
              <w:jc w:val="center"/>
              <w:rPr>
                <w:rFonts w:ascii="Times New Roman" w:hAnsi="Times New Roman" w:cs="Times New Roman"/>
                <w:b/>
              </w:rPr>
            </w:pPr>
            <w:r w:rsidRPr="009B6F29">
              <w:rPr>
                <w:rFonts w:ascii="Times New Roman" w:hAnsi="Times New Roman" w:cs="Times New Roman"/>
                <w:b/>
              </w:rPr>
              <w:t>Очищення зворотних вод</w:t>
            </w:r>
          </w:p>
        </w:tc>
        <w:tc>
          <w:tcPr>
            <w:tcW w:w="786" w:type="dxa"/>
            <w:shd w:val="clear" w:color="auto" w:fill="DBE5F1"/>
            <w:textDirection w:val="btLr"/>
            <w:vAlign w:val="center"/>
          </w:tcPr>
          <w:p w14:paraId="43AEBD91" w14:textId="77777777" w:rsidR="00DD2D29" w:rsidRPr="009B6F29" w:rsidRDefault="00A24F9E" w:rsidP="00306FF2">
            <w:pPr>
              <w:spacing w:line="240" w:lineRule="auto"/>
              <w:ind w:left="113" w:right="113"/>
              <w:jc w:val="center"/>
              <w:rPr>
                <w:rFonts w:ascii="Times New Roman" w:hAnsi="Times New Roman" w:cs="Times New Roman"/>
                <w:b/>
              </w:rPr>
            </w:pPr>
            <w:r w:rsidRPr="009B6F29">
              <w:rPr>
                <w:rFonts w:ascii="Times New Roman" w:hAnsi="Times New Roman" w:cs="Times New Roman"/>
                <w:b/>
              </w:rPr>
              <w:t>Захист і реабілітацію ґрунту, підземні і поверхневих вод</w:t>
            </w:r>
          </w:p>
        </w:tc>
        <w:tc>
          <w:tcPr>
            <w:tcW w:w="980" w:type="dxa"/>
            <w:shd w:val="clear" w:color="auto" w:fill="DBE5F1"/>
            <w:textDirection w:val="btLr"/>
            <w:vAlign w:val="center"/>
          </w:tcPr>
          <w:p w14:paraId="21AB48FB" w14:textId="77777777" w:rsidR="00DD2D29" w:rsidRPr="009B6F29" w:rsidRDefault="00A24F9E" w:rsidP="00306FF2">
            <w:pPr>
              <w:spacing w:line="240" w:lineRule="auto"/>
              <w:ind w:left="113" w:right="113"/>
              <w:jc w:val="center"/>
              <w:rPr>
                <w:rFonts w:ascii="Times New Roman" w:hAnsi="Times New Roman" w:cs="Times New Roman"/>
                <w:b/>
              </w:rPr>
            </w:pPr>
            <w:r w:rsidRPr="009B6F29">
              <w:rPr>
                <w:rFonts w:ascii="Times New Roman" w:hAnsi="Times New Roman" w:cs="Times New Roman"/>
                <w:b/>
              </w:rPr>
              <w:t>Всього природоохоронні програми, в т.ч.</w:t>
            </w:r>
          </w:p>
        </w:tc>
        <w:tc>
          <w:tcPr>
            <w:tcW w:w="867" w:type="dxa"/>
            <w:shd w:val="clear" w:color="auto" w:fill="DBE5F1"/>
            <w:textDirection w:val="btLr"/>
            <w:vAlign w:val="center"/>
          </w:tcPr>
          <w:p w14:paraId="431B8ED7" w14:textId="77777777" w:rsidR="00DD2D29" w:rsidRPr="009B6F29" w:rsidRDefault="00A24F9E" w:rsidP="00306FF2">
            <w:pPr>
              <w:spacing w:line="240" w:lineRule="auto"/>
              <w:ind w:left="113" w:right="113"/>
              <w:jc w:val="center"/>
              <w:rPr>
                <w:rFonts w:ascii="Times New Roman" w:hAnsi="Times New Roman" w:cs="Times New Roman"/>
                <w:b/>
              </w:rPr>
            </w:pPr>
            <w:r w:rsidRPr="009B6F29">
              <w:rPr>
                <w:rFonts w:ascii="Times New Roman" w:hAnsi="Times New Roman" w:cs="Times New Roman"/>
                <w:b/>
              </w:rPr>
              <w:t>Очищення зворотних вод</w:t>
            </w:r>
          </w:p>
        </w:tc>
        <w:tc>
          <w:tcPr>
            <w:tcW w:w="867" w:type="dxa"/>
            <w:shd w:val="clear" w:color="auto" w:fill="DBE5F1"/>
            <w:textDirection w:val="btLr"/>
            <w:vAlign w:val="center"/>
          </w:tcPr>
          <w:p w14:paraId="134396CA" w14:textId="77777777" w:rsidR="00DD2D29" w:rsidRPr="009B6F29" w:rsidRDefault="00A24F9E" w:rsidP="00306FF2">
            <w:pPr>
              <w:spacing w:line="240" w:lineRule="auto"/>
              <w:ind w:left="113" w:right="113"/>
              <w:jc w:val="center"/>
              <w:rPr>
                <w:rFonts w:ascii="Times New Roman" w:hAnsi="Times New Roman" w:cs="Times New Roman"/>
                <w:b/>
              </w:rPr>
            </w:pPr>
            <w:r w:rsidRPr="009B6F29">
              <w:rPr>
                <w:rFonts w:ascii="Times New Roman" w:hAnsi="Times New Roman" w:cs="Times New Roman"/>
                <w:b/>
              </w:rPr>
              <w:t>Захист і реабілітацію ґрунту, підземні і поверхневих вод</w:t>
            </w:r>
          </w:p>
        </w:tc>
      </w:tr>
      <w:tr w:rsidR="00DD2D29" w:rsidRPr="009B6F29" w14:paraId="5D26363D" w14:textId="77777777" w:rsidTr="008172C2">
        <w:tc>
          <w:tcPr>
            <w:tcW w:w="1560" w:type="dxa"/>
          </w:tcPr>
          <w:p w14:paraId="4B825AEB" w14:textId="77777777" w:rsidR="00DD2D29" w:rsidRPr="009B6F29" w:rsidRDefault="00A24F9E" w:rsidP="00306FF2">
            <w:pPr>
              <w:spacing w:line="240" w:lineRule="auto"/>
              <w:rPr>
                <w:rFonts w:ascii="Times New Roman" w:hAnsi="Times New Roman" w:cs="Times New Roman"/>
              </w:rPr>
            </w:pPr>
            <w:r w:rsidRPr="009B6F29">
              <w:rPr>
                <w:rFonts w:ascii="Times New Roman" w:hAnsi="Times New Roman" w:cs="Times New Roman"/>
              </w:rPr>
              <w:t>Одеська</w:t>
            </w:r>
          </w:p>
        </w:tc>
        <w:tc>
          <w:tcPr>
            <w:tcW w:w="850" w:type="dxa"/>
            <w:vAlign w:val="center"/>
          </w:tcPr>
          <w:p w14:paraId="62E6D4E4" w14:textId="77777777" w:rsidR="00DD2D29" w:rsidRPr="009B6F29" w:rsidRDefault="00A24F9E" w:rsidP="00306FF2">
            <w:pPr>
              <w:spacing w:line="240" w:lineRule="auto"/>
              <w:jc w:val="center"/>
              <w:rPr>
                <w:rFonts w:ascii="Times New Roman" w:hAnsi="Times New Roman" w:cs="Times New Roman"/>
                <w:sz w:val="18"/>
              </w:rPr>
            </w:pPr>
            <w:r w:rsidRPr="009B6F29">
              <w:rPr>
                <w:rFonts w:ascii="Times New Roman" w:hAnsi="Times New Roman" w:cs="Times New Roman"/>
                <w:sz w:val="18"/>
              </w:rPr>
              <w:t>37024,3</w:t>
            </w:r>
          </w:p>
        </w:tc>
        <w:tc>
          <w:tcPr>
            <w:tcW w:w="1002" w:type="dxa"/>
            <w:vAlign w:val="center"/>
          </w:tcPr>
          <w:p w14:paraId="4C8221C5" w14:textId="77777777" w:rsidR="00DD2D29" w:rsidRPr="009B6F29" w:rsidRDefault="00A24F9E" w:rsidP="00306FF2">
            <w:pPr>
              <w:spacing w:line="240" w:lineRule="auto"/>
              <w:jc w:val="center"/>
              <w:rPr>
                <w:rFonts w:ascii="Times New Roman" w:hAnsi="Times New Roman" w:cs="Times New Roman"/>
                <w:sz w:val="18"/>
              </w:rPr>
            </w:pPr>
            <w:r w:rsidRPr="009B6F29">
              <w:rPr>
                <w:rFonts w:ascii="Times New Roman" w:hAnsi="Times New Roman" w:cs="Times New Roman"/>
                <w:sz w:val="18"/>
              </w:rPr>
              <w:t>18204,4</w:t>
            </w:r>
          </w:p>
        </w:tc>
        <w:tc>
          <w:tcPr>
            <w:tcW w:w="780" w:type="dxa"/>
            <w:vAlign w:val="center"/>
          </w:tcPr>
          <w:p w14:paraId="37564E78" w14:textId="77777777" w:rsidR="00DD2D29" w:rsidRPr="009B6F29" w:rsidRDefault="00A24F9E" w:rsidP="00306FF2">
            <w:pPr>
              <w:spacing w:line="240" w:lineRule="auto"/>
              <w:jc w:val="center"/>
              <w:rPr>
                <w:rFonts w:ascii="Times New Roman" w:hAnsi="Times New Roman" w:cs="Times New Roman"/>
                <w:sz w:val="18"/>
              </w:rPr>
            </w:pPr>
            <w:r w:rsidRPr="009B6F29">
              <w:rPr>
                <w:rFonts w:ascii="Times New Roman" w:hAnsi="Times New Roman" w:cs="Times New Roman"/>
                <w:sz w:val="18"/>
              </w:rPr>
              <w:t>288,5</w:t>
            </w:r>
          </w:p>
        </w:tc>
        <w:tc>
          <w:tcPr>
            <w:tcW w:w="867" w:type="dxa"/>
            <w:vAlign w:val="center"/>
          </w:tcPr>
          <w:p w14:paraId="050D2B83" w14:textId="77777777" w:rsidR="00DD2D29" w:rsidRPr="009B6F29" w:rsidRDefault="00A24F9E" w:rsidP="00306FF2">
            <w:pPr>
              <w:spacing w:line="240" w:lineRule="auto"/>
              <w:jc w:val="center"/>
              <w:rPr>
                <w:rFonts w:ascii="Times New Roman" w:hAnsi="Times New Roman" w:cs="Times New Roman"/>
                <w:sz w:val="18"/>
              </w:rPr>
            </w:pPr>
            <w:r w:rsidRPr="009B6F29">
              <w:rPr>
                <w:rFonts w:ascii="Times New Roman" w:hAnsi="Times New Roman" w:cs="Times New Roman"/>
                <w:sz w:val="18"/>
              </w:rPr>
              <w:t>37024,3</w:t>
            </w:r>
          </w:p>
        </w:tc>
        <w:tc>
          <w:tcPr>
            <w:tcW w:w="867" w:type="dxa"/>
            <w:vAlign w:val="center"/>
          </w:tcPr>
          <w:p w14:paraId="654AF2DD" w14:textId="77777777" w:rsidR="00DD2D29" w:rsidRPr="009B6F29" w:rsidRDefault="00A24F9E" w:rsidP="00306FF2">
            <w:pPr>
              <w:spacing w:line="240" w:lineRule="auto"/>
              <w:jc w:val="center"/>
              <w:rPr>
                <w:rFonts w:ascii="Times New Roman" w:hAnsi="Times New Roman" w:cs="Times New Roman"/>
                <w:sz w:val="18"/>
              </w:rPr>
            </w:pPr>
            <w:r w:rsidRPr="009B6F29">
              <w:rPr>
                <w:rFonts w:ascii="Times New Roman" w:hAnsi="Times New Roman" w:cs="Times New Roman"/>
                <w:sz w:val="18"/>
              </w:rPr>
              <w:t>18204,4</w:t>
            </w:r>
          </w:p>
        </w:tc>
        <w:tc>
          <w:tcPr>
            <w:tcW w:w="786" w:type="dxa"/>
            <w:vAlign w:val="center"/>
          </w:tcPr>
          <w:p w14:paraId="075403EC" w14:textId="77777777" w:rsidR="00DD2D29" w:rsidRPr="009B6F29" w:rsidRDefault="00A24F9E" w:rsidP="00306FF2">
            <w:pPr>
              <w:spacing w:line="240" w:lineRule="auto"/>
              <w:jc w:val="center"/>
              <w:rPr>
                <w:rFonts w:ascii="Times New Roman" w:hAnsi="Times New Roman" w:cs="Times New Roman"/>
                <w:sz w:val="18"/>
              </w:rPr>
            </w:pPr>
            <w:r w:rsidRPr="009B6F29">
              <w:rPr>
                <w:rFonts w:ascii="Times New Roman" w:hAnsi="Times New Roman" w:cs="Times New Roman"/>
                <w:sz w:val="18"/>
              </w:rPr>
              <w:t>288,5</w:t>
            </w:r>
          </w:p>
        </w:tc>
        <w:tc>
          <w:tcPr>
            <w:tcW w:w="980" w:type="dxa"/>
            <w:vAlign w:val="center"/>
          </w:tcPr>
          <w:p w14:paraId="3D271CF9" w14:textId="77777777" w:rsidR="00DD2D29" w:rsidRPr="009B6F29" w:rsidRDefault="00A24F9E" w:rsidP="00306FF2">
            <w:pPr>
              <w:spacing w:line="240" w:lineRule="auto"/>
              <w:jc w:val="center"/>
              <w:rPr>
                <w:rFonts w:ascii="Times New Roman" w:hAnsi="Times New Roman" w:cs="Times New Roman"/>
                <w:sz w:val="18"/>
              </w:rPr>
            </w:pPr>
            <w:r w:rsidRPr="009B6F29">
              <w:rPr>
                <w:rFonts w:ascii="Times New Roman" w:hAnsi="Times New Roman" w:cs="Times New Roman"/>
                <w:sz w:val="18"/>
              </w:rPr>
              <w:t>68497,8</w:t>
            </w:r>
          </w:p>
        </w:tc>
        <w:tc>
          <w:tcPr>
            <w:tcW w:w="867" w:type="dxa"/>
            <w:vAlign w:val="center"/>
          </w:tcPr>
          <w:p w14:paraId="208F44B1" w14:textId="77777777" w:rsidR="00DD2D29" w:rsidRPr="009B6F29" w:rsidRDefault="00A24F9E" w:rsidP="00306FF2">
            <w:pPr>
              <w:spacing w:line="240" w:lineRule="auto"/>
              <w:jc w:val="center"/>
              <w:rPr>
                <w:rFonts w:ascii="Times New Roman" w:hAnsi="Times New Roman" w:cs="Times New Roman"/>
                <w:sz w:val="18"/>
              </w:rPr>
            </w:pPr>
            <w:r w:rsidRPr="009B6F29">
              <w:rPr>
                <w:rFonts w:ascii="Times New Roman" w:hAnsi="Times New Roman" w:cs="Times New Roman"/>
                <w:sz w:val="18"/>
              </w:rPr>
              <w:t>5663,0</w:t>
            </w:r>
          </w:p>
        </w:tc>
        <w:tc>
          <w:tcPr>
            <w:tcW w:w="867" w:type="dxa"/>
            <w:vAlign w:val="center"/>
          </w:tcPr>
          <w:p w14:paraId="334AF1AD" w14:textId="77777777" w:rsidR="00DD2D29" w:rsidRPr="009B6F29" w:rsidRDefault="00A24F9E" w:rsidP="00306FF2">
            <w:pPr>
              <w:spacing w:line="240" w:lineRule="auto"/>
              <w:jc w:val="center"/>
              <w:rPr>
                <w:rFonts w:ascii="Times New Roman" w:hAnsi="Times New Roman" w:cs="Times New Roman"/>
                <w:sz w:val="18"/>
              </w:rPr>
            </w:pPr>
            <w:r w:rsidRPr="009B6F29">
              <w:rPr>
                <w:rFonts w:ascii="Times New Roman" w:hAnsi="Times New Roman" w:cs="Times New Roman"/>
                <w:sz w:val="18"/>
              </w:rPr>
              <w:t>13236,0</w:t>
            </w:r>
          </w:p>
        </w:tc>
      </w:tr>
      <w:tr w:rsidR="00DD2D29" w:rsidRPr="009B6F29" w14:paraId="293BE61A" w14:textId="77777777" w:rsidTr="008172C2">
        <w:tc>
          <w:tcPr>
            <w:tcW w:w="1560" w:type="dxa"/>
          </w:tcPr>
          <w:p w14:paraId="1DFBAB70" w14:textId="77777777" w:rsidR="00DD2D29" w:rsidRPr="009B6F29" w:rsidRDefault="00A24F9E" w:rsidP="00306FF2">
            <w:pPr>
              <w:spacing w:line="240" w:lineRule="auto"/>
              <w:rPr>
                <w:rFonts w:ascii="Times New Roman" w:hAnsi="Times New Roman" w:cs="Times New Roman"/>
              </w:rPr>
            </w:pPr>
            <w:r w:rsidRPr="009B6F29">
              <w:rPr>
                <w:rFonts w:ascii="Times New Roman" w:hAnsi="Times New Roman" w:cs="Times New Roman"/>
              </w:rPr>
              <w:t>Миколаївська</w:t>
            </w:r>
          </w:p>
        </w:tc>
        <w:tc>
          <w:tcPr>
            <w:tcW w:w="850" w:type="dxa"/>
            <w:vAlign w:val="center"/>
          </w:tcPr>
          <w:p w14:paraId="5AECA308" w14:textId="77777777" w:rsidR="00DD2D29" w:rsidRPr="009B6F29" w:rsidRDefault="00A24F9E" w:rsidP="00306FF2">
            <w:pPr>
              <w:spacing w:line="240" w:lineRule="auto"/>
              <w:jc w:val="center"/>
              <w:rPr>
                <w:rFonts w:ascii="Times New Roman" w:hAnsi="Times New Roman" w:cs="Times New Roman"/>
                <w:sz w:val="18"/>
              </w:rPr>
            </w:pPr>
            <w:r w:rsidRPr="009B6F29">
              <w:rPr>
                <w:rFonts w:ascii="Times New Roman" w:hAnsi="Times New Roman" w:cs="Times New Roman"/>
                <w:sz w:val="18"/>
              </w:rPr>
              <w:t>15024,4</w:t>
            </w:r>
          </w:p>
        </w:tc>
        <w:tc>
          <w:tcPr>
            <w:tcW w:w="1002" w:type="dxa"/>
            <w:vAlign w:val="center"/>
          </w:tcPr>
          <w:p w14:paraId="43373E5A" w14:textId="77777777" w:rsidR="00DD2D29" w:rsidRPr="009B6F29" w:rsidRDefault="00A24F9E" w:rsidP="00306FF2">
            <w:pPr>
              <w:spacing w:line="240" w:lineRule="auto"/>
              <w:jc w:val="center"/>
              <w:rPr>
                <w:rFonts w:ascii="Times New Roman" w:hAnsi="Times New Roman" w:cs="Times New Roman"/>
                <w:sz w:val="18"/>
              </w:rPr>
            </w:pPr>
            <w:r w:rsidRPr="009B6F29">
              <w:rPr>
                <w:rFonts w:ascii="Times New Roman" w:hAnsi="Times New Roman" w:cs="Times New Roman"/>
                <w:sz w:val="18"/>
              </w:rPr>
              <w:t>6844,6</w:t>
            </w:r>
          </w:p>
        </w:tc>
        <w:tc>
          <w:tcPr>
            <w:tcW w:w="780" w:type="dxa"/>
            <w:vAlign w:val="center"/>
          </w:tcPr>
          <w:p w14:paraId="395FD15F" w14:textId="77777777" w:rsidR="00DD2D29" w:rsidRPr="009B6F29" w:rsidRDefault="00A24F9E" w:rsidP="00306FF2">
            <w:pPr>
              <w:spacing w:line="240" w:lineRule="auto"/>
              <w:jc w:val="center"/>
              <w:rPr>
                <w:rFonts w:ascii="Times New Roman" w:hAnsi="Times New Roman" w:cs="Times New Roman"/>
                <w:sz w:val="18"/>
              </w:rPr>
            </w:pPr>
            <w:r w:rsidRPr="009B6F29">
              <w:rPr>
                <w:rFonts w:ascii="Times New Roman" w:hAnsi="Times New Roman" w:cs="Times New Roman"/>
                <w:sz w:val="18"/>
              </w:rPr>
              <w:t>1,8</w:t>
            </w:r>
          </w:p>
        </w:tc>
        <w:tc>
          <w:tcPr>
            <w:tcW w:w="867" w:type="dxa"/>
            <w:vAlign w:val="center"/>
          </w:tcPr>
          <w:p w14:paraId="2BEFF8B6" w14:textId="77777777" w:rsidR="00DD2D29" w:rsidRPr="009B6F29" w:rsidRDefault="00A24F9E" w:rsidP="00306FF2">
            <w:pPr>
              <w:spacing w:line="240" w:lineRule="auto"/>
              <w:jc w:val="center"/>
              <w:rPr>
                <w:rFonts w:ascii="Times New Roman" w:hAnsi="Times New Roman" w:cs="Times New Roman"/>
                <w:sz w:val="18"/>
              </w:rPr>
            </w:pPr>
            <w:r w:rsidRPr="009B6F29">
              <w:rPr>
                <w:rFonts w:ascii="Times New Roman" w:hAnsi="Times New Roman" w:cs="Times New Roman"/>
                <w:sz w:val="18"/>
              </w:rPr>
              <w:t>15024,4</w:t>
            </w:r>
          </w:p>
        </w:tc>
        <w:tc>
          <w:tcPr>
            <w:tcW w:w="867" w:type="dxa"/>
            <w:vAlign w:val="center"/>
          </w:tcPr>
          <w:p w14:paraId="302537BC" w14:textId="77777777" w:rsidR="00DD2D29" w:rsidRPr="009B6F29" w:rsidRDefault="00A24F9E" w:rsidP="00306FF2">
            <w:pPr>
              <w:spacing w:line="240" w:lineRule="auto"/>
              <w:jc w:val="center"/>
              <w:rPr>
                <w:rFonts w:ascii="Times New Roman" w:hAnsi="Times New Roman" w:cs="Times New Roman"/>
                <w:sz w:val="18"/>
              </w:rPr>
            </w:pPr>
            <w:r w:rsidRPr="009B6F29">
              <w:rPr>
                <w:rFonts w:ascii="Times New Roman" w:hAnsi="Times New Roman" w:cs="Times New Roman"/>
                <w:sz w:val="18"/>
              </w:rPr>
              <w:t>6844,6</w:t>
            </w:r>
          </w:p>
        </w:tc>
        <w:tc>
          <w:tcPr>
            <w:tcW w:w="786" w:type="dxa"/>
            <w:vAlign w:val="center"/>
          </w:tcPr>
          <w:p w14:paraId="1ED7E411" w14:textId="77777777" w:rsidR="00DD2D29" w:rsidRPr="009B6F29" w:rsidRDefault="00A24F9E" w:rsidP="00306FF2">
            <w:pPr>
              <w:spacing w:line="240" w:lineRule="auto"/>
              <w:jc w:val="center"/>
              <w:rPr>
                <w:rFonts w:ascii="Times New Roman" w:hAnsi="Times New Roman" w:cs="Times New Roman"/>
                <w:sz w:val="18"/>
              </w:rPr>
            </w:pPr>
            <w:r w:rsidRPr="009B6F29">
              <w:rPr>
                <w:rFonts w:ascii="Times New Roman" w:hAnsi="Times New Roman" w:cs="Times New Roman"/>
                <w:sz w:val="18"/>
              </w:rPr>
              <w:t>1,8</w:t>
            </w:r>
          </w:p>
        </w:tc>
        <w:tc>
          <w:tcPr>
            <w:tcW w:w="980" w:type="dxa"/>
            <w:vAlign w:val="center"/>
          </w:tcPr>
          <w:p w14:paraId="5B551F90" w14:textId="77777777" w:rsidR="00DD2D29" w:rsidRPr="009B6F29" w:rsidRDefault="00A24F9E" w:rsidP="00306FF2">
            <w:pPr>
              <w:spacing w:line="240" w:lineRule="auto"/>
              <w:jc w:val="center"/>
              <w:rPr>
                <w:rFonts w:ascii="Times New Roman" w:hAnsi="Times New Roman" w:cs="Times New Roman"/>
                <w:sz w:val="18"/>
              </w:rPr>
            </w:pPr>
            <w:r w:rsidRPr="009B6F29">
              <w:rPr>
                <w:rFonts w:ascii="Times New Roman" w:hAnsi="Times New Roman" w:cs="Times New Roman"/>
                <w:sz w:val="18"/>
              </w:rPr>
              <w:t>40103,7</w:t>
            </w:r>
          </w:p>
        </w:tc>
        <w:tc>
          <w:tcPr>
            <w:tcW w:w="867" w:type="dxa"/>
            <w:vAlign w:val="center"/>
          </w:tcPr>
          <w:p w14:paraId="6BA8CAC6" w14:textId="77777777" w:rsidR="00DD2D29" w:rsidRPr="009B6F29" w:rsidRDefault="00A24F9E" w:rsidP="00306FF2">
            <w:pPr>
              <w:spacing w:line="240" w:lineRule="auto"/>
              <w:jc w:val="center"/>
              <w:rPr>
                <w:rFonts w:ascii="Times New Roman" w:hAnsi="Times New Roman" w:cs="Times New Roman"/>
                <w:sz w:val="18"/>
              </w:rPr>
            </w:pPr>
            <w:r w:rsidRPr="009B6F29">
              <w:rPr>
                <w:rFonts w:ascii="Times New Roman" w:hAnsi="Times New Roman" w:cs="Times New Roman"/>
                <w:sz w:val="18"/>
              </w:rPr>
              <w:t>6621,6</w:t>
            </w:r>
          </w:p>
        </w:tc>
        <w:tc>
          <w:tcPr>
            <w:tcW w:w="867" w:type="dxa"/>
            <w:vAlign w:val="center"/>
          </w:tcPr>
          <w:p w14:paraId="45780A9C" w14:textId="77777777" w:rsidR="00DD2D29" w:rsidRPr="009B6F29" w:rsidRDefault="00A24F9E" w:rsidP="00306FF2">
            <w:pPr>
              <w:spacing w:line="240" w:lineRule="auto"/>
              <w:jc w:val="center"/>
              <w:rPr>
                <w:rFonts w:ascii="Times New Roman" w:hAnsi="Times New Roman" w:cs="Times New Roman"/>
                <w:sz w:val="18"/>
              </w:rPr>
            </w:pPr>
            <w:r w:rsidRPr="009B6F29">
              <w:rPr>
                <w:rFonts w:ascii="Times New Roman" w:hAnsi="Times New Roman" w:cs="Times New Roman"/>
                <w:sz w:val="18"/>
              </w:rPr>
              <w:t>11,0</w:t>
            </w:r>
          </w:p>
        </w:tc>
      </w:tr>
      <w:tr w:rsidR="00DD2D29" w:rsidRPr="009B6F29" w14:paraId="34F2C9B2" w14:textId="77777777" w:rsidTr="008172C2">
        <w:tc>
          <w:tcPr>
            <w:tcW w:w="1560" w:type="dxa"/>
          </w:tcPr>
          <w:p w14:paraId="79F74EB4" w14:textId="77777777" w:rsidR="00DD2D29" w:rsidRPr="009B6F29" w:rsidRDefault="00A24F9E" w:rsidP="00306FF2">
            <w:pPr>
              <w:spacing w:line="240" w:lineRule="auto"/>
              <w:rPr>
                <w:rFonts w:ascii="Times New Roman" w:hAnsi="Times New Roman" w:cs="Times New Roman"/>
              </w:rPr>
            </w:pPr>
            <w:r w:rsidRPr="009B6F29">
              <w:rPr>
                <w:rFonts w:ascii="Times New Roman" w:hAnsi="Times New Roman" w:cs="Times New Roman"/>
              </w:rPr>
              <w:t>Херсонська</w:t>
            </w:r>
          </w:p>
        </w:tc>
        <w:tc>
          <w:tcPr>
            <w:tcW w:w="850" w:type="dxa"/>
            <w:vAlign w:val="center"/>
          </w:tcPr>
          <w:p w14:paraId="1F9358BD" w14:textId="77777777" w:rsidR="00DD2D29" w:rsidRPr="009B6F29" w:rsidRDefault="00A24F9E" w:rsidP="00306FF2">
            <w:pPr>
              <w:spacing w:line="240" w:lineRule="auto"/>
              <w:jc w:val="center"/>
              <w:rPr>
                <w:rFonts w:ascii="Times New Roman" w:hAnsi="Times New Roman" w:cs="Times New Roman"/>
                <w:sz w:val="18"/>
              </w:rPr>
            </w:pPr>
            <w:r w:rsidRPr="009B6F29">
              <w:rPr>
                <w:rFonts w:ascii="Times New Roman" w:hAnsi="Times New Roman" w:cs="Times New Roman"/>
                <w:sz w:val="18"/>
              </w:rPr>
              <w:t>1530,0</w:t>
            </w:r>
          </w:p>
        </w:tc>
        <w:tc>
          <w:tcPr>
            <w:tcW w:w="1002" w:type="dxa"/>
            <w:vAlign w:val="center"/>
          </w:tcPr>
          <w:p w14:paraId="72BFFC2F" w14:textId="77777777" w:rsidR="00DD2D29" w:rsidRPr="009B6F29" w:rsidRDefault="00A24F9E" w:rsidP="00306FF2">
            <w:pPr>
              <w:spacing w:line="240" w:lineRule="auto"/>
              <w:jc w:val="center"/>
              <w:rPr>
                <w:rFonts w:ascii="Times New Roman" w:hAnsi="Times New Roman" w:cs="Times New Roman"/>
                <w:sz w:val="18"/>
              </w:rPr>
            </w:pPr>
            <w:r w:rsidRPr="009B6F29">
              <w:rPr>
                <w:rFonts w:ascii="Times New Roman" w:hAnsi="Times New Roman" w:cs="Times New Roman"/>
                <w:sz w:val="18"/>
              </w:rPr>
              <w:t>970,5</w:t>
            </w:r>
          </w:p>
        </w:tc>
        <w:tc>
          <w:tcPr>
            <w:tcW w:w="780" w:type="dxa"/>
            <w:vAlign w:val="center"/>
          </w:tcPr>
          <w:p w14:paraId="4A3A99C0" w14:textId="77777777" w:rsidR="00DD2D29" w:rsidRPr="009B6F29" w:rsidRDefault="00A24F9E" w:rsidP="00306FF2">
            <w:pPr>
              <w:spacing w:line="240" w:lineRule="auto"/>
              <w:jc w:val="center"/>
              <w:rPr>
                <w:rFonts w:ascii="Times New Roman" w:hAnsi="Times New Roman" w:cs="Times New Roman"/>
                <w:sz w:val="18"/>
              </w:rPr>
            </w:pPr>
            <w:r w:rsidRPr="009B6F29">
              <w:rPr>
                <w:rFonts w:ascii="Times New Roman" w:hAnsi="Times New Roman" w:cs="Times New Roman"/>
                <w:sz w:val="18"/>
              </w:rPr>
              <w:t>181,6</w:t>
            </w:r>
          </w:p>
        </w:tc>
        <w:tc>
          <w:tcPr>
            <w:tcW w:w="867" w:type="dxa"/>
            <w:vAlign w:val="center"/>
          </w:tcPr>
          <w:p w14:paraId="45292C32" w14:textId="77777777" w:rsidR="00DD2D29" w:rsidRPr="009B6F29" w:rsidRDefault="00A24F9E" w:rsidP="00306FF2">
            <w:pPr>
              <w:spacing w:line="240" w:lineRule="auto"/>
              <w:jc w:val="center"/>
              <w:rPr>
                <w:rFonts w:ascii="Times New Roman" w:hAnsi="Times New Roman" w:cs="Times New Roman"/>
                <w:sz w:val="18"/>
              </w:rPr>
            </w:pPr>
            <w:r w:rsidRPr="009B6F29">
              <w:rPr>
                <w:rFonts w:ascii="Times New Roman" w:hAnsi="Times New Roman" w:cs="Times New Roman"/>
                <w:sz w:val="18"/>
              </w:rPr>
              <w:t>1530,0</w:t>
            </w:r>
          </w:p>
        </w:tc>
        <w:tc>
          <w:tcPr>
            <w:tcW w:w="867" w:type="dxa"/>
            <w:vAlign w:val="center"/>
          </w:tcPr>
          <w:p w14:paraId="57916503" w14:textId="77777777" w:rsidR="00DD2D29" w:rsidRPr="009B6F29" w:rsidRDefault="00A24F9E" w:rsidP="00306FF2">
            <w:pPr>
              <w:spacing w:line="240" w:lineRule="auto"/>
              <w:jc w:val="center"/>
              <w:rPr>
                <w:rFonts w:ascii="Times New Roman" w:hAnsi="Times New Roman" w:cs="Times New Roman"/>
                <w:sz w:val="18"/>
              </w:rPr>
            </w:pPr>
            <w:r w:rsidRPr="009B6F29">
              <w:rPr>
                <w:rFonts w:ascii="Times New Roman" w:hAnsi="Times New Roman" w:cs="Times New Roman"/>
                <w:sz w:val="18"/>
              </w:rPr>
              <w:t>970,5</w:t>
            </w:r>
          </w:p>
        </w:tc>
        <w:tc>
          <w:tcPr>
            <w:tcW w:w="786" w:type="dxa"/>
            <w:vAlign w:val="center"/>
          </w:tcPr>
          <w:p w14:paraId="7FDCFEAD" w14:textId="77777777" w:rsidR="00DD2D29" w:rsidRPr="009B6F29" w:rsidRDefault="00A24F9E" w:rsidP="00306FF2">
            <w:pPr>
              <w:spacing w:line="240" w:lineRule="auto"/>
              <w:jc w:val="center"/>
              <w:rPr>
                <w:rFonts w:ascii="Times New Roman" w:hAnsi="Times New Roman" w:cs="Times New Roman"/>
                <w:sz w:val="18"/>
              </w:rPr>
            </w:pPr>
            <w:r w:rsidRPr="009B6F29">
              <w:rPr>
                <w:rFonts w:ascii="Times New Roman" w:hAnsi="Times New Roman" w:cs="Times New Roman"/>
                <w:sz w:val="18"/>
              </w:rPr>
              <w:t>181,6</w:t>
            </w:r>
          </w:p>
        </w:tc>
        <w:tc>
          <w:tcPr>
            <w:tcW w:w="980" w:type="dxa"/>
            <w:vAlign w:val="center"/>
          </w:tcPr>
          <w:p w14:paraId="5C2323D7" w14:textId="77777777" w:rsidR="00DD2D29" w:rsidRPr="009B6F29" w:rsidRDefault="00A24F9E" w:rsidP="00306FF2">
            <w:pPr>
              <w:spacing w:line="240" w:lineRule="auto"/>
              <w:jc w:val="center"/>
              <w:rPr>
                <w:rFonts w:ascii="Times New Roman" w:hAnsi="Times New Roman" w:cs="Times New Roman"/>
                <w:sz w:val="18"/>
              </w:rPr>
            </w:pPr>
            <w:r w:rsidRPr="009B6F29">
              <w:rPr>
                <w:rFonts w:ascii="Times New Roman" w:hAnsi="Times New Roman" w:cs="Times New Roman"/>
                <w:sz w:val="18"/>
              </w:rPr>
              <w:t>2295,3</w:t>
            </w:r>
          </w:p>
        </w:tc>
        <w:tc>
          <w:tcPr>
            <w:tcW w:w="867" w:type="dxa"/>
            <w:vAlign w:val="center"/>
          </w:tcPr>
          <w:p w14:paraId="4B22C5A6" w14:textId="77777777" w:rsidR="00DD2D29" w:rsidRPr="009B6F29" w:rsidRDefault="00A24F9E" w:rsidP="00306FF2">
            <w:pPr>
              <w:spacing w:line="240" w:lineRule="auto"/>
              <w:jc w:val="center"/>
              <w:rPr>
                <w:rFonts w:ascii="Times New Roman" w:hAnsi="Times New Roman" w:cs="Times New Roman"/>
                <w:sz w:val="18"/>
              </w:rPr>
            </w:pPr>
            <w:r w:rsidRPr="009B6F29">
              <w:rPr>
                <w:rFonts w:ascii="Times New Roman" w:hAnsi="Times New Roman" w:cs="Times New Roman"/>
                <w:sz w:val="18"/>
              </w:rPr>
              <w:t>1391,2</w:t>
            </w:r>
          </w:p>
        </w:tc>
        <w:tc>
          <w:tcPr>
            <w:tcW w:w="867" w:type="dxa"/>
            <w:vAlign w:val="center"/>
          </w:tcPr>
          <w:p w14:paraId="10054348" w14:textId="77777777" w:rsidR="00DD2D29" w:rsidRPr="009B6F29" w:rsidRDefault="00A24F9E" w:rsidP="00306FF2">
            <w:pPr>
              <w:spacing w:line="240" w:lineRule="auto"/>
              <w:jc w:val="center"/>
              <w:rPr>
                <w:rFonts w:ascii="Times New Roman" w:hAnsi="Times New Roman" w:cs="Times New Roman"/>
                <w:sz w:val="18"/>
              </w:rPr>
            </w:pPr>
            <w:r w:rsidRPr="009B6F29">
              <w:rPr>
                <w:rFonts w:ascii="Times New Roman" w:hAnsi="Times New Roman" w:cs="Times New Roman"/>
                <w:sz w:val="18"/>
              </w:rPr>
              <w:t>33,1</w:t>
            </w:r>
          </w:p>
        </w:tc>
      </w:tr>
      <w:tr w:rsidR="00DD2D29" w:rsidRPr="009B6F29" w14:paraId="2BC990E1" w14:textId="77777777" w:rsidTr="008172C2">
        <w:tc>
          <w:tcPr>
            <w:tcW w:w="1560" w:type="dxa"/>
          </w:tcPr>
          <w:p w14:paraId="61306F67" w14:textId="77777777" w:rsidR="00DD2D29" w:rsidRPr="009B6F29" w:rsidRDefault="00A24F9E" w:rsidP="00306FF2">
            <w:pPr>
              <w:spacing w:line="240" w:lineRule="auto"/>
              <w:rPr>
                <w:rFonts w:ascii="Times New Roman" w:hAnsi="Times New Roman" w:cs="Times New Roman"/>
              </w:rPr>
            </w:pPr>
            <w:r w:rsidRPr="009B6F29">
              <w:rPr>
                <w:rFonts w:ascii="Times New Roman" w:hAnsi="Times New Roman" w:cs="Times New Roman"/>
              </w:rPr>
              <w:t>Всього по басейну</w:t>
            </w:r>
          </w:p>
        </w:tc>
        <w:tc>
          <w:tcPr>
            <w:tcW w:w="850" w:type="dxa"/>
            <w:vAlign w:val="center"/>
          </w:tcPr>
          <w:p w14:paraId="1A2EB609" w14:textId="77777777" w:rsidR="00DD2D29" w:rsidRPr="009B6F29" w:rsidRDefault="00A24F9E" w:rsidP="00306FF2">
            <w:pPr>
              <w:spacing w:line="240" w:lineRule="auto"/>
              <w:jc w:val="center"/>
              <w:rPr>
                <w:rFonts w:ascii="Times New Roman" w:hAnsi="Times New Roman" w:cs="Times New Roman"/>
                <w:sz w:val="18"/>
              </w:rPr>
            </w:pPr>
            <w:r w:rsidRPr="009B6F29">
              <w:rPr>
                <w:rFonts w:ascii="Times New Roman" w:hAnsi="Times New Roman" w:cs="Times New Roman"/>
                <w:sz w:val="18"/>
              </w:rPr>
              <w:t>53578,7</w:t>
            </w:r>
          </w:p>
        </w:tc>
        <w:tc>
          <w:tcPr>
            <w:tcW w:w="1002" w:type="dxa"/>
            <w:vAlign w:val="center"/>
          </w:tcPr>
          <w:p w14:paraId="0D0A352A" w14:textId="77777777" w:rsidR="00DD2D29" w:rsidRPr="009B6F29" w:rsidRDefault="00A24F9E" w:rsidP="00306FF2">
            <w:pPr>
              <w:spacing w:line="240" w:lineRule="auto"/>
              <w:jc w:val="center"/>
              <w:rPr>
                <w:rFonts w:ascii="Times New Roman" w:hAnsi="Times New Roman" w:cs="Times New Roman"/>
                <w:sz w:val="18"/>
              </w:rPr>
            </w:pPr>
            <w:r w:rsidRPr="009B6F29">
              <w:rPr>
                <w:rFonts w:ascii="Times New Roman" w:hAnsi="Times New Roman" w:cs="Times New Roman"/>
                <w:sz w:val="18"/>
              </w:rPr>
              <w:t>26019,5</w:t>
            </w:r>
          </w:p>
        </w:tc>
        <w:tc>
          <w:tcPr>
            <w:tcW w:w="780" w:type="dxa"/>
            <w:vAlign w:val="center"/>
          </w:tcPr>
          <w:p w14:paraId="5BA64115" w14:textId="77777777" w:rsidR="00DD2D29" w:rsidRPr="009B6F29" w:rsidRDefault="00A24F9E" w:rsidP="00306FF2">
            <w:pPr>
              <w:spacing w:line="240" w:lineRule="auto"/>
              <w:jc w:val="center"/>
              <w:rPr>
                <w:rFonts w:ascii="Times New Roman" w:hAnsi="Times New Roman" w:cs="Times New Roman"/>
                <w:sz w:val="18"/>
              </w:rPr>
            </w:pPr>
            <w:r w:rsidRPr="009B6F29">
              <w:rPr>
                <w:rFonts w:ascii="Times New Roman" w:hAnsi="Times New Roman" w:cs="Times New Roman"/>
                <w:sz w:val="18"/>
              </w:rPr>
              <w:t>471,9</w:t>
            </w:r>
          </w:p>
        </w:tc>
        <w:tc>
          <w:tcPr>
            <w:tcW w:w="867" w:type="dxa"/>
            <w:vAlign w:val="center"/>
          </w:tcPr>
          <w:p w14:paraId="141B9EA5" w14:textId="77777777" w:rsidR="00DD2D29" w:rsidRPr="009B6F29" w:rsidRDefault="00A24F9E" w:rsidP="00306FF2">
            <w:pPr>
              <w:spacing w:line="240" w:lineRule="auto"/>
              <w:jc w:val="center"/>
              <w:rPr>
                <w:rFonts w:ascii="Times New Roman" w:hAnsi="Times New Roman" w:cs="Times New Roman"/>
                <w:sz w:val="18"/>
              </w:rPr>
            </w:pPr>
            <w:r w:rsidRPr="009B6F29">
              <w:rPr>
                <w:rFonts w:ascii="Times New Roman" w:hAnsi="Times New Roman" w:cs="Times New Roman"/>
                <w:sz w:val="18"/>
              </w:rPr>
              <w:t>53578,7</w:t>
            </w:r>
          </w:p>
        </w:tc>
        <w:tc>
          <w:tcPr>
            <w:tcW w:w="867" w:type="dxa"/>
            <w:vAlign w:val="center"/>
          </w:tcPr>
          <w:p w14:paraId="02A1D585" w14:textId="77777777" w:rsidR="00DD2D29" w:rsidRPr="009B6F29" w:rsidRDefault="00A24F9E" w:rsidP="00306FF2">
            <w:pPr>
              <w:spacing w:line="240" w:lineRule="auto"/>
              <w:jc w:val="center"/>
              <w:rPr>
                <w:rFonts w:ascii="Times New Roman" w:hAnsi="Times New Roman" w:cs="Times New Roman"/>
                <w:sz w:val="18"/>
              </w:rPr>
            </w:pPr>
            <w:r w:rsidRPr="009B6F29">
              <w:rPr>
                <w:rFonts w:ascii="Times New Roman" w:hAnsi="Times New Roman" w:cs="Times New Roman"/>
                <w:sz w:val="18"/>
              </w:rPr>
              <w:t>26019,5</w:t>
            </w:r>
          </w:p>
        </w:tc>
        <w:tc>
          <w:tcPr>
            <w:tcW w:w="786" w:type="dxa"/>
            <w:vAlign w:val="center"/>
          </w:tcPr>
          <w:p w14:paraId="1588FDED" w14:textId="77777777" w:rsidR="00DD2D29" w:rsidRPr="009B6F29" w:rsidRDefault="00A24F9E" w:rsidP="00306FF2">
            <w:pPr>
              <w:spacing w:line="240" w:lineRule="auto"/>
              <w:jc w:val="center"/>
              <w:rPr>
                <w:rFonts w:ascii="Times New Roman" w:hAnsi="Times New Roman" w:cs="Times New Roman"/>
                <w:sz w:val="18"/>
              </w:rPr>
            </w:pPr>
            <w:r w:rsidRPr="009B6F29">
              <w:rPr>
                <w:rFonts w:ascii="Times New Roman" w:hAnsi="Times New Roman" w:cs="Times New Roman"/>
                <w:sz w:val="18"/>
              </w:rPr>
              <w:t>471,9</w:t>
            </w:r>
          </w:p>
        </w:tc>
        <w:tc>
          <w:tcPr>
            <w:tcW w:w="980" w:type="dxa"/>
            <w:vAlign w:val="center"/>
          </w:tcPr>
          <w:p w14:paraId="43821FD4" w14:textId="77777777" w:rsidR="00DD2D29" w:rsidRPr="009B6F29" w:rsidRDefault="00A24F9E" w:rsidP="00306FF2">
            <w:pPr>
              <w:spacing w:line="240" w:lineRule="auto"/>
              <w:jc w:val="center"/>
              <w:rPr>
                <w:rFonts w:ascii="Times New Roman" w:hAnsi="Times New Roman" w:cs="Times New Roman"/>
                <w:sz w:val="18"/>
              </w:rPr>
            </w:pPr>
            <w:r w:rsidRPr="009B6F29">
              <w:rPr>
                <w:rFonts w:ascii="Times New Roman" w:hAnsi="Times New Roman" w:cs="Times New Roman"/>
                <w:sz w:val="18"/>
              </w:rPr>
              <w:t>110896,8</w:t>
            </w:r>
          </w:p>
        </w:tc>
        <w:tc>
          <w:tcPr>
            <w:tcW w:w="867" w:type="dxa"/>
            <w:vAlign w:val="center"/>
          </w:tcPr>
          <w:p w14:paraId="720BD15E" w14:textId="77777777" w:rsidR="00DD2D29" w:rsidRPr="009B6F29" w:rsidRDefault="00A24F9E" w:rsidP="00306FF2">
            <w:pPr>
              <w:spacing w:line="240" w:lineRule="auto"/>
              <w:jc w:val="center"/>
              <w:rPr>
                <w:rFonts w:ascii="Times New Roman" w:hAnsi="Times New Roman" w:cs="Times New Roman"/>
                <w:sz w:val="18"/>
              </w:rPr>
            </w:pPr>
            <w:r w:rsidRPr="009B6F29">
              <w:rPr>
                <w:rFonts w:ascii="Times New Roman" w:hAnsi="Times New Roman" w:cs="Times New Roman"/>
                <w:sz w:val="18"/>
              </w:rPr>
              <w:t>13675,8</w:t>
            </w:r>
          </w:p>
        </w:tc>
        <w:tc>
          <w:tcPr>
            <w:tcW w:w="867" w:type="dxa"/>
            <w:vAlign w:val="center"/>
          </w:tcPr>
          <w:p w14:paraId="4A6BFCAF" w14:textId="77777777" w:rsidR="00DD2D29" w:rsidRPr="009B6F29" w:rsidRDefault="00A24F9E" w:rsidP="00306FF2">
            <w:pPr>
              <w:spacing w:line="240" w:lineRule="auto"/>
              <w:jc w:val="center"/>
              <w:rPr>
                <w:rFonts w:ascii="Times New Roman" w:hAnsi="Times New Roman" w:cs="Times New Roman"/>
                <w:sz w:val="18"/>
              </w:rPr>
            </w:pPr>
            <w:r w:rsidRPr="009B6F29">
              <w:rPr>
                <w:rFonts w:ascii="Times New Roman" w:hAnsi="Times New Roman" w:cs="Times New Roman"/>
                <w:sz w:val="18"/>
              </w:rPr>
              <w:t>13280,1</w:t>
            </w:r>
          </w:p>
        </w:tc>
      </w:tr>
      <w:tr w:rsidR="00DD2D29" w:rsidRPr="009B6F29" w14:paraId="06A53553" w14:textId="77777777" w:rsidTr="008172C2">
        <w:trPr>
          <w:trHeight w:val="733"/>
        </w:trPr>
        <w:tc>
          <w:tcPr>
            <w:tcW w:w="1560" w:type="dxa"/>
          </w:tcPr>
          <w:p w14:paraId="6EC7D044" w14:textId="77777777" w:rsidR="00DD2D29" w:rsidRPr="009B6F29" w:rsidRDefault="00A24F9E" w:rsidP="008172C2">
            <w:pPr>
              <w:spacing w:after="0" w:line="240" w:lineRule="auto"/>
              <w:rPr>
                <w:rFonts w:ascii="Times New Roman" w:hAnsi="Times New Roman" w:cs="Times New Roman"/>
              </w:rPr>
            </w:pPr>
            <w:r w:rsidRPr="009B6F29">
              <w:rPr>
                <w:rFonts w:ascii="Times New Roman" w:hAnsi="Times New Roman" w:cs="Times New Roman"/>
              </w:rPr>
              <w:t xml:space="preserve">% програм від </w:t>
            </w:r>
          </w:p>
          <w:p w14:paraId="028DBA51" w14:textId="77777777" w:rsidR="00DD2D29" w:rsidRPr="009B6F29" w:rsidRDefault="00A24F9E" w:rsidP="008172C2">
            <w:pPr>
              <w:spacing w:after="0" w:line="240" w:lineRule="auto"/>
              <w:rPr>
                <w:rFonts w:ascii="Times New Roman" w:hAnsi="Times New Roman" w:cs="Times New Roman"/>
              </w:rPr>
            </w:pPr>
            <w:r w:rsidRPr="009B6F29">
              <w:rPr>
                <w:rFonts w:ascii="Times New Roman" w:hAnsi="Times New Roman" w:cs="Times New Roman"/>
              </w:rPr>
              <w:t>Загально за показника</w:t>
            </w:r>
          </w:p>
        </w:tc>
        <w:tc>
          <w:tcPr>
            <w:tcW w:w="850" w:type="dxa"/>
            <w:vAlign w:val="center"/>
          </w:tcPr>
          <w:p w14:paraId="12316169" w14:textId="77777777" w:rsidR="00DD2D29" w:rsidRPr="009B6F29" w:rsidRDefault="00DD2D29" w:rsidP="00306FF2">
            <w:pPr>
              <w:spacing w:line="240" w:lineRule="auto"/>
              <w:jc w:val="center"/>
              <w:rPr>
                <w:rFonts w:ascii="Times New Roman" w:hAnsi="Times New Roman" w:cs="Times New Roman"/>
                <w:sz w:val="18"/>
              </w:rPr>
            </w:pPr>
          </w:p>
        </w:tc>
        <w:tc>
          <w:tcPr>
            <w:tcW w:w="1002" w:type="dxa"/>
            <w:vAlign w:val="center"/>
          </w:tcPr>
          <w:p w14:paraId="0B72C487" w14:textId="77777777" w:rsidR="00DD2D29" w:rsidRPr="009B6F29" w:rsidRDefault="00A24F9E" w:rsidP="00306FF2">
            <w:pPr>
              <w:spacing w:line="240" w:lineRule="auto"/>
              <w:jc w:val="center"/>
              <w:rPr>
                <w:rFonts w:ascii="Times New Roman" w:hAnsi="Times New Roman" w:cs="Times New Roman"/>
                <w:sz w:val="18"/>
              </w:rPr>
            </w:pPr>
            <w:r w:rsidRPr="009B6F29">
              <w:rPr>
                <w:rFonts w:ascii="Times New Roman" w:hAnsi="Times New Roman" w:cs="Times New Roman"/>
                <w:sz w:val="18"/>
              </w:rPr>
              <w:t>48,6</w:t>
            </w:r>
          </w:p>
        </w:tc>
        <w:tc>
          <w:tcPr>
            <w:tcW w:w="780" w:type="dxa"/>
            <w:vAlign w:val="center"/>
          </w:tcPr>
          <w:p w14:paraId="4CEA2F2E" w14:textId="77777777" w:rsidR="00DD2D29" w:rsidRPr="009B6F29" w:rsidRDefault="00A24F9E" w:rsidP="00306FF2">
            <w:pPr>
              <w:spacing w:line="240" w:lineRule="auto"/>
              <w:jc w:val="center"/>
              <w:rPr>
                <w:rFonts w:ascii="Times New Roman" w:hAnsi="Times New Roman" w:cs="Times New Roman"/>
                <w:sz w:val="18"/>
              </w:rPr>
            </w:pPr>
            <w:r w:rsidRPr="009B6F29">
              <w:rPr>
                <w:rFonts w:ascii="Times New Roman" w:hAnsi="Times New Roman" w:cs="Times New Roman"/>
                <w:sz w:val="18"/>
              </w:rPr>
              <w:t>0,9</w:t>
            </w:r>
          </w:p>
        </w:tc>
        <w:tc>
          <w:tcPr>
            <w:tcW w:w="867" w:type="dxa"/>
            <w:vAlign w:val="center"/>
          </w:tcPr>
          <w:p w14:paraId="4F20E422" w14:textId="77777777" w:rsidR="00DD2D29" w:rsidRPr="009B6F29" w:rsidRDefault="00DD2D29" w:rsidP="00306FF2">
            <w:pPr>
              <w:spacing w:line="240" w:lineRule="auto"/>
              <w:jc w:val="center"/>
              <w:rPr>
                <w:rFonts w:ascii="Times New Roman" w:hAnsi="Times New Roman" w:cs="Times New Roman"/>
                <w:sz w:val="18"/>
              </w:rPr>
            </w:pPr>
          </w:p>
        </w:tc>
        <w:tc>
          <w:tcPr>
            <w:tcW w:w="867" w:type="dxa"/>
            <w:vAlign w:val="center"/>
          </w:tcPr>
          <w:p w14:paraId="3BDCBFD2" w14:textId="77777777" w:rsidR="00DD2D29" w:rsidRPr="009B6F29" w:rsidRDefault="00A24F9E" w:rsidP="00306FF2">
            <w:pPr>
              <w:spacing w:line="240" w:lineRule="auto"/>
              <w:jc w:val="center"/>
              <w:rPr>
                <w:rFonts w:ascii="Times New Roman" w:hAnsi="Times New Roman" w:cs="Times New Roman"/>
                <w:sz w:val="18"/>
              </w:rPr>
            </w:pPr>
            <w:r w:rsidRPr="009B6F29">
              <w:rPr>
                <w:rFonts w:ascii="Times New Roman" w:hAnsi="Times New Roman" w:cs="Times New Roman"/>
                <w:sz w:val="18"/>
              </w:rPr>
              <w:t>48,6</w:t>
            </w:r>
          </w:p>
        </w:tc>
        <w:tc>
          <w:tcPr>
            <w:tcW w:w="786" w:type="dxa"/>
            <w:vAlign w:val="center"/>
          </w:tcPr>
          <w:p w14:paraId="1EB7C278" w14:textId="77777777" w:rsidR="00DD2D29" w:rsidRPr="009B6F29" w:rsidRDefault="00A24F9E" w:rsidP="00306FF2">
            <w:pPr>
              <w:spacing w:line="240" w:lineRule="auto"/>
              <w:jc w:val="center"/>
              <w:rPr>
                <w:rFonts w:ascii="Times New Roman" w:hAnsi="Times New Roman" w:cs="Times New Roman"/>
                <w:sz w:val="18"/>
              </w:rPr>
            </w:pPr>
            <w:r w:rsidRPr="009B6F29">
              <w:rPr>
                <w:rFonts w:ascii="Times New Roman" w:hAnsi="Times New Roman" w:cs="Times New Roman"/>
                <w:sz w:val="18"/>
              </w:rPr>
              <w:t>0,9</w:t>
            </w:r>
          </w:p>
        </w:tc>
        <w:tc>
          <w:tcPr>
            <w:tcW w:w="980" w:type="dxa"/>
            <w:vAlign w:val="center"/>
          </w:tcPr>
          <w:p w14:paraId="0AAC2DA5" w14:textId="77777777" w:rsidR="00DD2D29" w:rsidRPr="009B6F29" w:rsidRDefault="00DD2D29" w:rsidP="00306FF2">
            <w:pPr>
              <w:spacing w:line="240" w:lineRule="auto"/>
              <w:jc w:val="center"/>
              <w:rPr>
                <w:rFonts w:ascii="Times New Roman" w:hAnsi="Times New Roman" w:cs="Times New Roman"/>
                <w:sz w:val="18"/>
              </w:rPr>
            </w:pPr>
          </w:p>
        </w:tc>
        <w:tc>
          <w:tcPr>
            <w:tcW w:w="867" w:type="dxa"/>
            <w:vAlign w:val="center"/>
          </w:tcPr>
          <w:p w14:paraId="0A5FC153" w14:textId="77777777" w:rsidR="00DD2D29" w:rsidRPr="009B6F29" w:rsidRDefault="00A24F9E" w:rsidP="00306FF2">
            <w:pPr>
              <w:spacing w:line="240" w:lineRule="auto"/>
              <w:jc w:val="center"/>
              <w:rPr>
                <w:rFonts w:ascii="Times New Roman" w:hAnsi="Times New Roman" w:cs="Times New Roman"/>
                <w:sz w:val="18"/>
              </w:rPr>
            </w:pPr>
            <w:r w:rsidRPr="009B6F29">
              <w:rPr>
                <w:rFonts w:ascii="Times New Roman" w:hAnsi="Times New Roman" w:cs="Times New Roman"/>
                <w:sz w:val="18"/>
              </w:rPr>
              <w:t>12,3</w:t>
            </w:r>
          </w:p>
        </w:tc>
        <w:tc>
          <w:tcPr>
            <w:tcW w:w="867" w:type="dxa"/>
            <w:vAlign w:val="center"/>
          </w:tcPr>
          <w:p w14:paraId="16885157" w14:textId="77777777" w:rsidR="00DD2D29" w:rsidRPr="009B6F29" w:rsidRDefault="00A24F9E" w:rsidP="00306FF2">
            <w:pPr>
              <w:spacing w:line="240" w:lineRule="auto"/>
              <w:jc w:val="center"/>
              <w:rPr>
                <w:rFonts w:ascii="Times New Roman" w:hAnsi="Times New Roman" w:cs="Times New Roman"/>
                <w:sz w:val="18"/>
              </w:rPr>
            </w:pPr>
            <w:r w:rsidRPr="009B6F29">
              <w:rPr>
                <w:rFonts w:ascii="Times New Roman" w:hAnsi="Times New Roman" w:cs="Times New Roman"/>
                <w:sz w:val="18"/>
              </w:rPr>
              <w:t>11,9</w:t>
            </w:r>
          </w:p>
        </w:tc>
      </w:tr>
      <w:tr w:rsidR="00DD2D29" w:rsidRPr="009B6F29" w14:paraId="6A27994E" w14:textId="77777777" w:rsidTr="008172C2">
        <w:tc>
          <w:tcPr>
            <w:tcW w:w="1560" w:type="dxa"/>
          </w:tcPr>
          <w:p w14:paraId="0AFB65E8" w14:textId="77777777" w:rsidR="00DD2D29" w:rsidRPr="009B6F29" w:rsidRDefault="00A24F9E" w:rsidP="00306FF2">
            <w:pPr>
              <w:spacing w:line="240" w:lineRule="auto"/>
              <w:rPr>
                <w:rFonts w:ascii="Times New Roman" w:hAnsi="Times New Roman" w:cs="Times New Roman"/>
              </w:rPr>
            </w:pPr>
            <w:r w:rsidRPr="009B6F29">
              <w:rPr>
                <w:rFonts w:ascii="Times New Roman" w:hAnsi="Times New Roman" w:cs="Times New Roman"/>
              </w:rPr>
              <w:t>Разом по 2-х водоохоронним програмах</w:t>
            </w:r>
          </w:p>
        </w:tc>
        <w:tc>
          <w:tcPr>
            <w:tcW w:w="850" w:type="dxa"/>
            <w:vAlign w:val="center"/>
          </w:tcPr>
          <w:p w14:paraId="698123F6" w14:textId="77777777" w:rsidR="00DD2D29" w:rsidRPr="009B6F29" w:rsidRDefault="00DD2D29" w:rsidP="00306FF2">
            <w:pPr>
              <w:spacing w:line="240" w:lineRule="auto"/>
              <w:jc w:val="center"/>
              <w:rPr>
                <w:rFonts w:ascii="Times New Roman" w:hAnsi="Times New Roman" w:cs="Times New Roman"/>
              </w:rPr>
            </w:pPr>
          </w:p>
        </w:tc>
        <w:tc>
          <w:tcPr>
            <w:tcW w:w="1782" w:type="dxa"/>
            <w:gridSpan w:val="2"/>
            <w:vAlign w:val="center"/>
          </w:tcPr>
          <w:p w14:paraId="1A4D746E" w14:textId="77777777" w:rsidR="00DD2D29" w:rsidRPr="009B6F29" w:rsidRDefault="00A24F9E" w:rsidP="00306FF2">
            <w:pPr>
              <w:spacing w:line="240" w:lineRule="auto"/>
              <w:jc w:val="center"/>
              <w:rPr>
                <w:rFonts w:ascii="Times New Roman" w:hAnsi="Times New Roman" w:cs="Times New Roman"/>
                <w:b/>
              </w:rPr>
            </w:pPr>
            <w:r w:rsidRPr="009B6F29">
              <w:rPr>
                <w:rFonts w:ascii="Times New Roman" w:hAnsi="Times New Roman" w:cs="Times New Roman"/>
                <w:b/>
              </w:rPr>
              <w:t>26491,4</w:t>
            </w:r>
          </w:p>
        </w:tc>
        <w:tc>
          <w:tcPr>
            <w:tcW w:w="867" w:type="dxa"/>
            <w:vAlign w:val="center"/>
          </w:tcPr>
          <w:p w14:paraId="28784E32" w14:textId="77777777" w:rsidR="00DD2D29" w:rsidRPr="009B6F29" w:rsidRDefault="00DD2D29" w:rsidP="00306FF2">
            <w:pPr>
              <w:spacing w:line="240" w:lineRule="auto"/>
              <w:jc w:val="center"/>
              <w:rPr>
                <w:rFonts w:ascii="Times New Roman" w:hAnsi="Times New Roman" w:cs="Times New Roman"/>
                <w:b/>
              </w:rPr>
            </w:pPr>
          </w:p>
        </w:tc>
        <w:tc>
          <w:tcPr>
            <w:tcW w:w="1653" w:type="dxa"/>
            <w:gridSpan w:val="2"/>
            <w:vAlign w:val="center"/>
          </w:tcPr>
          <w:p w14:paraId="2A5C8A6A" w14:textId="77777777" w:rsidR="00DD2D29" w:rsidRPr="009B6F29" w:rsidRDefault="00A24F9E" w:rsidP="00306FF2">
            <w:pPr>
              <w:spacing w:line="240" w:lineRule="auto"/>
              <w:jc w:val="center"/>
              <w:rPr>
                <w:rFonts w:ascii="Times New Roman" w:hAnsi="Times New Roman" w:cs="Times New Roman"/>
                <w:b/>
              </w:rPr>
            </w:pPr>
            <w:r w:rsidRPr="009B6F29">
              <w:rPr>
                <w:rFonts w:ascii="Times New Roman" w:hAnsi="Times New Roman" w:cs="Times New Roman"/>
                <w:b/>
              </w:rPr>
              <w:t>26491,4</w:t>
            </w:r>
          </w:p>
        </w:tc>
        <w:tc>
          <w:tcPr>
            <w:tcW w:w="980" w:type="dxa"/>
            <w:vAlign w:val="center"/>
          </w:tcPr>
          <w:p w14:paraId="3B36CB77" w14:textId="77777777" w:rsidR="00DD2D29" w:rsidRPr="009B6F29" w:rsidRDefault="00DD2D29" w:rsidP="00306FF2">
            <w:pPr>
              <w:spacing w:line="240" w:lineRule="auto"/>
              <w:jc w:val="center"/>
              <w:rPr>
                <w:rFonts w:ascii="Times New Roman" w:hAnsi="Times New Roman" w:cs="Times New Roman"/>
                <w:b/>
              </w:rPr>
            </w:pPr>
          </w:p>
        </w:tc>
        <w:tc>
          <w:tcPr>
            <w:tcW w:w="1734" w:type="dxa"/>
            <w:gridSpan w:val="2"/>
            <w:vAlign w:val="center"/>
          </w:tcPr>
          <w:p w14:paraId="40286E98" w14:textId="77777777" w:rsidR="00DD2D29" w:rsidRPr="009B6F29" w:rsidRDefault="00A24F9E" w:rsidP="00306FF2">
            <w:pPr>
              <w:spacing w:line="240" w:lineRule="auto"/>
              <w:jc w:val="center"/>
              <w:rPr>
                <w:rFonts w:ascii="Times New Roman" w:hAnsi="Times New Roman" w:cs="Times New Roman"/>
                <w:b/>
              </w:rPr>
            </w:pPr>
            <w:r w:rsidRPr="009B6F29">
              <w:rPr>
                <w:rFonts w:ascii="Times New Roman" w:hAnsi="Times New Roman" w:cs="Times New Roman"/>
                <w:b/>
              </w:rPr>
              <w:t>26955,9</w:t>
            </w:r>
          </w:p>
        </w:tc>
      </w:tr>
    </w:tbl>
    <w:p w14:paraId="0C31283F" w14:textId="266DBF42" w:rsidR="00DD2D29" w:rsidRPr="009B6F29" w:rsidRDefault="00A24F9E" w:rsidP="00306FF2">
      <w:pPr>
        <w:spacing w:before="120" w:line="240" w:lineRule="auto"/>
        <w:rPr>
          <w:rFonts w:ascii="Times New Roman" w:hAnsi="Times New Roman" w:cs="Times New Roman"/>
          <w:sz w:val="24"/>
          <w:szCs w:val="24"/>
        </w:rPr>
      </w:pPr>
      <w:r w:rsidRPr="009B6F29">
        <w:rPr>
          <w:rFonts w:ascii="Times New Roman" w:hAnsi="Times New Roman" w:cs="Times New Roman"/>
          <w:sz w:val="24"/>
          <w:szCs w:val="24"/>
        </w:rPr>
        <w:t>У 2020 році</w:t>
      </w:r>
      <w:r w:rsidR="008172C2" w:rsidRPr="009B6F29">
        <w:rPr>
          <w:rFonts w:ascii="Times New Roman" w:hAnsi="Times New Roman" w:cs="Times New Roman"/>
          <w:sz w:val="24"/>
          <w:szCs w:val="24"/>
        </w:rPr>
        <w:t xml:space="preserve"> частка першого напряму значно </w:t>
      </w:r>
      <w:r w:rsidRPr="009B6F29">
        <w:rPr>
          <w:rFonts w:ascii="Times New Roman" w:hAnsi="Times New Roman" w:cs="Times New Roman"/>
          <w:sz w:val="24"/>
          <w:szCs w:val="24"/>
        </w:rPr>
        <w:t>збільшилась, хоча сукупний обсяг всіх поточних видатків  зменшився порівняно з 2018,</w:t>
      </w:r>
      <w:r w:rsidR="0006366D" w:rsidRPr="009B6F29">
        <w:rPr>
          <w:rFonts w:ascii="Times New Roman" w:hAnsi="Times New Roman" w:cs="Times New Roman"/>
          <w:sz w:val="24"/>
          <w:szCs w:val="24"/>
        </w:rPr>
        <w:t xml:space="preserve"> </w:t>
      </w:r>
      <w:r w:rsidRPr="009B6F29">
        <w:rPr>
          <w:rFonts w:ascii="Times New Roman" w:hAnsi="Times New Roman" w:cs="Times New Roman"/>
          <w:sz w:val="24"/>
          <w:szCs w:val="24"/>
        </w:rPr>
        <w:t xml:space="preserve">2019 роками –  табл. </w:t>
      </w:r>
      <w:r w:rsidR="008172C2" w:rsidRPr="009B6F29">
        <w:rPr>
          <w:rFonts w:ascii="Times New Roman" w:hAnsi="Times New Roman" w:cs="Times New Roman"/>
          <w:sz w:val="24"/>
          <w:szCs w:val="24"/>
        </w:rPr>
        <w:t>44</w:t>
      </w:r>
      <w:r w:rsidR="00420546" w:rsidRPr="009B6F29">
        <w:rPr>
          <w:rFonts w:ascii="Times New Roman" w:hAnsi="Times New Roman" w:cs="Times New Roman"/>
          <w:sz w:val="24"/>
          <w:szCs w:val="24"/>
        </w:rPr>
        <w:t>.</w:t>
      </w:r>
    </w:p>
    <w:p w14:paraId="54E1A35F" w14:textId="60AC0256" w:rsidR="00DD2D29" w:rsidRPr="009B6F29" w:rsidRDefault="00A24F9E" w:rsidP="00306FF2">
      <w:pPr>
        <w:spacing w:line="240" w:lineRule="auto"/>
        <w:rPr>
          <w:rFonts w:ascii="Times New Roman" w:hAnsi="Times New Roman" w:cs="Times New Roman"/>
          <w:b/>
          <w:sz w:val="24"/>
          <w:szCs w:val="24"/>
        </w:rPr>
      </w:pPr>
      <w:r w:rsidRPr="009B6F29">
        <w:rPr>
          <w:rFonts w:ascii="Times New Roman" w:hAnsi="Times New Roman" w:cs="Times New Roman"/>
          <w:b/>
          <w:sz w:val="24"/>
          <w:szCs w:val="24"/>
        </w:rPr>
        <w:t>Таблиця 4</w:t>
      </w:r>
      <w:r w:rsidR="008172C2" w:rsidRPr="009B6F29">
        <w:rPr>
          <w:rFonts w:ascii="Times New Roman" w:hAnsi="Times New Roman" w:cs="Times New Roman"/>
          <w:b/>
          <w:sz w:val="24"/>
          <w:szCs w:val="24"/>
        </w:rPr>
        <w:t>4</w:t>
      </w:r>
      <w:r w:rsidRPr="009B6F29">
        <w:rPr>
          <w:rFonts w:ascii="Times New Roman" w:hAnsi="Times New Roman" w:cs="Times New Roman"/>
          <w:b/>
          <w:sz w:val="24"/>
          <w:szCs w:val="24"/>
        </w:rPr>
        <w:t>. Динаміка поточних вкладень у басейні річок Причорномор</w:t>
      </w:r>
      <w:r w:rsidR="00420546" w:rsidRPr="009B6F29">
        <w:rPr>
          <w:rFonts w:ascii="Times New Roman" w:hAnsi="Times New Roman" w:cs="Times New Roman"/>
          <w:b/>
          <w:sz w:val="24"/>
          <w:szCs w:val="24"/>
        </w:rPr>
        <w:t>’</w:t>
      </w:r>
      <w:r w:rsidRPr="009B6F29">
        <w:rPr>
          <w:rFonts w:ascii="Times New Roman" w:hAnsi="Times New Roman" w:cs="Times New Roman"/>
          <w:b/>
          <w:sz w:val="24"/>
          <w:szCs w:val="24"/>
        </w:rPr>
        <w:t>я, тис. грн</w:t>
      </w:r>
    </w:p>
    <w:tbl>
      <w:tblPr>
        <w:tblStyle w:val="afff3"/>
        <w:tblW w:w="10327"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02"/>
        <w:gridCol w:w="924"/>
        <w:gridCol w:w="919"/>
        <w:gridCol w:w="863"/>
        <w:gridCol w:w="941"/>
        <w:gridCol w:w="992"/>
        <w:gridCol w:w="889"/>
        <w:gridCol w:w="995"/>
        <w:gridCol w:w="990"/>
        <w:gridCol w:w="1112"/>
      </w:tblGrid>
      <w:tr w:rsidR="00DD2D29" w:rsidRPr="009B6F29" w14:paraId="5F6BCCA1" w14:textId="77777777" w:rsidTr="005F7ED5">
        <w:trPr>
          <w:tblHeader/>
        </w:trPr>
        <w:tc>
          <w:tcPr>
            <w:tcW w:w="1702" w:type="dxa"/>
            <w:vMerge w:val="restart"/>
            <w:shd w:val="clear" w:color="auto" w:fill="DBE5F1"/>
            <w:vAlign w:val="center"/>
          </w:tcPr>
          <w:p w14:paraId="6F454CF9" w14:textId="77777777" w:rsidR="00DD2D29" w:rsidRPr="009B6F29" w:rsidRDefault="00DD2D29" w:rsidP="00306FF2">
            <w:pPr>
              <w:spacing w:after="0" w:line="240" w:lineRule="auto"/>
              <w:jc w:val="center"/>
              <w:rPr>
                <w:rFonts w:ascii="Times New Roman" w:hAnsi="Times New Roman" w:cs="Times New Roman"/>
                <w:b/>
              </w:rPr>
            </w:pPr>
          </w:p>
          <w:p w14:paraId="50A6E803" w14:textId="77777777" w:rsidR="00DD2D29" w:rsidRPr="009B6F29" w:rsidRDefault="00DD2D29" w:rsidP="00306FF2">
            <w:pPr>
              <w:spacing w:after="0" w:line="240" w:lineRule="auto"/>
              <w:jc w:val="center"/>
              <w:rPr>
                <w:rFonts w:ascii="Times New Roman" w:hAnsi="Times New Roman" w:cs="Times New Roman"/>
                <w:b/>
              </w:rPr>
            </w:pPr>
          </w:p>
          <w:p w14:paraId="2E1FA929" w14:textId="77777777" w:rsidR="00DD2D29" w:rsidRPr="009B6F29" w:rsidRDefault="00A24F9E" w:rsidP="00306FF2">
            <w:pPr>
              <w:spacing w:after="0" w:line="240" w:lineRule="auto"/>
              <w:jc w:val="center"/>
              <w:rPr>
                <w:rFonts w:ascii="Times New Roman" w:hAnsi="Times New Roman" w:cs="Times New Roman"/>
                <w:b/>
              </w:rPr>
            </w:pPr>
            <w:r w:rsidRPr="009B6F29">
              <w:rPr>
                <w:rFonts w:ascii="Times New Roman" w:hAnsi="Times New Roman" w:cs="Times New Roman"/>
                <w:b/>
              </w:rPr>
              <w:t>Область</w:t>
            </w:r>
          </w:p>
        </w:tc>
        <w:tc>
          <w:tcPr>
            <w:tcW w:w="2706" w:type="dxa"/>
            <w:gridSpan w:val="3"/>
            <w:shd w:val="clear" w:color="auto" w:fill="DBE5F1"/>
          </w:tcPr>
          <w:p w14:paraId="0FA95D38" w14:textId="77777777" w:rsidR="00DD2D29" w:rsidRPr="009B6F29" w:rsidRDefault="00A24F9E" w:rsidP="00306FF2">
            <w:pPr>
              <w:spacing w:after="0" w:line="240" w:lineRule="auto"/>
              <w:jc w:val="center"/>
              <w:rPr>
                <w:rFonts w:ascii="Times New Roman" w:hAnsi="Times New Roman" w:cs="Times New Roman"/>
                <w:b/>
              </w:rPr>
            </w:pPr>
            <w:r w:rsidRPr="009B6F29">
              <w:rPr>
                <w:rFonts w:ascii="Times New Roman" w:hAnsi="Times New Roman" w:cs="Times New Roman"/>
                <w:b/>
              </w:rPr>
              <w:t>2018</w:t>
            </w:r>
          </w:p>
        </w:tc>
        <w:tc>
          <w:tcPr>
            <w:tcW w:w="2822" w:type="dxa"/>
            <w:gridSpan w:val="3"/>
            <w:shd w:val="clear" w:color="auto" w:fill="DBE5F1"/>
          </w:tcPr>
          <w:p w14:paraId="6F69E038" w14:textId="77777777" w:rsidR="00DD2D29" w:rsidRPr="009B6F29" w:rsidRDefault="00A24F9E" w:rsidP="00306FF2">
            <w:pPr>
              <w:spacing w:after="0" w:line="240" w:lineRule="auto"/>
              <w:jc w:val="center"/>
              <w:rPr>
                <w:rFonts w:ascii="Times New Roman" w:hAnsi="Times New Roman" w:cs="Times New Roman"/>
                <w:b/>
              </w:rPr>
            </w:pPr>
            <w:r w:rsidRPr="009B6F29">
              <w:rPr>
                <w:rFonts w:ascii="Times New Roman" w:hAnsi="Times New Roman" w:cs="Times New Roman"/>
                <w:b/>
              </w:rPr>
              <w:t>2019</w:t>
            </w:r>
          </w:p>
        </w:tc>
        <w:tc>
          <w:tcPr>
            <w:tcW w:w="3097" w:type="dxa"/>
            <w:gridSpan w:val="3"/>
            <w:shd w:val="clear" w:color="auto" w:fill="DBE5F1"/>
          </w:tcPr>
          <w:p w14:paraId="4BCBAAFF" w14:textId="77777777" w:rsidR="00DD2D29" w:rsidRPr="009B6F29" w:rsidRDefault="00A24F9E" w:rsidP="00306FF2">
            <w:pPr>
              <w:spacing w:after="0" w:line="240" w:lineRule="auto"/>
              <w:jc w:val="center"/>
              <w:rPr>
                <w:rFonts w:ascii="Times New Roman" w:hAnsi="Times New Roman" w:cs="Times New Roman"/>
                <w:b/>
              </w:rPr>
            </w:pPr>
            <w:r w:rsidRPr="009B6F29">
              <w:rPr>
                <w:rFonts w:ascii="Times New Roman" w:hAnsi="Times New Roman" w:cs="Times New Roman"/>
                <w:b/>
              </w:rPr>
              <w:t>2020</w:t>
            </w:r>
          </w:p>
        </w:tc>
      </w:tr>
      <w:tr w:rsidR="00DD2D29" w:rsidRPr="009B6F29" w14:paraId="36D96650" w14:textId="77777777" w:rsidTr="005F7ED5">
        <w:trPr>
          <w:cantSplit/>
          <w:trHeight w:val="1837"/>
        </w:trPr>
        <w:tc>
          <w:tcPr>
            <w:tcW w:w="1702" w:type="dxa"/>
            <w:vMerge/>
            <w:shd w:val="clear" w:color="auto" w:fill="DBE5F1"/>
            <w:vAlign w:val="center"/>
          </w:tcPr>
          <w:p w14:paraId="45962E14" w14:textId="77777777" w:rsidR="00DD2D29" w:rsidRPr="009B6F29"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b/>
              </w:rPr>
            </w:pPr>
          </w:p>
        </w:tc>
        <w:tc>
          <w:tcPr>
            <w:tcW w:w="924" w:type="dxa"/>
            <w:shd w:val="clear" w:color="auto" w:fill="DBE5F1"/>
            <w:textDirection w:val="btLr"/>
            <w:vAlign w:val="center"/>
          </w:tcPr>
          <w:p w14:paraId="2D729D31" w14:textId="77777777" w:rsidR="00DD2D29" w:rsidRPr="009B6F29" w:rsidRDefault="00A24F9E" w:rsidP="00306FF2">
            <w:pPr>
              <w:spacing w:after="0" w:line="240" w:lineRule="auto"/>
              <w:ind w:left="113" w:right="113"/>
              <w:jc w:val="center"/>
              <w:rPr>
                <w:rFonts w:ascii="Times New Roman" w:hAnsi="Times New Roman" w:cs="Times New Roman"/>
                <w:b/>
              </w:rPr>
            </w:pPr>
            <w:r w:rsidRPr="009B6F29">
              <w:rPr>
                <w:rFonts w:ascii="Times New Roman" w:hAnsi="Times New Roman" w:cs="Times New Roman"/>
                <w:b/>
              </w:rPr>
              <w:t>Всього природоохоронні програми, в т.ч.</w:t>
            </w:r>
          </w:p>
        </w:tc>
        <w:tc>
          <w:tcPr>
            <w:tcW w:w="919" w:type="dxa"/>
            <w:shd w:val="clear" w:color="auto" w:fill="DBE5F1"/>
            <w:textDirection w:val="btLr"/>
            <w:vAlign w:val="center"/>
          </w:tcPr>
          <w:p w14:paraId="2105382B" w14:textId="77777777" w:rsidR="00DD2D29" w:rsidRPr="009B6F29" w:rsidRDefault="00A24F9E" w:rsidP="00306FF2">
            <w:pPr>
              <w:spacing w:after="0" w:line="240" w:lineRule="auto"/>
              <w:ind w:left="113" w:right="113"/>
              <w:jc w:val="center"/>
              <w:rPr>
                <w:rFonts w:ascii="Times New Roman" w:hAnsi="Times New Roman" w:cs="Times New Roman"/>
                <w:b/>
              </w:rPr>
            </w:pPr>
            <w:r w:rsidRPr="009B6F29">
              <w:rPr>
                <w:rFonts w:ascii="Times New Roman" w:hAnsi="Times New Roman" w:cs="Times New Roman"/>
                <w:b/>
              </w:rPr>
              <w:t>Очищення зворотних вод</w:t>
            </w:r>
          </w:p>
        </w:tc>
        <w:tc>
          <w:tcPr>
            <w:tcW w:w="863" w:type="dxa"/>
            <w:shd w:val="clear" w:color="auto" w:fill="DBE5F1"/>
            <w:textDirection w:val="btLr"/>
            <w:vAlign w:val="center"/>
          </w:tcPr>
          <w:p w14:paraId="60489B84" w14:textId="77777777" w:rsidR="00DD2D29" w:rsidRPr="009B6F29" w:rsidRDefault="00A24F9E" w:rsidP="00306FF2">
            <w:pPr>
              <w:spacing w:after="0" w:line="240" w:lineRule="auto"/>
              <w:ind w:left="113" w:right="113"/>
              <w:jc w:val="center"/>
              <w:rPr>
                <w:rFonts w:ascii="Times New Roman" w:hAnsi="Times New Roman" w:cs="Times New Roman"/>
                <w:b/>
              </w:rPr>
            </w:pPr>
            <w:r w:rsidRPr="009B6F29">
              <w:rPr>
                <w:rFonts w:ascii="Times New Roman" w:hAnsi="Times New Roman" w:cs="Times New Roman"/>
                <w:b/>
              </w:rPr>
              <w:t>Захист і реабілітацію ґрунту, підземні і поверхневих вод</w:t>
            </w:r>
          </w:p>
        </w:tc>
        <w:tc>
          <w:tcPr>
            <w:tcW w:w="941" w:type="dxa"/>
            <w:shd w:val="clear" w:color="auto" w:fill="DBE5F1"/>
            <w:textDirection w:val="btLr"/>
            <w:vAlign w:val="center"/>
          </w:tcPr>
          <w:p w14:paraId="5C83053F" w14:textId="77777777" w:rsidR="00DD2D29" w:rsidRPr="009B6F29" w:rsidRDefault="00A24F9E" w:rsidP="00306FF2">
            <w:pPr>
              <w:spacing w:after="0" w:line="240" w:lineRule="auto"/>
              <w:ind w:left="113" w:right="113"/>
              <w:jc w:val="center"/>
              <w:rPr>
                <w:rFonts w:ascii="Times New Roman" w:hAnsi="Times New Roman" w:cs="Times New Roman"/>
                <w:b/>
              </w:rPr>
            </w:pPr>
            <w:r w:rsidRPr="009B6F29">
              <w:rPr>
                <w:rFonts w:ascii="Times New Roman" w:hAnsi="Times New Roman" w:cs="Times New Roman"/>
                <w:b/>
              </w:rPr>
              <w:t>Всього природоохоронні програми, в т.ч.</w:t>
            </w:r>
          </w:p>
        </w:tc>
        <w:tc>
          <w:tcPr>
            <w:tcW w:w="992" w:type="dxa"/>
            <w:shd w:val="clear" w:color="auto" w:fill="DBE5F1"/>
            <w:textDirection w:val="btLr"/>
            <w:vAlign w:val="center"/>
          </w:tcPr>
          <w:p w14:paraId="296D2A1D" w14:textId="77777777" w:rsidR="00DD2D29" w:rsidRPr="009B6F29" w:rsidRDefault="00A24F9E" w:rsidP="00306FF2">
            <w:pPr>
              <w:spacing w:after="0" w:line="240" w:lineRule="auto"/>
              <w:ind w:left="113" w:right="113"/>
              <w:jc w:val="center"/>
              <w:rPr>
                <w:rFonts w:ascii="Times New Roman" w:hAnsi="Times New Roman" w:cs="Times New Roman"/>
                <w:b/>
              </w:rPr>
            </w:pPr>
            <w:r w:rsidRPr="009B6F29">
              <w:rPr>
                <w:rFonts w:ascii="Times New Roman" w:hAnsi="Times New Roman" w:cs="Times New Roman"/>
                <w:b/>
              </w:rPr>
              <w:t>Очищення зворотних вод</w:t>
            </w:r>
          </w:p>
        </w:tc>
        <w:tc>
          <w:tcPr>
            <w:tcW w:w="889" w:type="dxa"/>
            <w:shd w:val="clear" w:color="auto" w:fill="DBE5F1"/>
            <w:textDirection w:val="btLr"/>
            <w:vAlign w:val="center"/>
          </w:tcPr>
          <w:p w14:paraId="5BF56769" w14:textId="77777777" w:rsidR="00DD2D29" w:rsidRPr="009B6F29" w:rsidRDefault="00A24F9E" w:rsidP="00306FF2">
            <w:pPr>
              <w:spacing w:after="0" w:line="240" w:lineRule="auto"/>
              <w:ind w:left="113" w:right="113"/>
              <w:jc w:val="center"/>
              <w:rPr>
                <w:rFonts w:ascii="Times New Roman" w:hAnsi="Times New Roman" w:cs="Times New Roman"/>
                <w:b/>
              </w:rPr>
            </w:pPr>
            <w:r w:rsidRPr="009B6F29">
              <w:rPr>
                <w:rFonts w:ascii="Times New Roman" w:hAnsi="Times New Roman" w:cs="Times New Roman"/>
                <w:b/>
              </w:rPr>
              <w:t>Захист і реабілітацію ґрунту, підземні і поверхневих вод</w:t>
            </w:r>
          </w:p>
        </w:tc>
        <w:tc>
          <w:tcPr>
            <w:tcW w:w="995" w:type="dxa"/>
            <w:shd w:val="clear" w:color="auto" w:fill="DBE5F1"/>
            <w:textDirection w:val="btLr"/>
            <w:vAlign w:val="center"/>
          </w:tcPr>
          <w:p w14:paraId="708D0EEB" w14:textId="77777777" w:rsidR="00DD2D29" w:rsidRPr="009B6F29" w:rsidRDefault="00A24F9E" w:rsidP="00306FF2">
            <w:pPr>
              <w:spacing w:after="0" w:line="240" w:lineRule="auto"/>
              <w:ind w:left="113" w:right="113"/>
              <w:jc w:val="center"/>
              <w:rPr>
                <w:rFonts w:ascii="Times New Roman" w:hAnsi="Times New Roman" w:cs="Times New Roman"/>
                <w:b/>
              </w:rPr>
            </w:pPr>
            <w:r w:rsidRPr="009B6F29">
              <w:rPr>
                <w:rFonts w:ascii="Times New Roman" w:hAnsi="Times New Roman" w:cs="Times New Roman"/>
                <w:b/>
              </w:rPr>
              <w:t>Всього природоохоронні програми, в т.ч.</w:t>
            </w:r>
          </w:p>
        </w:tc>
        <w:tc>
          <w:tcPr>
            <w:tcW w:w="990" w:type="dxa"/>
            <w:shd w:val="clear" w:color="auto" w:fill="DBE5F1"/>
            <w:textDirection w:val="btLr"/>
            <w:vAlign w:val="center"/>
          </w:tcPr>
          <w:p w14:paraId="6E823D29" w14:textId="77777777" w:rsidR="00DD2D29" w:rsidRPr="009B6F29" w:rsidRDefault="00A24F9E" w:rsidP="00306FF2">
            <w:pPr>
              <w:spacing w:after="0" w:line="240" w:lineRule="auto"/>
              <w:ind w:left="113" w:right="113"/>
              <w:jc w:val="center"/>
              <w:rPr>
                <w:rFonts w:ascii="Times New Roman" w:hAnsi="Times New Roman" w:cs="Times New Roman"/>
                <w:b/>
              </w:rPr>
            </w:pPr>
            <w:r w:rsidRPr="009B6F29">
              <w:rPr>
                <w:rFonts w:ascii="Times New Roman" w:hAnsi="Times New Roman" w:cs="Times New Roman"/>
                <w:b/>
              </w:rPr>
              <w:t>Очищення зворотних вод</w:t>
            </w:r>
          </w:p>
        </w:tc>
        <w:tc>
          <w:tcPr>
            <w:tcW w:w="1112" w:type="dxa"/>
            <w:shd w:val="clear" w:color="auto" w:fill="DBE5F1"/>
            <w:textDirection w:val="btLr"/>
            <w:vAlign w:val="center"/>
          </w:tcPr>
          <w:p w14:paraId="15714E66" w14:textId="77777777" w:rsidR="00DD2D29" w:rsidRPr="009B6F29" w:rsidRDefault="00A24F9E" w:rsidP="00306FF2">
            <w:pPr>
              <w:spacing w:after="0" w:line="240" w:lineRule="auto"/>
              <w:ind w:left="113" w:right="113"/>
              <w:jc w:val="center"/>
              <w:rPr>
                <w:rFonts w:ascii="Times New Roman" w:hAnsi="Times New Roman" w:cs="Times New Roman"/>
                <w:b/>
              </w:rPr>
            </w:pPr>
            <w:r w:rsidRPr="009B6F29">
              <w:rPr>
                <w:rFonts w:ascii="Times New Roman" w:hAnsi="Times New Roman" w:cs="Times New Roman"/>
                <w:b/>
              </w:rPr>
              <w:t>Захист і реабілітацію ґрунту, підземні і поверхневих вод</w:t>
            </w:r>
          </w:p>
        </w:tc>
      </w:tr>
      <w:tr w:rsidR="00DD2D29" w:rsidRPr="009B6F29" w14:paraId="6BCF8247" w14:textId="77777777" w:rsidTr="005F7ED5">
        <w:trPr>
          <w:cantSplit/>
          <w:trHeight w:val="479"/>
        </w:trPr>
        <w:tc>
          <w:tcPr>
            <w:tcW w:w="1702" w:type="dxa"/>
            <w:vAlign w:val="center"/>
          </w:tcPr>
          <w:p w14:paraId="4D36DAF0" w14:textId="77777777" w:rsidR="00DD2D29" w:rsidRPr="009B6F29" w:rsidRDefault="00A24F9E" w:rsidP="00306FF2">
            <w:pPr>
              <w:spacing w:after="0" w:line="240" w:lineRule="auto"/>
              <w:jc w:val="left"/>
              <w:rPr>
                <w:rFonts w:ascii="Times New Roman" w:hAnsi="Times New Roman" w:cs="Times New Roman"/>
              </w:rPr>
            </w:pPr>
            <w:r w:rsidRPr="009B6F29">
              <w:rPr>
                <w:rFonts w:ascii="Times New Roman" w:hAnsi="Times New Roman" w:cs="Times New Roman"/>
              </w:rPr>
              <w:t>Одеська</w:t>
            </w:r>
          </w:p>
        </w:tc>
        <w:tc>
          <w:tcPr>
            <w:tcW w:w="924" w:type="dxa"/>
            <w:vAlign w:val="center"/>
          </w:tcPr>
          <w:p w14:paraId="4C79F4CA" w14:textId="77777777" w:rsidR="00DD2D29" w:rsidRPr="009B6F29" w:rsidRDefault="00A24F9E" w:rsidP="00150C9F">
            <w:pPr>
              <w:spacing w:after="0" w:line="240" w:lineRule="auto"/>
              <w:jc w:val="center"/>
              <w:rPr>
                <w:rFonts w:ascii="Times New Roman" w:hAnsi="Times New Roman" w:cs="Times New Roman"/>
                <w:sz w:val="18"/>
              </w:rPr>
            </w:pPr>
            <w:r w:rsidRPr="009B6F29">
              <w:rPr>
                <w:rFonts w:ascii="Times New Roman" w:hAnsi="Times New Roman" w:cs="Times New Roman"/>
                <w:sz w:val="18"/>
              </w:rPr>
              <w:t>215533,0</w:t>
            </w:r>
          </w:p>
        </w:tc>
        <w:tc>
          <w:tcPr>
            <w:tcW w:w="919" w:type="dxa"/>
            <w:vAlign w:val="center"/>
          </w:tcPr>
          <w:p w14:paraId="7DB0CDC9" w14:textId="77777777" w:rsidR="00DD2D29" w:rsidRPr="009B6F29" w:rsidRDefault="00A24F9E" w:rsidP="00150C9F">
            <w:pPr>
              <w:spacing w:after="0" w:line="240" w:lineRule="auto"/>
              <w:jc w:val="center"/>
              <w:rPr>
                <w:rFonts w:ascii="Times New Roman" w:hAnsi="Times New Roman" w:cs="Times New Roman"/>
                <w:sz w:val="18"/>
              </w:rPr>
            </w:pPr>
            <w:r w:rsidRPr="009B6F29">
              <w:rPr>
                <w:rFonts w:ascii="Times New Roman" w:hAnsi="Times New Roman" w:cs="Times New Roman"/>
                <w:sz w:val="18"/>
              </w:rPr>
              <w:t>60553,3</w:t>
            </w:r>
          </w:p>
        </w:tc>
        <w:tc>
          <w:tcPr>
            <w:tcW w:w="863" w:type="dxa"/>
            <w:vAlign w:val="center"/>
          </w:tcPr>
          <w:p w14:paraId="02D38126" w14:textId="77777777" w:rsidR="00DD2D29" w:rsidRPr="009B6F29" w:rsidRDefault="00A24F9E" w:rsidP="00150C9F">
            <w:pPr>
              <w:spacing w:after="0" w:line="240" w:lineRule="auto"/>
              <w:jc w:val="center"/>
              <w:rPr>
                <w:rFonts w:ascii="Times New Roman" w:hAnsi="Times New Roman" w:cs="Times New Roman"/>
                <w:sz w:val="18"/>
              </w:rPr>
            </w:pPr>
            <w:r w:rsidRPr="009B6F29">
              <w:rPr>
                <w:rFonts w:ascii="Times New Roman" w:hAnsi="Times New Roman" w:cs="Times New Roman"/>
                <w:sz w:val="18"/>
              </w:rPr>
              <w:t>311,0</w:t>
            </w:r>
          </w:p>
        </w:tc>
        <w:tc>
          <w:tcPr>
            <w:tcW w:w="941" w:type="dxa"/>
            <w:vAlign w:val="center"/>
          </w:tcPr>
          <w:p w14:paraId="070E3C4A" w14:textId="77777777" w:rsidR="00DD2D29" w:rsidRPr="009B6F29" w:rsidRDefault="00A24F9E" w:rsidP="00150C9F">
            <w:pPr>
              <w:spacing w:after="0" w:line="240" w:lineRule="auto"/>
              <w:jc w:val="center"/>
              <w:rPr>
                <w:rFonts w:ascii="Times New Roman" w:hAnsi="Times New Roman" w:cs="Times New Roman"/>
                <w:sz w:val="18"/>
              </w:rPr>
            </w:pPr>
            <w:r w:rsidRPr="009B6F29">
              <w:rPr>
                <w:rFonts w:ascii="Times New Roman" w:hAnsi="Times New Roman" w:cs="Times New Roman"/>
                <w:sz w:val="18"/>
              </w:rPr>
              <w:t>215533,0</w:t>
            </w:r>
          </w:p>
        </w:tc>
        <w:tc>
          <w:tcPr>
            <w:tcW w:w="992" w:type="dxa"/>
            <w:vAlign w:val="center"/>
          </w:tcPr>
          <w:p w14:paraId="482BA02D" w14:textId="77777777" w:rsidR="00DD2D29" w:rsidRPr="009B6F29" w:rsidRDefault="00A24F9E" w:rsidP="00150C9F">
            <w:pPr>
              <w:spacing w:after="0" w:line="240" w:lineRule="auto"/>
              <w:jc w:val="center"/>
              <w:rPr>
                <w:rFonts w:ascii="Times New Roman" w:hAnsi="Times New Roman" w:cs="Times New Roman"/>
                <w:sz w:val="18"/>
              </w:rPr>
            </w:pPr>
            <w:r w:rsidRPr="009B6F29">
              <w:rPr>
                <w:rFonts w:ascii="Times New Roman" w:hAnsi="Times New Roman" w:cs="Times New Roman"/>
                <w:sz w:val="18"/>
              </w:rPr>
              <w:t>60553,3</w:t>
            </w:r>
          </w:p>
        </w:tc>
        <w:tc>
          <w:tcPr>
            <w:tcW w:w="889" w:type="dxa"/>
            <w:vAlign w:val="center"/>
          </w:tcPr>
          <w:p w14:paraId="4CACBF25" w14:textId="77777777" w:rsidR="00DD2D29" w:rsidRPr="009B6F29" w:rsidRDefault="00A24F9E" w:rsidP="00150C9F">
            <w:pPr>
              <w:spacing w:after="0" w:line="240" w:lineRule="auto"/>
              <w:jc w:val="center"/>
              <w:rPr>
                <w:rFonts w:ascii="Times New Roman" w:hAnsi="Times New Roman" w:cs="Times New Roman"/>
                <w:sz w:val="18"/>
              </w:rPr>
            </w:pPr>
            <w:r w:rsidRPr="009B6F29">
              <w:rPr>
                <w:rFonts w:ascii="Times New Roman" w:hAnsi="Times New Roman" w:cs="Times New Roman"/>
                <w:sz w:val="18"/>
              </w:rPr>
              <w:t>311,0</w:t>
            </w:r>
          </w:p>
        </w:tc>
        <w:tc>
          <w:tcPr>
            <w:tcW w:w="995" w:type="dxa"/>
            <w:vAlign w:val="center"/>
          </w:tcPr>
          <w:p w14:paraId="1A2DD313" w14:textId="77777777" w:rsidR="00DD2D29" w:rsidRPr="009B6F29" w:rsidRDefault="00A24F9E" w:rsidP="00150C9F">
            <w:pPr>
              <w:spacing w:after="0" w:line="240" w:lineRule="auto"/>
              <w:jc w:val="center"/>
              <w:rPr>
                <w:rFonts w:ascii="Times New Roman" w:hAnsi="Times New Roman" w:cs="Times New Roman"/>
                <w:sz w:val="18"/>
              </w:rPr>
            </w:pPr>
            <w:r w:rsidRPr="009B6F29">
              <w:rPr>
                <w:rFonts w:ascii="Times New Roman" w:hAnsi="Times New Roman" w:cs="Times New Roman"/>
                <w:sz w:val="18"/>
              </w:rPr>
              <w:t>216277,7</w:t>
            </w:r>
          </w:p>
        </w:tc>
        <w:tc>
          <w:tcPr>
            <w:tcW w:w="990" w:type="dxa"/>
            <w:vAlign w:val="center"/>
          </w:tcPr>
          <w:p w14:paraId="6B073134" w14:textId="77777777" w:rsidR="00DD2D29" w:rsidRPr="009B6F29" w:rsidRDefault="00A24F9E" w:rsidP="00150C9F">
            <w:pPr>
              <w:spacing w:after="0" w:line="240" w:lineRule="auto"/>
              <w:jc w:val="center"/>
              <w:rPr>
                <w:rFonts w:ascii="Times New Roman" w:hAnsi="Times New Roman" w:cs="Times New Roman"/>
                <w:sz w:val="18"/>
              </w:rPr>
            </w:pPr>
            <w:r w:rsidRPr="009B6F29">
              <w:rPr>
                <w:rFonts w:ascii="Times New Roman" w:hAnsi="Times New Roman" w:cs="Times New Roman"/>
                <w:sz w:val="18"/>
              </w:rPr>
              <w:t>81912,0</w:t>
            </w:r>
          </w:p>
        </w:tc>
        <w:tc>
          <w:tcPr>
            <w:tcW w:w="1112" w:type="dxa"/>
            <w:vAlign w:val="center"/>
          </w:tcPr>
          <w:p w14:paraId="0DF785AA" w14:textId="77777777" w:rsidR="00DD2D29" w:rsidRPr="009B6F29" w:rsidRDefault="00A24F9E" w:rsidP="00150C9F">
            <w:pPr>
              <w:spacing w:after="0" w:line="240" w:lineRule="auto"/>
              <w:jc w:val="center"/>
              <w:rPr>
                <w:rFonts w:ascii="Times New Roman" w:hAnsi="Times New Roman" w:cs="Times New Roman"/>
                <w:sz w:val="18"/>
              </w:rPr>
            </w:pPr>
            <w:r w:rsidRPr="009B6F29">
              <w:rPr>
                <w:rFonts w:ascii="Times New Roman" w:hAnsi="Times New Roman" w:cs="Times New Roman"/>
                <w:sz w:val="18"/>
              </w:rPr>
              <w:t>4553,2</w:t>
            </w:r>
          </w:p>
        </w:tc>
      </w:tr>
      <w:tr w:rsidR="00DD2D29" w:rsidRPr="009B6F29" w14:paraId="47676D28" w14:textId="77777777" w:rsidTr="005F7ED5">
        <w:trPr>
          <w:cantSplit/>
          <w:trHeight w:val="557"/>
        </w:trPr>
        <w:tc>
          <w:tcPr>
            <w:tcW w:w="1702" w:type="dxa"/>
            <w:vAlign w:val="center"/>
          </w:tcPr>
          <w:p w14:paraId="12C5CE7D" w14:textId="77777777" w:rsidR="00DD2D29" w:rsidRPr="009B6F29" w:rsidRDefault="00A24F9E" w:rsidP="00306FF2">
            <w:pPr>
              <w:spacing w:after="0" w:line="240" w:lineRule="auto"/>
              <w:jc w:val="left"/>
              <w:rPr>
                <w:rFonts w:ascii="Times New Roman" w:hAnsi="Times New Roman" w:cs="Times New Roman"/>
              </w:rPr>
            </w:pPr>
            <w:r w:rsidRPr="009B6F29">
              <w:rPr>
                <w:rFonts w:ascii="Times New Roman" w:hAnsi="Times New Roman" w:cs="Times New Roman"/>
              </w:rPr>
              <w:t>Миколаївська</w:t>
            </w:r>
          </w:p>
        </w:tc>
        <w:tc>
          <w:tcPr>
            <w:tcW w:w="924" w:type="dxa"/>
            <w:vAlign w:val="center"/>
          </w:tcPr>
          <w:p w14:paraId="498F4C14" w14:textId="77777777" w:rsidR="00DD2D29" w:rsidRPr="009B6F29" w:rsidRDefault="00A24F9E" w:rsidP="00150C9F">
            <w:pPr>
              <w:spacing w:after="0" w:line="240" w:lineRule="auto"/>
              <w:jc w:val="center"/>
              <w:rPr>
                <w:rFonts w:ascii="Times New Roman" w:hAnsi="Times New Roman" w:cs="Times New Roman"/>
                <w:sz w:val="18"/>
              </w:rPr>
            </w:pPr>
            <w:r w:rsidRPr="009B6F29">
              <w:rPr>
                <w:rFonts w:ascii="Times New Roman" w:hAnsi="Times New Roman" w:cs="Times New Roman"/>
                <w:sz w:val="18"/>
              </w:rPr>
              <w:t>111657,5</w:t>
            </w:r>
          </w:p>
        </w:tc>
        <w:tc>
          <w:tcPr>
            <w:tcW w:w="919" w:type="dxa"/>
            <w:vAlign w:val="center"/>
          </w:tcPr>
          <w:p w14:paraId="19667DB9" w14:textId="77777777" w:rsidR="00DD2D29" w:rsidRPr="009B6F29" w:rsidRDefault="00A24F9E" w:rsidP="00150C9F">
            <w:pPr>
              <w:spacing w:after="0" w:line="240" w:lineRule="auto"/>
              <w:jc w:val="center"/>
              <w:rPr>
                <w:rFonts w:ascii="Times New Roman" w:hAnsi="Times New Roman" w:cs="Times New Roman"/>
                <w:sz w:val="18"/>
              </w:rPr>
            </w:pPr>
            <w:r w:rsidRPr="009B6F29">
              <w:rPr>
                <w:rFonts w:ascii="Times New Roman" w:hAnsi="Times New Roman" w:cs="Times New Roman"/>
                <w:sz w:val="18"/>
              </w:rPr>
              <w:t>36397,2</w:t>
            </w:r>
          </w:p>
        </w:tc>
        <w:tc>
          <w:tcPr>
            <w:tcW w:w="863" w:type="dxa"/>
            <w:vAlign w:val="center"/>
          </w:tcPr>
          <w:p w14:paraId="0BF1EF9D" w14:textId="77777777" w:rsidR="00DD2D29" w:rsidRPr="009B6F29" w:rsidRDefault="00A24F9E" w:rsidP="00150C9F">
            <w:pPr>
              <w:spacing w:after="0" w:line="240" w:lineRule="auto"/>
              <w:jc w:val="center"/>
              <w:rPr>
                <w:rFonts w:ascii="Times New Roman" w:hAnsi="Times New Roman" w:cs="Times New Roman"/>
                <w:sz w:val="18"/>
              </w:rPr>
            </w:pPr>
            <w:r w:rsidRPr="009B6F29">
              <w:rPr>
                <w:rFonts w:ascii="Times New Roman" w:hAnsi="Times New Roman" w:cs="Times New Roman"/>
                <w:sz w:val="18"/>
              </w:rPr>
              <w:t>1218,2</w:t>
            </w:r>
          </w:p>
        </w:tc>
        <w:tc>
          <w:tcPr>
            <w:tcW w:w="941" w:type="dxa"/>
            <w:vAlign w:val="center"/>
          </w:tcPr>
          <w:p w14:paraId="5B81FF7F" w14:textId="77777777" w:rsidR="00DD2D29" w:rsidRPr="009B6F29" w:rsidRDefault="00A24F9E" w:rsidP="00150C9F">
            <w:pPr>
              <w:spacing w:after="0" w:line="240" w:lineRule="auto"/>
              <w:jc w:val="center"/>
              <w:rPr>
                <w:rFonts w:ascii="Times New Roman" w:hAnsi="Times New Roman" w:cs="Times New Roman"/>
                <w:sz w:val="18"/>
              </w:rPr>
            </w:pPr>
            <w:r w:rsidRPr="009B6F29">
              <w:rPr>
                <w:rFonts w:ascii="Times New Roman" w:hAnsi="Times New Roman" w:cs="Times New Roman"/>
                <w:sz w:val="18"/>
              </w:rPr>
              <w:t>111657,5</w:t>
            </w:r>
          </w:p>
        </w:tc>
        <w:tc>
          <w:tcPr>
            <w:tcW w:w="992" w:type="dxa"/>
            <w:vAlign w:val="center"/>
          </w:tcPr>
          <w:p w14:paraId="2533A473" w14:textId="77777777" w:rsidR="00DD2D29" w:rsidRPr="009B6F29" w:rsidRDefault="00A24F9E" w:rsidP="00150C9F">
            <w:pPr>
              <w:spacing w:after="0" w:line="240" w:lineRule="auto"/>
              <w:jc w:val="center"/>
              <w:rPr>
                <w:rFonts w:ascii="Times New Roman" w:hAnsi="Times New Roman" w:cs="Times New Roman"/>
                <w:sz w:val="18"/>
              </w:rPr>
            </w:pPr>
            <w:r w:rsidRPr="009B6F29">
              <w:rPr>
                <w:rFonts w:ascii="Times New Roman" w:hAnsi="Times New Roman" w:cs="Times New Roman"/>
                <w:sz w:val="18"/>
              </w:rPr>
              <w:t>36397,2</w:t>
            </w:r>
          </w:p>
        </w:tc>
        <w:tc>
          <w:tcPr>
            <w:tcW w:w="889" w:type="dxa"/>
            <w:vAlign w:val="center"/>
          </w:tcPr>
          <w:p w14:paraId="4938862D" w14:textId="77777777" w:rsidR="00DD2D29" w:rsidRPr="009B6F29" w:rsidRDefault="00A24F9E" w:rsidP="00150C9F">
            <w:pPr>
              <w:spacing w:after="0" w:line="240" w:lineRule="auto"/>
              <w:jc w:val="center"/>
              <w:rPr>
                <w:rFonts w:ascii="Times New Roman" w:hAnsi="Times New Roman" w:cs="Times New Roman"/>
                <w:sz w:val="18"/>
              </w:rPr>
            </w:pPr>
            <w:r w:rsidRPr="009B6F29">
              <w:rPr>
                <w:rFonts w:ascii="Times New Roman" w:hAnsi="Times New Roman" w:cs="Times New Roman"/>
                <w:sz w:val="18"/>
              </w:rPr>
              <w:t>1218,2</w:t>
            </w:r>
          </w:p>
        </w:tc>
        <w:tc>
          <w:tcPr>
            <w:tcW w:w="995" w:type="dxa"/>
            <w:vAlign w:val="center"/>
          </w:tcPr>
          <w:p w14:paraId="1880413F" w14:textId="77777777" w:rsidR="00DD2D29" w:rsidRPr="009B6F29" w:rsidRDefault="00A24F9E" w:rsidP="00150C9F">
            <w:pPr>
              <w:spacing w:after="0" w:line="240" w:lineRule="auto"/>
              <w:jc w:val="center"/>
              <w:rPr>
                <w:rFonts w:ascii="Times New Roman" w:hAnsi="Times New Roman" w:cs="Times New Roman"/>
                <w:sz w:val="18"/>
              </w:rPr>
            </w:pPr>
            <w:r w:rsidRPr="009B6F29">
              <w:rPr>
                <w:rFonts w:ascii="Times New Roman" w:hAnsi="Times New Roman" w:cs="Times New Roman"/>
                <w:sz w:val="18"/>
              </w:rPr>
              <w:t>61988,6</w:t>
            </w:r>
          </w:p>
        </w:tc>
        <w:tc>
          <w:tcPr>
            <w:tcW w:w="990" w:type="dxa"/>
            <w:vAlign w:val="center"/>
          </w:tcPr>
          <w:p w14:paraId="0B53B9A6" w14:textId="77777777" w:rsidR="00DD2D29" w:rsidRPr="009B6F29" w:rsidRDefault="00A24F9E" w:rsidP="00150C9F">
            <w:pPr>
              <w:spacing w:after="0" w:line="240" w:lineRule="auto"/>
              <w:jc w:val="center"/>
              <w:rPr>
                <w:rFonts w:ascii="Times New Roman" w:hAnsi="Times New Roman" w:cs="Times New Roman"/>
                <w:sz w:val="18"/>
              </w:rPr>
            </w:pPr>
            <w:r w:rsidRPr="009B6F29">
              <w:rPr>
                <w:rFonts w:ascii="Times New Roman" w:hAnsi="Times New Roman" w:cs="Times New Roman"/>
                <w:sz w:val="18"/>
              </w:rPr>
              <w:t>39018,6</w:t>
            </w:r>
          </w:p>
        </w:tc>
        <w:tc>
          <w:tcPr>
            <w:tcW w:w="1112" w:type="dxa"/>
            <w:vAlign w:val="center"/>
          </w:tcPr>
          <w:p w14:paraId="2605CBC8" w14:textId="77777777" w:rsidR="00DD2D29" w:rsidRPr="009B6F29" w:rsidRDefault="00A24F9E" w:rsidP="00150C9F">
            <w:pPr>
              <w:spacing w:after="0" w:line="240" w:lineRule="auto"/>
              <w:jc w:val="center"/>
              <w:rPr>
                <w:rFonts w:ascii="Times New Roman" w:hAnsi="Times New Roman" w:cs="Times New Roman"/>
                <w:sz w:val="18"/>
              </w:rPr>
            </w:pPr>
            <w:r w:rsidRPr="009B6F29">
              <w:rPr>
                <w:rFonts w:ascii="Times New Roman" w:hAnsi="Times New Roman" w:cs="Times New Roman"/>
                <w:sz w:val="18"/>
              </w:rPr>
              <w:t>3267,6</w:t>
            </w:r>
          </w:p>
        </w:tc>
      </w:tr>
      <w:tr w:rsidR="00DD2D29" w:rsidRPr="009B6F29" w14:paraId="205CA4C8" w14:textId="77777777" w:rsidTr="005F7ED5">
        <w:trPr>
          <w:cantSplit/>
          <w:trHeight w:val="409"/>
        </w:trPr>
        <w:tc>
          <w:tcPr>
            <w:tcW w:w="1702" w:type="dxa"/>
            <w:vAlign w:val="center"/>
          </w:tcPr>
          <w:p w14:paraId="65D36588" w14:textId="77777777" w:rsidR="00DD2D29" w:rsidRPr="009B6F29" w:rsidRDefault="00A24F9E" w:rsidP="00306FF2">
            <w:pPr>
              <w:spacing w:after="0" w:line="240" w:lineRule="auto"/>
              <w:jc w:val="left"/>
              <w:rPr>
                <w:rFonts w:ascii="Times New Roman" w:hAnsi="Times New Roman" w:cs="Times New Roman"/>
              </w:rPr>
            </w:pPr>
            <w:r w:rsidRPr="009B6F29">
              <w:rPr>
                <w:rFonts w:ascii="Times New Roman" w:hAnsi="Times New Roman" w:cs="Times New Roman"/>
              </w:rPr>
              <w:t>Херсонська</w:t>
            </w:r>
          </w:p>
        </w:tc>
        <w:tc>
          <w:tcPr>
            <w:tcW w:w="924" w:type="dxa"/>
            <w:vAlign w:val="center"/>
          </w:tcPr>
          <w:p w14:paraId="79EAEF9D" w14:textId="77777777" w:rsidR="00DD2D29" w:rsidRPr="009B6F29" w:rsidRDefault="00A24F9E" w:rsidP="00150C9F">
            <w:pPr>
              <w:spacing w:after="0" w:line="240" w:lineRule="auto"/>
              <w:jc w:val="center"/>
              <w:rPr>
                <w:rFonts w:ascii="Times New Roman" w:hAnsi="Times New Roman" w:cs="Times New Roman"/>
                <w:sz w:val="18"/>
              </w:rPr>
            </w:pPr>
            <w:r w:rsidRPr="009B6F29">
              <w:rPr>
                <w:rFonts w:ascii="Times New Roman" w:hAnsi="Times New Roman" w:cs="Times New Roman"/>
                <w:sz w:val="18"/>
              </w:rPr>
              <w:t>20948,2</w:t>
            </w:r>
          </w:p>
        </w:tc>
        <w:tc>
          <w:tcPr>
            <w:tcW w:w="919" w:type="dxa"/>
            <w:vAlign w:val="center"/>
          </w:tcPr>
          <w:p w14:paraId="44F758BD" w14:textId="77777777" w:rsidR="00DD2D29" w:rsidRPr="009B6F29" w:rsidRDefault="00A24F9E" w:rsidP="00150C9F">
            <w:pPr>
              <w:spacing w:after="0" w:line="240" w:lineRule="auto"/>
              <w:jc w:val="center"/>
              <w:rPr>
                <w:rFonts w:ascii="Times New Roman" w:hAnsi="Times New Roman" w:cs="Times New Roman"/>
                <w:sz w:val="18"/>
              </w:rPr>
            </w:pPr>
            <w:r w:rsidRPr="009B6F29">
              <w:rPr>
                <w:rFonts w:ascii="Times New Roman" w:hAnsi="Times New Roman" w:cs="Times New Roman"/>
                <w:sz w:val="18"/>
              </w:rPr>
              <w:t>7234,6</w:t>
            </w:r>
          </w:p>
        </w:tc>
        <w:tc>
          <w:tcPr>
            <w:tcW w:w="863" w:type="dxa"/>
            <w:vAlign w:val="center"/>
          </w:tcPr>
          <w:p w14:paraId="60142A7E" w14:textId="77777777" w:rsidR="00DD2D29" w:rsidRPr="009B6F29" w:rsidRDefault="00A24F9E" w:rsidP="00150C9F">
            <w:pPr>
              <w:spacing w:after="0" w:line="240" w:lineRule="auto"/>
              <w:jc w:val="center"/>
              <w:rPr>
                <w:rFonts w:ascii="Times New Roman" w:hAnsi="Times New Roman" w:cs="Times New Roman"/>
                <w:sz w:val="18"/>
              </w:rPr>
            </w:pPr>
            <w:r w:rsidRPr="009B6F29">
              <w:rPr>
                <w:rFonts w:ascii="Times New Roman" w:hAnsi="Times New Roman" w:cs="Times New Roman"/>
                <w:sz w:val="18"/>
              </w:rPr>
              <w:t>104,0</w:t>
            </w:r>
          </w:p>
        </w:tc>
        <w:tc>
          <w:tcPr>
            <w:tcW w:w="941" w:type="dxa"/>
            <w:vAlign w:val="center"/>
          </w:tcPr>
          <w:p w14:paraId="00AF09D4" w14:textId="77777777" w:rsidR="00DD2D29" w:rsidRPr="009B6F29" w:rsidRDefault="00A24F9E" w:rsidP="00150C9F">
            <w:pPr>
              <w:spacing w:after="0" w:line="240" w:lineRule="auto"/>
              <w:jc w:val="center"/>
              <w:rPr>
                <w:rFonts w:ascii="Times New Roman" w:hAnsi="Times New Roman" w:cs="Times New Roman"/>
                <w:sz w:val="18"/>
              </w:rPr>
            </w:pPr>
            <w:r w:rsidRPr="009B6F29">
              <w:rPr>
                <w:rFonts w:ascii="Times New Roman" w:hAnsi="Times New Roman" w:cs="Times New Roman"/>
                <w:sz w:val="18"/>
              </w:rPr>
              <w:t>20948,2</w:t>
            </w:r>
          </w:p>
        </w:tc>
        <w:tc>
          <w:tcPr>
            <w:tcW w:w="992" w:type="dxa"/>
            <w:vAlign w:val="center"/>
          </w:tcPr>
          <w:p w14:paraId="5618CCA0" w14:textId="77777777" w:rsidR="00DD2D29" w:rsidRPr="009B6F29" w:rsidRDefault="00A24F9E" w:rsidP="00150C9F">
            <w:pPr>
              <w:spacing w:after="0" w:line="240" w:lineRule="auto"/>
              <w:jc w:val="center"/>
              <w:rPr>
                <w:rFonts w:ascii="Times New Roman" w:hAnsi="Times New Roman" w:cs="Times New Roman"/>
                <w:sz w:val="18"/>
              </w:rPr>
            </w:pPr>
            <w:r w:rsidRPr="009B6F29">
              <w:rPr>
                <w:rFonts w:ascii="Times New Roman" w:hAnsi="Times New Roman" w:cs="Times New Roman"/>
                <w:sz w:val="18"/>
              </w:rPr>
              <w:t>7234,6</w:t>
            </w:r>
          </w:p>
        </w:tc>
        <w:tc>
          <w:tcPr>
            <w:tcW w:w="889" w:type="dxa"/>
            <w:vAlign w:val="center"/>
          </w:tcPr>
          <w:p w14:paraId="106F0253" w14:textId="77777777" w:rsidR="00DD2D29" w:rsidRPr="009B6F29" w:rsidRDefault="00A24F9E" w:rsidP="00150C9F">
            <w:pPr>
              <w:spacing w:after="0" w:line="240" w:lineRule="auto"/>
              <w:jc w:val="center"/>
              <w:rPr>
                <w:rFonts w:ascii="Times New Roman" w:hAnsi="Times New Roman" w:cs="Times New Roman"/>
                <w:sz w:val="18"/>
              </w:rPr>
            </w:pPr>
            <w:r w:rsidRPr="009B6F29">
              <w:rPr>
                <w:rFonts w:ascii="Times New Roman" w:hAnsi="Times New Roman" w:cs="Times New Roman"/>
                <w:sz w:val="18"/>
              </w:rPr>
              <w:t>104,0</w:t>
            </w:r>
          </w:p>
        </w:tc>
        <w:tc>
          <w:tcPr>
            <w:tcW w:w="995" w:type="dxa"/>
            <w:vAlign w:val="center"/>
          </w:tcPr>
          <w:p w14:paraId="0DB8F42F" w14:textId="77777777" w:rsidR="00DD2D29" w:rsidRPr="009B6F29" w:rsidRDefault="00A24F9E" w:rsidP="00150C9F">
            <w:pPr>
              <w:spacing w:after="0" w:line="240" w:lineRule="auto"/>
              <w:jc w:val="center"/>
              <w:rPr>
                <w:rFonts w:ascii="Times New Roman" w:hAnsi="Times New Roman" w:cs="Times New Roman"/>
                <w:sz w:val="18"/>
              </w:rPr>
            </w:pPr>
            <w:r w:rsidRPr="009B6F29">
              <w:rPr>
                <w:rFonts w:ascii="Times New Roman" w:hAnsi="Times New Roman" w:cs="Times New Roman"/>
                <w:sz w:val="18"/>
              </w:rPr>
              <w:t>37805,9</w:t>
            </w:r>
          </w:p>
        </w:tc>
        <w:tc>
          <w:tcPr>
            <w:tcW w:w="990" w:type="dxa"/>
            <w:vAlign w:val="center"/>
          </w:tcPr>
          <w:p w14:paraId="0B7C743D" w14:textId="77777777" w:rsidR="00DD2D29" w:rsidRPr="009B6F29" w:rsidRDefault="00A24F9E" w:rsidP="00150C9F">
            <w:pPr>
              <w:spacing w:after="0" w:line="240" w:lineRule="auto"/>
              <w:jc w:val="center"/>
              <w:rPr>
                <w:rFonts w:ascii="Times New Roman" w:hAnsi="Times New Roman" w:cs="Times New Roman"/>
                <w:sz w:val="18"/>
              </w:rPr>
            </w:pPr>
            <w:r w:rsidRPr="009B6F29">
              <w:rPr>
                <w:rFonts w:ascii="Times New Roman" w:hAnsi="Times New Roman" w:cs="Times New Roman"/>
                <w:sz w:val="18"/>
              </w:rPr>
              <w:t>21058,8</w:t>
            </w:r>
          </w:p>
        </w:tc>
        <w:tc>
          <w:tcPr>
            <w:tcW w:w="1112" w:type="dxa"/>
            <w:vAlign w:val="center"/>
          </w:tcPr>
          <w:p w14:paraId="4083EE60" w14:textId="77777777" w:rsidR="00DD2D29" w:rsidRPr="009B6F29" w:rsidRDefault="00A24F9E" w:rsidP="00150C9F">
            <w:pPr>
              <w:spacing w:after="0" w:line="240" w:lineRule="auto"/>
              <w:jc w:val="center"/>
              <w:rPr>
                <w:rFonts w:ascii="Times New Roman" w:hAnsi="Times New Roman" w:cs="Times New Roman"/>
                <w:sz w:val="18"/>
              </w:rPr>
            </w:pPr>
            <w:r w:rsidRPr="009B6F29">
              <w:rPr>
                <w:rFonts w:ascii="Times New Roman" w:hAnsi="Times New Roman" w:cs="Times New Roman"/>
                <w:sz w:val="18"/>
              </w:rPr>
              <w:t>100,9</w:t>
            </w:r>
          </w:p>
        </w:tc>
      </w:tr>
      <w:tr w:rsidR="00DD2D29" w:rsidRPr="009B6F29" w14:paraId="773B37DC" w14:textId="77777777" w:rsidTr="005F7ED5">
        <w:trPr>
          <w:cantSplit/>
          <w:trHeight w:val="557"/>
        </w:trPr>
        <w:tc>
          <w:tcPr>
            <w:tcW w:w="1702" w:type="dxa"/>
            <w:vAlign w:val="center"/>
          </w:tcPr>
          <w:p w14:paraId="1D2A4036" w14:textId="77777777" w:rsidR="00DD2D29" w:rsidRPr="009B6F29" w:rsidRDefault="00A24F9E" w:rsidP="00306FF2">
            <w:pPr>
              <w:spacing w:after="0" w:line="240" w:lineRule="auto"/>
              <w:jc w:val="left"/>
              <w:rPr>
                <w:rFonts w:ascii="Times New Roman" w:hAnsi="Times New Roman" w:cs="Times New Roman"/>
              </w:rPr>
            </w:pPr>
            <w:r w:rsidRPr="009B6F29">
              <w:rPr>
                <w:rFonts w:ascii="Times New Roman" w:hAnsi="Times New Roman" w:cs="Times New Roman"/>
              </w:rPr>
              <w:t>Всього по басейну</w:t>
            </w:r>
          </w:p>
        </w:tc>
        <w:tc>
          <w:tcPr>
            <w:tcW w:w="924" w:type="dxa"/>
            <w:vAlign w:val="center"/>
          </w:tcPr>
          <w:p w14:paraId="78EE09E4" w14:textId="77777777" w:rsidR="00DD2D29" w:rsidRPr="009B6F29" w:rsidRDefault="00A24F9E" w:rsidP="00150C9F">
            <w:pPr>
              <w:spacing w:line="240" w:lineRule="auto"/>
              <w:jc w:val="center"/>
              <w:rPr>
                <w:rFonts w:ascii="Times New Roman" w:hAnsi="Times New Roman" w:cs="Times New Roman"/>
                <w:sz w:val="18"/>
              </w:rPr>
            </w:pPr>
            <w:r w:rsidRPr="009B6F29">
              <w:rPr>
                <w:rFonts w:ascii="Times New Roman" w:hAnsi="Times New Roman" w:cs="Times New Roman"/>
                <w:sz w:val="18"/>
              </w:rPr>
              <w:t>348138,7</w:t>
            </w:r>
          </w:p>
        </w:tc>
        <w:tc>
          <w:tcPr>
            <w:tcW w:w="919" w:type="dxa"/>
            <w:vAlign w:val="center"/>
          </w:tcPr>
          <w:p w14:paraId="5EFE6B75" w14:textId="77777777" w:rsidR="00DD2D29" w:rsidRPr="009B6F29" w:rsidRDefault="00A24F9E" w:rsidP="00150C9F">
            <w:pPr>
              <w:spacing w:line="240" w:lineRule="auto"/>
              <w:jc w:val="center"/>
              <w:rPr>
                <w:rFonts w:ascii="Times New Roman" w:hAnsi="Times New Roman" w:cs="Times New Roman"/>
                <w:sz w:val="18"/>
              </w:rPr>
            </w:pPr>
            <w:r w:rsidRPr="009B6F29">
              <w:rPr>
                <w:rFonts w:ascii="Times New Roman" w:hAnsi="Times New Roman" w:cs="Times New Roman"/>
                <w:sz w:val="18"/>
              </w:rPr>
              <w:t>104185,1</w:t>
            </w:r>
          </w:p>
        </w:tc>
        <w:tc>
          <w:tcPr>
            <w:tcW w:w="863" w:type="dxa"/>
            <w:vAlign w:val="center"/>
          </w:tcPr>
          <w:p w14:paraId="616D5C77" w14:textId="77777777" w:rsidR="00DD2D29" w:rsidRPr="009B6F29" w:rsidRDefault="00A24F9E" w:rsidP="00150C9F">
            <w:pPr>
              <w:spacing w:line="240" w:lineRule="auto"/>
              <w:jc w:val="center"/>
              <w:rPr>
                <w:rFonts w:ascii="Times New Roman" w:hAnsi="Times New Roman" w:cs="Times New Roman"/>
                <w:sz w:val="18"/>
              </w:rPr>
            </w:pPr>
            <w:r w:rsidRPr="009B6F29">
              <w:rPr>
                <w:rFonts w:ascii="Times New Roman" w:hAnsi="Times New Roman" w:cs="Times New Roman"/>
                <w:sz w:val="18"/>
              </w:rPr>
              <w:t>1633,2</w:t>
            </w:r>
          </w:p>
        </w:tc>
        <w:tc>
          <w:tcPr>
            <w:tcW w:w="941" w:type="dxa"/>
            <w:vAlign w:val="center"/>
          </w:tcPr>
          <w:p w14:paraId="3B812FD3" w14:textId="77777777" w:rsidR="00DD2D29" w:rsidRPr="009B6F29" w:rsidRDefault="00A24F9E" w:rsidP="00150C9F">
            <w:pPr>
              <w:spacing w:line="240" w:lineRule="auto"/>
              <w:jc w:val="center"/>
              <w:rPr>
                <w:rFonts w:ascii="Times New Roman" w:hAnsi="Times New Roman" w:cs="Times New Roman"/>
                <w:sz w:val="18"/>
              </w:rPr>
            </w:pPr>
            <w:r w:rsidRPr="009B6F29">
              <w:rPr>
                <w:rFonts w:ascii="Times New Roman" w:hAnsi="Times New Roman" w:cs="Times New Roman"/>
                <w:sz w:val="18"/>
              </w:rPr>
              <w:t>348138,7</w:t>
            </w:r>
          </w:p>
        </w:tc>
        <w:tc>
          <w:tcPr>
            <w:tcW w:w="992" w:type="dxa"/>
            <w:vAlign w:val="center"/>
          </w:tcPr>
          <w:p w14:paraId="66148F63" w14:textId="77777777" w:rsidR="00DD2D29" w:rsidRPr="009B6F29" w:rsidRDefault="00A24F9E" w:rsidP="00150C9F">
            <w:pPr>
              <w:spacing w:line="240" w:lineRule="auto"/>
              <w:jc w:val="center"/>
              <w:rPr>
                <w:rFonts w:ascii="Times New Roman" w:hAnsi="Times New Roman" w:cs="Times New Roman"/>
                <w:sz w:val="18"/>
              </w:rPr>
            </w:pPr>
            <w:r w:rsidRPr="009B6F29">
              <w:rPr>
                <w:rFonts w:ascii="Times New Roman" w:hAnsi="Times New Roman" w:cs="Times New Roman"/>
                <w:sz w:val="18"/>
              </w:rPr>
              <w:t>104185,1</w:t>
            </w:r>
          </w:p>
        </w:tc>
        <w:tc>
          <w:tcPr>
            <w:tcW w:w="889" w:type="dxa"/>
            <w:vAlign w:val="center"/>
          </w:tcPr>
          <w:p w14:paraId="3DCDABB9" w14:textId="77777777" w:rsidR="00DD2D29" w:rsidRPr="009B6F29" w:rsidRDefault="00A24F9E" w:rsidP="00150C9F">
            <w:pPr>
              <w:spacing w:line="240" w:lineRule="auto"/>
              <w:jc w:val="center"/>
              <w:rPr>
                <w:rFonts w:ascii="Times New Roman" w:hAnsi="Times New Roman" w:cs="Times New Roman"/>
                <w:sz w:val="18"/>
              </w:rPr>
            </w:pPr>
            <w:r w:rsidRPr="009B6F29">
              <w:rPr>
                <w:rFonts w:ascii="Times New Roman" w:hAnsi="Times New Roman" w:cs="Times New Roman"/>
                <w:sz w:val="18"/>
              </w:rPr>
              <w:t>1633,2</w:t>
            </w:r>
          </w:p>
        </w:tc>
        <w:tc>
          <w:tcPr>
            <w:tcW w:w="995" w:type="dxa"/>
            <w:vAlign w:val="center"/>
          </w:tcPr>
          <w:p w14:paraId="16419B1F" w14:textId="77777777" w:rsidR="00DD2D29" w:rsidRPr="009B6F29" w:rsidRDefault="00A24F9E" w:rsidP="00150C9F">
            <w:pPr>
              <w:spacing w:line="240" w:lineRule="auto"/>
              <w:jc w:val="center"/>
              <w:rPr>
                <w:rFonts w:ascii="Times New Roman" w:hAnsi="Times New Roman" w:cs="Times New Roman"/>
                <w:sz w:val="18"/>
              </w:rPr>
            </w:pPr>
            <w:r w:rsidRPr="009B6F29">
              <w:rPr>
                <w:rFonts w:ascii="Times New Roman" w:hAnsi="Times New Roman" w:cs="Times New Roman"/>
                <w:sz w:val="18"/>
              </w:rPr>
              <w:t>316072,2</w:t>
            </w:r>
          </w:p>
        </w:tc>
        <w:tc>
          <w:tcPr>
            <w:tcW w:w="990" w:type="dxa"/>
            <w:vAlign w:val="center"/>
          </w:tcPr>
          <w:p w14:paraId="6DE8AF9A" w14:textId="77777777" w:rsidR="00DD2D29" w:rsidRPr="009B6F29" w:rsidRDefault="00A24F9E" w:rsidP="00150C9F">
            <w:pPr>
              <w:spacing w:line="240" w:lineRule="auto"/>
              <w:jc w:val="center"/>
              <w:rPr>
                <w:rFonts w:ascii="Times New Roman" w:hAnsi="Times New Roman" w:cs="Times New Roman"/>
                <w:sz w:val="18"/>
              </w:rPr>
            </w:pPr>
            <w:r w:rsidRPr="009B6F29">
              <w:rPr>
                <w:rFonts w:ascii="Times New Roman" w:hAnsi="Times New Roman" w:cs="Times New Roman"/>
                <w:sz w:val="18"/>
              </w:rPr>
              <w:t>141989,4</w:t>
            </w:r>
          </w:p>
        </w:tc>
        <w:tc>
          <w:tcPr>
            <w:tcW w:w="1112" w:type="dxa"/>
            <w:vAlign w:val="center"/>
          </w:tcPr>
          <w:p w14:paraId="12A5A1C2" w14:textId="77777777" w:rsidR="00DD2D29" w:rsidRPr="009B6F29" w:rsidRDefault="00A24F9E" w:rsidP="00150C9F">
            <w:pPr>
              <w:spacing w:line="240" w:lineRule="auto"/>
              <w:jc w:val="center"/>
              <w:rPr>
                <w:rFonts w:ascii="Times New Roman" w:hAnsi="Times New Roman" w:cs="Times New Roman"/>
                <w:sz w:val="18"/>
              </w:rPr>
            </w:pPr>
            <w:r w:rsidRPr="009B6F29">
              <w:rPr>
                <w:rFonts w:ascii="Times New Roman" w:hAnsi="Times New Roman" w:cs="Times New Roman"/>
                <w:sz w:val="18"/>
              </w:rPr>
              <w:t>7921,7</w:t>
            </w:r>
          </w:p>
        </w:tc>
      </w:tr>
      <w:tr w:rsidR="00DD2D29" w:rsidRPr="009B6F29" w14:paraId="5ED0866E" w14:textId="77777777" w:rsidTr="005F7ED5">
        <w:trPr>
          <w:cantSplit/>
          <w:trHeight w:val="423"/>
        </w:trPr>
        <w:tc>
          <w:tcPr>
            <w:tcW w:w="1702" w:type="dxa"/>
            <w:vAlign w:val="center"/>
          </w:tcPr>
          <w:p w14:paraId="35DAEF74" w14:textId="77777777" w:rsidR="00DD2D29" w:rsidRPr="009B6F29" w:rsidRDefault="00A24F9E" w:rsidP="00306FF2">
            <w:pPr>
              <w:spacing w:after="0" w:line="240" w:lineRule="auto"/>
              <w:jc w:val="left"/>
              <w:rPr>
                <w:rFonts w:ascii="Times New Roman" w:hAnsi="Times New Roman" w:cs="Times New Roman"/>
              </w:rPr>
            </w:pPr>
            <w:r w:rsidRPr="009B6F29">
              <w:rPr>
                <w:rFonts w:ascii="Times New Roman" w:hAnsi="Times New Roman" w:cs="Times New Roman"/>
              </w:rPr>
              <w:t xml:space="preserve">% програм від </w:t>
            </w:r>
          </w:p>
          <w:p w14:paraId="2B210AA3" w14:textId="77777777" w:rsidR="00DD2D29" w:rsidRPr="009B6F29" w:rsidRDefault="00A24F9E" w:rsidP="00306FF2">
            <w:pPr>
              <w:spacing w:after="0" w:line="240" w:lineRule="auto"/>
              <w:jc w:val="left"/>
              <w:rPr>
                <w:rFonts w:ascii="Times New Roman" w:hAnsi="Times New Roman" w:cs="Times New Roman"/>
              </w:rPr>
            </w:pPr>
            <w:r w:rsidRPr="009B6F29">
              <w:rPr>
                <w:rFonts w:ascii="Times New Roman" w:hAnsi="Times New Roman" w:cs="Times New Roman"/>
              </w:rPr>
              <w:t>Загально за показника</w:t>
            </w:r>
          </w:p>
        </w:tc>
        <w:tc>
          <w:tcPr>
            <w:tcW w:w="924" w:type="dxa"/>
            <w:vAlign w:val="center"/>
          </w:tcPr>
          <w:p w14:paraId="2DA1CC5C" w14:textId="77777777" w:rsidR="00DD2D29" w:rsidRPr="009B6F29" w:rsidRDefault="00DD2D29" w:rsidP="00150C9F">
            <w:pPr>
              <w:spacing w:after="0" w:line="240" w:lineRule="auto"/>
              <w:jc w:val="center"/>
              <w:rPr>
                <w:rFonts w:ascii="Times New Roman" w:hAnsi="Times New Roman" w:cs="Times New Roman"/>
              </w:rPr>
            </w:pPr>
          </w:p>
        </w:tc>
        <w:tc>
          <w:tcPr>
            <w:tcW w:w="919" w:type="dxa"/>
            <w:vAlign w:val="center"/>
          </w:tcPr>
          <w:p w14:paraId="3329A14A" w14:textId="77777777" w:rsidR="00DD2D29" w:rsidRPr="009B6F29" w:rsidRDefault="00A24F9E" w:rsidP="00150C9F">
            <w:pPr>
              <w:spacing w:after="0" w:line="240" w:lineRule="auto"/>
              <w:jc w:val="center"/>
              <w:rPr>
                <w:rFonts w:ascii="Times New Roman" w:hAnsi="Times New Roman" w:cs="Times New Roman"/>
              </w:rPr>
            </w:pPr>
            <w:r w:rsidRPr="009B6F29">
              <w:rPr>
                <w:rFonts w:ascii="Times New Roman" w:hAnsi="Times New Roman" w:cs="Times New Roman"/>
              </w:rPr>
              <w:t>29,9</w:t>
            </w:r>
          </w:p>
        </w:tc>
        <w:tc>
          <w:tcPr>
            <w:tcW w:w="863" w:type="dxa"/>
            <w:vAlign w:val="center"/>
          </w:tcPr>
          <w:p w14:paraId="5F1D72BE" w14:textId="77777777" w:rsidR="00DD2D29" w:rsidRPr="009B6F29" w:rsidRDefault="00A24F9E" w:rsidP="00150C9F">
            <w:pPr>
              <w:spacing w:after="0" w:line="240" w:lineRule="auto"/>
              <w:jc w:val="center"/>
              <w:rPr>
                <w:rFonts w:ascii="Times New Roman" w:hAnsi="Times New Roman" w:cs="Times New Roman"/>
              </w:rPr>
            </w:pPr>
            <w:r w:rsidRPr="009B6F29">
              <w:rPr>
                <w:rFonts w:ascii="Times New Roman" w:hAnsi="Times New Roman" w:cs="Times New Roman"/>
              </w:rPr>
              <w:t>0,5</w:t>
            </w:r>
          </w:p>
        </w:tc>
        <w:tc>
          <w:tcPr>
            <w:tcW w:w="941" w:type="dxa"/>
            <w:vAlign w:val="center"/>
          </w:tcPr>
          <w:p w14:paraId="07C7BB38" w14:textId="77777777" w:rsidR="00DD2D29" w:rsidRPr="009B6F29" w:rsidRDefault="00DD2D29" w:rsidP="00150C9F">
            <w:pPr>
              <w:spacing w:after="0" w:line="240" w:lineRule="auto"/>
              <w:jc w:val="center"/>
              <w:rPr>
                <w:rFonts w:ascii="Times New Roman" w:hAnsi="Times New Roman" w:cs="Times New Roman"/>
              </w:rPr>
            </w:pPr>
          </w:p>
        </w:tc>
        <w:tc>
          <w:tcPr>
            <w:tcW w:w="992" w:type="dxa"/>
            <w:vAlign w:val="center"/>
          </w:tcPr>
          <w:p w14:paraId="1465FECE" w14:textId="77777777" w:rsidR="00DD2D29" w:rsidRPr="009B6F29" w:rsidRDefault="00A24F9E" w:rsidP="00150C9F">
            <w:pPr>
              <w:spacing w:after="0" w:line="240" w:lineRule="auto"/>
              <w:jc w:val="center"/>
              <w:rPr>
                <w:rFonts w:ascii="Times New Roman" w:hAnsi="Times New Roman" w:cs="Times New Roman"/>
              </w:rPr>
            </w:pPr>
            <w:r w:rsidRPr="009B6F29">
              <w:rPr>
                <w:rFonts w:ascii="Times New Roman" w:hAnsi="Times New Roman" w:cs="Times New Roman"/>
              </w:rPr>
              <w:t>29,9</w:t>
            </w:r>
          </w:p>
        </w:tc>
        <w:tc>
          <w:tcPr>
            <w:tcW w:w="889" w:type="dxa"/>
            <w:vAlign w:val="center"/>
          </w:tcPr>
          <w:p w14:paraId="27ECE5CD" w14:textId="77777777" w:rsidR="00DD2D29" w:rsidRPr="009B6F29" w:rsidRDefault="00A24F9E" w:rsidP="00150C9F">
            <w:pPr>
              <w:spacing w:after="0" w:line="240" w:lineRule="auto"/>
              <w:jc w:val="center"/>
              <w:rPr>
                <w:rFonts w:ascii="Times New Roman" w:hAnsi="Times New Roman" w:cs="Times New Roman"/>
              </w:rPr>
            </w:pPr>
            <w:r w:rsidRPr="009B6F29">
              <w:rPr>
                <w:rFonts w:ascii="Times New Roman" w:hAnsi="Times New Roman" w:cs="Times New Roman"/>
              </w:rPr>
              <w:t>0,5</w:t>
            </w:r>
          </w:p>
        </w:tc>
        <w:tc>
          <w:tcPr>
            <w:tcW w:w="995" w:type="dxa"/>
            <w:vAlign w:val="center"/>
          </w:tcPr>
          <w:p w14:paraId="4638AF75" w14:textId="77777777" w:rsidR="00DD2D29" w:rsidRPr="009B6F29" w:rsidRDefault="00DD2D29" w:rsidP="00150C9F">
            <w:pPr>
              <w:spacing w:after="0" w:line="240" w:lineRule="auto"/>
              <w:jc w:val="center"/>
              <w:rPr>
                <w:rFonts w:ascii="Times New Roman" w:hAnsi="Times New Roman" w:cs="Times New Roman"/>
              </w:rPr>
            </w:pPr>
          </w:p>
        </w:tc>
        <w:tc>
          <w:tcPr>
            <w:tcW w:w="990" w:type="dxa"/>
            <w:vAlign w:val="center"/>
          </w:tcPr>
          <w:p w14:paraId="07AFE802" w14:textId="77777777" w:rsidR="00DD2D29" w:rsidRPr="009B6F29" w:rsidRDefault="00A24F9E" w:rsidP="00150C9F">
            <w:pPr>
              <w:spacing w:after="0" w:line="240" w:lineRule="auto"/>
              <w:jc w:val="center"/>
              <w:rPr>
                <w:rFonts w:ascii="Times New Roman" w:hAnsi="Times New Roman" w:cs="Times New Roman"/>
              </w:rPr>
            </w:pPr>
            <w:r w:rsidRPr="009B6F29">
              <w:rPr>
                <w:rFonts w:ascii="Times New Roman" w:hAnsi="Times New Roman" w:cs="Times New Roman"/>
              </w:rPr>
              <w:t>44,9</w:t>
            </w:r>
          </w:p>
        </w:tc>
        <w:tc>
          <w:tcPr>
            <w:tcW w:w="1112" w:type="dxa"/>
            <w:vAlign w:val="center"/>
          </w:tcPr>
          <w:p w14:paraId="026459AA" w14:textId="77777777" w:rsidR="00DD2D29" w:rsidRPr="009B6F29" w:rsidRDefault="00A24F9E" w:rsidP="00150C9F">
            <w:pPr>
              <w:spacing w:after="0" w:line="240" w:lineRule="auto"/>
              <w:jc w:val="center"/>
              <w:rPr>
                <w:rFonts w:ascii="Times New Roman" w:hAnsi="Times New Roman" w:cs="Times New Roman"/>
              </w:rPr>
            </w:pPr>
            <w:r w:rsidRPr="009B6F29">
              <w:rPr>
                <w:rFonts w:ascii="Times New Roman" w:hAnsi="Times New Roman" w:cs="Times New Roman"/>
              </w:rPr>
              <w:t>2,5</w:t>
            </w:r>
          </w:p>
        </w:tc>
      </w:tr>
      <w:tr w:rsidR="00DD2D29" w:rsidRPr="009B6F29" w14:paraId="31374B80" w14:textId="77777777" w:rsidTr="005F7ED5">
        <w:tc>
          <w:tcPr>
            <w:tcW w:w="1702" w:type="dxa"/>
            <w:vAlign w:val="center"/>
          </w:tcPr>
          <w:p w14:paraId="00C2023C" w14:textId="77777777" w:rsidR="00DD2D29" w:rsidRPr="009B6F29" w:rsidRDefault="00A24F9E" w:rsidP="00306FF2">
            <w:pPr>
              <w:spacing w:after="0" w:line="240" w:lineRule="auto"/>
              <w:jc w:val="left"/>
              <w:rPr>
                <w:rFonts w:ascii="Times New Roman" w:hAnsi="Times New Roman" w:cs="Times New Roman"/>
              </w:rPr>
            </w:pPr>
            <w:r w:rsidRPr="009B6F29">
              <w:rPr>
                <w:rFonts w:ascii="Times New Roman" w:hAnsi="Times New Roman" w:cs="Times New Roman"/>
              </w:rPr>
              <w:t>Разом по 2-х водоохоронним програмах</w:t>
            </w:r>
          </w:p>
        </w:tc>
        <w:tc>
          <w:tcPr>
            <w:tcW w:w="924" w:type="dxa"/>
          </w:tcPr>
          <w:p w14:paraId="2DDC5ADD" w14:textId="77777777" w:rsidR="00DD2D29" w:rsidRPr="009B6F29" w:rsidRDefault="00DD2D29" w:rsidP="00306FF2">
            <w:pPr>
              <w:spacing w:after="0" w:line="240" w:lineRule="auto"/>
              <w:rPr>
                <w:rFonts w:ascii="Times New Roman" w:hAnsi="Times New Roman" w:cs="Times New Roman"/>
              </w:rPr>
            </w:pPr>
          </w:p>
        </w:tc>
        <w:tc>
          <w:tcPr>
            <w:tcW w:w="1782" w:type="dxa"/>
            <w:gridSpan w:val="2"/>
            <w:vAlign w:val="center"/>
          </w:tcPr>
          <w:p w14:paraId="7996AA6C" w14:textId="77777777" w:rsidR="00DD2D29" w:rsidRPr="009B6F29" w:rsidRDefault="00A24F9E" w:rsidP="00306FF2">
            <w:pPr>
              <w:spacing w:after="0" w:line="240" w:lineRule="auto"/>
              <w:jc w:val="center"/>
              <w:rPr>
                <w:rFonts w:ascii="Times New Roman" w:hAnsi="Times New Roman" w:cs="Times New Roman"/>
                <w:b/>
              </w:rPr>
            </w:pPr>
            <w:r w:rsidRPr="009B6F29">
              <w:rPr>
                <w:rFonts w:ascii="Times New Roman" w:hAnsi="Times New Roman" w:cs="Times New Roman"/>
                <w:b/>
              </w:rPr>
              <w:t>105818,3</w:t>
            </w:r>
          </w:p>
        </w:tc>
        <w:tc>
          <w:tcPr>
            <w:tcW w:w="941" w:type="dxa"/>
            <w:vAlign w:val="center"/>
          </w:tcPr>
          <w:p w14:paraId="2414EA48" w14:textId="77777777" w:rsidR="00DD2D29" w:rsidRPr="009B6F29" w:rsidRDefault="00DD2D29" w:rsidP="00306FF2">
            <w:pPr>
              <w:spacing w:after="0" w:line="240" w:lineRule="auto"/>
              <w:jc w:val="center"/>
              <w:rPr>
                <w:rFonts w:ascii="Times New Roman" w:hAnsi="Times New Roman" w:cs="Times New Roman"/>
                <w:b/>
              </w:rPr>
            </w:pPr>
          </w:p>
        </w:tc>
        <w:tc>
          <w:tcPr>
            <w:tcW w:w="1881" w:type="dxa"/>
            <w:gridSpan w:val="2"/>
            <w:vAlign w:val="center"/>
          </w:tcPr>
          <w:p w14:paraId="516CA3BF" w14:textId="77777777" w:rsidR="00DD2D29" w:rsidRPr="009B6F29" w:rsidRDefault="00A24F9E" w:rsidP="00306FF2">
            <w:pPr>
              <w:spacing w:after="0" w:line="240" w:lineRule="auto"/>
              <w:jc w:val="center"/>
              <w:rPr>
                <w:rFonts w:ascii="Times New Roman" w:hAnsi="Times New Roman" w:cs="Times New Roman"/>
                <w:b/>
              </w:rPr>
            </w:pPr>
            <w:r w:rsidRPr="009B6F29">
              <w:rPr>
                <w:rFonts w:ascii="Times New Roman" w:hAnsi="Times New Roman" w:cs="Times New Roman"/>
                <w:b/>
              </w:rPr>
              <w:t>105818,3</w:t>
            </w:r>
          </w:p>
        </w:tc>
        <w:tc>
          <w:tcPr>
            <w:tcW w:w="995" w:type="dxa"/>
            <w:vAlign w:val="center"/>
          </w:tcPr>
          <w:p w14:paraId="4FD2BD30" w14:textId="77777777" w:rsidR="00DD2D29" w:rsidRPr="009B6F29" w:rsidRDefault="00DD2D29" w:rsidP="00306FF2">
            <w:pPr>
              <w:spacing w:after="0" w:line="240" w:lineRule="auto"/>
              <w:jc w:val="center"/>
              <w:rPr>
                <w:rFonts w:ascii="Times New Roman" w:hAnsi="Times New Roman" w:cs="Times New Roman"/>
                <w:b/>
              </w:rPr>
            </w:pPr>
          </w:p>
        </w:tc>
        <w:tc>
          <w:tcPr>
            <w:tcW w:w="2102" w:type="dxa"/>
            <w:gridSpan w:val="2"/>
            <w:vAlign w:val="center"/>
          </w:tcPr>
          <w:p w14:paraId="62B0BC5E" w14:textId="77777777" w:rsidR="00DD2D29" w:rsidRPr="009B6F29" w:rsidRDefault="00A24F9E" w:rsidP="00306FF2">
            <w:pPr>
              <w:spacing w:after="0" w:line="240" w:lineRule="auto"/>
              <w:jc w:val="center"/>
              <w:rPr>
                <w:rFonts w:ascii="Times New Roman" w:hAnsi="Times New Roman" w:cs="Times New Roman"/>
                <w:b/>
              </w:rPr>
            </w:pPr>
            <w:r w:rsidRPr="009B6F29">
              <w:rPr>
                <w:rFonts w:ascii="Times New Roman" w:hAnsi="Times New Roman" w:cs="Times New Roman"/>
                <w:b/>
              </w:rPr>
              <w:t>149911,1</w:t>
            </w:r>
          </w:p>
        </w:tc>
      </w:tr>
    </w:tbl>
    <w:p w14:paraId="31582FD0" w14:textId="77777777" w:rsidR="00DD2D29" w:rsidRPr="009B6F29" w:rsidRDefault="00A24F9E" w:rsidP="00306FF2">
      <w:pPr>
        <w:spacing w:before="120" w:line="240" w:lineRule="auto"/>
        <w:rPr>
          <w:rFonts w:ascii="Times New Roman" w:hAnsi="Times New Roman" w:cs="Times New Roman"/>
          <w:b/>
          <w:sz w:val="24"/>
          <w:szCs w:val="24"/>
        </w:rPr>
      </w:pPr>
      <w:r w:rsidRPr="009B6F29">
        <w:rPr>
          <w:rFonts w:ascii="Times New Roman" w:hAnsi="Times New Roman" w:cs="Times New Roman"/>
          <w:b/>
          <w:sz w:val="24"/>
          <w:szCs w:val="24"/>
        </w:rPr>
        <w:t xml:space="preserve">Б. Видатки державного бюджету на утримання водогосподарської інфраструктури, що належить до сфери управління Держводагентства  </w:t>
      </w:r>
    </w:p>
    <w:p w14:paraId="1F2F0EE3" w14:textId="39EAFB08" w:rsidR="00DD2D29" w:rsidRPr="009B6F29" w:rsidRDefault="0006366D"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У басейні річок Причорномор</w:t>
      </w:r>
      <w:r w:rsidR="008172C2" w:rsidRPr="009B6F29">
        <w:rPr>
          <w:rFonts w:ascii="Times New Roman" w:hAnsi="Times New Roman" w:cs="Times New Roman"/>
          <w:sz w:val="24"/>
          <w:szCs w:val="24"/>
        </w:rPr>
        <w:t>’</w:t>
      </w:r>
      <w:r w:rsidRPr="009B6F29">
        <w:rPr>
          <w:rFonts w:ascii="Times New Roman" w:hAnsi="Times New Roman" w:cs="Times New Roman"/>
          <w:sz w:val="24"/>
          <w:szCs w:val="24"/>
        </w:rPr>
        <w:t xml:space="preserve">я </w:t>
      </w:r>
      <w:r w:rsidR="00A24F9E" w:rsidRPr="009B6F29">
        <w:rPr>
          <w:rFonts w:ascii="Times New Roman" w:hAnsi="Times New Roman" w:cs="Times New Roman"/>
          <w:sz w:val="24"/>
          <w:szCs w:val="24"/>
        </w:rPr>
        <w:t xml:space="preserve">заходи з утримання водогосподарської інфраструктури здійснюються організаціями, що належать до сфери управління Держводагентства, </w:t>
      </w:r>
      <w:r w:rsidR="00A24F9E" w:rsidRPr="009B6F29">
        <w:rPr>
          <w:rFonts w:ascii="Times New Roman" w:hAnsi="Times New Roman" w:cs="Times New Roman"/>
          <w:sz w:val="24"/>
          <w:szCs w:val="24"/>
        </w:rPr>
        <w:lastRenderedPageBreak/>
        <w:t>розташовані у відповідних областях басейну – басейновими управлінням</w:t>
      </w:r>
      <w:r w:rsidR="00150C9F" w:rsidRPr="009B6F29">
        <w:rPr>
          <w:rFonts w:ascii="Times New Roman" w:hAnsi="Times New Roman" w:cs="Times New Roman"/>
          <w:sz w:val="24"/>
          <w:szCs w:val="24"/>
        </w:rPr>
        <w:t>и</w:t>
      </w:r>
      <w:r w:rsidR="00A24F9E" w:rsidRPr="009B6F29">
        <w:rPr>
          <w:rFonts w:ascii="Times New Roman" w:hAnsi="Times New Roman" w:cs="Times New Roman"/>
          <w:sz w:val="24"/>
          <w:szCs w:val="24"/>
        </w:rPr>
        <w:t xml:space="preserve"> водних ресурсів та регіональними управліннями водних ресурсів у інших областях. </w:t>
      </w:r>
    </w:p>
    <w:p w14:paraId="6B5AE983" w14:textId="46C56AD8"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Видатки на експлуатацію водогосподарської інфраструктури здійснюється в рамках комплексної програми «Експлуатація державного водогосподарського комплексу та управління водними ресурсами», у басейні річок Причорномор</w:t>
      </w:r>
      <w:r w:rsidR="008172C2" w:rsidRPr="009B6F29">
        <w:rPr>
          <w:rFonts w:ascii="Times New Roman" w:hAnsi="Times New Roman" w:cs="Times New Roman"/>
          <w:sz w:val="24"/>
          <w:szCs w:val="24"/>
        </w:rPr>
        <w:t>’</w:t>
      </w:r>
      <w:r w:rsidRPr="009B6F29">
        <w:rPr>
          <w:rFonts w:ascii="Times New Roman" w:hAnsi="Times New Roman" w:cs="Times New Roman"/>
          <w:sz w:val="24"/>
          <w:szCs w:val="24"/>
        </w:rPr>
        <w:t>я  видатки скла</w:t>
      </w:r>
      <w:r w:rsidR="00150C9F" w:rsidRPr="009B6F29">
        <w:rPr>
          <w:rFonts w:ascii="Times New Roman" w:hAnsi="Times New Roman" w:cs="Times New Roman"/>
          <w:sz w:val="24"/>
          <w:szCs w:val="24"/>
        </w:rPr>
        <w:t xml:space="preserve">ли </w:t>
      </w:r>
      <w:r w:rsidRPr="009B6F29">
        <w:rPr>
          <w:rFonts w:ascii="Times New Roman" w:hAnsi="Times New Roman" w:cs="Times New Roman"/>
          <w:sz w:val="24"/>
          <w:szCs w:val="24"/>
        </w:rPr>
        <w:t xml:space="preserve">у 2020 р. – 169462,8 тис. </w:t>
      </w:r>
      <w:r w:rsidR="008172C2" w:rsidRPr="009B6F29">
        <w:rPr>
          <w:rFonts w:ascii="Times New Roman" w:hAnsi="Times New Roman" w:cs="Times New Roman"/>
          <w:sz w:val="24"/>
          <w:szCs w:val="24"/>
        </w:rPr>
        <w:t>грн.</w:t>
      </w:r>
    </w:p>
    <w:p w14:paraId="19BD38A2" w14:textId="5CA7A4E5" w:rsidR="00DD2D29" w:rsidRPr="009B6F29" w:rsidRDefault="00A24F9E" w:rsidP="00306FF2">
      <w:pPr>
        <w:spacing w:line="240" w:lineRule="auto"/>
        <w:rPr>
          <w:rFonts w:ascii="Times New Roman" w:hAnsi="Times New Roman" w:cs="Times New Roman"/>
          <w:b/>
          <w:sz w:val="24"/>
          <w:szCs w:val="24"/>
        </w:rPr>
      </w:pPr>
      <w:r w:rsidRPr="009B6F29">
        <w:rPr>
          <w:rFonts w:ascii="Times New Roman" w:hAnsi="Times New Roman" w:cs="Times New Roman"/>
          <w:b/>
          <w:sz w:val="24"/>
          <w:szCs w:val="24"/>
        </w:rPr>
        <w:t>Визначення окупності використання водних ресурсів в басейні річок Причорномор</w:t>
      </w:r>
      <w:r w:rsidR="00420546" w:rsidRPr="009B6F29">
        <w:rPr>
          <w:rFonts w:ascii="Times New Roman" w:hAnsi="Times New Roman" w:cs="Times New Roman"/>
          <w:b/>
          <w:sz w:val="24"/>
          <w:szCs w:val="24"/>
        </w:rPr>
        <w:t>’</w:t>
      </w:r>
      <w:r w:rsidRPr="009B6F29">
        <w:rPr>
          <w:rFonts w:ascii="Times New Roman" w:hAnsi="Times New Roman" w:cs="Times New Roman"/>
          <w:b/>
          <w:sz w:val="24"/>
          <w:szCs w:val="24"/>
        </w:rPr>
        <w:t xml:space="preserve">я  </w:t>
      </w:r>
    </w:p>
    <w:p w14:paraId="159E2028" w14:textId="77777777" w:rsidR="00CE04F0" w:rsidRPr="009B6F29" w:rsidRDefault="00A24F9E" w:rsidP="00456B34">
      <w:pPr>
        <w:spacing w:after="0" w:line="240" w:lineRule="auto"/>
        <w:rPr>
          <w:rFonts w:ascii="Times New Roman" w:hAnsi="Times New Roman" w:cs="Times New Roman"/>
          <w:sz w:val="24"/>
          <w:szCs w:val="24"/>
        </w:rPr>
      </w:pPr>
      <w:r w:rsidRPr="009B6F29">
        <w:rPr>
          <w:rFonts w:ascii="Times New Roman" w:hAnsi="Times New Roman" w:cs="Times New Roman"/>
          <w:sz w:val="24"/>
          <w:szCs w:val="24"/>
        </w:rPr>
        <w:t xml:space="preserve">Якщо коефіцієнт окупності використання водних ресурсів, що розраховано за формулою: </w:t>
      </w:r>
    </w:p>
    <w:p w14:paraId="0B3263DD" w14:textId="6E44670F"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«Надходження / Видатки * 100»  </w:t>
      </w:r>
    </w:p>
    <w:p w14:paraId="272DD3ED"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 більше 100%, то це означає, що всі витрати відшкодовуються за рахунок сплати податкових та неподаткових надходжень за отримані  послуги до бюджетів всіх рівнів або за тарифами; бюджетні надходження за умов їх цільового призначення можуть бути використані на відтворення водних ресурсів; підприємства отримують прибуток, який може бути спрямований на розвиток виробництва – виробничі інвестиції, на формування резервного фонду (капіталу) тощо (частина піде на сплату податку на прибуток);  </w:t>
      </w:r>
    </w:p>
    <w:p w14:paraId="2427FF3F"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 якщо показник менше 100% – це свідчить про загрозу стійкості послуги, бо витрати бюджетів або підприємства не покриваються отриманими доходами. </w:t>
      </w:r>
    </w:p>
    <w:p w14:paraId="2D77C6B1" w14:textId="4D2E8962"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Окупність використання водних ресурсів розрахована за формулою і складає 29,2 %, що означає, що витрати є вищими ніж податкові надходження за водні послуги - табл. 4</w:t>
      </w:r>
      <w:r w:rsidR="008172C2" w:rsidRPr="009B6F29">
        <w:rPr>
          <w:rFonts w:ascii="Times New Roman" w:hAnsi="Times New Roman" w:cs="Times New Roman"/>
          <w:sz w:val="24"/>
          <w:szCs w:val="24"/>
        </w:rPr>
        <w:t>5</w:t>
      </w:r>
      <w:r w:rsidR="00420546" w:rsidRPr="009B6F29">
        <w:rPr>
          <w:rFonts w:ascii="Times New Roman" w:hAnsi="Times New Roman" w:cs="Times New Roman"/>
          <w:sz w:val="24"/>
          <w:szCs w:val="24"/>
        </w:rPr>
        <w:t>.</w:t>
      </w:r>
      <w:r w:rsidRPr="009B6F29">
        <w:rPr>
          <w:rFonts w:ascii="Times New Roman" w:hAnsi="Times New Roman" w:cs="Times New Roman"/>
          <w:sz w:val="24"/>
          <w:szCs w:val="24"/>
        </w:rPr>
        <w:t xml:space="preserve"> </w:t>
      </w:r>
    </w:p>
    <w:p w14:paraId="670E2D9E" w14:textId="49FF6DF7" w:rsidR="00DD2D29" w:rsidRPr="009B6F29" w:rsidRDefault="00A24F9E" w:rsidP="00306FF2">
      <w:pPr>
        <w:spacing w:line="240" w:lineRule="auto"/>
        <w:rPr>
          <w:rFonts w:ascii="Times New Roman" w:hAnsi="Times New Roman" w:cs="Times New Roman"/>
          <w:b/>
          <w:sz w:val="24"/>
          <w:szCs w:val="24"/>
        </w:rPr>
      </w:pPr>
      <w:r w:rsidRPr="009B6F29">
        <w:rPr>
          <w:rFonts w:ascii="Times New Roman" w:hAnsi="Times New Roman" w:cs="Times New Roman"/>
          <w:b/>
          <w:sz w:val="24"/>
          <w:szCs w:val="24"/>
        </w:rPr>
        <w:t>Таблиця 4</w:t>
      </w:r>
      <w:r w:rsidR="008172C2" w:rsidRPr="009B6F29">
        <w:rPr>
          <w:rFonts w:ascii="Times New Roman" w:hAnsi="Times New Roman" w:cs="Times New Roman"/>
          <w:b/>
          <w:sz w:val="24"/>
          <w:szCs w:val="24"/>
        </w:rPr>
        <w:t>5</w:t>
      </w:r>
      <w:r w:rsidRPr="009B6F29">
        <w:rPr>
          <w:rFonts w:ascii="Times New Roman" w:hAnsi="Times New Roman" w:cs="Times New Roman"/>
          <w:b/>
          <w:sz w:val="24"/>
          <w:szCs w:val="24"/>
        </w:rPr>
        <w:t>. Розрахунок надходжень і капітальних видатків за показниками 2020 року у басейні річок Причорномор</w:t>
      </w:r>
      <w:r w:rsidR="008172C2" w:rsidRPr="009B6F29">
        <w:rPr>
          <w:rFonts w:ascii="Times New Roman" w:hAnsi="Times New Roman" w:cs="Times New Roman"/>
          <w:b/>
          <w:sz w:val="24"/>
          <w:szCs w:val="24"/>
        </w:rPr>
        <w:t>’</w:t>
      </w:r>
      <w:r w:rsidRPr="009B6F29">
        <w:rPr>
          <w:rFonts w:ascii="Times New Roman" w:hAnsi="Times New Roman" w:cs="Times New Roman"/>
          <w:b/>
          <w:sz w:val="24"/>
          <w:szCs w:val="24"/>
        </w:rPr>
        <w:t xml:space="preserve">я </w:t>
      </w:r>
    </w:p>
    <w:tbl>
      <w:tblPr>
        <w:tblStyle w:val="afff4"/>
        <w:tblW w:w="94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114"/>
        <w:gridCol w:w="2060"/>
        <w:gridCol w:w="2419"/>
        <w:gridCol w:w="1868"/>
      </w:tblGrid>
      <w:tr w:rsidR="00DD2D29" w:rsidRPr="009B6F29" w14:paraId="4DA689BB" w14:textId="77777777" w:rsidTr="0079694A">
        <w:trPr>
          <w:trHeight w:val="525"/>
          <w:tblHeader/>
        </w:trPr>
        <w:tc>
          <w:tcPr>
            <w:tcW w:w="3114" w:type="dxa"/>
            <w:shd w:val="clear" w:color="auto" w:fill="DBE5F1"/>
            <w:vAlign w:val="center"/>
          </w:tcPr>
          <w:p w14:paraId="25F904E1" w14:textId="77777777" w:rsidR="00DD2D29" w:rsidRPr="009B6F29" w:rsidRDefault="00A24F9E" w:rsidP="00306FF2">
            <w:pPr>
              <w:spacing w:after="0" w:line="240" w:lineRule="auto"/>
              <w:jc w:val="center"/>
              <w:rPr>
                <w:rFonts w:ascii="Times New Roman" w:hAnsi="Times New Roman" w:cs="Times New Roman"/>
                <w:b/>
              </w:rPr>
            </w:pPr>
            <w:r w:rsidRPr="009B6F29">
              <w:rPr>
                <w:rFonts w:ascii="Times New Roman" w:hAnsi="Times New Roman" w:cs="Times New Roman"/>
                <w:b/>
              </w:rPr>
              <w:t>НАДХОДЖЕННЯ</w:t>
            </w:r>
          </w:p>
        </w:tc>
        <w:tc>
          <w:tcPr>
            <w:tcW w:w="2060" w:type="dxa"/>
            <w:shd w:val="clear" w:color="auto" w:fill="DBE5F1"/>
            <w:vAlign w:val="center"/>
          </w:tcPr>
          <w:p w14:paraId="5D3CF697" w14:textId="77777777" w:rsidR="00DD2D29" w:rsidRPr="009B6F29" w:rsidRDefault="00A24F9E" w:rsidP="00306FF2">
            <w:pPr>
              <w:spacing w:after="0" w:line="240" w:lineRule="auto"/>
              <w:jc w:val="center"/>
              <w:rPr>
                <w:rFonts w:ascii="Times New Roman" w:hAnsi="Times New Roman" w:cs="Times New Roman"/>
                <w:b/>
              </w:rPr>
            </w:pPr>
            <w:r w:rsidRPr="009B6F29">
              <w:rPr>
                <w:rFonts w:ascii="Times New Roman" w:hAnsi="Times New Roman" w:cs="Times New Roman"/>
                <w:b/>
              </w:rPr>
              <w:t>Надходження,</w:t>
            </w:r>
          </w:p>
          <w:p w14:paraId="06CCEA4E" w14:textId="77777777" w:rsidR="00DD2D29" w:rsidRPr="009B6F29" w:rsidRDefault="00A24F9E" w:rsidP="00306FF2">
            <w:pPr>
              <w:spacing w:after="0" w:line="240" w:lineRule="auto"/>
              <w:jc w:val="center"/>
              <w:rPr>
                <w:rFonts w:ascii="Times New Roman" w:hAnsi="Times New Roman" w:cs="Times New Roman"/>
                <w:b/>
              </w:rPr>
            </w:pPr>
            <w:r w:rsidRPr="009B6F29">
              <w:rPr>
                <w:rFonts w:ascii="Times New Roman" w:hAnsi="Times New Roman" w:cs="Times New Roman"/>
                <w:b/>
              </w:rPr>
              <w:t>тис. грн</w:t>
            </w:r>
          </w:p>
        </w:tc>
        <w:tc>
          <w:tcPr>
            <w:tcW w:w="2419" w:type="dxa"/>
            <w:shd w:val="clear" w:color="auto" w:fill="DBE5F1"/>
            <w:vAlign w:val="center"/>
          </w:tcPr>
          <w:p w14:paraId="7E4577F1" w14:textId="77777777" w:rsidR="00DD2D29" w:rsidRPr="009B6F29" w:rsidRDefault="00A24F9E" w:rsidP="00306FF2">
            <w:pPr>
              <w:spacing w:after="0" w:line="240" w:lineRule="auto"/>
              <w:jc w:val="center"/>
              <w:rPr>
                <w:rFonts w:ascii="Times New Roman" w:hAnsi="Times New Roman" w:cs="Times New Roman"/>
                <w:b/>
              </w:rPr>
            </w:pPr>
            <w:r w:rsidRPr="009B6F29">
              <w:rPr>
                <w:rFonts w:ascii="Times New Roman" w:hAnsi="Times New Roman" w:cs="Times New Roman"/>
                <w:b/>
              </w:rPr>
              <w:t>ВИДАТКИ</w:t>
            </w:r>
          </w:p>
        </w:tc>
        <w:tc>
          <w:tcPr>
            <w:tcW w:w="1868" w:type="dxa"/>
            <w:shd w:val="clear" w:color="auto" w:fill="DBE5F1"/>
            <w:vAlign w:val="center"/>
          </w:tcPr>
          <w:p w14:paraId="4A174EF0" w14:textId="77777777" w:rsidR="00DD2D29" w:rsidRPr="009B6F29" w:rsidRDefault="00A24F9E" w:rsidP="00306FF2">
            <w:pPr>
              <w:spacing w:after="0" w:line="240" w:lineRule="auto"/>
              <w:jc w:val="center"/>
              <w:rPr>
                <w:rFonts w:ascii="Times New Roman" w:hAnsi="Times New Roman" w:cs="Times New Roman"/>
                <w:b/>
              </w:rPr>
            </w:pPr>
            <w:r w:rsidRPr="009B6F29">
              <w:rPr>
                <w:rFonts w:ascii="Times New Roman" w:hAnsi="Times New Roman" w:cs="Times New Roman"/>
                <w:b/>
              </w:rPr>
              <w:t>Видатки,</w:t>
            </w:r>
          </w:p>
          <w:p w14:paraId="7B3C26B9" w14:textId="77777777" w:rsidR="00DD2D29" w:rsidRPr="009B6F29" w:rsidRDefault="00A24F9E" w:rsidP="00306FF2">
            <w:pPr>
              <w:spacing w:after="0" w:line="240" w:lineRule="auto"/>
              <w:jc w:val="center"/>
              <w:rPr>
                <w:rFonts w:ascii="Times New Roman" w:hAnsi="Times New Roman" w:cs="Times New Roman"/>
                <w:b/>
              </w:rPr>
            </w:pPr>
            <w:r w:rsidRPr="009B6F29">
              <w:rPr>
                <w:rFonts w:ascii="Times New Roman" w:hAnsi="Times New Roman" w:cs="Times New Roman"/>
                <w:b/>
              </w:rPr>
              <w:t>тис. грн</w:t>
            </w:r>
          </w:p>
        </w:tc>
      </w:tr>
      <w:tr w:rsidR="00DD2D29" w:rsidRPr="009B6F29" w14:paraId="3B7A4387" w14:textId="77777777" w:rsidTr="0079694A">
        <w:trPr>
          <w:trHeight w:val="964"/>
        </w:trPr>
        <w:tc>
          <w:tcPr>
            <w:tcW w:w="3114" w:type="dxa"/>
            <w:vAlign w:val="center"/>
          </w:tcPr>
          <w:p w14:paraId="08FEB4D0"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Рентна плата за спецводокористування</w:t>
            </w:r>
          </w:p>
          <w:p w14:paraId="2E6B35ED"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(державний та місцеві бюджети)</w:t>
            </w:r>
          </w:p>
        </w:tc>
        <w:tc>
          <w:tcPr>
            <w:tcW w:w="2060" w:type="dxa"/>
            <w:vAlign w:val="center"/>
          </w:tcPr>
          <w:p w14:paraId="62009EEF" w14:textId="77777777" w:rsidR="00DD2D29" w:rsidRPr="009B6F29" w:rsidRDefault="00DD2D29" w:rsidP="00306FF2">
            <w:pPr>
              <w:spacing w:after="0" w:line="240" w:lineRule="auto"/>
              <w:jc w:val="center"/>
              <w:rPr>
                <w:rFonts w:ascii="Times New Roman" w:hAnsi="Times New Roman" w:cs="Times New Roman"/>
              </w:rPr>
            </w:pPr>
          </w:p>
          <w:p w14:paraId="4CDE2EDC"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21628,5</w:t>
            </w:r>
          </w:p>
        </w:tc>
        <w:tc>
          <w:tcPr>
            <w:tcW w:w="2419" w:type="dxa"/>
            <w:vAlign w:val="center"/>
          </w:tcPr>
          <w:p w14:paraId="02B88751"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Капітальні інвестиції на</w:t>
            </w:r>
          </w:p>
          <w:p w14:paraId="7C2BD649"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відтворення та охорону</w:t>
            </w:r>
          </w:p>
          <w:p w14:paraId="38C8A0A3"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водних ресурсів</w:t>
            </w:r>
          </w:p>
          <w:p w14:paraId="03C77033" w14:textId="77777777" w:rsidR="00DD2D29" w:rsidRPr="009B6F29" w:rsidRDefault="00DD2D29" w:rsidP="00306FF2">
            <w:pPr>
              <w:spacing w:after="0" w:line="240" w:lineRule="auto"/>
              <w:jc w:val="center"/>
              <w:rPr>
                <w:rFonts w:ascii="Times New Roman" w:hAnsi="Times New Roman" w:cs="Times New Roman"/>
              </w:rPr>
            </w:pPr>
          </w:p>
        </w:tc>
        <w:tc>
          <w:tcPr>
            <w:tcW w:w="1868" w:type="dxa"/>
            <w:vAlign w:val="center"/>
          </w:tcPr>
          <w:p w14:paraId="152805FC"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26955,9</w:t>
            </w:r>
          </w:p>
        </w:tc>
      </w:tr>
      <w:tr w:rsidR="00DD2D29" w:rsidRPr="009B6F29" w14:paraId="3B3D3F2F" w14:textId="77777777" w:rsidTr="0079694A">
        <w:tc>
          <w:tcPr>
            <w:tcW w:w="3114" w:type="dxa"/>
            <w:vAlign w:val="center"/>
          </w:tcPr>
          <w:p w14:paraId="5C7D679C"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 xml:space="preserve">Екологічний податок за скиди у водні об’єкти </w:t>
            </w:r>
          </w:p>
          <w:p w14:paraId="51FCB625"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(державний та місцеві бюджети)</w:t>
            </w:r>
          </w:p>
        </w:tc>
        <w:tc>
          <w:tcPr>
            <w:tcW w:w="2060" w:type="dxa"/>
            <w:vAlign w:val="center"/>
          </w:tcPr>
          <w:p w14:paraId="66E4878D"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33255,7</w:t>
            </w:r>
          </w:p>
        </w:tc>
        <w:tc>
          <w:tcPr>
            <w:tcW w:w="2419" w:type="dxa"/>
            <w:vMerge w:val="restart"/>
            <w:vAlign w:val="center"/>
          </w:tcPr>
          <w:p w14:paraId="68310B74"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Видатки з державного</w:t>
            </w:r>
          </w:p>
          <w:p w14:paraId="3C915C2C"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бюджету на</w:t>
            </w:r>
          </w:p>
          <w:p w14:paraId="2F89E791"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експлуатацію</w:t>
            </w:r>
          </w:p>
          <w:p w14:paraId="58856883"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державного</w:t>
            </w:r>
          </w:p>
          <w:p w14:paraId="11074455"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водогосподарського</w:t>
            </w:r>
          </w:p>
          <w:p w14:paraId="5ED52314"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комплексу</w:t>
            </w:r>
          </w:p>
        </w:tc>
        <w:tc>
          <w:tcPr>
            <w:tcW w:w="1868" w:type="dxa"/>
            <w:vMerge w:val="restart"/>
            <w:vAlign w:val="center"/>
          </w:tcPr>
          <w:p w14:paraId="31AFAAEE"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169462,8</w:t>
            </w:r>
          </w:p>
        </w:tc>
      </w:tr>
      <w:tr w:rsidR="00DD2D29" w:rsidRPr="009B6F29" w14:paraId="3F578907" w14:textId="77777777" w:rsidTr="0079694A">
        <w:tc>
          <w:tcPr>
            <w:tcW w:w="3114" w:type="dxa"/>
            <w:vAlign w:val="center"/>
          </w:tcPr>
          <w:p w14:paraId="37ADB5EE"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Орендна плата за водні об’єкти (їх частини),  що надаються в</w:t>
            </w:r>
          </w:p>
          <w:p w14:paraId="1E294CB8"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користування на умовах оренди</w:t>
            </w:r>
          </w:p>
          <w:p w14:paraId="3170FFD8"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(місцеві бюджети)</w:t>
            </w:r>
          </w:p>
        </w:tc>
        <w:tc>
          <w:tcPr>
            <w:tcW w:w="2060" w:type="dxa"/>
            <w:vAlign w:val="center"/>
          </w:tcPr>
          <w:p w14:paraId="5713C281"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558,9</w:t>
            </w:r>
          </w:p>
        </w:tc>
        <w:tc>
          <w:tcPr>
            <w:tcW w:w="2419" w:type="dxa"/>
            <w:vMerge/>
            <w:vAlign w:val="center"/>
          </w:tcPr>
          <w:p w14:paraId="2C19C22E" w14:textId="77777777" w:rsidR="00DD2D29" w:rsidRPr="009B6F29"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c>
          <w:tcPr>
            <w:tcW w:w="1868" w:type="dxa"/>
            <w:vMerge/>
            <w:vAlign w:val="center"/>
          </w:tcPr>
          <w:p w14:paraId="733B2717" w14:textId="77777777" w:rsidR="00DD2D29" w:rsidRPr="009B6F29"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9B6F29" w14:paraId="488D1165" w14:textId="77777777" w:rsidTr="0079694A">
        <w:tc>
          <w:tcPr>
            <w:tcW w:w="3114" w:type="dxa"/>
            <w:vAlign w:val="center"/>
          </w:tcPr>
          <w:p w14:paraId="1C30AC22"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Плата за водні біоресурси</w:t>
            </w:r>
          </w:p>
        </w:tc>
        <w:tc>
          <w:tcPr>
            <w:tcW w:w="2060" w:type="dxa"/>
            <w:vAlign w:val="center"/>
          </w:tcPr>
          <w:p w14:paraId="12485EFC"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1919,2</w:t>
            </w:r>
          </w:p>
        </w:tc>
        <w:tc>
          <w:tcPr>
            <w:tcW w:w="2419" w:type="dxa"/>
            <w:vMerge/>
            <w:vAlign w:val="center"/>
          </w:tcPr>
          <w:p w14:paraId="7D7099B9" w14:textId="77777777" w:rsidR="00DD2D29" w:rsidRPr="009B6F29"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c>
          <w:tcPr>
            <w:tcW w:w="1868" w:type="dxa"/>
            <w:vMerge/>
            <w:vAlign w:val="center"/>
          </w:tcPr>
          <w:p w14:paraId="63C6468A" w14:textId="77777777" w:rsidR="00DD2D29" w:rsidRPr="009B6F29"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9B6F29" w14:paraId="76F03048" w14:textId="77777777" w:rsidTr="0079694A">
        <w:tc>
          <w:tcPr>
            <w:tcW w:w="3114" w:type="dxa"/>
            <w:vAlign w:val="center"/>
          </w:tcPr>
          <w:p w14:paraId="66E133CB" w14:textId="77777777" w:rsidR="00DD2D29" w:rsidRPr="009B6F29" w:rsidRDefault="00A24F9E" w:rsidP="00306FF2">
            <w:pPr>
              <w:spacing w:after="0" w:line="240" w:lineRule="auto"/>
              <w:jc w:val="center"/>
              <w:rPr>
                <w:rFonts w:ascii="Times New Roman" w:hAnsi="Times New Roman" w:cs="Times New Roman"/>
                <w:b/>
              </w:rPr>
            </w:pPr>
            <w:r w:rsidRPr="009B6F29">
              <w:rPr>
                <w:rFonts w:ascii="Times New Roman" w:hAnsi="Times New Roman" w:cs="Times New Roman"/>
                <w:b/>
              </w:rPr>
              <w:t>РАЗОМ НАДХОДЖЕННЯ</w:t>
            </w:r>
          </w:p>
        </w:tc>
        <w:tc>
          <w:tcPr>
            <w:tcW w:w="2060" w:type="dxa"/>
            <w:vAlign w:val="center"/>
          </w:tcPr>
          <w:p w14:paraId="688CE65C" w14:textId="77777777" w:rsidR="00DD2D29" w:rsidRPr="009B6F29" w:rsidRDefault="00A24F9E" w:rsidP="00306FF2">
            <w:pPr>
              <w:spacing w:after="0" w:line="240" w:lineRule="auto"/>
              <w:jc w:val="center"/>
              <w:rPr>
                <w:rFonts w:ascii="Times New Roman" w:hAnsi="Times New Roman" w:cs="Times New Roman"/>
                <w:b/>
              </w:rPr>
            </w:pPr>
            <w:r w:rsidRPr="009B6F29">
              <w:rPr>
                <w:rFonts w:ascii="Times New Roman" w:hAnsi="Times New Roman" w:cs="Times New Roman"/>
                <w:b/>
              </w:rPr>
              <w:t>57362,3</w:t>
            </w:r>
          </w:p>
        </w:tc>
        <w:tc>
          <w:tcPr>
            <w:tcW w:w="2419" w:type="dxa"/>
            <w:vAlign w:val="center"/>
          </w:tcPr>
          <w:p w14:paraId="006E3BAE" w14:textId="77777777" w:rsidR="00DD2D29" w:rsidRPr="009B6F29" w:rsidRDefault="00A24F9E" w:rsidP="00306FF2">
            <w:pPr>
              <w:spacing w:after="0" w:line="240" w:lineRule="auto"/>
              <w:jc w:val="center"/>
              <w:rPr>
                <w:rFonts w:ascii="Times New Roman" w:hAnsi="Times New Roman" w:cs="Times New Roman"/>
                <w:b/>
              </w:rPr>
            </w:pPr>
            <w:r w:rsidRPr="009B6F29">
              <w:rPr>
                <w:rFonts w:ascii="Times New Roman" w:hAnsi="Times New Roman" w:cs="Times New Roman"/>
                <w:b/>
              </w:rPr>
              <w:t>РАЗОМ ВИДАТКИ</w:t>
            </w:r>
          </w:p>
        </w:tc>
        <w:tc>
          <w:tcPr>
            <w:tcW w:w="1868" w:type="dxa"/>
            <w:vAlign w:val="center"/>
          </w:tcPr>
          <w:p w14:paraId="1FF4370A" w14:textId="77777777" w:rsidR="00DD2D29" w:rsidRPr="009B6F29" w:rsidRDefault="00A24F9E" w:rsidP="00306FF2">
            <w:pPr>
              <w:spacing w:after="0" w:line="240" w:lineRule="auto"/>
              <w:jc w:val="center"/>
              <w:rPr>
                <w:rFonts w:ascii="Times New Roman" w:hAnsi="Times New Roman" w:cs="Times New Roman"/>
                <w:b/>
              </w:rPr>
            </w:pPr>
            <w:r w:rsidRPr="009B6F29">
              <w:rPr>
                <w:rFonts w:ascii="Times New Roman" w:hAnsi="Times New Roman" w:cs="Times New Roman"/>
                <w:b/>
              </w:rPr>
              <w:t>196418,7</w:t>
            </w:r>
          </w:p>
        </w:tc>
      </w:tr>
      <w:tr w:rsidR="00DD2D29" w:rsidRPr="009B6F29" w14:paraId="1CD42663" w14:textId="77777777" w:rsidTr="0079694A">
        <w:tc>
          <w:tcPr>
            <w:tcW w:w="3114" w:type="dxa"/>
            <w:vAlign w:val="center"/>
          </w:tcPr>
          <w:p w14:paraId="77792197" w14:textId="77777777" w:rsidR="00DD2D29" w:rsidRPr="009A49AE" w:rsidRDefault="00A24F9E" w:rsidP="00306FF2">
            <w:pPr>
              <w:spacing w:after="0" w:line="240" w:lineRule="auto"/>
              <w:jc w:val="center"/>
              <w:rPr>
                <w:rFonts w:ascii="Times New Roman" w:hAnsi="Times New Roman" w:cs="Times New Roman"/>
                <w:b/>
              </w:rPr>
            </w:pPr>
            <w:r w:rsidRPr="009A49AE">
              <w:rPr>
                <w:rFonts w:ascii="Times New Roman" w:hAnsi="Times New Roman" w:cs="Times New Roman"/>
                <w:b/>
              </w:rPr>
              <w:t>Окупність</w:t>
            </w:r>
          </w:p>
        </w:tc>
        <w:tc>
          <w:tcPr>
            <w:tcW w:w="6347" w:type="dxa"/>
            <w:gridSpan w:val="3"/>
            <w:vAlign w:val="center"/>
          </w:tcPr>
          <w:p w14:paraId="7D0AA7CC" w14:textId="77777777" w:rsidR="00DD2D29" w:rsidRPr="009A49AE" w:rsidRDefault="00A24F9E" w:rsidP="00306FF2">
            <w:pPr>
              <w:spacing w:after="0" w:line="240" w:lineRule="auto"/>
              <w:jc w:val="center"/>
              <w:rPr>
                <w:rFonts w:ascii="Times New Roman" w:hAnsi="Times New Roman" w:cs="Times New Roman"/>
                <w:b/>
              </w:rPr>
            </w:pPr>
            <w:r w:rsidRPr="009A49AE">
              <w:rPr>
                <w:rFonts w:ascii="Times New Roman" w:hAnsi="Times New Roman" w:cs="Times New Roman"/>
                <w:b/>
              </w:rPr>
              <w:t>29,2</w:t>
            </w:r>
          </w:p>
        </w:tc>
      </w:tr>
    </w:tbl>
    <w:p w14:paraId="11D15F63" w14:textId="77777777" w:rsidR="00DD2D29" w:rsidRPr="009B6F29" w:rsidRDefault="00A24F9E" w:rsidP="006E4A21">
      <w:pPr>
        <w:pStyle w:val="3"/>
        <w:numPr>
          <w:ilvl w:val="2"/>
          <w:numId w:val="32"/>
        </w:numPr>
        <w:spacing w:before="120" w:after="120" w:line="240" w:lineRule="auto"/>
        <w:ind w:left="547"/>
        <w:rPr>
          <w:rFonts w:ascii="Times New Roman" w:hAnsi="Times New Roman" w:cs="Times New Roman"/>
          <w:color w:val="auto"/>
        </w:rPr>
      </w:pPr>
      <w:bookmarkStart w:id="206" w:name="_upglbi" w:colFirst="0" w:colLast="0"/>
      <w:bookmarkStart w:id="207" w:name="_Toc174881496"/>
      <w:bookmarkEnd w:id="206"/>
      <w:r w:rsidRPr="009B6F29">
        <w:rPr>
          <w:rFonts w:ascii="Times New Roman" w:hAnsi="Times New Roman" w:cs="Times New Roman"/>
          <w:color w:val="auto"/>
        </w:rPr>
        <w:t>Тарифи на воду</w:t>
      </w:r>
      <w:bookmarkEnd w:id="207"/>
      <w:r w:rsidRPr="009B6F29">
        <w:rPr>
          <w:rFonts w:ascii="Times New Roman" w:hAnsi="Times New Roman" w:cs="Times New Roman"/>
          <w:color w:val="auto"/>
        </w:rPr>
        <w:t xml:space="preserve"> </w:t>
      </w:r>
    </w:p>
    <w:p w14:paraId="28450E04" w14:textId="77777777" w:rsidR="00DD2D29" w:rsidRPr="009B6F29" w:rsidRDefault="00A24F9E" w:rsidP="00954BEF">
      <w:pPr>
        <w:numPr>
          <w:ilvl w:val="0"/>
          <w:numId w:val="41"/>
        </w:numPr>
        <w:tabs>
          <w:tab w:val="left" w:pos="284"/>
        </w:tabs>
        <w:spacing w:line="240" w:lineRule="auto"/>
        <w:ind w:left="0" w:firstLine="0"/>
        <w:rPr>
          <w:rFonts w:ascii="Times New Roman" w:hAnsi="Times New Roman" w:cs="Times New Roman"/>
          <w:b/>
          <w:sz w:val="24"/>
          <w:szCs w:val="24"/>
        </w:rPr>
      </w:pPr>
      <w:r w:rsidRPr="009B6F29">
        <w:rPr>
          <w:rFonts w:ascii="Times New Roman" w:hAnsi="Times New Roman" w:cs="Times New Roman"/>
          <w:b/>
          <w:sz w:val="24"/>
          <w:szCs w:val="24"/>
        </w:rPr>
        <w:t xml:space="preserve">Тарифи на централізоване водопостачання та водовідведення </w:t>
      </w:r>
    </w:p>
    <w:p w14:paraId="7C377A01"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Відповідно до інституціональної структури в Україні за послуги на централізоване водопостачання та водовідведення НКРЕКП та органами місцевого самоврядування встановлюється наступні види тарифи: </w:t>
      </w:r>
    </w:p>
    <w:p w14:paraId="77506E4C" w14:textId="77777777" w:rsidR="00DD2D29" w:rsidRPr="009B6F29" w:rsidRDefault="00A24F9E" w:rsidP="006E4A21">
      <w:pPr>
        <w:numPr>
          <w:ilvl w:val="1"/>
          <w:numId w:val="41"/>
        </w:numPr>
        <w:pBdr>
          <w:top w:val="nil"/>
          <w:left w:val="nil"/>
          <w:bottom w:val="nil"/>
          <w:right w:val="nil"/>
          <w:between w:val="nil"/>
        </w:pBdr>
        <w:spacing w:after="0" w:line="240" w:lineRule="auto"/>
        <w:ind w:left="540"/>
        <w:rPr>
          <w:rFonts w:ascii="Times New Roman" w:hAnsi="Times New Roman" w:cs="Times New Roman"/>
          <w:sz w:val="24"/>
          <w:szCs w:val="24"/>
        </w:rPr>
      </w:pPr>
      <w:r w:rsidRPr="009B6F29">
        <w:rPr>
          <w:rFonts w:ascii="Times New Roman" w:hAnsi="Times New Roman" w:cs="Times New Roman"/>
          <w:sz w:val="24"/>
          <w:szCs w:val="24"/>
        </w:rPr>
        <w:t xml:space="preserve">Тариф на централізоване постачання (холодна вода, гаряча вода окремо) та водовідведення (холодна і гаряча вода разом); </w:t>
      </w:r>
    </w:p>
    <w:p w14:paraId="63A45610" w14:textId="77777777" w:rsidR="00DD2D29" w:rsidRPr="009B6F29" w:rsidRDefault="00A24F9E" w:rsidP="006E4A21">
      <w:pPr>
        <w:numPr>
          <w:ilvl w:val="1"/>
          <w:numId w:val="41"/>
        </w:numPr>
        <w:pBdr>
          <w:top w:val="nil"/>
          <w:left w:val="nil"/>
          <w:bottom w:val="nil"/>
          <w:right w:val="nil"/>
          <w:between w:val="nil"/>
        </w:pBdr>
        <w:spacing w:line="240" w:lineRule="auto"/>
        <w:ind w:left="540"/>
        <w:rPr>
          <w:rFonts w:ascii="Times New Roman" w:hAnsi="Times New Roman" w:cs="Times New Roman"/>
          <w:sz w:val="24"/>
          <w:szCs w:val="24"/>
        </w:rPr>
      </w:pPr>
      <w:r w:rsidRPr="009B6F29">
        <w:rPr>
          <w:rFonts w:ascii="Times New Roman" w:hAnsi="Times New Roman" w:cs="Times New Roman"/>
          <w:sz w:val="24"/>
          <w:szCs w:val="24"/>
        </w:rPr>
        <w:t>Тариф на централізоване постачання (холодна вода, гаряча вода окремо) та водовідведення (холодна і гаряча вода) з використанням внутрішньобудинкових систем.</w:t>
      </w:r>
    </w:p>
    <w:p w14:paraId="328698C7"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lastRenderedPageBreak/>
        <w:t>Станом на 2020 рік органами місцевого самоврядування були встановлені тарифи на централізоване водопостачання та водовідведення для 26 підприємств в басейні річок Причорномор’я.</w:t>
      </w:r>
    </w:p>
    <w:p w14:paraId="709FD285"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Загалом по Україні станом на 01.01.2021 року ліцензіатів НКРЕКП 51, які надають послуги 76% споживачів в країні. Решті 24% споживачів надають послуги близько 3000 підприємств по всій Україні, які є суб’єктами господарської діяльності в сфері водопостачання та водовідведення та які є ліцензіатами органів місцевого самоврядування.</w:t>
      </w:r>
    </w:p>
    <w:p w14:paraId="3E5C3C6A" w14:textId="06149D88"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У басейні річок Причорномор’я – лише у одного ліцензіата встановлено тарифи на водопостачання та водовідведення для споживачів, які є суб’єктами водопостачання та водовідведення в сфері ЦВВ, це підприємство </w:t>
      </w:r>
      <w:r w:rsidR="00CE04F0" w:rsidRPr="009B6F29">
        <w:rPr>
          <w:rFonts w:ascii="Times New Roman" w:hAnsi="Times New Roman" w:cs="Times New Roman"/>
          <w:sz w:val="24"/>
          <w:szCs w:val="24"/>
        </w:rPr>
        <w:t>ТОВ «</w:t>
      </w:r>
      <w:r w:rsidR="00150C9F" w:rsidRPr="009B6F29">
        <w:rPr>
          <w:rFonts w:ascii="Times New Roman" w:hAnsi="Times New Roman" w:cs="Times New Roman"/>
          <w:sz w:val="24"/>
          <w:szCs w:val="24"/>
        </w:rPr>
        <w:t>ІНФОКС</w:t>
      </w:r>
      <w:r w:rsidR="00CE04F0" w:rsidRPr="009B6F29">
        <w:rPr>
          <w:rFonts w:ascii="Times New Roman" w:hAnsi="Times New Roman" w:cs="Times New Roman"/>
          <w:sz w:val="24"/>
          <w:szCs w:val="24"/>
        </w:rPr>
        <w:t>» філія «</w:t>
      </w:r>
      <w:r w:rsidR="00150C9F" w:rsidRPr="009B6F29">
        <w:rPr>
          <w:rFonts w:ascii="Times New Roman" w:hAnsi="Times New Roman" w:cs="Times New Roman"/>
          <w:sz w:val="24"/>
          <w:szCs w:val="24"/>
        </w:rPr>
        <w:t>Інфоксводоканал</w:t>
      </w:r>
      <w:r w:rsidR="00CE04F0" w:rsidRPr="009B6F29">
        <w:rPr>
          <w:rFonts w:ascii="Times New Roman" w:hAnsi="Times New Roman" w:cs="Times New Roman"/>
          <w:sz w:val="24"/>
          <w:szCs w:val="24"/>
        </w:rPr>
        <w:t>»</w:t>
      </w:r>
      <w:r w:rsidR="00150C9F" w:rsidRPr="009B6F29">
        <w:rPr>
          <w:rFonts w:ascii="Times New Roman" w:hAnsi="Times New Roman" w:cs="Times New Roman"/>
          <w:sz w:val="24"/>
          <w:szCs w:val="24"/>
        </w:rPr>
        <w:t xml:space="preserve">, </w:t>
      </w:r>
      <w:r w:rsidRPr="009B6F29">
        <w:rPr>
          <w:rFonts w:ascii="Times New Roman" w:hAnsi="Times New Roman" w:cs="Times New Roman"/>
          <w:sz w:val="24"/>
          <w:szCs w:val="24"/>
        </w:rPr>
        <w:t xml:space="preserve">в якому інші водоканали купують воду, витрати на що закладено в тарифи цих підприємств. </w:t>
      </w:r>
    </w:p>
    <w:p w14:paraId="73869156" w14:textId="6FFB9898" w:rsidR="00DD2D29" w:rsidRPr="009B6F29" w:rsidRDefault="00A24F9E" w:rsidP="0079694A">
      <w:pPr>
        <w:spacing w:line="240" w:lineRule="auto"/>
        <w:rPr>
          <w:rFonts w:ascii="Times New Roman" w:hAnsi="Times New Roman" w:cs="Times New Roman"/>
          <w:sz w:val="24"/>
          <w:szCs w:val="24"/>
        </w:rPr>
      </w:pPr>
      <w:r w:rsidRPr="009B6F29">
        <w:rPr>
          <w:rFonts w:ascii="Times New Roman" w:hAnsi="Times New Roman" w:cs="Times New Roman"/>
          <w:sz w:val="24"/>
          <w:szCs w:val="24"/>
        </w:rPr>
        <w:t>Станом на 2020 рік середньозважені тарифи (сукупно по усіх ліцензіатах басейну рі</w:t>
      </w:r>
      <w:r w:rsidR="00456B34" w:rsidRPr="009B6F29">
        <w:rPr>
          <w:rFonts w:ascii="Times New Roman" w:hAnsi="Times New Roman" w:cs="Times New Roman"/>
          <w:sz w:val="24"/>
          <w:szCs w:val="24"/>
        </w:rPr>
        <w:t>чок Причорномор’я) становлять</w:t>
      </w:r>
      <w:r w:rsidRPr="009B6F29">
        <w:rPr>
          <w:rFonts w:ascii="Times New Roman" w:hAnsi="Times New Roman" w:cs="Times New Roman"/>
          <w:sz w:val="24"/>
          <w:szCs w:val="24"/>
        </w:rPr>
        <w:t xml:space="preserve">: </w:t>
      </w:r>
    </w:p>
    <w:p w14:paraId="0C82807D" w14:textId="51A18819" w:rsidR="00DD2D29" w:rsidRPr="009B6F29" w:rsidRDefault="00A24F9E" w:rsidP="0079694A">
      <w:pPr>
        <w:numPr>
          <w:ilvl w:val="0"/>
          <w:numId w:val="40"/>
        </w:numPr>
        <w:spacing w:line="240" w:lineRule="auto"/>
        <w:rPr>
          <w:rFonts w:ascii="Times New Roman" w:hAnsi="Times New Roman" w:cs="Times New Roman"/>
          <w:sz w:val="24"/>
          <w:szCs w:val="24"/>
        </w:rPr>
      </w:pPr>
      <w:r w:rsidRPr="009B6F29">
        <w:rPr>
          <w:rFonts w:ascii="Times New Roman" w:hAnsi="Times New Roman" w:cs="Times New Roman"/>
          <w:sz w:val="24"/>
          <w:szCs w:val="24"/>
        </w:rPr>
        <w:t>на послуги з централізованого водопостачання – 13,08 грн/</w:t>
      </w:r>
      <w:r w:rsidR="00420546" w:rsidRPr="009B6F29">
        <w:rPr>
          <w:rFonts w:ascii="Times New Roman" w:hAnsi="Times New Roman" w:cs="Times New Roman"/>
          <w:sz w:val="24"/>
          <w:szCs w:val="24"/>
        </w:rPr>
        <w:t>м</w:t>
      </w:r>
      <w:r w:rsidR="00420546" w:rsidRPr="009B6F29">
        <w:rPr>
          <w:rFonts w:ascii="Times New Roman" w:hAnsi="Times New Roman" w:cs="Times New Roman"/>
          <w:sz w:val="24"/>
          <w:szCs w:val="24"/>
          <w:vertAlign w:val="superscript"/>
        </w:rPr>
        <w:t>3</w:t>
      </w:r>
      <w:r w:rsidR="00420546" w:rsidRPr="009B6F29">
        <w:rPr>
          <w:rFonts w:ascii="Times New Roman" w:hAnsi="Times New Roman" w:cs="Times New Roman"/>
          <w:sz w:val="24"/>
          <w:szCs w:val="24"/>
        </w:rPr>
        <w:t>;</w:t>
      </w:r>
    </w:p>
    <w:p w14:paraId="0587F2A3" w14:textId="3869AC7F" w:rsidR="00DD2D29" w:rsidRPr="009B6F29" w:rsidRDefault="00A24F9E" w:rsidP="006E4A21">
      <w:pPr>
        <w:numPr>
          <w:ilvl w:val="0"/>
          <w:numId w:val="40"/>
        </w:numPr>
        <w:spacing w:line="240" w:lineRule="auto"/>
        <w:rPr>
          <w:rFonts w:ascii="Times New Roman" w:hAnsi="Times New Roman" w:cs="Times New Roman"/>
          <w:sz w:val="24"/>
          <w:szCs w:val="24"/>
        </w:rPr>
      </w:pPr>
      <w:r w:rsidRPr="009B6F29">
        <w:rPr>
          <w:rFonts w:ascii="Times New Roman" w:hAnsi="Times New Roman" w:cs="Times New Roman"/>
          <w:sz w:val="24"/>
          <w:szCs w:val="24"/>
        </w:rPr>
        <w:t>на послуги з централізованого водовідведення – 13,3 грн/</w:t>
      </w:r>
      <w:r w:rsidR="00420546" w:rsidRPr="009B6F29">
        <w:rPr>
          <w:rFonts w:ascii="Times New Roman" w:hAnsi="Times New Roman" w:cs="Times New Roman"/>
          <w:sz w:val="24"/>
          <w:szCs w:val="24"/>
        </w:rPr>
        <w:t>м</w:t>
      </w:r>
      <w:r w:rsidR="00420546" w:rsidRPr="009B6F29">
        <w:rPr>
          <w:rFonts w:ascii="Times New Roman" w:hAnsi="Times New Roman" w:cs="Times New Roman"/>
          <w:sz w:val="24"/>
          <w:szCs w:val="24"/>
          <w:vertAlign w:val="superscript"/>
        </w:rPr>
        <w:t>3</w:t>
      </w:r>
      <w:r w:rsidRPr="009B6F29">
        <w:rPr>
          <w:rFonts w:ascii="Times New Roman" w:hAnsi="Times New Roman" w:cs="Times New Roman"/>
          <w:sz w:val="24"/>
          <w:szCs w:val="24"/>
        </w:rPr>
        <w:t xml:space="preserve">.  </w:t>
      </w:r>
    </w:p>
    <w:p w14:paraId="3098BCC4" w14:textId="77777777" w:rsidR="00DD2D29" w:rsidRPr="009B6F29" w:rsidRDefault="00A24F9E" w:rsidP="00306FF2">
      <w:pPr>
        <w:spacing w:before="120" w:line="240" w:lineRule="auto"/>
        <w:rPr>
          <w:rFonts w:ascii="Times New Roman" w:hAnsi="Times New Roman" w:cs="Times New Roman"/>
          <w:sz w:val="24"/>
          <w:szCs w:val="24"/>
        </w:rPr>
      </w:pPr>
      <w:r w:rsidRPr="009B6F29">
        <w:rPr>
          <w:rFonts w:ascii="Times New Roman" w:hAnsi="Times New Roman" w:cs="Times New Roman"/>
          <w:sz w:val="24"/>
          <w:szCs w:val="24"/>
        </w:rPr>
        <w:t>Рівень відшкодування витрат на централізоване водопостачання і водовідведення для споживачів, які  є суб’єктами господарювання у сфері ЦВВ, (тариф до собівартості) по всіх водоканалам – ліцензіатам басейну річок Причорномор’я дорівнює близько 100% і варіюється від 101% до 130%.</w:t>
      </w:r>
    </w:p>
    <w:p w14:paraId="6E8E712F" w14:textId="3BCBB83E"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В структурі тарифів ліцензіатів </w:t>
      </w:r>
      <w:r w:rsidR="00591564" w:rsidRPr="009B6F29">
        <w:rPr>
          <w:rFonts w:ascii="Times New Roman" w:hAnsi="Times New Roman" w:cs="Times New Roman"/>
          <w:sz w:val="24"/>
          <w:szCs w:val="24"/>
        </w:rPr>
        <w:t>органів місцевого самоврядування</w:t>
      </w:r>
      <w:r w:rsidRPr="009B6F29">
        <w:rPr>
          <w:rFonts w:ascii="Times New Roman" w:hAnsi="Times New Roman" w:cs="Times New Roman"/>
          <w:sz w:val="24"/>
          <w:szCs w:val="24"/>
        </w:rPr>
        <w:t xml:space="preserve"> закладено: </w:t>
      </w:r>
    </w:p>
    <w:p w14:paraId="69990AF0" w14:textId="77777777" w:rsidR="00DD2D29" w:rsidRPr="009B6F29" w:rsidRDefault="00A24F9E" w:rsidP="0079694A">
      <w:pPr>
        <w:numPr>
          <w:ilvl w:val="0"/>
          <w:numId w:val="49"/>
        </w:numPr>
        <w:pBdr>
          <w:top w:val="nil"/>
          <w:left w:val="nil"/>
          <w:bottom w:val="nil"/>
          <w:right w:val="nil"/>
          <w:between w:val="nil"/>
        </w:pBdr>
        <w:spacing w:line="240" w:lineRule="auto"/>
        <w:ind w:left="630"/>
        <w:rPr>
          <w:rFonts w:ascii="Times New Roman" w:hAnsi="Times New Roman" w:cs="Times New Roman"/>
          <w:sz w:val="24"/>
          <w:szCs w:val="24"/>
        </w:rPr>
      </w:pPr>
      <w:r w:rsidRPr="009B6F29">
        <w:rPr>
          <w:rFonts w:ascii="Times New Roman" w:hAnsi="Times New Roman" w:cs="Times New Roman"/>
          <w:sz w:val="24"/>
          <w:szCs w:val="24"/>
        </w:rPr>
        <w:t xml:space="preserve">на централізоване водопостачання: оплату праці (39,9%); електроенергію (28,9%), витрати на паливно-мастильні матеріали (2,4%) витрати на ремонти (6,5%); витрати на реагенти (1,8%); на амортизацію (4,3%); фінансові витрати (8,9%); інші витрати (4,8%). </w:t>
      </w:r>
    </w:p>
    <w:p w14:paraId="2F458490" w14:textId="77777777" w:rsidR="00DD2D29" w:rsidRPr="009B6F29" w:rsidRDefault="00A24F9E" w:rsidP="006E4A21">
      <w:pPr>
        <w:numPr>
          <w:ilvl w:val="0"/>
          <w:numId w:val="49"/>
        </w:numPr>
        <w:pBdr>
          <w:top w:val="nil"/>
          <w:left w:val="nil"/>
          <w:bottom w:val="nil"/>
          <w:right w:val="nil"/>
          <w:between w:val="nil"/>
        </w:pBdr>
        <w:spacing w:line="240" w:lineRule="auto"/>
        <w:ind w:left="630"/>
        <w:rPr>
          <w:rFonts w:ascii="Times New Roman" w:hAnsi="Times New Roman" w:cs="Times New Roman"/>
          <w:sz w:val="24"/>
          <w:szCs w:val="24"/>
        </w:rPr>
      </w:pPr>
      <w:r w:rsidRPr="009B6F29">
        <w:rPr>
          <w:rFonts w:ascii="Times New Roman" w:hAnsi="Times New Roman" w:cs="Times New Roman"/>
          <w:sz w:val="24"/>
          <w:szCs w:val="24"/>
        </w:rPr>
        <w:t xml:space="preserve">на водовідведення: на оплату праці (47%); на паливно-мастильні матеріали (4,8%); на ремонти ( 3,2%); на амортизацію (5%); на інші витрати (41%) тощо. </w:t>
      </w:r>
    </w:p>
    <w:p w14:paraId="18FB46F5" w14:textId="77777777" w:rsidR="00DD2D29" w:rsidRPr="009B6F29" w:rsidRDefault="00A24F9E" w:rsidP="00306FF2">
      <w:pPr>
        <w:spacing w:line="240" w:lineRule="auto"/>
        <w:rPr>
          <w:rFonts w:ascii="Times New Roman" w:hAnsi="Times New Roman" w:cs="Times New Roman"/>
          <w:b/>
          <w:sz w:val="24"/>
          <w:szCs w:val="24"/>
        </w:rPr>
      </w:pPr>
      <w:r w:rsidRPr="009B6F29">
        <w:rPr>
          <w:rFonts w:ascii="Times New Roman" w:hAnsi="Times New Roman" w:cs="Times New Roman"/>
          <w:b/>
          <w:sz w:val="24"/>
          <w:szCs w:val="24"/>
        </w:rPr>
        <w:t xml:space="preserve">2. Вартість води для промислових підприємств </w:t>
      </w:r>
    </w:p>
    <w:p w14:paraId="7ADDD2C8"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Вартість води фактично сплачується промисловими підприємствами у вигляді обов’язкового платежу за спеціальне водокористування – рентної плати, розмір якої залежить від виду спожитої води, мети, місця та регіону споживання, фактичного обсягу використаної води. Рентна плата не сплачується якщо обсяг споживання менше ніж 5 м</w:t>
      </w:r>
      <w:r w:rsidRPr="009B6F29">
        <w:rPr>
          <w:rFonts w:ascii="Times New Roman" w:hAnsi="Times New Roman" w:cs="Times New Roman"/>
          <w:sz w:val="24"/>
          <w:szCs w:val="24"/>
          <w:vertAlign w:val="superscript"/>
        </w:rPr>
        <w:t>3</w:t>
      </w:r>
      <w:r w:rsidRPr="009B6F29">
        <w:rPr>
          <w:rFonts w:ascii="Times New Roman" w:hAnsi="Times New Roman" w:cs="Times New Roman"/>
          <w:sz w:val="24"/>
          <w:szCs w:val="24"/>
        </w:rPr>
        <w:t xml:space="preserve"> на добу та водокористувач не має власних водозабірних споруд.  </w:t>
      </w:r>
    </w:p>
    <w:p w14:paraId="24BC14A7" w14:textId="77777777" w:rsidR="00150C9F" w:rsidRPr="009B6F29" w:rsidRDefault="00A24F9E" w:rsidP="00150C9F">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Ставки рентної плати за спеціальне використання води встановлені Податковим кодексом України є диференційованими відповідно до областей. </w:t>
      </w:r>
    </w:p>
    <w:p w14:paraId="72276257" w14:textId="5677B14C" w:rsidR="00DD2D29" w:rsidRPr="009B6F29" w:rsidRDefault="00A24F9E" w:rsidP="00150C9F">
      <w:pPr>
        <w:spacing w:line="240" w:lineRule="auto"/>
        <w:rPr>
          <w:rFonts w:ascii="Times New Roman" w:hAnsi="Times New Roman" w:cs="Times New Roman"/>
          <w:sz w:val="24"/>
          <w:szCs w:val="24"/>
        </w:rPr>
      </w:pPr>
      <w:r w:rsidRPr="009B6F29">
        <w:rPr>
          <w:rFonts w:ascii="Times New Roman" w:hAnsi="Times New Roman" w:cs="Times New Roman"/>
          <w:sz w:val="24"/>
          <w:szCs w:val="24"/>
        </w:rPr>
        <w:t>Плата за забруднення водних об’єктів надходить у вигляді штрафів та екологічного податку за скиди забруднюючих речовин у водні об’єкти. Екологічний податок щорічно зростає  – останнє збільшення ставок екологічного податку відбулось у 2021 році. Ставки податку за скиди забруднюючих речовин у водні об’єкти представлено в табл. 4</w:t>
      </w:r>
      <w:r w:rsidR="00456B34" w:rsidRPr="009B6F29">
        <w:rPr>
          <w:rFonts w:ascii="Times New Roman" w:hAnsi="Times New Roman" w:cs="Times New Roman"/>
          <w:sz w:val="24"/>
          <w:szCs w:val="24"/>
        </w:rPr>
        <w:t>6</w:t>
      </w:r>
      <w:r w:rsidRPr="009B6F29">
        <w:rPr>
          <w:rFonts w:ascii="Times New Roman" w:hAnsi="Times New Roman" w:cs="Times New Roman"/>
          <w:sz w:val="24"/>
          <w:szCs w:val="24"/>
        </w:rPr>
        <w:t xml:space="preserve">.  </w:t>
      </w:r>
    </w:p>
    <w:p w14:paraId="6BF4A980" w14:textId="609DA189" w:rsidR="00DD2D29" w:rsidRPr="009B6F29" w:rsidRDefault="00A24F9E" w:rsidP="00306FF2">
      <w:pPr>
        <w:spacing w:line="240" w:lineRule="auto"/>
        <w:rPr>
          <w:rFonts w:ascii="Times New Roman" w:hAnsi="Times New Roman" w:cs="Times New Roman"/>
          <w:b/>
          <w:sz w:val="24"/>
          <w:szCs w:val="24"/>
        </w:rPr>
      </w:pPr>
      <w:r w:rsidRPr="009B6F29">
        <w:rPr>
          <w:rFonts w:ascii="Times New Roman" w:hAnsi="Times New Roman" w:cs="Times New Roman"/>
          <w:b/>
          <w:sz w:val="24"/>
          <w:szCs w:val="24"/>
        </w:rPr>
        <w:t>Таблиця 4</w:t>
      </w:r>
      <w:r w:rsidR="00456B34" w:rsidRPr="009B6F29">
        <w:rPr>
          <w:rFonts w:ascii="Times New Roman" w:hAnsi="Times New Roman" w:cs="Times New Roman"/>
          <w:b/>
          <w:sz w:val="24"/>
          <w:szCs w:val="24"/>
        </w:rPr>
        <w:t>6</w:t>
      </w:r>
      <w:r w:rsidRPr="009B6F29">
        <w:rPr>
          <w:rFonts w:ascii="Times New Roman" w:hAnsi="Times New Roman" w:cs="Times New Roman"/>
          <w:b/>
          <w:sz w:val="24"/>
          <w:szCs w:val="24"/>
        </w:rPr>
        <w:t>. Ставки екологічного податку за скиди окремих забруднюючих речовин у водні об’єкти, грн</w:t>
      </w:r>
    </w:p>
    <w:tbl>
      <w:tblPr>
        <w:tblStyle w:val="afff8"/>
        <w:tblW w:w="90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264"/>
        <w:gridCol w:w="2804"/>
      </w:tblGrid>
      <w:tr w:rsidR="00DD2D29" w:rsidRPr="009B6F29" w14:paraId="327C3FD1" w14:textId="77777777">
        <w:tc>
          <w:tcPr>
            <w:tcW w:w="6264" w:type="dxa"/>
            <w:shd w:val="clear" w:color="auto" w:fill="DBE5F1"/>
          </w:tcPr>
          <w:p w14:paraId="2417841F" w14:textId="77777777" w:rsidR="00DD2D29" w:rsidRPr="009B6F29" w:rsidRDefault="00A24F9E" w:rsidP="00306FF2">
            <w:pPr>
              <w:spacing w:after="0" w:line="240" w:lineRule="auto"/>
              <w:rPr>
                <w:rFonts w:ascii="Times New Roman" w:hAnsi="Times New Roman" w:cs="Times New Roman"/>
                <w:b/>
              </w:rPr>
            </w:pPr>
            <w:r w:rsidRPr="009B6F29">
              <w:rPr>
                <w:rFonts w:ascii="Times New Roman" w:hAnsi="Times New Roman" w:cs="Times New Roman"/>
                <w:b/>
              </w:rPr>
              <w:t>Найменування забруднюючої речовини</w:t>
            </w:r>
          </w:p>
        </w:tc>
        <w:tc>
          <w:tcPr>
            <w:tcW w:w="2804" w:type="dxa"/>
            <w:shd w:val="clear" w:color="auto" w:fill="DBE5F1"/>
          </w:tcPr>
          <w:p w14:paraId="35344D0A" w14:textId="77777777" w:rsidR="00DD2D29" w:rsidRPr="009B6F29" w:rsidRDefault="00A24F9E" w:rsidP="00306FF2">
            <w:pPr>
              <w:spacing w:after="0" w:line="240" w:lineRule="auto"/>
              <w:rPr>
                <w:rFonts w:ascii="Times New Roman" w:hAnsi="Times New Roman" w:cs="Times New Roman"/>
                <w:b/>
              </w:rPr>
            </w:pPr>
            <w:r w:rsidRPr="009B6F29">
              <w:rPr>
                <w:rFonts w:ascii="Times New Roman" w:hAnsi="Times New Roman" w:cs="Times New Roman"/>
                <w:b/>
              </w:rPr>
              <w:t xml:space="preserve">Ставка податку за 1т </w:t>
            </w:r>
          </w:p>
        </w:tc>
      </w:tr>
      <w:tr w:rsidR="00DD2D29" w:rsidRPr="009B6F29" w14:paraId="638A5D79" w14:textId="77777777">
        <w:tc>
          <w:tcPr>
            <w:tcW w:w="6264" w:type="dxa"/>
          </w:tcPr>
          <w:p w14:paraId="63A8FDD4" w14:textId="77777777" w:rsidR="00DD2D29" w:rsidRPr="009B6F29" w:rsidRDefault="00A24F9E" w:rsidP="00306FF2">
            <w:pPr>
              <w:spacing w:after="0" w:line="240" w:lineRule="auto"/>
              <w:rPr>
                <w:rFonts w:ascii="Times New Roman" w:hAnsi="Times New Roman" w:cs="Times New Roman"/>
              </w:rPr>
            </w:pPr>
            <w:r w:rsidRPr="009B6F29">
              <w:rPr>
                <w:rFonts w:ascii="Times New Roman" w:hAnsi="Times New Roman" w:cs="Times New Roman"/>
              </w:rPr>
              <w:t>Азот амонійний</w:t>
            </w:r>
          </w:p>
        </w:tc>
        <w:tc>
          <w:tcPr>
            <w:tcW w:w="2804" w:type="dxa"/>
          </w:tcPr>
          <w:p w14:paraId="651EA41A" w14:textId="77777777" w:rsidR="00DD2D29" w:rsidRPr="009B6F29" w:rsidRDefault="00A24F9E" w:rsidP="00306FF2">
            <w:pPr>
              <w:spacing w:after="0" w:line="240" w:lineRule="auto"/>
              <w:rPr>
                <w:rFonts w:ascii="Times New Roman" w:hAnsi="Times New Roman" w:cs="Times New Roman"/>
              </w:rPr>
            </w:pPr>
            <w:r w:rsidRPr="009B6F29">
              <w:rPr>
                <w:rFonts w:ascii="Times New Roman" w:hAnsi="Times New Roman" w:cs="Times New Roman"/>
              </w:rPr>
              <w:t>12883,84</w:t>
            </w:r>
          </w:p>
        </w:tc>
      </w:tr>
      <w:tr w:rsidR="00DD2D29" w:rsidRPr="009B6F29" w14:paraId="76D7167A" w14:textId="77777777">
        <w:tc>
          <w:tcPr>
            <w:tcW w:w="6264" w:type="dxa"/>
          </w:tcPr>
          <w:p w14:paraId="4E30D79A" w14:textId="77777777" w:rsidR="00DD2D29" w:rsidRPr="009B6F29" w:rsidRDefault="00A24F9E" w:rsidP="00306FF2">
            <w:pPr>
              <w:spacing w:after="0" w:line="240" w:lineRule="auto"/>
              <w:rPr>
                <w:rFonts w:ascii="Times New Roman" w:hAnsi="Times New Roman" w:cs="Times New Roman"/>
              </w:rPr>
            </w:pPr>
            <w:r w:rsidRPr="009B6F29">
              <w:rPr>
                <w:rFonts w:ascii="Times New Roman" w:hAnsi="Times New Roman" w:cs="Times New Roman"/>
              </w:rPr>
              <w:t xml:space="preserve">Органічні речовини (за  показниками біохімічного споживання кисню </w:t>
            </w:r>
          </w:p>
          <w:p w14:paraId="42CC1752" w14:textId="1A4AFF5B" w:rsidR="00DD2D29" w:rsidRPr="009B6F29" w:rsidRDefault="00A24F9E" w:rsidP="00456B34">
            <w:pPr>
              <w:spacing w:after="0" w:line="240" w:lineRule="auto"/>
              <w:rPr>
                <w:rFonts w:ascii="Times New Roman" w:hAnsi="Times New Roman" w:cs="Times New Roman"/>
              </w:rPr>
            </w:pPr>
            <w:r w:rsidRPr="009B6F29">
              <w:rPr>
                <w:rFonts w:ascii="Times New Roman" w:hAnsi="Times New Roman" w:cs="Times New Roman"/>
              </w:rPr>
              <w:t>(БСК</w:t>
            </w:r>
            <w:r w:rsidRPr="009B6F29">
              <w:rPr>
                <w:rFonts w:ascii="Times New Roman" w:hAnsi="Times New Roman" w:cs="Times New Roman"/>
                <w:vertAlign w:val="subscript"/>
              </w:rPr>
              <w:t>5</w:t>
            </w:r>
            <w:r w:rsidRPr="009B6F29">
              <w:rPr>
                <w:rFonts w:ascii="Times New Roman" w:hAnsi="Times New Roman" w:cs="Times New Roman"/>
              </w:rPr>
              <w:t>)</w:t>
            </w:r>
          </w:p>
        </w:tc>
        <w:tc>
          <w:tcPr>
            <w:tcW w:w="2804" w:type="dxa"/>
          </w:tcPr>
          <w:p w14:paraId="2AA77F9B" w14:textId="77777777" w:rsidR="00DD2D29" w:rsidRPr="009B6F29" w:rsidRDefault="00A24F9E" w:rsidP="00306FF2">
            <w:pPr>
              <w:spacing w:after="0" w:line="240" w:lineRule="auto"/>
              <w:rPr>
                <w:rFonts w:ascii="Times New Roman" w:hAnsi="Times New Roman" w:cs="Times New Roman"/>
              </w:rPr>
            </w:pPr>
            <w:r w:rsidRPr="009B6F29">
              <w:rPr>
                <w:rFonts w:ascii="Times New Roman" w:hAnsi="Times New Roman" w:cs="Times New Roman"/>
              </w:rPr>
              <w:t>5156,8</w:t>
            </w:r>
          </w:p>
        </w:tc>
      </w:tr>
      <w:tr w:rsidR="00DD2D29" w:rsidRPr="009B6F29" w14:paraId="69D066EF" w14:textId="77777777">
        <w:tc>
          <w:tcPr>
            <w:tcW w:w="6264" w:type="dxa"/>
          </w:tcPr>
          <w:p w14:paraId="348636DD" w14:textId="77777777" w:rsidR="00DD2D29" w:rsidRPr="009B6F29" w:rsidRDefault="00A24F9E" w:rsidP="00306FF2">
            <w:pPr>
              <w:spacing w:after="0" w:line="240" w:lineRule="auto"/>
              <w:rPr>
                <w:rFonts w:ascii="Times New Roman" w:hAnsi="Times New Roman" w:cs="Times New Roman"/>
              </w:rPr>
            </w:pPr>
            <w:r w:rsidRPr="009B6F29">
              <w:rPr>
                <w:rFonts w:ascii="Times New Roman" w:hAnsi="Times New Roman" w:cs="Times New Roman"/>
              </w:rPr>
              <w:t>Завислі речовини</w:t>
            </w:r>
          </w:p>
        </w:tc>
        <w:tc>
          <w:tcPr>
            <w:tcW w:w="2804" w:type="dxa"/>
          </w:tcPr>
          <w:p w14:paraId="1BF38F62" w14:textId="77777777" w:rsidR="00DD2D29" w:rsidRPr="009B6F29" w:rsidRDefault="00A24F9E" w:rsidP="00306FF2">
            <w:pPr>
              <w:spacing w:after="0" w:line="240" w:lineRule="auto"/>
              <w:rPr>
                <w:rFonts w:ascii="Times New Roman" w:hAnsi="Times New Roman" w:cs="Times New Roman"/>
              </w:rPr>
            </w:pPr>
            <w:r w:rsidRPr="009B6F29">
              <w:rPr>
                <w:rFonts w:ascii="Times New Roman" w:hAnsi="Times New Roman" w:cs="Times New Roman"/>
              </w:rPr>
              <w:t>369,52</w:t>
            </w:r>
          </w:p>
        </w:tc>
      </w:tr>
      <w:tr w:rsidR="00DD2D29" w:rsidRPr="009B6F29" w14:paraId="730D079C" w14:textId="77777777">
        <w:tc>
          <w:tcPr>
            <w:tcW w:w="6264" w:type="dxa"/>
          </w:tcPr>
          <w:p w14:paraId="7B09D1D6" w14:textId="77777777" w:rsidR="00DD2D29" w:rsidRPr="009B6F29" w:rsidRDefault="00A24F9E" w:rsidP="00306FF2">
            <w:pPr>
              <w:spacing w:after="0" w:line="240" w:lineRule="auto"/>
              <w:rPr>
                <w:rFonts w:ascii="Times New Roman" w:hAnsi="Times New Roman" w:cs="Times New Roman"/>
              </w:rPr>
            </w:pPr>
            <w:r w:rsidRPr="009B6F29">
              <w:rPr>
                <w:rFonts w:ascii="Times New Roman" w:hAnsi="Times New Roman" w:cs="Times New Roman"/>
              </w:rPr>
              <w:t>Нафтопродукти</w:t>
            </w:r>
          </w:p>
        </w:tc>
        <w:tc>
          <w:tcPr>
            <w:tcW w:w="2804" w:type="dxa"/>
          </w:tcPr>
          <w:p w14:paraId="42C3F7FA" w14:textId="77777777" w:rsidR="00DD2D29" w:rsidRPr="009B6F29" w:rsidRDefault="00A24F9E" w:rsidP="00306FF2">
            <w:pPr>
              <w:spacing w:after="0" w:line="240" w:lineRule="auto"/>
              <w:rPr>
                <w:rFonts w:ascii="Times New Roman" w:hAnsi="Times New Roman" w:cs="Times New Roman"/>
              </w:rPr>
            </w:pPr>
            <w:r w:rsidRPr="009B6F29">
              <w:rPr>
                <w:rFonts w:ascii="Times New Roman" w:hAnsi="Times New Roman" w:cs="Times New Roman"/>
              </w:rPr>
              <w:t>75792,4</w:t>
            </w:r>
          </w:p>
        </w:tc>
      </w:tr>
      <w:tr w:rsidR="00DD2D29" w:rsidRPr="009B6F29" w14:paraId="1CBC92F4" w14:textId="77777777">
        <w:tc>
          <w:tcPr>
            <w:tcW w:w="6264" w:type="dxa"/>
          </w:tcPr>
          <w:p w14:paraId="55E9EB0D" w14:textId="77777777" w:rsidR="00DD2D29" w:rsidRPr="009B6F29" w:rsidRDefault="00A24F9E" w:rsidP="00306FF2">
            <w:pPr>
              <w:spacing w:after="0" w:line="240" w:lineRule="auto"/>
              <w:rPr>
                <w:rFonts w:ascii="Times New Roman" w:hAnsi="Times New Roman" w:cs="Times New Roman"/>
              </w:rPr>
            </w:pPr>
            <w:r w:rsidRPr="009B6F29">
              <w:rPr>
                <w:rFonts w:ascii="Times New Roman" w:hAnsi="Times New Roman" w:cs="Times New Roman"/>
              </w:rPr>
              <w:lastRenderedPageBreak/>
              <w:t>Нітрати</w:t>
            </w:r>
          </w:p>
        </w:tc>
        <w:tc>
          <w:tcPr>
            <w:tcW w:w="2804" w:type="dxa"/>
          </w:tcPr>
          <w:p w14:paraId="09EB2379" w14:textId="77777777" w:rsidR="00DD2D29" w:rsidRPr="009B6F29" w:rsidRDefault="00A24F9E" w:rsidP="00306FF2">
            <w:pPr>
              <w:spacing w:after="0" w:line="240" w:lineRule="auto"/>
              <w:rPr>
                <w:rFonts w:ascii="Times New Roman" w:hAnsi="Times New Roman" w:cs="Times New Roman"/>
              </w:rPr>
            </w:pPr>
            <w:r w:rsidRPr="009B6F29">
              <w:rPr>
                <w:rFonts w:ascii="Times New Roman" w:hAnsi="Times New Roman" w:cs="Times New Roman"/>
              </w:rPr>
              <w:t>1108,56</w:t>
            </w:r>
          </w:p>
        </w:tc>
      </w:tr>
      <w:tr w:rsidR="00DD2D29" w:rsidRPr="009B6F29" w14:paraId="45FEF369" w14:textId="77777777">
        <w:tc>
          <w:tcPr>
            <w:tcW w:w="6264" w:type="dxa"/>
          </w:tcPr>
          <w:p w14:paraId="095E64C0" w14:textId="77777777" w:rsidR="00DD2D29" w:rsidRPr="009B6F29" w:rsidRDefault="00A24F9E" w:rsidP="00306FF2">
            <w:pPr>
              <w:spacing w:after="0" w:line="240" w:lineRule="auto"/>
              <w:rPr>
                <w:rFonts w:ascii="Times New Roman" w:hAnsi="Times New Roman" w:cs="Times New Roman"/>
              </w:rPr>
            </w:pPr>
            <w:r w:rsidRPr="009B6F29">
              <w:rPr>
                <w:rFonts w:ascii="Times New Roman" w:hAnsi="Times New Roman" w:cs="Times New Roman"/>
              </w:rPr>
              <w:t>Нітрити</w:t>
            </w:r>
          </w:p>
        </w:tc>
        <w:tc>
          <w:tcPr>
            <w:tcW w:w="2804" w:type="dxa"/>
          </w:tcPr>
          <w:p w14:paraId="054BBF85" w14:textId="77777777" w:rsidR="00DD2D29" w:rsidRPr="009B6F29" w:rsidRDefault="00A24F9E" w:rsidP="00306FF2">
            <w:pPr>
              <w:spacing w:after="0" w:line="240" w:lineRule="auto"/>
              <w:rPr>
                <w:rFonts w:ascii="Times New Roman" w:hAnsi="Times New Roman" w:cs="Times New Roman"/>
              </w:rPr>
            </w:pPr>
            <w:r w:rsidRPr="009B6F29">
              <w:rPr>
                <w:rFonts w:ascii="Times New Roman" w:hAnsi="Times New Roman" w:cs="Times New Roman"/>
              </w:rPr>
              <w:t>63278,16</w:t>
            </w:r>
          </w:p>
        </w:tc>
      </w:tr>
      <w:tr w:rsidR="00DD2D29" w:rsidRPr="009B6F29" w14:paraId="6A0F3C85" w14:textId="77777777">
        <w:tc>
          <w:tcPr>
            <w:tcW w:w="6264" w:type="dxa"/>
          </w:tcPr>
          <w:p w14:paraId="60CCCF6B" w14:textId="77777777" w:rsidR="00DD2D29" w:rsidRPr="009B6F29" w:rsidRDefault="00A24F9E" w:rsidP="00306FF2">
            <w:pPr>
              <w:spacing w:after="0" w:line="240" w:lineRule="auto"/>
              <w:rPr>
                <w:rFonts w:ascii="Times New Roman" w:hAnsi="Times New Roman" w:cs="Times New Roman"/>
              </w:rPr>
            </w:pPr>
            <w:r w:rsidRPr="009B6F29">
              <w:rPr>
                <w:rFonts w:ascii="Times New Roman" w:hAnsi="Times New Roman" w:cs="Times New Roman"/>
              </w:rPr>
              <w:t>Сульфати</w:t>
            </w:r>
          </w:p>
        </w:tc>
        <w:tc>
          <w:tcPr>
            <w:tcW w:w="2804" w:type="dxa"/>
          </w:tcPr>
          <w:p w14:paraId="2C3E38A1" w14:textId="77777777" w:rsidR="00DD2D29" w:rsidRPr="009B6F29" w:rsidRDefault="00A24F9E" w:rsidP="00306FF2">
            <w:pPr>
              <w:spacing w:after="0" w:line="240" w:lineRule="auto"/>
              <w:rPr>
                <w:rFonts w:ascii="Times New Roman" w:hAnsi="Times New Roman" w:cs="Times New Roman"/>
              </w:rPr>
            </w:pPr>
            <w:r w:rsidRPr="009B6F29">
              <w:rPr>
                <w:rFonts w:ascii="Times New Roman" w:hAnsi="Times New Roman" w:cs="Times New Roman"/>
              </w:rPr>
              <w:t>369,52</w:t>
            </w:r>
          </w:p>
        </w:tc>
      </w:tr>
      <w:tr w:rsidR="00DD2D29" w:rsidRPr="009B6F29" w14:paraId="6C484C3C" w14:textId="77777777">
        <w:tc>
          <w:tcPr>
            <w:tcW w:w="6264" w:type="dxa"/>
          </w:tcPr>
          <w:p w14:paraId="6591B7D2" w14:textId="77777777" w:rsidR="00DD2D29" w:rsidRPr="009B6F29" w:rsidRDefault="00A24F9E" w:rsidP="00306FF2">
            <w:pPr>
              <w:spacing w:after="0" w:line="240" w:lineRule="auto"/>
              <w:rPr>
                <w:rFonts w:ascii="Times New Roman" w:hAnsi="Times New Roman" w:cs="Times New Roman"/>
              </w:rPr>
            </w:pPr>
            <w:r w:rsidRPr="009B6F29">
              <w:rPr>
                <w:rFonts w:ascii="Times New Roman" w:hAnsi="Times New Roman" w:cs="Times New Roman"/>
              </w:rPr>
              <w:t>Фосфати</w:t>
            </w:r>
          </w:p>
        </w:tc>
        <w:tc>
          <w:tcPr>
            <w:tcW w:w="2804" w:type="dxa"/>
          </w:tcPr>
          <w:p w14:paraId="2245D6A5" w14:textId="77777777" w:rsidR="00DD2D29" w:rsidRPr="009B6F29" w:rsidRDefault="00A24F9E" w:rsidP="00306FF2">
            <w:pPr>
              <w:spacing w:after="0" w:line="240" w:lineRule="auto"/>
              <w:rPr>
                <w:rFonts w:ascii="Times New Roman" w:hAnsi="Times New Roman" w:cs="Times New Roman"/>
              </w:rPr>
            </w:pPr>
            <w:r w:rsidRPr="009B6F29">
              <w:rPr>
                <w:rFonts w:ascii="Times New Roman" w:hAnsi="Times New Roman" w:cs="Times New Roman"/>
              </w:rPr>
              <w:t>10297,44</w:t>
            </w:r>
          </w:p>
        </w:tc>
      </w:tr>
      <w:tr w:rsidR="00DD2D29" w:rsidRPr="009B6F29" w14:paraId="4743E580" w14:textId="77777777">
        <w:tc>
          <w:tcPr>
            <w:tcW w:w="6264" w:type="dxa"/>
          </w:tcPr>
          <w:p w14:paraId="2CA180E6" w14:textId="77777777" w:rsidR="00DD2D29" w:rsidRPr="009B6F29" w:rsidRDefault="00A24F9E" w:rsidP="00306FF2">
            <w:pPr>
              <w:spacing w:after="0" w:line="240" w:lineRule="auto"/>
              <w:rPr>
                <w:rFonts w:ascii="Times New Roman" w:hAnsi="Times New Roman" w:cs="Times New Roman"/>
              </w:rPr>
            </w:pPr>
            <w:r w:rsidRPr="009B6F29">
              <w:rPr>
                <w:rFonts w:ascii="Times New Roman" w:hAnsi="Times New Roman" w:cs="Times New Roman"/>
              </w:rPr>
              <w:t>Хлориди</w:t>
            </w:r>
          </w:p>
        </w:tc>
        <w:tc>
          <w:tcPr>
            <w:tcW w:w="2804" w:type="dxa"/>
          </w:tcPr>
          <w:p w14:paraId="4ADACEFF" w14:textId="77777777" w:rsidR="00DD2D29" w:rsidRPr="009B6F29" w:rsidRDefault="00A24F9E" w:rsidP="00306FF2">
            <w:pPr>
              <w:spacing w:after="0" w:line="240" w:lineRule="auto"/>
              <w:rPr>
                <w:rFonts w:ascii="Times New Roman" w:hAnsi="Times New Roman" w:cs="Times New Roman"/>
              </w:rPr>
            </w:pPr>
            <w:r w:rsidRPr="009B6F29">
              <w:rPr>
                <w:rFonts w:ascii="Times New Roman" w:hAnsi="Times New Roman" w:cs="Times New Roman"/>
              </w:rPr>
              <w:t>369,52</w:t>
            </w:r>
          </w:p>
        </w:tc>
      </w:tr>
    </w:tbl>
    <w:p w14:paraId="12C849AD" w14:textId="77777777" w:rsidR="00DD2D29" w:rsidRPr="009B6F29" w:rsidRDefault="00A24F9E" w:rsidP="00306FF2">
      <w:pPr>
        <w:spacing w:before="120" w:line="240" w:lineRule="auto"/>
        <w:rPr>
          <w:rFonts w:ascii="Times New Roman" w:hAnsi="Times New Roman" w:cs="Times New Roman"/>
          <w:b/>
          <w:sz w:val="24"/>
          <w:szCs w:val="24"/>
        </w:rPr>
      </w:pPr>
      <w:r w:rsidRPr="009B6F29">
        <w:rPr>
          <w:rFonts w:ascii="Times New Roman" w:hAnsi="Times New Roman" w:cs="Times New Roman"/>
          <w:b/>
          <w:sz w:val="24"/>
          <w:szCs w:val="24"/>
        </w:rPr>
        <w:t>3. Вартість послуг із забору води на полив</w:t>
      </w:r>
    </w:p>
    <w:p w14:paraId="28BF3416" w14:textId="4914744F"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Державними операторами ринку по</w:t>
      </w:r>
      <w:r w:rsidR="00456B34" w:rsidRPr="009B6F29">
        <w:rPr>
          <w:rFonts w:ascii="Times New Roman" w:hAnsi="Times New Roman" w:cs="Times New Roman"/>
          <w:sz w:val="24"/>
          <w:szCs w:val="24"/>
        </w:rPr>
        <w:t xml:space="preserve">слуг з подачі води на зрошення </w:t>
      </w:r>
      <w:r w:rsidRPr="009B6F29">
        <w:rPr>
          <w:rFonts w:ascii="Times New Roman" w:hAnsi="Times New Roman" w:cs="Times New Roman"/>
          <w:sz w:val="24"/>
          <w:szCs w:val="24"/>
        </w:rPr>
        <w:t xml:space="preserve">(із забору води на полив) є водогосподарські організації Державного агентства водних ресурсів.  </w:t>
      </w:r>
    </w:p>
    <w:p w14:paraId="4A3DF959" w14:textId="4658383D"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Вартість таких послуг формується на основі єдиного підходу, який визначено Наказом Держводагентства і визначається на підставі економічно  обґрунтованих витрат, пов’язаних безпосередньо з їх наданням. До складу витрат входять: прямі витрати на оплату праці, прямі матеріальні витрати та</w:t>
      </w:r>
      <w:r w:rsidR="00150C9F" w:rsidRPr="009B6F29">
        <w:rPr>
          <w:rFonts w:ascii="Times New Roman" w:hAnsi="Times New Roman" w:cs="Times New Roman"/>
          <w:sz w:val="24"/>
          <w:szCs w:val="24"/>
        </w:rPr>
        <w:t xml:space="preserve"> </w:t>
      </w:r>
      <w:r w:rsidRPr="009B6F29">
        <w:rPr>
          <w:rFonts w:ascii="Times New Roman" w:hAnsi="Times New Roman" w:cs="Times New Roman"/>
          <w:sz w:val="24"/>
          <w:szCs w:val="24"/>
        </w:rPr>
        <w:t xml:space="preserve">інші прямі витрати, загальногосподарські витрати, у тому числі витрати на оновлення та модернізацію використовуваних основних засобів у розмірі 10% до прямих витрат. Ця вартість диференційована відповідно до технологічних особливостей.  </w:t>
      </w:r>
    </w:p>
    <w:p w14:paraId="46939E81" w14:textId="1D57B21F"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Принцип формування вартості цієї послуги не має на меті отримання прибутку, оскільки держава в зоні ризикованого землеробства в свій час взяла на себе зобов’язання дотувати сіль</w:t>
      </w:r>
      <w:r w:rsidR="00111C3E" w:rsidRPr="009B6F29">
        <w:rPr>
          <w:rFonts w:ascii="Times New Roman" w:hAnsi="Times New Roman" w:cs="Times New Roman"/>
          <w:sz w:val="24"/>
          <w:szCs w:val="24"/>
        </w:rPr>
        <w:t>сько</w:t>
      </w:r>
      <w:r w:rsidRPr="009B6F29">
        <w:rPr>
          <w:rFonts w:ascii="Times New Roman" w:hAnsi="Times New Roman" w:cs="Times New Roman"/>
          <w:sz w:val="24"/>
          <w:szCs w:val="24"/>
        </w:rPr>
        <w:t xml:space="preserve">господарське товаровиробницво. Послуга з подачі води на зрошення є свого роду дотація агробізнесу у вигляді здешевлення вартості зрошення за рахунок державного утримання (експлуатації)  систем зрошення та обслуговуючого персоналу. </w:t>
      </w:r>
    </w:p>
    <w:p w14:paraId="2834862B"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Особливістю формування вартості є, те що до калькуляції вартості цієї послуги включаються витрати на подачу води, які не покриваються бюджетним фінансуванням (у тому числі електроенергія, зарплата, капітальні видатки). </w:t>
      </w:r>
    </w:p>
    <w:p w14:paraId="020BE828"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До вартості послуги не входить вартість води, як ресурсу, оскільки водогосподарські організації не є первинними водокористувачами.</w:t>
      </w:r>
    </w:p>
    <w:p w14:paraId="1DD5F36A" w14:textId="1D5A8EB1"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Вартість подачі води на зрошення варіювала від 1,03 грн /м</w:t>
      </w:r>
      <w:r w:rsidRPr="009B6F29">
        <w:rPr>
          <w:rFonts w:ascii="Times New Roman" w:hAnsi="Times New Roman" w:cs="Times New Roman"/>
          <w:sz w:val="24"/>
          <w:szCs w:val="24"/>
          <w:vertAlign w:val="superscript"/>
        </w:rPr>
        <w:t>3</w:t>
      </w:r>
      <w:r w:rsidRPr="009B6F29">
        <w:rPr>
          <w:rFonts w:ascii="Times New Roman" w:hAnsi="Times New Roman" w:cs="Times New Roman"/>
          <w:sz w:val="24"/>
          <w:szCs w:val="24"/>
        </w:rPr>
        <w:t xml:space="preserve"> до 2,47 грн /м</w:t>
      </w:r>
      <w:r w:rsidRPr="009B6F29">
        <w:rPr>
          <w:rFonts w:ascii="Times New Roman" w:hAnsi="Times New Roman" w:cs="Times New Roman"/>
          <w:sz w:val="24"/>
          <w:szCs w:val="24"/>
          <w:vertAlign w:val="superscript"/>
        </w:rPr>
        <w:t xml:space="preserve">3  </w:t>
      </w:r>
      <w:r w:rsidRPr="009B6F29">
        <w:rPr>
          <w:rFonts w:ascii="Times New Roman" w:hAnsi="Times New Roman" w:cs="Times New Roman"/>
          <w:sz w:val="24"/>
          <w:szCs w:val="24"/>
        </w:rPr>
        <w:t xml:space="preserve"> станом на 2020 р. (табл. 4</w:t>
      </w:r>
      <w:r w:rsidR="009743A8" w:rsidRPr="009B6F29">
        <w:rPr>
          <w:rFonts w:ascii="Times New Roman" w:hAnsi="Times New Roman" w:cs="Times New Roman"/>
          <w:sz w:val="24"/>
          <w:szCs w:val="24"/>
        </w:rPr>
        <w:t>7</w:t>
      </w:r>
      <w:r w:rsidRPr="009B6F29">
        <w:rPr>
          <w:rFonts w:ascii="Times New Roman" w:hAnsi="Times New Roman" w:cs="Times New Roman"/>
          <w:sz w:val="24"/>
          <w:szCs w:val="24"/>
        </w:rPr>
        <w:t>)</w:t>
      </w:r>
    </w:p>
    <w:p w14:paraId="33E7FBC8" w14:textId="3C5A111B" w:rsidR="00DD2D29" w:rsidRPr="009B6F29" w:rsidRDefault="00A24F9E" w:rsidP="00306FF2">
      <w:pPr>
        <w:spacing w:line="240" w:lineRule="auto"/>
        <w:rPr>
          <w:rFonts w:ascii="Times New Roman" w:hAnsi="Times New Roman" w:cs="Times New Roman"/>
          <w:b/>
          <w:sz w:val="24"/>
          <w:szCs w:val="24"/>
        </w:rPr>
      </w:pPr>
      <w:r w:rsidRPr="009B6F29">
        <w:rPr>
          <w:rFonts w:ascii="Times New Roman" w:hAnsi="Times New Roman" w:cs="Times New Roman"/>
          <w:b/>
          <w:sz w:val="24"/>
          <w:szCs w:val="24"/>
        </w:rPr>
        <w:t>Таблиця 4</w:t>
      </w:r>
      <w:r w:rsidR="009743A8" w:rsidRPr="009B6F29">
        <w:rPr>
          <w:rFonts w:ascii="Times New Roman" w:hAnsi="Times New Roman" w:cs="Times New Roman"/>
          <w:b/>
          <w:sz w:val="24"/>
          <w:szCs w:val="24"/>
        </w:rPr>
        <w:t>7</w:t>
      </w:r>
      <w:r w:rsidRPr="009B6F29">
        <w:rPr>
          <w:rFonts w:ascii="Times New Roman" w:hAnsi="Times New Roman" w:cs="Times New Roman"/>
          <w:b/>
          <w:sz w:val="24"/>
          <w:szCs w:val="24"/>
        </w:rPr>
        <w:t>. Вартість послуг із забору води на полив у басейні, 2018 –</w:t>
      </w:r>
      <w:r w:rsidR="00954BEF" w:rsidRPr="009B6F29">
        <w:rPr>
          <w:rFonts w:ascii="Times New Roman" w:hAnsi="Times New Roman" w:cs="Times New Roman"/>
          <w:b/>
          <w:sz w:val="24"/>
          <w:szCs w:val="24"/>
        </w:rPr>
        <w:t xml:space="preserve"> </w:t>
      </w:r>
      <w:r w:rsidRPr="009B6F29">
        <w:rPr>
          <w:rFonts w:ascii="Times New Roman" w:hAnsi="Times New Roman" w:cs="Times New Roman"/>
          <w:b/>
          <w:sz w:val="24"/>
          <w:szCs w:val="24"/>
        </w:rPr>
        <w:t>2020 р., грн /м</w:t>
      </w:r>
      <w:r w:rsidRPr="009B6F29">
        <w:rPr>
          <w:rFonts w:ascii="Times New Roman" w:hAnsi="Times New Roman" w:cs="Times New Roman"/>
          <w:b/>
          <w:sz w:val="24"/>
          <w:szCs w:val="24"/>
          <w:vertAlign w:val="superscript"/>
        </w:rPr>
        <w:t>3</w:t>
      </w:r>
      <w:r w:rsidRPr="009B6F29">
        <w:rPr>
          <w:rFonts w:ascii="Times New Roman" w:hAnsi="Times New Roman" w:cs="Times New Roman"/>
          <w:b/>
          <w:sz w:val="24"/>
          <w:szCs w:val="24"/>
        </w:rPr>
        <w:t xml:space="preserve"> (без ПДВ)</w:t>
      </w:r>
    </w:p>
    <w:tbl>
      <w:tblPr>
        <w:tblStyle w:val="afff9"/>
        <w:tblW w:w="90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99"/>
        <w:gridCol w:w="1314"/>
        <w:gridCol w:w="1315"/>
        <w:gridCol w:w="1312"/>
        <w:gridCol w:w="1896"/>
        <w:gridCol w:w="1432"/>
      </w:tblGrid>
      <w:tr w:rsidR="00DD2D29" w:rsidRPr="009B6F29" w14:paraId="0FA44B35" w14:textId="77777777">
        <w:tc>
          <w:tcPr>
            <w:tcW w:w="1799" w:type="dxa"/>
            <w:vMerge w:val="restart"/>
            <w:shd w:val="clear" w:color="auto" w:fill="DBE5F1"/>
            <w:vAlign w:val="center"/>
          </w:tcPr>
          <w:p w14:paraId="65B30311" w14:textId="77777777" w:rsidR="00DD2D29" w:rsidRPr="009B6F29" w:rsidRDefault="00DD2D29" w:rsidP="00306FF2">
            <w:pPr>
              <w:spacing w:after="0" w:line="240" w:lineRule="auto"/>
              <w:jc w:val="center"/>
              <w:rPr>
                <w:rFonts w:ascii="Times New Roman" w:hAnsi="Times New Roman" w:cs="Times New Roman"/>
                <w:b/>
              </w:rPr>
            </w:pPr>
          </w:p>
          <w:p w14:paraId="1F899418" w14:textId="77777777" w:rsidR="00DD2D29" w:rsidRPr="009B6F29" w:rsidRDefault="00A24F9E" w:rsidP="00306FF2">
            <w:pPr>
              <w:spacing w:after="0" w:line="240" w:lineRule="auto"/>
              <w:jc w:val="center"/>
              <w:rPr>
                <w:rFonts w:ascii="Times New Roman" w:hAnsi="Times New Roman" w:cs="Times New Roman"/>
                <w:b/>
              </w:rPr>
            </w:pPr>
            <w:r w:rsidRPr="009B6F29">
              <w:rPr>
                <w:rFonts w:ascii="Times New Roman" w:hAnsi="Times New Roman" w:cs="Times New Roman"/>
                <w:b/>
              </w:rPr>
              <w:t>Область</w:t>
            </w:r>
          </w:p>
        </w:tc>
        <w:tc>
          <w:tcPr>
            <w:tcW w:w="3941" w:type="dxa"/>
            <w:gridSpan w:val="3"/>
            <w:shd w:val="clear" w:color="auto" w:fill="DBE5F1"/>
            <w:vAlign w:val="center"/>
          </w:tcPr>
          <w:p w14:paraId="7C032C4A" w14:textId="77777777" w:rsidR="00DD2D29" w:rsidRPr="009B6F29" w:rsidRDefault="00A24F9E" w:rsidP="00306FF2">
            <w:pPr>
              <w:spacing w:after="0" w:line="240" w:lineRule="auto"/>
              <w:jc w:val="center"/>
              <w:rPr>
                <w:rFonts w:ascii="Times New Roman" w:hAnsi="Times New Roman" w:cs="Times New Roman"/>
                <w:b/>
              </w:rPr>
            </w:pPr>
            <w:r w:rsidRPr="009B6F29">
              <w:rPr>
                <w:rFonts w:ascii="Times New Roman" w:hAnsi="Times New Roman" w:cs="Times New Roman"/>
                <w:b/>
              </w:rPr>
              <w:t>Вартість всього</w:t>
            </w:r>
          </w:p>
        </w:tc>
        <w:tc>
          <w:tcPr>
            <w:tcW w:w="3328" w:type="dxa"/>
            <w:gridSpan w:val="2"/>
            <w:shd w:val="clear" w:color="auto" w:fill="DBE5F1"/>
            <w:vAlign w:val="center"/>
          </w:tcPr>
          <w:p w14:paraId="20C70F57" w14:textId="77777777" w:rsidR="00DD2D29" w:rsidRPr="009B6F29" w:rsidRDefault="00A24F9E" w:rsidP="00306FF2">
            <w:pPr>
              <w:spacing w:after="0" w:line="240" w:lineRule="auto"/>
              <w:jc w:val="center"/>
              <w:rPr>
                <w:rFonts w:ascii="Times New Roman" w:hAnsi="Times New Roman" w:cs="Times New Roman"/>
                <w:b/>
              </w:rPr>
            </w:pPr>
            <w:r w:rsidRPr="009B6F29">
              <w:rPr>
                <w:rFonts w:ascii="Times New Roman" w:hAnsi="Times New Roman" w:cs="Times New Roman"/>
                <w:b/>
              </w:rPr>
              <w:t>У тому числі вартість</w:t>
            </w:r>
          </w:p>
        </w:tc>
      </w:tr>
      <w:tr w:rsidR="00DD2D29" w:rsidRPr="009B6F29" w14:paraId="58E9204A" w14:textId="77777777">
        <w:tc>
          <w:tcPr>
            <w:tcW w:w="1799" w:type="dxa"/>
            <w:vMerge/>
            <w:shd w:val="clear" w:color="auto" w:fill="DBE5F1"/>
            <w:vAlign w:val="center"/>
          </w:tcPr>
          <w:p w14:paraId="2CE5F87C" w14:textId="77777777" w:rsidR="00DD2D29" w:rsidRPr="009B6F29"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b/>
              </w:rPr>
            </w:pPr>
          </w:p>
        </w:tc>
        <w:tc>
          <w:tcPr>
            <w:tcW w:w="1314" w:type="dxa"/>
            <w:shd w:val="clear" w:color="auto" w:fill="DBE5F1"/>
            <w:vAlign w:val="center"/>
          </w:tcPr>
          <w:p w14:paraId="0D7A8AC9" w14:textId="77777777" w:rsidR="00DD2D29" w:rsidRPr="009B6F29" w:rsidRDefault="00A24F9E" w:rsidP="00306FF2">
            <w:pPr>
              <w:spacing w:after="0" w:line="240" w:lineRule="auto"/>
              <w:jc w:val="center"/>
              <w:rPr>
                <w:rFonts w:ascii="Times New Roman" w:hAnsi="Times New Roman" w:cs="Times New Roman"/>
                <w:b/>
              </w:rPr>
            </w:pPr>
            <w:r w:rsidRPr="009B6F29">
              <w:rPr>
                <w:rFonts w:ascii="Times New Roman" w:hAnsi="Times New Roman" w:cs="Times New Roman"/>
                <w:b/>
              </w:rPr>
              <w:t>2018</w:t>
            </w:r>
          </w:p>
        </w:tc>
        <w:tc>
          <w:tcPr>
            <w:tcW w:w="1315" w:type="dxa"/>
            <w:shd w:val="clear" w:color="auto" w:fill="DBE5F1"/>
            <w:vAlign w:val="center"/>
          </w:tcPr>
          <w:p w14:paraId="312AFD6A" w14:textId="77777777" w:rsidR="00DD2D29" w:rsidRPr="009B6F29" w:rsidRDefault="00A24F9E" w:rsidP="00306FF2">
            <w:pPr>
              <w:spacing w:after="0" w:line="240" w:lineRule="auto"/>
              <w:jc w:val="center"/>
              <w:rPr>
                <w:rFonts w:ascii="Times New Roman" w:hAnsi="Times New Roman" w:cs="Times New Roman"/>
                <w:b/>
              </w:rPr>
            </w:pPr>
            <w:r w:rsidRPr="009B6F29">
              <w:rPr>
                <w:rFonts w:ascii="Times New Roman" w:hAnsi="Times New Roman" w:cs="Times New Roman"/>
                <w:b/>
              </w:rPr>
              <w:t>2019</w:t>
            </w:r>
          </w:p>
        </w:tc>
        <w:tc>
          <w:tcPr>
            <w:tcW w:w="1312" w:type="dxa"/>
            <w:shd w:val="clear" w:color="auto" w:fill="DBE5F1"/>
            <w:vAlign w:val="center"/>
          </w:tcPr>
          <w:p w14:paraId="59488E6B" w14:textId="77777777" w:rsidR="00DD2D29" w:rsidRPr="009B6F29" w:rsidRDefault="00A24F9E" w:rsidP="00306FF2">
            <w:pPr>
              <w:spacing w:after="0" w:line="240" w:lineRule="auto"/>
              <w:jc w:val="center"/>
              <w:rPr>
                <w:rFonts w:ascii="Times New Roman" w:hAnsi="Times New Roman" w:cs="Times New Roman"/>
                <w:b/>
              </w:rPr>
            </w:pPr>
            <w:r w:rsidRPr="009B6F29">
              <w:rPr>
                <w:rFonts w:ascii="Times New Roman" w:hAnsi="Times New Roman" w:cs="Times New Roman"/>
                <w:b/>
              </w:rPr>
              <w:t>2020</w:t>
            </w:r>
          </w:p>
        </w:tc>
        <w:tc>
          <w:tcPr>
            <w:tcW w:w="1896" w:type="dxa"/>
            <w:shd w:val="clear" w:color="auto" w:fill="DBE5F1"/>
            <w:vAlign w:val="center"/>
          </w:tcPr>
          <w:p w14:paraId="4F8C8094" w14:textId="77777777" w:rsidR="00DD2D29" w:rsidRPr="009B6F29" w:rsidRDefault="00A24F9E" w:rsidP="00306FF2">
            <w:pPr>
              <w:spacing w:after="0" w:line="240" w:lineRule="auto"/>
              <w:jc w:val="center"/>
              <w:rPr>
                <w:rFonts w:ascii="Times New Roman" w:hAnsi="Times New Roman" w:cs="Times New Roman"/>
                <w:b/>
              </w:rPr>
            </w:pPr>
            <w:r w:rsidRPr="009B6F29">
              <w:rPr>
                <w:rFonts w:ascii="Times New Roman" w:hAnsi="Times New Roman" w:cs="Times New Roman"/>
                <w:b/>
              </w:rPr>
              <w:t>електроенергії</w:t>
            </w:r>
          </w:p>
        </w:tc>
        <w:tc>
          <w:tcPr>
            <w:tcW w:w="1432" w:type="dxa"/>
            <w:shd w:val="clear" w:color="auto" w:fill="DBE5F1"/>
            <w:vAlign w:val="center"/>
          </w:tcPr>
          <w:p w14:paraId="5C2D8235" w14:textId="77777777" w:rsidR="00DD2D29" w:rsidRPr="009B6F29" w:rsidRDefault="00A24F9E" w:rsidP="00306FF2">
            <w:pPr>
              <w:spacing w:after="0" w:line="240" w:lineRule="auto"/>
              <w:jc w:val="center"/>
              <w:rPr>
                <w:rFonts w:ascii="Times New Roman" w:hAnsi="Times New Roman" w:cs="Times New Roman"/>
                <w:b/>
              </w:rPr>
            </w:pPr>
            <w:r w:rsidRPr="009B6F29">
              <w:rPr>
                <w:rFonts w:ascii="Times New Roman" w:hAnsi="Times New Roman" w:cs="Times New Roman"/>
                <w:b/>
              </w:rPr>
              <w:t>власних послуг</w:t>
            </w:r>
          </w:p>
        </w:tc>
      </w:tr>
      <w:tr w:rsidR="00DD2D29" w:rsidRPr="009B6F29" w14:paraId="555E61B6" w14:textId="77777777">
        <w:tc>
          <w:tcPr>
            <w:tcW w:w="1799" w:type="dxa"/>
            <w:shd w:val="clear" w:color="auto" w:fill="auto"/>
          </w:tcPr>
          <w:p w14:paraId="0288AC73" w14:textId="77777777" w:rsidR="00DD2D29" w:rsidRPr="009B6F29" w:rsidRDefault="00A24F9E" w:rsidP="00306FF2">
            <w:pPr>
              <w:spacing w:after="0" w:line="240" w:lineRule="auto"/>
              <w:rPr>
                <w:rFonts w:ascii="Times New Roman" w:hAnsi="Times New Roman" w:cs="Times New Roman"/>
              </w:rPr>
            </w:pPr>
            <w:r w:rsidRPr="009B6F29">
              <w:rPr>
                <w:rFonts w:ascii="Times New Roman" w:hAnsi="Times New Roman" w:cs="Times New Roman"/>
              </w:rPr>
              <w:t>Миколаївська</w:t>
            </w:r>
          </w:p>
        </w:tc>
        <w:tc>
          <w:tcPr>
            <w:tcW w:w="1314" w:type="dxa"/>
            <w:shd w:val="clear" w:color="auto" w:fill="auto"/>
            <w:vAlign w:val="center"/>
          </w:tcPr>
          <w:p w14:paraId="504C6B07"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0,68-1,28</w:t>
            </w:r>
          </w:p>
        </w:tc>
        <w:tc>
          <w:tcPr>
            <w:tcW w:w="1315" w:type="dxa"/>
            <w:shd w:val="clear" w:color="auto" w:fill="auto"/>
            <w:vAlign w:val="center"/>
          </w:tcPr>
          <w:p w14:paraId="1EB2CEAE"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0,88-1,87</w:t>
            </w:r>
          </w:p>
        </w:tc>
        <w:tc>
          <w:tcPr>
            <w:tcW w:w="1312" w:type="dxa"/>
            <w:shd w:val="clear" w:color="auto" w:fill="auto"/>
            <w:vAlign w:val="center"/>
          </w:tcPr>
          <w:p w14:paraId="4CAF993D"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1,15-2,47</w:t>
            </w:r>
          </w:p>
        </w:tc>
        <w:tc>
          <w:tcPr>
            <w:tcW w:w="1896" w:type="dxa"/>
            <w:shd w:val="clear" w:color="auto" w:fill="auto"/>
            <w:vAlign w:val="center"/>
          </w:tcPr>
          <w:p w14:paraId="0796A390"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0,79-1,86</w:t>
            </w:r>
          </w:p>
        </w:tc>
        <w:tc>
          <w:tcPr>
            <w:tcW w:w="1432" w:type="dxa"/>
            <w:shd w:val="clear" w:color="auto" w:fill="auto"/>
            <w:vAlign w:val="center"/>
          </w:tcPr>
          <w:p w14:paraId="390D7C17"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0,36-0,61</w:t>
            </w:r>
          </w:p>
        </w:tc>
      </w:tr>
      <w:tr w:rsidR="00DD2D29" w:rsidRPr="009B6F29" w14:paraId="047B0BC1" w14:textId="77777777">
        <w:tc>
          <w:tcPr>
            <w:tcW w:w="1799" w:type="dxa"/>
          </w:tcPr>
          <w:p w14:paraId="20D7576A" w14:textId="77777777" w:rsidR="00DD2D29" w:rsidRPr="009B6F29" w:rsidRDefault="00A24F9E" w:rsidP="00306FF2">
            <w:pPr>
              <w:spacing w:after="0" w:line="240" w:lineRule="auto"/>
              <w:rPr>
                <w:rFonts w:ascii="Times New Roman" w:hAnsi="Times New Roman" w:cs="Times New Roman"/>
              </w:rPr>
            </w:pPr>
            <w:r w:rsidRPr="009B6F29">
              <w:rPr>
                <w:rFonts w:ascii="Times New Roman" w:hAnsi="Times New Roman" w:cs="Times New Roman"/>
              </w:rPr>
              <w:t>Херсонська</w:t>
            </w:r>
          </w:p>
        </w:tc>
        <w:tc>
          <w:tcPr>
            <w:tcW w:w="1314" w:type="dxa"/>
            <w:vAlign w:val="center"/>
          </w:tcPr>
          <w:p w14:paraId="00413E40"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0,44-1,11</w:t>
            </w:r>
          </w:p>
        </w:tc>
        <w:tc>
          <w:tcPr>
            <w:tcW w:w="1315" w:type="dxa"/>
            <w:vAlign w:val="center"/>
          </w:tcPr>
          <w:p w14:paraId="61FDCE54"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0,91-1,4</w:t>
            </w:r>
          </w:p>
        </w:tc>
        <w:tc>
          <w:tcPr>
            <w:tcW w:w="1312" w:type="dxa"/>
            <w:vAlign w:val="center"/>
          </w:tcPr>
          <w:p w14:paraId="60E14561"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1,03-1,95</w:t>
            </w:r>
          </w:p>
        </w:tc>
        <w:tc>
          <w:tcPr>
            <w:tcW w:w="1896" w:type="dxa"/>
            <w:vAlign w:val="center"/>
          </w:tcPr>
          <w:p w14:paraId="3D2F92CC"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0,64-1,43</w:t>
            </w:r>
          </w:p>
        </w:tc>
        <w:tc>
          <w:tcPr>
            <w:tcW w:w="1432" w:type="dxa"/>
            <w:vAlign w:val="center"/>
          </w:tcPr>
          <w:p w14:paraId="651F7FE9" w14:textId="77777777" w:rsidR="00DD2D29" w:rsidRPr="009B6F29" w:rsidRDefault="00A24F9E" w:rsidP="00306FF2">
            <w:pPr>
              <w:spacing w:after="0" w:line="240" w:lineRule="auto"/>
              <w:jc w:val="center"/>
              <w:rPr>
                <w:rFonts w:ascii="Times New Roman" w:hAnsi="Times New Roman" w:cs="Times New Roman"/>
              </w:rPr>
            </w:pPr>
            <w:r w:rsidRPr="009B6F29">
              <w:rPr>
                <w:rFonts w:ascii="Times New Roman" w:hAnsi="Times New Roman" w:cs="Times New Roman"/>
              </w:rPr>
              <w:t>0,37-0,52</w:t>
            </w:r>
          </w:p>
        </w:tc>
      </w:tr>
    </w:tbl>
    <w:p w14:paraId="7F7E931F" w14:textId="77777777" w:rsidR="00DD2D29" w:rsidRPr="009B6F29" w:rsidRDefault="00A24F9E" w:rsidP="00306FF2">
      <w:pPr>
        <w:spacing w:before="120" w:line="240" w:lineRule="auto"/>
        <w:rPr>
          <w:rFonts w:ascii="Times New Roman" w:hAnsi="Times New Roman" w:cs="Times New Roman"/>
          <w:sz w:val="24"/>
          <w:szCs w:val="24"/>
        </w:rPr>
      </w:pPr>
      <w:r w:rsidRPr="009B6F29">
        <w:rPr>
          <w:rFonts w:ascii="Times New Roman" w:hAnsi="Times New Roman" w:cs="Times New Roman"/>
          <w:sz w:val="24"/>
          <w:szCs w:val="24"/>
        </w:rPr>
        <w:t>Кошти від надання цих послуг йдуть на поповнення спеціального фонду державного бюджету та зараховуються до власних надходжень водогосподарських організацій, які використовуються згідно із затвердженим Держводагентством України кошторисом.</w:t>
      </w:r>
    </w:p>
    <w:p w14:paraId="35DF0C51" w14:textId="5BFDBCCA"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Необхідно зазначити, що така вартість не покриває витрат на модернізацію та відновлення меліоративних фондів.   </w:t>
      </w:r>
    </w:p>
    <w:p w14:paraId="48E8433C"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Капітальні інвестиції з державного бюджету, які спрямовуються на експлуатацію водогосподарських об’єктів, природоохоронні та протипаводкові заходи, охорону вод та відтворення водних ресурсів є вкрай не достатніми.   </w:t>
      </w:r>
    </w:p>
    <w:p w14:paraId="11683D66"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95% видатків з державного бюджету йде на поточні витрати. Тому питання модернізації меліоративних систем без інвестиційних програм є неможливим.</w:t>
      </w:r>
    </w:p>
    <w:p w14:paraId="67083B68" w14:textId="77777777" w:rsidR="00DD2D29" w:rsidRPr="009B6F29" w:rsidRDefault="00DD2D29" w:rsidP="00306FF2">
      <w:pPr>
        <w:spacing w:line="240" w:lineRule="auto"/>
        <w:rPr>
          <w:rFonts w:ascii="Times New Roman" w:hAnsi="Times New Roman" w:cs="Times New Roman"/>
          <w:b/>
          <w:sz w:val="24"/>
          <w:szCs w:val="24"/>
        </w:rPr>
      </w:pPr>
    </w:p>
    <w:p w14:paraId="41DBFE51" w14:textId="77777777" w:rsidR="00DD2D29" w:rsidRPr="001A5CD0" w:rsidRDefault="00A24F9E" w:rsidP="00C877C2">
      <w:pPr>
        <w:pStyle w:val="1"/>
        <w:numPr>
          <w:ilvl w:val="0"/>
          <w:numId w:val="32"/>
        </w:numPr>
        <w:tabs>
          <w:tab w:val="left" w:pos="0"/>
        </w:tabs>
        <w:spacing w:after="360" w:line="240" w:lineRule="auto"/>
        <w:jc w:val="both"/>
        <w:rPr>
          <w:rFonts w:ascii="Times New Roman" w:hAnsi="Times New Roman" w:cs="Times New Roman"/>
          <w:b/>
          <w:color w:val="auto"/>
          <w:sz w:val="24"/>
          <w:szCs w:val="24"/>
        </w:rPr>
      </w:pPr>
      <w:bookmarkStart w:id="208" w:name="_3ep43zb" w:colFirst="0" w:colLast="0"/>
      <w:bookmarkStart w:id="209" w:name="_Toc174881497"/>
      <w:bookmarkEnd w:id="208"/>
      <w:r w:rsidRPr="001A5CD0">
        <w:rPr>
          <w:rFonts w:ascii="Times New Roman" w:hAnsi="Times New Roman" w:cs="Times New Roman"/>
          <w:b/>
          <w:color w:val="auto"/>
          <w:sz w:val="24"/>
          <w:szCs w:val="24"/>
        </w:rPr>
        <w:lastRenderedPageBreak/>
        <w:t>ОГЛЯД ВИКОНАННЯ ПРОГРАМ АБО ЗАХОДІВ, ВКЛЮЧАЮЧИ ШЛЯХИ ДОСЯГНЕННЯ ВИЗНАЧЕНИХ ЦІЛЕЙ</w:t>
      </w:r>
      <w:bookmarkEnd w:id="209"/>
    </w:p>
    <w:p w14:paraId="2FB834BB" w14:textId="424A93C8" w:rsidR="00DD2D29" w:rsidRPr="009B6F29" w:rsidRDefault="00A24F9E" w:rsidP="00577402">
      <w:pPr>
        <w:pBdr>
          <w:top w:val="nil"/>
          <w:left w:val="nil"/>
          <w:bottom w:val="nil"/>
          <w:right w:val="nil"/>
          <w:between w:val="nil"/>
        </w:pBdr>
        <w:spacing w:line="240" w:lineRule="auto"/>
        <w:rPr>
          <w:rFonts w:ascii="Times New Roman" w:hAnsi="Times New Roman" w:cs="Times New Roman"/>
          <w:sz w:val="24"/>
          <w:szCs w:val="24"/>
        </w:rPr>
      </w:pPr>
      <w:r w:rsidRPr="009B6F29">
        <w:rPr>
          <w:rFonts w:ascii="Times New Roman" w:hAnsi="Times New Roman" w:cs="Times New Roman"/>
          <w:sz w:val="24"/>
          <w:szCs w:val="24"/>
        </w:rPr>
        <w:t>Розділ містить огляд бюджетних Програм різного рівня, які виконувались у басейні річок Причорномор'я протягом 2018-2020 рр. і містили заходи, спрямовані на пок</w:t>
      </w:r>
      <w:r w:rsidR="0079694A" w:rsidRPr="009B6F29">
        <w:rPr>
          <w:rFonts w:ascii="Times New Roman" w:hAnsi="Times New Roman" w:cs="Times New Roman"/>
          <w:sz w:val="24"/>
          <w:szCs w:val="24"/>
        </w:rPr>
        <w:t xml:space="preserve">ращення екологічного стану МПВ </w:t>
      </w:r>
      <w:r w:rsidRPr="009B6F29">
        <w:rPr>
          <w:rFonts w:ascii="Times New Roman" w:hAnsi="Times New Roman" w:cs="Times New Roman"/>
          <w:sz w:val="24"/>
          <w:szCs w:val="24"/>
        </w:rPr>
        <w:t>(Додаток 1</w:t>
      </w:r>
      <w:r w:rsidR="009A3476">
        <w:rPr>
          <w:rFonts w:ascii="Times New Roman" w:hAnsi="Times New Roman" w:cs="Times New Roman"/>
          <w:sz w:val="24"/>
          <w:szCs w:val="24"/>
        </w:rPr>
        <w:t>0</w:t>
      </w:r>
      <w:r w:rsidRPr="009B6F29">
        <w:rPr>
          <w:rFonts w:ascii="Times New Roman" w:hAnsi="Times New Roman" w:cs="Times New Roman"/>
          <w:sz w:val="24"/>
          <w:szCs w:val="24"/>
        </w:rPr>
        <w:t>). Перелік природоохоронних напрямів та конкретних заходів у Програмах</w:t>
      </w:r>
      <w:r w:rsidR="00577402" w:rsidRPr="009B6F29">
        <w:rPr>
          <w:rFonts w:ascii="Times New Roman" w:hAnsi="Times New Roman" w:cs="Times New Roman"/>
          <w:sz w:val="24"/>
          <w:szCs w:val="24"/>
        </w:rPr>
        <w:t>,</w:t>
      </w:r>
      <w:r w:rsidR="0079694A" w:rsidRPr="009B6F29">
        <w:rPr>
          <w:rFonts w:ascii="Times New Roman" w:hAnsi="Times New Roman" w:cs="Times New Roman"/>
          <w:sz w:val="24"/>
          <w:szCs w:val="24"/>
        </w:rPr>
        <w:t xml:space="preserve"> </w:t>
      </w:r>
      <w:r w:rsidRPr="009B6F29">
        <w:rPr>
          <w:rFonts w:ascii="Times New Roman" w:hAnsi="Times New Roman" w:cs="Times New Roman"/>
          <w:sz w:val="24"/>
          <w:szCs w:val="24"/>
        </w:rPr>
        <w:t xml:space="preserve">визначався </w:t>
      </w:r>
      <w:r w:rsidR="00306FF2" w:rsidRPr="009B6F29">
        <w:rPr>
          <w:rFonts w:ascii="Times New Roman" w:hAnsi="Times New Roman" w:cs="Times New Roman"/>
          <w:sz w:val="24"/>
          <w:szCs w:val="24"/>
        </w:rPr>
        <w:t>п</w:t>
      </w:r>
      <w:r w:rsidRPr="009B6F29">
        <w:rPr>
          <w:rFonts w:ascii="Times New Roman" w:hAnsi="Times New Roman" w:cs="Times New Roman"/>
          <w:sz w:val="24"/>
          <w:szCs w:val="24"/>
        </w:rPr>
        <w:t>остановою Кабінету Міністрів України від 17</w:t>
      </w:r>
      <w:r w:rsidR="009743A8" w:rsidRPr="009B6F29">
        <w:rPr>
          <w:rFonts w:ascii="Times New Roman" w:hAnsi="Times New Roman" w:cs="Times New Roman"/>
          <w:sz w:val="24"/>
          <w:szCs w:val="24"/>
        </w:rPr>
        <w:t xml:space="preserve"> вересня </w:t>
      </w:r>
      <w:r w:rsidR="0079694A" w:rsidRPr="009B6F29">
        <w:rPr>
          <w:rFonts w:ascii="Times New Roman" w:hAnsi="Times New Roman" w:cs="Times New Roman"/>
          <w:sz w:val="24"/>
          <w:szCs w:val="24"/>
        </w:rPr>
        <w:br/>
      </w:r>
      <w:r w:rsidR="009743A8" w:rsidRPr="009B6F29">
        <w:rPr>
          <w:rFonts w:ascii="Times New Roman" w:hAnsi="Times New Roman" w:cs="Times New Roman"/>
          <w:sz w:val="24"/>
          <w:szCs w:val="24"/>
        </w:rPr>
        <w:t>1</w:t>
      </w:r>
      <w:r w:rsidRPr="009B6F29">
        <w:rPr>
          <w:rFonts w:ascii="Times New Roman" w:hAnsi="Times New Roman" w:cs="Times New Roman"/>
          <w:sz w:val="24"/>
          <w:szCs w:val="24"/>
        </w:rPr>
        <w:t>996</w:t>
      </w:r>
      <w:r w:rsidR="009743A8" w:rsidRPr="009B6F29">
        <w:rPr>
          <w:rFonts w:ascii="Times New Roman" w:hAnsi="Times New Roman" w:cs="Times New Roman"/>
          <w:sz w:val="24"/>
          <w:szCs w:val="24"/>
        </w:rPr>
        <w:t xml:space="preserve"> р.</w:t>
      </w:r>
      <w:r w:rsidRPr="009B6F29">
        <w:rPr>
          <w:rFonts w:ascii="Times New Roman" w:hAnsi="Times New Roman" w:cs="Times New Roman"/>
          <w:sz w:val="24"/>
          <w:szCs w:val="24"/>
        </w:rPr>
        <w:t xml:space="preserve"> № 1147</w:t>
      </w:r>
      <w:r w:rsidR="00577402" w:rsidRPr="009B6F29">
        <w:rPr>
          <w:rFonts w:ascii="Times New Roman" w:hAnsi="Times New Roman" w:cs="Times New Roman"/>
          <w:sz w:val="24"/>
          <w:szCs w:val="24"/>
        </w:rPr>
        <w:t xml:space="preserve"> «Про затвердження переліку видів діяльності, що належать до природоохоронних заходів»</w:t>
      </w:r>
      <w:r w:rsidR="00CB64B6" w:rsidRPr="009B6F29">
        <w:rPr>
          <w:rFonts w:ascii="Times New Roman" w:hAnsi="Times New Roman" w:cs="Times New Roman"/>
          <w:sz w:val="24"/>
          <w:szCs w:val="24"/>
        </w:rPr>
        <w:t xml:space="preserve"> </w:t>
      </w:r>
      <w:r w:rsidR="00B667E9" w:rsidRPr="009B6F29">
        <w:rPr>
          <w:rFonts w:ascii="Times New Roman" w:eastAsia="Times New Roman" w:hAnsi="Times New Roman" w:cs="Times New Roman"/>
          <w:sz w:val="24"/>
          <w:szCs w:val="24"/>
        </w:rPr>
        <w:t>(</w:t>
      </w:r>
      <w:r w:rsidR="00C342EE" w:rsidRPr="00C342EE">
        <w:rPr>
          <w:rFonts w:ascii="Times New Roman" w:eastAsia="Times New Roman" w:hAnsi="Times New Roman" w:cs="Times New Roman"/>
          <w:sz w:val="24"/>
          <w:szCs w:val="24"/>
        </w:rPr>
        <w:t>Зібрання постанов Уряду України</w:t>
      </w:r>
      <w:r w:rsidR="00B667E9" w:rsidRPr="009B6F29">
        <w:rPr>
          <w:rFonts w:ascii="Times New Roman" w:eastAsia="Times New Roman" w:hAnsi="Times New Roman" w:cs="Times New Roman"/>
          <w:sz w:val="24"/>
          <w:szCs w:val="24"/>
        </w:rPr>
        <w:t>, 1996 р., № 18, ст. 505)</w:t>
      </w:r>
      <w:r w:rsidRPr="009B6F29">
        <w:rPr>
          <w:rFonts w:ascii="Times New Roman" w:hAnsi="Times New Roman" w:cs="Times New Roman"/>
          <w:sz w:val="24"/>
          <w:szCs w:val="24"/>
        </w:rPr>
        <w:t xml:space="preserve">. </w:t>
      </w:r>
    </w:p>
    <w:p w14:paraId="48CBB277" w14:textId="73944E91" w:rsidR="00DD2D29" w:rsidRPr="009B6F29" w:rsidRDefault="00A24F9E" w:rsidP="009A3476">
      <w:pPr>
        <w:pBdr>
          <w:top w:val="nil"/>
          <w:left w:val="nil"/>
          <w:bottom w:val="nil"/>
          <w:right w:val="nil"/>
          <w:between w:val="nil"/>
        </w:pBdr>
        <w:spacing w:line="240" w:lineRule="auto"/>
        <w:rPr>
          <w:rFonts w:ascii="Times New Roman" w:hAnsi="Times New Roman" w:cs="Times New Roman"/>
          <w:sz w:val="24"/>
          <w:szCs w:val="24"/>
        </w:rPr>
      </w:pPr>
      <w:r w:rsidRPr="009B6F29">
        <w:rPr>
          <w:rFonts w:ascii="Times New Roman" w:hAnsi="Times New Roman" w:cs="Times New Roman"/>
          <w:b/>
          <w:sz w:val="24"/>
          <w:szCs w:val="24"/>
        </w:rPr>
        <w:t>Загальнодержавна цільова програма розвитку водного господарства та екологічного оздоровлення басейну річки Дніпро на період до 2021 року</w:t>
      </w:r>
      <w:r w:rsidR="00684B76" w:rsidRPr="009B6F29">
        <w:rPr>
          <w:rFonts w:ascii="Times New Roman" w:hAnsi="Times New Roman" w:cs="Times New Roman"/>
          <w:b/>
          <w:sz w:val="24"/>
          <w:szCs w:val="24"/>
        </w:rPr>
        <w:t>, затверджена Законом України «Про затвердження Загальнодержавної цільової програми розвитку водного господарства та екологічного оздоровлення басейну річки Дніпро на період до 2021 року</w:t>
      </w:r>
    </w:p>
    <w:p w14:paraId="498A527A" w14:textId="4BCFA732" w:rsidR="00DD2D29" w:rsidRPr="009B6F29" w:rsidRDefault="00A24F9E" w:rsidP="00306FF2">
      <w:pPr>
        <w:pBdr>
          <w:top w:val="nil"/>
          <w:left w:val="nil"/>
          <w:bottom w:val="nil"/>
          <w:right w:val="nil"/>
          <w:between w:val="nil"/>
        </w:pBd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Пунктом 4 </w:t>
      </w:r>
      <w:r w:rsidR="00306FF2" w:rsidRPr="009B6F29">
        <w:rPr>
          <w:rFonts w:ascii="Times New Roman" w:hAnsi="Times New Roman" w:cs="Times New Roman"/>
          <w:sz w:val="24"/>
          <w:szCs w:val="24"/>
        </w:rPr>
        <w:t>п</w:t>
      </w:r>
      <w:r w:rsidRPr="009B6F29">
        <w:rPr>
          <w:rFonts w:ascii="Times New Roman" w:hAnsi="Times New Roman" w:cs="Times New Roman"/>
          <w:sz w:val="24"/>
          <w:szCs w:val="24"/>
        </w:rPr>
        <w:t xml:space="preserve">останови </w:t>
      </w:r>
      <w:r w:rsidR="000E725A" w:rsidRPr="009B6F29">
        <w:rPr>
          <w:rFonts w:ascii="Times New Roman" w:hAnsi="Times New Roman" w:cs="Times New Roman"/>
          <w:sz w:val="24"/>
          <w:szCs w:val="24"/>
        </w:rPr>
        <w:t>Кабінету Міністрів України</w:t>
      </w:r>
      <w:r w:rsidRPr="009B6F29">
        <w:rPr>
          <w:rFonts w:ascii="Times New Roman" w:hAnsi="Times New Roman" w:cs="Times New Roman"/>
          <w:sz w:val="24"/>
          <w:szCs w:val="24"/>
        </w:rPr>
        <w:t xml:space="preserve"> від 18 травня 2017 р. №</w:t>
      </w:r>
      <w:r w:rsidR="009743A8" w:rsidRPr="009B6F29">
        <w:rPr>
          <w:rFonts w:ascii="Times New Roman" w:hAnsi="Times New Roman" w:cs="Times New Roman"/>
          <w:sz w:val="24"/>
          <w:szCs w:val="24"/>
        </w:rPr>
        <w:t xml:space="preserve"> </w:t>
      </w:r>
      <w:r w:rsidRPr="009B6F29">
        <w:rPr>
          <w:rFonts w:ascii="Times New Roman" w:hAnsi="Times New Roman" w:cs="Times New Roman"/>
          <w:sz w:val="24"/>
          <w:szCs w:val="24"/>
        </w:rPr>
        <w:t>336 «Про затвердження Порядку розроблення ПУРБ»</w:t>
      </w:r>
      <w:r w:rsidR="003F0D5E" w:rsidRPr="009B6F29">
        <w:rPr>
          <w:rFonts w:ascii="Times New Roman" w:hAnsi="Times New Roman" w:cs="Times New Roman"/>
          <w:sz w:val="24"/>
          <w:szCs w:val="24"/>
        </w:rPr>
        <w:t xml:space="preserve"> (Офіційний вісник України, 2017 р., № 43, </w:t>
      </w:r>
      <w:r w:rsidR="003F0D5E" w:rsidRPr="009B6F29">
        <w:rPr>
          <w:rFonts w:ascii="Times New Roman" w:hAnsi="Times New Roman" w:cs="Times New Roman"/>
          <w:sz w:val="24"/>
          <w:szCs w:val="24"/>
        </w:rPr>
        <w:br/>
        <w:t>ст. 1342)</w:t>
      </w:r>
      <w:r w:rsidRPr="009B6F29">
        <w:rPr>
          <w:rFonts w:ascii="Times New Roman" w:hAnsi="Times New Roman" w:cs="Times New Roman"/>
          <w:sz w:val="24"/>
          <w:szCs w:val="24"/>
        </w:rPr>
        <w:t xml:space="preserve"> зазначено, що розроблення перших ПУРБ для кожного РБ</w:t>
      </w:r>
      <w:r w:rsidR="009743A8" w:rsidRPr="009B6F29">
        <w:rPr>
          <w:rFonts w:ascii="Times New Roman" w:hAnsi="Times New Roman" w:cs="Times New Roman"/>
          <w:sz w:val="24"/>
          <w:szCs w:val="24"/>
        </w:rPr>
        <w:t>Р</w:t>
      </w:r>
      <w:r w:rsidRPr="009B6F29">
        <w:rPr>
          <w:rFonts w:ascii="Times New Roman" w:hAnsi="Times New Roman" w:cs="Times New Roman"/>
          <w:sz w:val="24"/>
          <w:szCs w:val="24"/>
        </w:rPr>
        <w:t xml:space="preserve"> здійснюється в період виконання Загальнодержавної цільової програми розвитку водного господарства та екологічного оздоровлення басейну річки Дніпро на період до 2021 року (далі – Програма</w:t>
      </w:r>
      <w:r w:rsidR="00A25798" w:rsidRPr="009B6F29">
        <w:rPr>
          <w:rFonts w:ascii="Times New Roman" w:hAnsi="Times New Roman" w:cs="Times New Roman"/>
          <w:sz w:val="24"/>
          <w:szCs w:val="24"/>
        </w:rPr>
        <w:t xml:space="preserve"> розвитку водного господарства</w:t>
      </w:r>
      <w:r w:rsidRPr="009B6F29">
        <w:rPr>
          <w:rFonts w:ascii="Times New Roman" w:hAnsi="Times New Roman" w:cs="Times New Roman"/>
          <w:sz w:val="24"/>
          <w:szCs w:val="24"/>
        </w:rPr>
        <w:t>). Фінансування заходів щодо розроблення перших ПУРБ для кожного РБ</w:t>
      </w:r>
      <w:r w:rsidR="009743A8" w:rsidRPr="009B6F29">
        <w:rPr>
          <w:rFonts w:ascii="Times New Roman" w:hAnsi="Times New Roman" w:cs="Times New Roman"/>
          <w:sz w:val="24"/>
          <w:szCs w:val="24"/>
        </w:rPr>
        <w:t>Р</w:t>
      </w:r>
      <w:r w:rsidRPr="009B6F29">
        <w:rPr>
          <w:rFonts w:ascii="Times New Roman" w:hAnsi="Times New Roman" w:cs="Times New Roman"/>
          <w:sz w:val="24"/>
          <w:szCs w:val="24"/>
        </w:rPr>
        <w:t xml:space="preserve"> здійснюється відповідно до пункту 11 зазначеного Порядку за рахунок коштів державного бюджету, що передбачено цією ж Програмою в межах видатків, передбачених Державним бюджетом України на відповідний рік, а також інших джерел. Виконання даної програми важливе як в контексті підготовки ПУРБ Причорномор</w:t>
      </w:r>
      <w:r w:rsidR="009743A8" w:rsidRPr="009B6F29">
        <w:rPr>
          <w:rFonts w:ascii="Times New Roman" w:hAnsi="Times New Roman" w:cs="Times New Roman"/>
          <w:sz w:val="24"/>
          <w:szCs w:val="24"/>
        </w:rPr>
        <w:t>’</w:t>
      </w:r>
      <w:r w:rsidRPr="009B6F29">
        <w:rPr>
          <w:rFonts w:ascii="Times New Roman" w:hAnsi="Times New Roman" w:cs="Times New Roman"/>
          <w:sz w:val="24"/>
          <w:szCs w:val="24"/>
        </w:rPr>
        <w:t>я, так і для виконання заходів для досягнення екологічних цілей для МПВ РБ</w:t>
      </w:r>
      <w:r w:rsidR="00A25798" w:rsidRPr="009B6F29">
        <w:rPr>
          <w:rFonts w:ascii="Times New Roman" w:hAnsi="Times New Roman" w:cs="Times New Roman"/>
          <w:sz w:val="24"/>
          <w:szCs w:val="24"/>
        </w:rPr>
        <w:t>Р</w:t>
      </w:r>
      <w:r w:rsidRPr="009B6F29">
        <w:rPr>
          <w:rFonts w:ascii="Times New Roman" w:hAnsi="Times New Roman" w:cs="Times New Roman"/>
          <w:sz w:val="24"/>
          <w:szCs w:val="24"/>
        </w:rPr>
        <w:t xml:space="preserve"> Причорномор</w:t>
      </w:r>
      <w:r w:rsidR="009743A8" w:rsidRPr="009B6F29">
        <w:rPr>
          <w:rFonts w:ascii="Times New Roman" w:hAnsi="Times New Roman" w:cs="Times New Roman"/>
          <w:sz w:val="24"/>
          <w:szCs w:val="24"/>
        </w:rPr>
        <w:t>’</w:t>
      </w:r>
      <w:r w:rsidRPr="009B6F29">
        <w:rPr>
          <w:rFonts w:ascii="Times New Roman" w:hAnsi="Times New Roman" w:cs="Times New Roman"/>
          <w:sz w:val="24"/>
          <w:szCs w:val="24"/>
        </w:rPr>
        <w:t>я.</w:t>
      </w:r>
    </w:p>
    <w:p w14:paraId="5A8AE497" w14:textId="005E6E1C" w:rsidR="00DD2D29" w:rsidRPr="009B6F29" w:rsidRDefault="00A24F9E" w:rsidP="00306FF2">
      <w:pPr>
        <w:pBdr>
          <w:top w:val="nil"/>
          <w:left w:val="nil"/>
          <w:bottom w:val="nil"/>
          <w:right w:val="nil"/>
          <w:between w:val="nil"/>
        </w:pBd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Метою Програми </w:t>
      </w:r>
      <w:r w:rsidR="00A25798" w:rsidRPr="009B6F29">
        <w:rPr>
          <w:rFonts w:ascii="Times New Roman" w:hAnsi="Times New Roman" w:cs="Times New Roman"/>
          <w:sz w:val="24"/>
          <w:szCs w:val="24"/>
        </w:rPr>
        <w:t xml:space="preserve">розвитку водного господарства </w:t>
      </w:r>
      <w:r w:rsidRPr="009B6F29">
        <w:rPr>
          <w:rFonts w:ascii="Times New Roman" w:hAnsi="Times New Roman" w:cs="Times New Roman"/>
          <w:sz w:val="24"/>
          <w:szCs w:val="24"/>
        </w:rPr>
        <w:t xml:space="preserve">є визначення основних напрямів державної політики у сфері водного господарства, збереження і відтворення водних ресурсів, впровадження системи інтегрованого управління водними ресурсами за басейновим принципом, відновлення ролі меліорованих земель у продовольчому та ресурсному забезпеченні держави, оптимізація водоспоживання, запобігання та ліквідація наслідків шкідливої дії вод. </w:t>
      </w:r>
    </w:p>
    <w:p w14:paraId="1D705FA1" w14:textId="356CBD88" w:rsidR="00DD2D29" w:rsidRPr="009B6F29" w:rsidRDefault="00A24F9E" w:rsidP="00306FF2">
      <w:pPr>
        <w:pBdr>
          <w:top w:val="nil"/>
          <w:left w:val="nil"/>
          <w:bottom w:val="nil"/>
          <w:right w:val="nil"/>
          <w:between w:val="nil"/>
        </w:pBd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Основними завданням Програми </w:t>
      </w:r>
      <w:r w:rsidR="00A25798" w:rsidRPr="009B6F29">
        <w:rPr>
          <w:rFonts w:ascii="Times New Roman" w:hAnsi="Times New Roman" w:cs="Times New Roman"/>
          <w:sz w:val="24"/>
          <w:szCs w:val="24"/>
        </w:rPr>
        <w:t xml:space="preserve">розвитку водного господарства </w:t>
      </w:r>
      <w:r w:rsidRPr="009B6F29">
        <w:rPr>
          <w:rFonts w:ascii="Times New Roman" w:hAnsi="Times New Roman" w:cs="Times New Roman"/>
          <w:sz w:val="24"/>
          <w:szCs w:val="24"/>
        </w:rPr>
        <w:t xml:space="preserve">є: </w:t>
      </w:r>
    </w:p>
    <w:p w14:paraId="7B11771B" w14:textId="77777777" w:rsidR="00DD2D29" w:rsidRPr="009B6F29" w:rsidRDefault="00A24F9E" w:rsidP="006E4A21">
      <w:pPr>
        <w:numPr>
          <w:ilvl w:val="0"/>
          <w:numId w:val="17"/>
        </w:numPr>
        <w:pBdr>
          <w:top w:val="nil"/>
          <w:left w:val="nil"/>
          <w:bottom w:val="nil"/>
          <w:right w:val="nil"/>
          <w:between w:val="nil"/>
        </w:pBd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гармонізація українського законодавства з міжнародними нормами та удосконалення нормативно-правової бази щодо забезпечення інноваційно-інвестиційного розвитку водного господарства; </w:t>
      </w:r>
    </w:p>
    <w:p w14:paraId="68133BEB" w14:textId="77777777" w:rsidR="00DD2D29" w:rsidRPr="009B6F29" w:rsidRDefault="00A24F9E" w:rsidP="006E4A21">
      <w:pPr>
        <w:numPr>
          <w:ilvl w:val="0"/>
          <w:numId w:val="17"/>
        </w:numPr>
        <w:pBdr>
          <w:top w:val="nil"/>
          <w:left w:val="nil"/>
          <w:bottom w:val="nil"/>
          <w:right w:val="nil"/>
          <w:between w:val="nil"/>
        </w:pBd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впровадження ефективного, обґрунтованого та збалансованого механізму використання, охорони та відтворення водних ресурсів, забезпечення сталого розвитку державної системи моніторингу вод згідно з міжнародними нормами; </w:t>
      </w:r>
    </w:p>
    <w:p w14:paraId="44EEA2FA" w14:textId="77777777" w:rsidR="00DD2D29" w:rsidRPr="009B6F29" w:rsidRDefault="00A24F9E" w:rsidP="006E4A21">
      <w:pPr>
        <w:numPr>
          <w:ilvl w:val="0"/>
          <w:numId w:val="17"/>
        </w:numPr>
        <w:pBdr>
          <w:top w:val="nil"/>
          <w:left w:val="nil"/>
          <w:bottom w:val="nil"/>
          <w:right w:val="nil"/>
          <w:between w:val="nil"/>
        </w:pBd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впровадження системи інтегрованого управління водними ресурсами за басейновим принципом, розроблення та виконання ПУРБ, застосування економічної моделі цільового фінансування заходів у басейнах річок, утворення басейнових рад, а також підвищення ролі існуючих та утворення нових басейнових управлінь водних ресурсів; </w:t>
      </w:r>
    </w:p>
    <w:p w14:paraId="11EF2D49" w14:textId="77777777" w:rsidR="00DD2D29" w:rsidRPr="009B6F29" w:rsidRDefault="00A24F9E" w:rsidP="006E4A21">
      <w:pPr>
        <w:numPr>
          <w:ilvl w:val="0"/>
          <w:numId w:val="17"/>
        </w:numPr>
        <w:pBdr>
          <w:top w:val="nil"/>
          <w:left w:val="nil"/>
          <w:bottom w:val="nil"/>
          <w:right w:val="nil"/>
          <w:between w:val="nil"/>
        </w:pBd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підвищення технологічного рівня водокористування, впровадження маловодних та безводних технологій, розроблення більш раціональних нормативів водокористування, будівництва, реконструкції та модернізації систем водопостачання і водовідведення; </w:t>
      </w:r>
    </w:p>
    <w:p w14:paraId="1FA9028B" w14:textId="77777777" w:rsidR="00DD2D29" w:rsidRPr="009B6F29" w:rsidRDefault="00A24F9E" w:rsidP="006E4A21">
      <w:pPr>
        <w:numPr>
          <w:ilvl w:val="0"/>
          <w:numId w:val="17"/>
        </w:numPr>
        <w:pBdr>
          <w:top w:val="nil"/>
          <w:left w:val="nil"/>
          <w:bottom w:val="nil"/>
          <w:right w:val="nil"/>
          <w:between w:val="nil"/>
        </w:pBd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виконання робіт з берегоукріплення та регулювання русел річок, будівництва та реконструкції гідротехнічних споруд, захисних дамб, польдерів, протипаводкових </w:t>
      </w:r>
      <w:r w:rsidRPr="009B6F29">
        <w:rPr>
          <w:rFonts w:ascii="Times New Roman" w:hAnsi="Times New Roman" w:cs="Times New Roman"/>
          <w:sz w:val="24"/>
          <w:szCs w:val="24"/>
        </w:rPr>
        <w:lastRenderedPageBreak/>
        <w:t xml:space="preserve">водосховищ, розчищення русел річок, упорядкування водоохоронних зон та прибережних захисних смуг, розроблення схем комплексного протипаводкового захисту територій від шкідливої дії вод, удосконалення методів і технічних приладів для проведення гідрометеорологічних спостережень, прогнозування паводків – виконано частково; </w:t>
      </w:r>
    </w:p>
    <w:p w14:paraId="31D34ABD" w14:textId="77777777" w:rsidR="00DD2D29" w:rsidRPr="009B6F29" w:rsidRDefault="00A24F9E" w:rsidP="006E4A21">
      <w:pPr>
        <w:numPr>
          <w:ilvl w:val="0"/>
          <w:numId w:val="17"/>
        </w:numPr>
        <w:pBdr>
          <w:top w:val="nil"/>
          <w:left w:val="nil"/>
          <w:bottom w:val="nil"/>
          <w:right w:val="nil"/>
          <w:between w:val="nil"/>
        </w:pBd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забезпечення розвитку меліорації земель і поліпшення екологічного стану зрошуваних та осушених угідь, зокрема відновлення функціонування водогосподарсько-меліоративного комплексу, реконструкції і модернізації меліоративних систем та їх споруд, інженерної інфраструктури меліоративних систем із створенням цілісних технологічних комплексів, впровадження нових способів поливу і осушення земель, застосування водо- та енергозберігаючих екологічно безпечних режимів зрошення і водорегулювання. </w:t>
      </w:r>
    </w:p>
    <w:p w14:paraId="11E71000" w14:textId="13F2E894" w:rsidR="00DD2D29" w:rsidRPr="009B6F29" w:rsidRDefault="00A24F9E" w:rsidP="00306FF2">
      <w:pPr>
        <w:pBdr>
          <w:top w:val="nil"/>
          <w:left w:val="nil"/>
          <w:bottom w:val="nil"/>
          <w:right w:val="nil"/>
          <w:between w:val="nil"/>
        </w:pBd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Орієнтовний обсяг фінансування Програми </w:t>
      </w:r>
      <w:r w:rsidR="00A25798" w:rsidRPr="009B6F29">
        <w:rPr>
          <w:rFonts w:ascii="Times New Roman" w:hAnsi="Times New Roman" w:cs="Times New Roman"/>
          <w:sz w:val="24"/>
          <w:szCs w:val="24"/>
        </w:rPr>
        <w:t>розвитку водного господарства становив 46</w:t>
      </w:r>
      <w:r w:rsidRPr="009B6F29">
        <w:rPr>
          <w:rFonts w:ascii="Times New Roman" w:hAnsi="Times New Roman" w:cs="Times New Roman"/>
          <w:sz w:val="24"/>
          <w:szCs w:val="24"/>
        </w:rPr>
        <w:t xml:space="preserve">478,46 млн грн, з них, за </w:t>
      </w:r>
      <w:r w:rsidR="00A25798" w:rsidRPr="009B6F29">
        <w:rPr>
          <w:rFonts w:ascii="Times New Roman" w:hAnsi="Times New Roman" w:cs="Times New Roman"/>
          <w:sz w:val="24"/>
          <w:szCs w:val="24"/>
        </w:rPr>
        <w:t>рахунок державного бюджету – 21</w:t>
      </w:r>
      <w:r w:rsidRPr="009B6F29">
        <w:rPr>
          <w:rFonts w:ascii="Times New Roman" w:hAnsi="Times New Roman" w:cs="Times New Roman"/>
          <w:sz w:val="24"/>
          <w:szCs w:val="24"/>
        </w:rPr>
        <w:t>029,03</w:t>
      </w:r>
      <w:r w:rsidR="00A25798" w:rsidRPr="009B6F29">
        <w:rPr>
          <w:rFonts w:ascii="Times New Roman" w:hAnsi="Times New Roman" w:cs="Times New Roman"/>
          <w:sz w:val="24"/>
          <w:szCs w:val="24"/>
        </w:rPr>
        <w:t xml:space="preserve"> млн грн, місцевого бюджету – 9</w:t>
      </w:r>
      <w:r w:rsidRPr="009B6F29">
        <w:rPr>
          <w:rFonts w:ascii="Times New Roman" w:hAnsi="Times New Roman" w:cs="Times New Roman"/>
          <w:sz w:val="24"/>
          <w:szCs w:val="24"/>
        </w:rPr>
        <w:t>294,2 млн грн, інших джерел, не заборонених законо</w:t>
      </w:r>
      <w:r w:rsidR="00A25798" w:rsidRPr="009B6F29">
        <w:rPr>
          <w:rFonts w:ascii="Times New Roman" w:hAnsi="Times New Roman" w:cs="Times New Roman"/>
          <w:sz w:val="24"/>
          <w:szCs w:val="24"/>
        </w:rPr>
        <w:t>м – 16</w:t>
      </w:r>
      <w:r w:rsidRPr="009B6F29">
        <w:rPr>
          <w:rFonts w:ascii="Times New Roman" w:hAnsi="Times New Roman" w:cs="Times New Roman"/>
          <w:sz w:val="24"/>
          <w:szCs w:val="24"/>
        </w:rPr>
        <w:t xml:space="preserve">155,2 млн </w:t>
      </w:r>
      <w:r w:rsidR="006C1802" w:rsidRPr="009B6F29">
        <w:rPr>
          <w:rFonts w:ascii="Times New Roman" w:hAnsi="Times New Roman" w:cs="Times New Roman"/>
          <w:sz w:val="24"/>
          <w:szCs w:val="24"/>
        </w:rPr>
        <w:t>грн</w:t>
      </w:r>
      <w:r w:rsidRPr="009B6F29">
        <w:rPr>
          <w:rFonts w:ascii="Times New Roman" w:hAnsi="Times New Roman" w:cs="Times New Roman"/>
          <w:sz w:val="24"/>
          <w:szCs w:val="24"/>
        </w:rPr>
        <w:t>, або 0</w:t>
      </w:r>
      <w:r w:rsidR="00A25798" w:rsidRPr="009B6F29">
        <w:rPr>
          <w:rFonts w:ascii="Times New Roman" w:hAnsi="Times New Roman" w:cs="Times New Roman"/>
          <w:sz w:val="24"/>
          <w:szCs w:val="24"/>
        </w:rPr>
        <w:t>,</w:t>
      </w:r>
      <w:r w:rsidRPr="009B6F29">
        <w:rPr>
          <w:rFonts w:ascii="Times New Roman" w:hAnsi="Times New Roman" w:cs="Times New Roman"/>
          <w:sz w:val="24"/>
          <w:szCs w:val="24"/>
        </w:rPr>
        <w:t xml:space="preserve">4% від ВВП України. Обсяг фінансування Програми </w:t>
      </w:r>
      <w:r w:rsidR="00A25798" w:rsidRPr="009B6F29">
        <w:rPr>
          <w:rFonts w:ascii="Times New Roman" w:hAnsi="Times New Roman" w:cs="Times New Roman"/>
          <w:sz w:val="24"/>
          <w:szCs w:val="24"/>
        </w:rPr>
        <w:t xml:space="preserve">розвитку водного господарства </w:t>
      </w:r>
      <w:r w:rsidRPr="009B6F29">
        <w:rPr>
          <w:rFonts w:ascii="Times New Roman" w:hAnsi="Times New Roman" w:cs="Times New Roman"/>
          <w:sz w:val="24"/>
          <w:szCs w:val="24"/>
        </w:rPr>
        <w:t>визначався щороку під час складання про</w:t>
      </w:r>
      <w:r w:rsidR="00306FF2" w:rsidRPr="009B6F29">
        <w:rPr>
          <w:rFonts w:ascii="Times New Roman" w:hAnsi="Times New Roman" w:cs="Times New Roman"/>
          <w:sz w:val="24"/>
          <w:szCs w:val="24"/>
        </w:rPr>
        <w:t>є</w:t>
      </w:r>
      <w:r w:rsidRPr="009B6F29">
        <w:rPr>
          <w:rFonts w:ascii="Times New Roman" w:hAnsi="Times New Roman" w:cs="Times New Roman"/>
          <w:sz w:val="24"/>
          <w:szCs w:val="24"/>
        </w:rPr>
        <w:t>кту закону про Державний бюджет України на відповідний рік з урахуванням реальних можливостей державного бюджету. З початку реалізації заходів Програм</w:t>
      </w:r>
      <w:r w:rsidR="00A25798" w:rsidRPr="009B6F29">
        <w:rPr>
          <w:rFonts w:ascii="Times New Roman" w:hAnsi="Times New Roman" w:cs="Times New Roman"/>
          <w:sz w:val="24"/>
          <w:szCs w:val="24"/>
        </w:rPr>
        <w:t>и розвитку водного господарства</w:t>
      </w:r>
      <w:r w:rsidRPr="009B6F29">
        <w:rPr>
          <w:rFonts w:ascii="Times New Roman" w:hAnsi="Times New Roman" w:cs="Times New Roman"/>
          <w:sz w:val="24"/>
          <w:szCs w:val="24"/>
        </w:rPr>
        <w:t xml:space="preserve"> станом на 1 січня 2019 року з бюджетів усіх рівнів та інших джерел виділено 26%, станом на 1 січня 2020 р. – 17% від передбаченої потреби, що призвело до значного невиконання її завдань та заходів у визначені терміни. </w:t>
      </w:r>
    </w:p>
    <w:p w14:paraId="685D9395" w14:textId="3EBD064F" w:rsidR="00DD2D29" w:rsidRPr="009B6F29" w:rsidRDefault="00A24F9E" w:rsidP="00306FF2">
      <w:pPr>
        <w:pBdr>
          <w:top w:val="nil"/>
          <w:left w:val="nil"/>
          <w:bottom w:val="nil"/>
          <w:right w:val="nil"/>
          <w:between w:val="nil"/>
        </w:pBd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Основним виконавцем Програми </w:t>
      </w:r>
      <w:r w:rsidR="00A25798" w:rsidRPr="009B6F29">
        <w:rPr>
          <w:rFonts w:ascii="Times New Roman" w:hAnsi="Times New Roman" w:cs="Times New Roman"/>
          <w:sz w:val="24"/>
          <w:szCs w:val="24"/>
        </w:rPr>
        <w:t xml:space="preserve">розвитку водного господарства </w:t>
      </w:r>
      <w:r w:rsidRPr="009B6F29">
        <w:rPr>
          <w:rFonts w:ascii="Times New Roman" w:hAnsi="Times New Roman" w:cs="Times New Roman"/>
          <w:sz w:val="24"/>
          <w:szCs w:val="24"/>
        </w:rPr>
        <w:t xml:space="preserve">є </w:t>
      </w:r>
      <w:r w:rsidR="00586FBB" w:rsidRPr="009B6F29">
        <w:rPr>
          <w:rFonts w:ascii="Times New Roman" w:hAnsi="Times New Roman" w:cs="Times New Roman"/>
          <w:sz w:val="24"/>
          <w:szCs w:val="24"/>
        </w:rPr>
        <w:t>Держводагентство</w:t>
      </w:r>
      <w:r w:rsidRPr="009B6F29">
        <w:rPr>
          <w:rFonts w:ascii="Times New Roman" w:hAnsi="Times New Roman" w:cs="Times New Roman"/>
          <w:sz w:val="24"/>
          <w:szCs w:val="24"/>
        </w:rPr>
        <w:t xml:space="preserve">. Якщо детально проаналізувати розподіл видатків державного бюджету по </w:t>
      </w:r>
      <w:r w:rsidR="00586FBB" w:rsidRPr="009B6F29">
        <w:rPr>
          <w:rFonts w:ascii="Times New Roman" w:hAnsi="Times New Roman" w:cs="Times New Roman"/>
          <w:sz w:val="24"/>
          <w:szCs w:val="24"/>
        </w:rPr>
        <w:t>Держводагентству</w:t>
      </w:r>
      <w:r w:rsidRPr="009B6F29">
        <w:rPr>
          <w:rFonts w:ascii="Times New Roman" w:hAnsi="Times New Roman" w:cs="Times New Roman"/>
          <w:sz w:val="24"/>
          <w:szCs w:val="24"/>
        </w:rPr>
        <w:t xml:space="preserve"> за останні 3 роки, то відслідковується наступна тенденція. Державні кошти виділяються в основному на видатки споживання водогосподарського комплексу, оплату праці, комунальні послуги, частка фінансування яких з державного бюджету, для прикладу, в 2020 році складала: з загального фонду – 93</w:t>
      </w:r>
      <w:r w:rsidR="00A25798" w:rsidRPr="009B6F29">
        <w:rPr>
          <w:rFonts w:ascii="Times New Roman" w:hAnsi="Times New Roman" w:cs="Times New Roman"/>
          <w:sz w:val="24"/>
          <w:szCs w:val="24"/>
        </w:rPr>
        <w:t>,5% (2092</w:t>
      </w:r>
      <w:r w:rsidRPr="009B6F29">
        <w:rPr>
          <w:rFonts w:ascii="Times New Roman" w:hAnsi="Times New Roman" w:cs="Times New Roman"/>
          <w:sz w:val="24"/>
          <w:szCs w:val="24"/>
        </w:rPr>
        <w:t>158,5 тис</w:t>
      </w:r>
      <w:r w:rsidR="00306FF2" w:rsidRPr="009B6F29">
        <w:rPr>
          <w:rFonts w:ascii="Times New Roman" w:hAnsi="Times New Roman" w:cs="Times New Roman"/>
          <w:sz w:val="24"/>
          <w:szCs w:val="24"/>
        </w:rPr>
        <w:t>.</w:t>
      </w:r>
      <w:r w:rsidRPr="009B6F29">
        <w:rPr>
          <w:rFonts w:ascii="Times New Roman" w:hAnsi="Times New Roman" w:cs="Times New Roman"/>
          <w:sz w:val="24"/>
          <w:szCs w:val="24"/>
        </w:rPr>
        <w:t xml:space="preserve"> грн), з спеціального фонду – 81</w:t>
      </w:r>
      <w:r w:rsidR="00A25798" w:rsidRPr="009B6F29">
        <w:rPr>
          <w:rFonts w:ascii="Times New Roman" w:hAnsi="Times New Roman" w:cs="Times New Roman"/>
          <w:sz w:val="24"/>
          <w:szCs w:val="24"/>
        </w:rPr>
        <w:t>,1% (2261</w:t>
      </w:r>
      <w:r w:rsidRPr="009B6F29">
        <w:rPr>
          <w:rFonts w:ascii="Times New Roman" w:hAnsi="Times New Roman" w:cs="Times New Roman"/>
          <w:sz w:val="24"/>
          <w:szCs w:val="24"/>
        </w:rPr>
        <w:t>343,4 тис</w:t>
      </w:r>
      <w:r w:rsidR="00306FF2" w:rsidRPr="009B6F29">
        <w:rPr>
          <w:rFonts w:ascii="Times New Roman" w:hAnsi="Times New Roman" w:cs="Times New Roman"/>
          <w:sz w:val="24"/>
          <w:szCs w:val="24"/>
        </w:rPr>
        <w:t xml:space="preserve">. </w:t>
      </w:r>
      <w:r w:rsidRPr="009B6F29">
        <w:rPr>
          <w:rFonts w:ascii="Times New Roman" w:hAnsi="Times New Roman" w:cs="Times New Roman"/>
          <w:sz w:val="24"/>
          <w:szCs w:val="24"/>
        </w:rPr>
        <w:t>грн). Загальні видатки держбюджету на фінансування Пр</w:t>
      </w:r>
      <w:r w:rsidR="00A25798" w:rsidRPr="009B6F29">
        <w:rPr>
          <w:rFonts w:ascii="Times New Roman" w:hAnsi="Times New Roman" w:cs="Times New Roman"/>
          <w:sz w:val="24"/>
          <w:szCs w:val="24"/>
        </w:rPr>
        <w:t>ограми розвитку водного господарства у 2020 році склали 5022</w:t>
      </w:r>
      <w:r w:rsidRPr="009B6F29">
        <w:rPr>
          <w:rFonts w:ascii="Times New Roman" w:hAnsi="Times New Roman" w:cs="Times New Roman"/>
          <w:sz w:val="24"/>
          <w:szCs w:val="24"/>
        </w:rPr>
        <w:t xml:space="preserve">671 </w:t>
      </w:r>
      <w:r w:rsidR="00164E17" w:rsidRPr="009B6F29">
        <w:rPr>
          <w:rFonts w:ascii="Times New Roman" w:hAnsi="Times New Roman" w:cs="Times New Roman"/>
          <w:sz w:val="24"/>
          <w:szCs w:val="24"/>
        </w:rPr>
        <w:t xml:space="preserve">тис. </w:t>
      </w:r>
      <w:r w:rsidR="006C1802" w:rsidRPr="009B6F29">
        <w:rPr>
          <w:rFonts w:ascii="Times New Roman" w:hAnsi="Times New Roman" w:cs="Times New Roman"/>
          <w:sz w:val="24"/>
          <w:szCs w:val="24"/>
        </w:rPr>
        <w:t>грн</w:t>
      </w:r>
      <w:r w:rsidR="00A25798" w:rsidRPr="009B6F29">
        <w:rPr>
          <w:rFonts w:ascii="Times New Roman" w:hAnsi="Times New Roman" w:cs="Times New Roman"/>
          <w:sz w:val="24"/>
          <w:szCs w:val="24"/>
        </w:rPr>
        <w:t>.</w:t>
      </w:r>
      <w:r w:rsidR="006C1802" w:rsidRPr="009B6F29">
        <w:rPr>
          <w:rFonts w:ascii="Times New Roman" w:hAnsi="Times New Roman" w:cs="Times New Roman"/>
          <w:sz w:val="24"/>
          <w:szCs w:val="24"/>
        </w:rPr>
        <w:t xml:space="preserve"> </w:t>
      </w:r>
      <w:r w:rsidRPr="009B6F29">
        <w:rPr>
          <w:rFonts w:ascii="Times New Roman" w:hAnsi="Times New Roman" w:cs="Times New Roman"/>
          <w:sz w:val="24"/>
          <w:szCs w:val="24"/>
        </w:rPr>
        <w:t>Частка всіх коштів, які використовуються на експлуатацію державного водогосподарського комплексу та у</w:t>
      </w:r>
      <w:r w:rsidR="00A25798" w:rsidRPr="009B6F29">
        <w:rPr>
          <w:rFonts w:ascii="Times New Roman" w:hAnsi="Times New Roman" w:cs="Times New Roman"/>
          <w:sz w:val="24"/>
          <w:szCs w:val="24"/>
        </w:rPr>
        <w:t>правління водними ресурсами – 4561</w:t>
      </w:r>
      <w:r w:rsidRPr="009B6F29">
        <w:rPr>
          <w:rFonts w:ascii="Times New Roman" w:hAnsi="Times New Roman" w:cs="Times New Roman"/>
          <w:sz w:val="24"/>
          <w:szCs w:val="24"/>
        </w:rPr>
        <w:t xml:space="preserve">352,5 </w:t>
      </w:r>
      <w:r w:rsidR="00306FF2" w:rsidRPr="009B6F29">
        <w:rPr>
          <w:rFonts w:ascii="Times New Roman" w:hAnsi="Times New Roman" w:cs="Times New Roman"/>
          <w:sz w:val="24"/>
          <w:szCs w:val="24"/>
        </w:rPr>
        <w:t>тис. грн</w:t>
      </w:r>
      <w:r w:rsidRPr="009B6F29">
        <w:rPr>
          <w:rFonts w:ascii="Times New Roman" w:hAnsi="Times New Roman" w:cs="Times New Roman"/>
          <w:sz w:val="24"/>
          <w:szCs w:val="24"/>
        </w:rPr>
        <w:t xml:space="preserve"> (90</w:t>
      </w:r>
      <w:r w:rsidR="00A25798" w:rsidRPr="009B6F29">
        <w:rPr>
          <w:rFonts w:ascii="Times New Roman" w:hAnsi="Times New Roman" w:cs="Times New Roman"/>
          <w:sz w:val="24"/>
          <w:szCs w:val="24"/>
        </w:rPr>
        <w:t>,</w:t>
      </w:r>
      <w:r w:rsidRPr="009B6F29">
        <w:rPr>
          <w:rFonts w:ascii="Times New Roman" w:hAnsi="Times New Roman" w:cs="Times New Roman"/>
          <w:sz w:val="24"/>
          <w:szCs w:val="24"/>
        </w:rPr>
        <w:t xml:space="preserve">8%). </w:t>
      </w:r>
    </w:p>
    <w:p w14:paraId="68F3B52F" w14:textId="3CFE2FB4" w:rsidR="00DD2D29" w:rsidRPr="009B6F29" w:rsidRDefault="00A24F9E" w:rsidP="00306FF2">
      <w:pPr>
        <w:pBdr>
          <w:top w:val="nil"/>
          <w:left w:val="nil"/>
          <w:bottom w:val="nil"/>
          <w:right w:val="nil"/>
          <w:between w:val="nil"/>
        </w:pBdr>
        <w:spacing w:line="240" w:lineRule="auto"/>
        <w:rPr>
          <w:rFonts w:ascii="Times New Roman" w:hAnsi="Times New Roman" w:cs="Times New Roman"/>
          <w:sz w:val="24"/>
          <w:szCs w:val="24"/>
        </w:rPr>
      </w:pPr>
      <w:r w:rsidRPr="009B6F29">
        <w:rPr>
          <w:rFonts w:ascii="Times New Roman" w:hAnsi="Times New Roman" w:cs="Times New Roman"/>
          <w:sz w:val="24"/>
          <w:szCs w:val="24"/>
        </w:rPr>
        <w:t>Заходи з утримання водогосподарської інфраструктури у басейні річок Причорномор</w:t>
      </w:r>
      <w:r w:rsidR="00A25798" w:rsidRPr="009B6F29">
        <w:rPr>
          <w:rFonts w:ascii="Times New Roman" w:hAnsi="Times New Roman" w:cs="Times New Roman"/>
          <w:sz w:val="24"/>
          <w:szCs w:val="24"/>
        </w:rPr>
        <w:t>’</w:t>
      </w:r>
      <w:r w:rsidRPr="009B6F29">
        <w:rPr>
          <w:rFonts w:ascii="Times New Roman" w:hAnsi="Times New Roman" w:cs="Times New Roman"/>
          <w:sz w:val="24"/>
          <w:szCs w:val="24"/>
        </w:rPr>
        <w:t>я  здійснюються: БУВР річок Причорномор’я та нижнього Дунаю, РОВР в Миколаївській об</w:t>
      </w:r>
      <w:r w:rsidR="00A25798" w:rsidRPr="009B6F29">
        <w:rPr>
          <w:rFonts w:ascii="Times New Roman" w:hAnsi="Times New Roman" w:cs="Times New Roman"/>
          <w:sz w:val="24"/>
          <w:szCs w:val="24"/>
        </w:rPr>
        <w:t xml:space="preserve">ласті та БУВР нижнього Дніпра. </w:t>
      </w:r>
      <w:r w:rsidRPr="009B6F29">
        <w:rPr>
          <w:rFonts w:ascii="Times New Roman" w:hAnsi="Times New Roman" w:cs="Times New Roman"/>
          <w:sz w:val="24"/>
          <w:szCs w:val="24"/>
        </w:rPr>
        <w:t xml:space="preserve">Ці організації належать до сфери управління </w:t>
      </w:r>
      <w:r w:rsidR="00586FBB" w:rsidRPr="009B6F29">
        <w:rPr>
          <w:rFonts w:ascii="Times New Roman" w:hAnsi="Times New Roman" w:cs="Times New Roman"/>
          <w:sz w:val="24"/>
          <w:szCs w:val="24"/>
        </w:rPr>
        <w:t>Держводагентства</w:t>
      </w:r>
      <w:r w:rsidRPr="009B6F29">
        <w:rPr>
          <w:rFonts w:ascii="Times New Roman" w:hAnsi="Times New Roman" w:cs="Times New Roman"/>
          <w:sz w:val="24"/>
          <w:szCs w:val="24"/>
        </w:rPr>
        <w:t>. Видатки на експлуатацію водогосподарської інфраструктури здійснюється в рамках комплексної програми «Експлуатація державного водогосподарського комплексу та</w:t>
      </w:r>
      <w:r w:rsidR="00E76250">
        <w:rPr>
          <w:rFonts w:ascii="Times New Roman" w:hAnsi="Times New Roman" w:cs="Times New Roman"/>
          <w:sz w:val="24"/>
          <w:szCs w:val="24"/>
        </w:rPr>
        <w:t xml:space="preserve"> управління водними ресурсами» </w:t>
      </w:r>
      <w:r w:rsidRPr="009B6F29">
        <w:rPr>
          <w:rFonts w:ascii="Times New Roman" w:hAnsi="Times New Roman" w:cs="Times New Roman"/>
          <w:sz w:val="24"/>
          <w:szCs w:val="24"/>
        </w:rPr>
        <w:t xml:space="preserve">регіонально, а не за басейновим принципом. </w:t>
      </w:r>
    </w:p>
    <w:p w14:paraId="495D7894" w14:textId="4B2F9C6D" w:rsidR="00DD2D29" w:rsidRPr="009B6F29" w:rsidRDefault="00A24F9E" w:rsidP="0076482C">
      <w:pPr>
        <w:spacing w:line="240" w:lineRule="auto"/>
        <w:rPr>
          <w:rFonts w:ascii="Times New Roman" w:hAnsi="Times New Roman" w:cs="Times New Roman"/>
          <w:b/>
          <w:sz w:val="24"/>
          <w:szCs w:val="24"/>
        </w:rPr>
      </w:pPr>
      <w:r w:rsidRPr="009B6F29">
        <w:rPr>
          <w:rFonts w:ascii="Times New Roman" w:hAnsi="Times New Roman" w:cs="Times New Roman"/>
          <w:b/>
          <w:sz w:val="24"/>
          <w:szCs w:val="24"/>
        </w:rPr>
        <w:t>Загальнодержавна цільова програма «Питна вода України на 2011-2020 роки»</w:t>
      </w:r>
      <w:r w:rsidR="0076482C" w:rsidRPr="009B6F29">
        <w:rPr>
          <w:rFonts w:ascii="Times New Roman" w:hAnsi="Times New Roman" w:cs="Times New Roman"/>
          <w:b/>
          <w:sz w:val="24"/>
          <w:szCs w:val="24"/>
        </w:rPr>
        <w:t>, затверджена Законом України Про Загальнодержавну цільову програму «Питна вода України» на 2011-2020 роки</w:t>
      </w:r>
    </w:p>
    <w:p w14:paraId="21E79BA3" w14:textId="6639435D"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«Загальнодержавна цільова програма «Питна вода України на 2011-2020 роки», </w:t>
      </w:r>
      <w:r w:rsidR="00DB6A7C" w:rsidRPr="009B6F29">
        <w:rPr>
          <w:rFonts w:ascii="Times New Roman" w:hAnsi="Times New Roman" w:cs="Times New Roman"/>
          <w:sz w:val="24"/>
          <w:szCs w:val="24"/>
        </w:rPr>
        <w:t>(</w:t>
      </w:r>
      <w:r w:rsidRPr="009B6F29">
        <w:rPr>
          <w:rFonts w:ascii="Times New Roman" w:hAnsi="Times New Roman" w:cs="Times New Roman"/>
          <w:sz w:val="24"/>
          <w:szCs w:val="24"/>
        </w:rPr>
        <w:t>далі</w:t>
      </w:r>
      <w:r w:rsidR="00DB6A7C" w:rsidRPr="009B6F29">
        <w:rPr>
          <w:rFonts w:ascii="Times New Roman" w:hAnsi="Times New Roman" w:cs="Times New Roman"/>
          <w:sz w:val="24"/>
          <w:szCs w:val="24"/>
        </w:rPr>
        <w:t xml:space="preserve"> -</w:t>
      </w:r>
      <w:r w:rsidRPr="009B6F29">
        <w:rPr>
          <w:rFonts w:ascii="Times New Roman" w:hAnsi="Times New Roman" w:cs="Times New Roman"/>
          <w:sz w:val="24"/>
          <w:szCs w:val="24"/>
        </w:rPr>
        <w:t xml:space="preserve"> Програма Питна вода). Її основною метою було забезпечення гарантованих Конституцією України прав громадян на достатній життєвий рівень та екологічну безпеку шляхом забезпечення питною водою в необхідних обсягах та відповідно до встановлених нормативів. Програма Питна вода покликана була забезпечити реалізацію державної політики щодо: </w:t>
      </w:r>
    </w:p>
    <w:p w14:paraId="4D4A75D6" w14:textId="77777777" w:rsidR="00DD2D29" w:rsidRPr="009B6F29" w:rsidRDefault="00A24F9E" w:rsidP="006E4A21">
      <w:pPr>
        <w:numPr>
          <w:ilvl w:val="0"/>
          <w:numId w:val="38"/>
        </w:numPr>
        <w:pBdr>
          <w:top w:val="nil"/>
          <w:left w:val="nil"/>
          <w:bottom w:val="nil"/>
          <w:right w:val="nil"/>
          <w:between w:val="nil"/>
        </w:pBd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розвитку та реконструкції систем централізованого водопостачання та водовідведення; </w:t>
      </w:r>
    </w:p>
    <w:p w14:paraId="3C97605E" w14:textId="77777777" w:rsidR="00DD2D29" w:rsidRPr="009B6F29" w:rsidRDefault="00A24F9E" w:rsidP="006E4A21">
      <w:pPr>
        <w:numPr>
          <w:ilvl w:val="0"/>
          <w:numId w:val="38"/>
        </w:numPr>
        <w:pBdr>
          <w:top w:val="nil"/>
          <w:left w:val="nil"/>
          <w:bottom w:val="nil"/>
          <w:right w:val="nil"/>
          <w:between w:val="nil"/>
        </w:pBdr>
        <w:spacing w:line="240" w:lineRule="auto"/>
        <w:rPr>
          <w:rFonts w:ascii="Times New Roman" w:hAnsi="Times New Roman" w:cs="Times New Roman"/>
          <w:sz w:val="24"/>
          <w:szCs w:val="24"/>
        </w:rPr>
      </w:pPr>
      <w:r w:rsidRPr="009B6F29">
        <w:rPr>
          <w:rFonts w:ascii="Times New Roman" w:hAnsi="Times New Roman" w:cs="Times New Roman"/>
          <w:sz w:val="24"/>
          <w:szCs w:val="24"/>
        </w:rPr>
        <w:lastRenderedPageBreak/>
        <w:t xml:space="preserve">охорони джерел питного водопостачання; </w:t>
      </w:r>
    </w:p>
    <w:p w14:paraId="1658D6E2" w14:textId="77777777" w:rsidR="00DD2D29" w:rsidRPr="009B6F29" w:rsidRDefault="00A24F9E" w:rsidP="006E4A21">
      <w:pPr>
        <w:numPr>
          <w:ilvl w:val="0"/>
          <w:numId w:val="38"/>
        </w:numPr>
        <w:pBdr>
          <w:top w:val="nil"/>
          <w:left w:val="nil"/>
          <w:bottom w:val="nil"/>
          <w:right w:val="nil"/>
          <w:between w:val="nil"/>
        </w:pBd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доведення якості питної води до вимог нормативно-правових актів; </w:t>
      </w:r>
    </w:p>
    <w:p w14:paraId="693862AF" w14:textId="77777777" w:rsidR="00DD2D29" w:rsidRPr="009B6F29" w:rsidRDefault="00A24F9E" w:rsidP="006E4A21">
      <w:pPr>
        <w:numPr>
          <w:ilvl w:val="0"/>
          <w:numId w:val="38"/>
        </w:numPr>
        <w:pBdr>
          <w:top w:val="nil"/>
          <w:left w:val="nil"/>
          <w:bottom w:val="nil"/>
          <w:right w:val="nil"/>
          <w:between w:val="nil"/>
        </w:pBdr>
        <w:spacing w:line="240" w:lineRule="auto"/>
        <w:rPr>
          <w:rFonts w:ascii="Times New Roman" w:hAnsi="Times New Roman" w:cs="Times New Roman"/>
          <w:sz w:val="24"/>
          <w:szCs w:val="24"/>
        </w:rPr>
      </w:pPr>
      <w:r w:rsidRPr="009B6F29">
        <w:rPr>
          <w:rFonts w:ascii="Times New Roman" w:hAnsi="Times New Roman" w:cs="Times New Roman"/>
          <w:sz w:val="24"/>
          <w:szCs w:val="24"/>
        </w:rPr>
        <w:t>нормативно-правового забезпечення у сфері питного водопостачання та водовідведення;</w:t>
      </w:r>
    </w:p>
    <w:p w14:paraId="332EB176" w14:textId="77777777" w:rsidR="00DD2D29" w:rsidRPr="009B6F29" w:rsidRDefault="00A24F9E" w:rsidP="006E4A21">
      <w:pPr>
        <w:numPr>
          <w:ilvl w:val="0"/>
          <w:numId w:val="38"/>
        </w:numPr>
        <w:pBdr>
          <w:top w:val="nil"/>
          <w:left w:val="nil"/>
          <w:bottom w:val="nil"/>
          <w:right w:val="nil"/>
          <w:between w:val="nil"/>
        </w:pBd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розроблення та впровадження науково-дослідних і дослідно-конструкторських розробок із застосуванням новітніх матеріалів, технологій, обладнання та приладів. </w:t>
      </w:r>
    </w:p>
    <w:p w14:paraId="215AC633" w14:textId="6D14D202" w:rsidR="00DD2D29" w:rsidRPr="009B6F29" w:rsidRDefault="00A24F9E" w:rsidP="00306FF2">
      <w:pPr>
        <w:pBdr>
          <w:top w:val="nil"/>
          <w:left w:val="nil"/>
          <w:bottom w:val="nil"/>
          <w:right w:val="nil"/>
          <w:between w:val="nil"/>
        </w:pBdr>
        <w:spacing w:line="240" w:lineRule="auto"/>
        <w:rPr>
          <w:rFonts w:ascii="Times New Roman" w:hAnsi="Times New Roman" w:cs="Times New Roman"/>
          <w:sz w:val="24"/>
          <w:szCs w:val="24"/>
        </w:rPr>
      </w:pPr>
      <w:r w:rsidRPr="009B6F29">
        <w:rPr>
          <w:rFonts w:ascii="Times New Roman" w:hAnsi="Times New Roman" w:cs="Times New Roman"/>
          <w:sz w:val="24"/>
          <w:szCs w:val="24"/>
        </w:rPr>
        <w:t>Орієнтовний обсяг фінансуванн</w:t>
      </w:r>
      <w:r w:rsidR="003E01AD" w:rsidRPr="009B6F29">
        <w:rPr>
          <w:rFonts w:ascii="Times New Roman" w:hAnsi="Times New Roman" w:cs="Times New Roman"/>
          <w:sz w:val="24"/>
          <w:szCs w:val="24"/>
        </w:rPr>
        <w:t>я Програми Питна вода складав 9</w:t>
      </w:r>
      <w:r w:rsidRPr="009B6F29">
        <w:rPr>
          <w:rFonts w:ascii="Times New Roman" w:hAnsi="Times New Roman" w:cs="Times New Roman"/>
          <w:sz w:val="24"/>
          <w:szCs w:val="24"/>
        </w:rPr>
        <w:t>471,7 млн грн (в цінах 2010 року), з яких за</w:t>
      </w:r>
      <w:r w:rsidR="003E01AD" w:rsidRPr="009B6F29">
        <w:rPr>
          <w:rFonts w:ascii="Times New Roman" w:hAnsi="Times New Roman" w:cs="Times New Roman"/>
          <w:sz w:val="24"/>
          <w:szCs w:val="24"/>
        </w:rPr>
        <w:t xml:space="preserve"> рахунок державного бюджету – 3</w:t>
      </w:r>
      <w:r w:rsidRPr="009B6F29">
        <w:rPr>
          <w:rFonts w:ascii="Times New Roman" w:hAnsi="Times New Roman" w:cs="Times New Roman"/>
          <w:sz w:val="24"/>
          <w:szCs w:val="24"/>
        </w:rPr>
        <w:t xml:space="preserve">004,3 млн грн, з інших джерел – 6467,4 млн </w:t>
      </w:r>
      <w:r w:rsidR="006C1802" w:rsidRPr="009B6F29">
        <w:rPr>
          <w:rFonts w:ascii="Times New Roman" w:hAnsi="Times New Roman" w:cs="Times New Roman"/>
          <w:sz w:val="24"/>
          <w:szCs w:val="24"/>
        </w:rPr>
        <w:t xml:space="preserve">грн </w:t>
      </w:r>
      <w:r w:rsidRPr="009B6F29">
        <w:rPr>
          <w:rFonts w:ascii="Times New Roman" w:hAnsi="Times New Roman" w:cs="Times New Roman"/>
          <w:sz w:val="24"/>
          <w:szCs w:val="24"/>
        </w:rPr>
        <w:t xml:space="preserve"> Через відсутність належного фінансування за 10 років реалізації Програми Питна вода в Україні суттєві позитивні зміни щодо забезпечення питною водою в необхідних обсягах і відповідної якості не відбулися. </w:t>
      </w:r>
    </w:p>
    <w:p w14:paraId="32724D33" w14:textId="77777777" w:rsidR="00DD2D29" w:rsidRPr="009B6F29" w:rsidRDefault="00A24F9E" w:rsidP="00306FF2">
      <w:pPr>
        <w:pBdr>
          <w:top w:val="nil"/>
          <w:left w:val="nil"/>
          <w:bottom w:val="nil"/>
          <w:right w:val="nil"/>
          <w:between w:val="nil"/>
        </w:pBd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Станом на 1 січня 2020 р., централізованим постачанням питної води в Україні не забезпечено близько 1% міст, понад 10% селищ міського типу і майже 70% сіл України (8,934 млн людей). Практично кожен 4 громадянин країни не забезпечений централізованим водопостачанням. Проблема користування привізною водою охоплює щонайменше 9 регіонів країни, і напряму стосується щонайменше 268 тисяч осіб, що мешкає у 824 населених пунктах. </w:t>
      </w:r>
    </w:p>
    <w:p w14:paraId="6608599E" w14:textId="164EECA6" w:rsidR="00DD2D29" w:rsidRPr="009B6F29" w:rsidRDefault="00A24F9E" w:rsidP="00306FF2">
      <w:pPr>
        <w:pBdr>
          <w:top w:val="nil"/>
          <w:left w:val="nil"/>
          <w:bottom w:val="nil"/>
          <w:right w:val="nil"/>
          <w:between w:val="nil"/>
        </w:pBd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За світовими стандартами до кількості та якості води, Україна віднесена до маловодних держав. За рівнем якості питної води Україна на 37 місці з-поміж 40 країн Європи. І протягом останніх 10 років наші показники тільки погіршуються. А за кількістю води на душу населення Україна взагалі на 125 сходинці у світовому рейтингу. В той же час, загальнодержавна цільова програма Питна вода України, взагалі не виконується і не фінансується. Останній раз Програма Питна вода фінансувалася у 2018 році, з Державного бюджету України було виділено 200 млн грн, при цьому тільки підприємства водопровідно-каналізаційного господарства України подали на конкурс </w:t>
      </w:r>
      <w:r w:rsidR="00306FF2" w:rsidRPr="009B6F29">
        <w:rPr>
          <w:rFonts w:ascii="Times New Roman" w:hAnsi="Times New Roman" w:cs="Times New Roman"/>
          <w:sz w:val="24"/>
          <w:szCs w:val="24"/>
        </w:rPr>
        <w:t>проєкти</w:t>
      </w:r>
      <w:r w:rsidRPr="009B6F29">
        <w:rPr>
          <w:rFonts w:ascii="Times New Roman" w:hAnsi="Times New Roman" w:cs="Times New Roman"/>
          <w:sz w:val="24"/>
          <w:szCs w:val="24"/>
        </w:rPr>
        <w:t xml:space="preserve"> на загальну суму 1,3 млрд </w:t>
      </w:r>
      <w:r w:rsidR="006C1802" w:rsidRPr="009B6F29">
        <w:rPr>
          <w:rFonts w:ascii="Times New Roman" w:hAnsi="Times New Roman" w:cs="Times New Roman"/>
          <w:sz w:val="24"/>
          <w:szCs w:val="24"/>
        </w:rPr>
        <w:t>грн</w:t>
      </w:r>
      <w:r w:rsidR="003E01AD" w:rsidRPr="009B6F29">
        <w:rPr>
          <w:rFonts w:ascii="Times New Roman" w:hAnsi="Times New Roman" w:cs="Times New Roman"/>
          <w:sz w:val="24"/>
          <w:szCs w:val="24"/>
        </w:rPr>
        <w:t>.</w:t>
      </w:r>
      <w:r w:rsidR="006C1802" w:rsidRPr="009B6F29">
        <w:rPr>
          <w:rFonts w:ascii="Times New Roman" w:hAnsi="Times New Roman" w:cs="Times New Roman"/>
          <w:sz w:val="24"/>
          <w:szCs w:val="24"/>
        </w:rPr>
        <w:t xml:space="preserve"> </w:t>
      </w:r>
      <w:r w:rsidRPr="009B6F29">
        <w:rPr>
          <w:rFonts w:ascii="Times New Roman" w:hAnsi="Times New Roman" w:cs="Times New Roman"/>
          <w:sz w:val="24"/>
          <w:szCs w:val="24"/>
        </w:rPr>
        <w:t xml:space="preserve">Така активність підприємств викликана їх незадовільним фінансово-економічним станом, а також неможливістю органів місцевого самоврядування надати необхідну підтримку на оновлення основних фондів з коштів місцевих бюджетів. Крім цього варто зазначити, що процедури отримання грантових, позикових коштів міжнародних фінансових інституцій є досить тривалими в процесі та пов’язані з значними ризиками, тому отримати державні кошти на реалізацію того чи іншого інфраструктурного </w:t>
      </w:r>
      <w:r w:rsidR="00306FF2" w:rsidRPr="009B6F29">
        <w:rPr>
          <w:rFonts w:ascii="Times New Roman" w:hAnsi="Times New Roman" w:cs="Times New Roman"/>
          <w:sz w:val="24"/>
          <w:szCs w:val="24"/>
        </w:rPr>
        <w:t xml:space="preserve">проєкту </w:t>
      </w:r>
      <w:r w:rsidRPr="009B6F29">
        <w:rPr>
          <w:rFonts w:ascii="Times New Roman" w:hAnsi="Times New Roman" w:cs="Times New Roman"/>
          <w:sz w:val="24"/>
          <w:szCs w:val="24"/>
        </w:rPr>
        <w:t xml:space="preserve">було бажаною метою для кожного водоканалу. Протягом 2019-2020 років Програма Питна вода не фінансувалася і у 2020 році її дія закінчилася. </w:t>
      </w:r>
    </w:p>
    <w:p w14:paraId="3F260A91" w14:textId="77777777" w:rsidR="00D0371F" w:rsidRPr="009B6F29" w:rsidRDefault="00D0371F" w:rsidP="00D0371F">
      <w:pPr>
        <w:pBdr>
          <w:top w:val="nil"/>
          <w:left w:val="nil"/>
          <w:bottom w:val="nil"/>
          <w:right w:val="nil"/>
          <w:between w:val="nil"/>
        </w:pBdr>
        <w:spacing w:line="240" w:lineRule="auto"/>
        <w:rPr>
          <w:rFonts w:ascii="Times New Roman" w:hAnsi="Times New Roman" w:cs="Times New Roman"/>
          <w:sz w:val="24"/>
          <w:szCs w:val="24"/>
        </w:rPr>
      </w:pPr>
      <w:r w:rsidRPr="009B6F29">
        <w:rPr>
          <w:rFonts w:ascii="Times New Roman" w:hAnsi="Times New Roman" w:cs="Times New Roman"/>
          <w:sz w:val="24"/>
          <w:szCs w:val="24"/>
        </w:rPr>
        <w:t>Одним з елементів структури ПУРБ є розділ 3 «Зони (території), які підлягають охороні, та їх картування: об’єкти Смарагдової мережі; території та об’єкти природно-заповідного фонду; зони санітарної охорони; зони охорони цінних видів водних біоресурсів; масиви поверхневих/підземних вод, які використовуються для рекреаційних, лікувальних, курортних та оздоровчих цілей, а також води, призначені для купання; зони, вразливі до (накопичення) нітратів», уразливі та менш уразливі зони, визначені відповідно до критеріїв, що затверджуються Міндовкілля.</w:t>
      </w:r>
    </w:p>
    <w:p w14:paraId="31702BBA" w14:textId="3F61ABFF" w:rsidR="00D0371F" w:rsidRPr="009B6F29" w:rsidRDefault="00D0371F" w:rsidP="00D0371F">
      <w:pPr>
        <w:pBdr>
          <w:top w:val="nil"/>
          <w:left w:val="nil"/>
          <w:bottom w:val="nil"/>
          <w:right w:val="nil"/>
          <w:between w:val="nil"/>
        </w:pBdr>
        <w:spacing w:line="240" w:lineRule="auto"/>
        <w:rPr>
          <w:rFonts w:ascii="Times New Roman" w:hAnsi="Times New Roman" w:cs="Times New Roman"/>
          <w:sz w:val="24"/>
          <w:szCs w:val="24"/>
        </w:rPr>
      </w:pPr>
      <w:r w:rsidRPr="009B6F29">
        <w:rPr>
          <w:rFonts w:ascii="Times New Roman" w:hAnsi="Times New Roman" w:cs="Times New Roman"/>
          <w:sz w:val="24"/>
          <w:szCs w:val="24"/>
        </w:rPr>
        <w:t>Пунктом 46 Забезпечення створення нових або розширення існуючих територій та об'єктів природно-заповідного фонду Національного плану дій з охорони навколишнього природного середовища на період до 2025 року, затвердженого розпорядженням Кабіне</w:t>
      </w:r>
      <w:r w:rsidR="0062071B" w:rsidRPr="009B6F29">
        <w:rPr>
          <w:rFonts w:ascii="Times New Roman" w:hAnsi="Times New Roman" w:cs="Times New Roman"/>
          <w:sz w:val="24"/>
          <w:szCs w:val="24"/>
        </w:rPr>
        <w:t>ту Міністрів України від 21</w:t>
      </w:r>
      <w:r w:rsidR="00E946CE" w:rsidRPr="009B6F29">
        <w:rPr>
          <w:rFonts w:ascii="Times New Roman" w:hAnsi="Times New Roman" w:cs="Times New Roman"/>
          <w:sz w:val="24"/>
          <w:szCs w:val="24"/>
        </w:rPr>
        <w:t xml:space="preserve"> квітня </w:t>
      </w:r>
      <w:r w:rsidR="00E76250">
        <w:rPr>
          <w:rFonts w:ascii="Times New Roman" w:hAnsi="Times New Roman" w:cs="Times New Roman"/>
          <w:sz w:val="24"/>
          <w:szCs w:val="24"/>
        </w:rPr>
        <w:t>2021 № 443</w:t>
      </w:r>
      <w:r w:rsidRPr="009B6F29">
        <w:rPr>
          <w:rFonts w:ascii="Times New Roman" w:hAnsi="Times New Roman" w:cs="Times New Roman"/>
          <w:sz w:val="24"/>
          <w:szCs w:val="24"/>
        </w:rPr>
        <w:t xml:space="preserve"> </w:t>
      </w:r>
      <w:r w:rsidR="00E946CE" w:rsidRPr="009B6F29">
        <w:rPr>
          <w:rFonts w:ascii="Times New Roman" w:hAnsi="Times New Roman" w:cs="Times New Roman"/>
          <w:sz w:val="24"/>
          <w:szCs w:val="24"/>
        </w:rPr>
        <w:t xml:space="preserve">(Офіційний вісник України, 2021 р., № 42,  </w:t>
      </w:r>
      <w:r w:rsidR="001220F8" w:rsidRPr="009B6F29">
        <w:rPr>
          <w:rFonts w:ascii="Times New Roman" w:hAnsi="Times New Roman" w:cs="Times New Roman"/>
          <w:sz w:val="24"/>
          <w:szCs w:val="24"/>
        </w:rPr>
        <w:br/>
      </w:r>
      <w:r w:rsidR="00E946CE" w:rsidRPr="009B6F29">
        <w:rPr>
          <w:rFonts w:ascii="Times New Roman" w:hAnsi="Times New Roman" w:cs="Times New Roman"/>
          <w:sz w:val="24"/>
          <w:szCs w:val="24"/>
        </w:rPr>
        <w:t xml:space="preserve">ст. 2557) </w:t>
      </w:r>
      <w:r w:rsidRPr="009B6F29">
        <w:rPr>
          <w:rFonts w:ascii="Times New Roman" w:hAnsi="Times New Roman" w:cs="Times New Roman"/>
          <w:sz w:val="24"/>
          <w:szCs w:val="24"/>
        </w:rPr>
        <w:t xml:space="preserve">передбачено площу територій та об'єктів природно-заповідного фонду збільшити на 3 відсотки загальної площі держави. </w:t>
      </w:r>
    </w:p>
    <w:p w14:paraId="374A4A40" w14:textId="512A87C7" w:rsidR="00D0371F" w:rsidRPr="009B6F29" w:rsidRDefault="00D0371F" w:rsidP="00D0371F">
      <w:pPr>
        <w:pBdr>
          <w:top w:val="nil"/>
          <w:left w:val="nil"/>
          <w:bottom w:val="nil"/>
          <w:right w:val="nil"/>
          <w:between w:val="nil"/>
        </w:pBdr>
        <w:spacing w:line="240" w:lineRule="auto"/>
        <w:rPr>
          <w:rFonts w:ascii="Times New Roman" w:hAnsi="Times New Roman" w:cs="Times New Roman"/>
          <w:sz w:val="24"/>
          <w:szCs w:val="24"/>
        </w:rPr>
      </w:pPr>
      <w:r w:rsidRPr="009B6F29">
        <w:rPr>
          <w:rFonts w:ascii="Times New Roman" w:hAnsi="Times New Roman" w:cs="Times New Roman"/>
          <w:sz w:val="24"/>
          <w:szCs w:val="24"/>
        </w:rPr>
        <w:t>Державною стратегією регіонального розвитку на 2021-2027 роки, затвердженою постановою Кабінету Міністрів України від 05</w:t>
      </w:r>
      <w:r w:rsidR="00E946CE" w:rsidRPr="009B6F29">
        <w:rPr>
          <w:rFonts w:ascii="Times New Roman" w:hAnsi="Times New Roman" w:cs="Times New Roman"/>
          <w:sz w:val="24"/>
          <w:szCs w:val="24"/>
        </w:rPr>
        <w:t xml:space="preserve"> серпня </w:t>
      </w:r>
      <w:r w:rsidRPr="009B6F29">
        <w:rPr>
          <w:rFonts w:ascii="Times New Roman" w:hAnsi="Times New Roman" w:cs="Times New Roman"/>
          <w:sz w:val="24"/>
          <w:szCs w:val="24"/>
        </w:rPr>
        <w:t xml:space="preserve">2020 № 695 </w:t>
      </w:r>
      <w:r w:rsidR="00E946CE" w:rsidRPr="009B6F29">
        <w:rPr>
          <w:rFonts w:ascii="Times New Roman" w:hAnsi="Times New Roman" w:cs="Times New Roman"/>
          <w:sz w:val="24"/>
          <w:szCs w:val="24"/>
        </w:rPr>
        <w:t xml:space="preserve">(Офіційний вісник </w:t>
      </w:r>
      <w:r w:rsidR="00E946CE" w:rsidRPr="009B6F29">
        <w:rPr>
          <w:rFonts w:ascii="Times New Roman" w:hAnsi="Times New Roman" w:cs="Times New Roman"/>
          <w:sz w:val="24"/>
          <w:szCs w:val="24"/>
        </w:rPr>
        <w:lastRenderedPageBreak/>
        <w:t xml:space="preserve">України, 2020 р., № 67, ст. 2155) </w:t>
      </w:r>
      <w:r w:rsidRPr="009B6F29">
        <w:rPr>
          <w:rFonts w:ascii="Times New Roman" w:hAnsi="Times New Roman" w:cs="Times New Roman"/>
          <w:sz w:val="24"/>
          <w:szCs w:val="24"/>
        </w:rPr>
        <w:t>передбачено, що частка територій та об’єктів природно-заповідного фонду у відношенні до площі держави (регіону) має тенденції до зростання у кожній області для досягнення показника 15 відсотків до 2027 року.</w:t>
      </w:r>
    </w:p>
    <w:p w14:paraId="380F3E43" w14:textId="698AC663" w:rsidR="00D0371F" w:rsidRPr="009B6F29" w:rsidRDefault="00D0371F" w:rsidP="00D0371F">
      <w:pPr>
        <w:pBdr>
          <w:top w:val="nil"/>
          <w:left w:val="nil"/>
          <w:bottom w:val="nil"/>
          <w:right w:val="nil"/>
          <w:between w:val="nil"/>
        </w:pBdr>
        <w:spacing w:line="240" w:lineRule="auto"/>
        <w:rPr>
          <w:rFonts w:ascii="Times New Roman" w:hAnsi="Times New Roman" w:cs="Times New Roman"/>
          <w:sz w:val="24"/>
          <w:szCs w:val="24"/>
        </w:rPr>
      </w:pPr>
      <w:r w:rsidRPr="009B6F29">
        <w:rPr>
          <w:rFonts w:ascii="Times New Roman" w:hAnsi="Times New Roman" w:cs="Times New Roman"/>
          <w:sz w:val="24"/>
          <w:szCs w:val="24"/>
        </w:rPr>
        <w:t>Пунктом 16 Площа земель природно-заповідного фонду Додатку Показники оцінки реалізації державної екологічної політики Закону України «Про Основні засади (стратегію) державної екологічної політики України на період до 2030 року»</w:t>
      </w:r>
      <w:r w:rsidR="00E946CE" w:rsidRPr="009B6F29">
        <w:rPr>
          <w:rFonts w:ascii="Times New Roman" w:hAnsi="Times New Roman" w:cs="Times New Roman"/>
          <w:sz w:val="24"/>
          <w:szCs w:val="24"/>
        </w:rPr>
        <w:t xml:space="preserve"> </w:t>
      </w:r>
      <w:r w:rsidRPr="009B6F29">
        <w:rPr>
          <w:rFonts w:ascii="Times New Roman" w:hAnsi="Times New Roman" w:cs="Times New Roman"/>
          <w:sz w:val="24"/>
          <w:szCs w:val="24"/>
        </w:rPr>
        <w:t>передбачено площу земель природно-заповідного фонду довести до 12,5 % від загальної території країни.</w:t>
      </w:r>
    </w:p>
    <w:p w14:paraId="5A32FFDC" w14:textId="77777777" w:rsidR="00954BEF" w:rsidRPr="009B6F29" w:rsidRDefault="00954BEF" w:rsidP="00306FF2">
      <w:pPr>
        <w:pBdr>
          <w:top w:val="nil"/>
          <w:left w:val="nil"/>
          <w:bottom w:val="nil"/>
          <w:right w:val="nil"/>
          <w:between w:val="nil"/>
        </w:pBdr>
        <w:spacing w:line="240" w:lineRule="auto"/>
        <w:rPr>
          <w:rFonts w:ascii="Times New Roman" w:hAnsi="Times New Roman" w:cs="Times New Roman"/>
          <w:sz w:val="24"/>
          <w:szCs w:val="24"/>
        </w:rPr>
      </w:pPr>
      <w:r w:rsidRPr="009B6F29">
        <w:rPr>
          <w:rFonts w:ascii="Times New Roman" w:hAnsi="Times New Roman" w:cs="Times New Roman"/>
          <w:sz w:val="24"/>
          <w:szCs w:val="24"/>
        </w:rPr>
        <w:t>За результатами даних обліку територій та об’єктів ПЗФ, поданих органами виконавчої влади на місцевому рівні, що забезпечують реалізацію державної політики у сфері охорони навколишнього природного середовища (надалі ОНПС), станом на 01.01.2020 р. ПЗФ України має в своєму складі 8512 території та об’єктів загальною площею 4,418 млн га в межах території України (фактична площа 4,085 млн га) та 402500,0 га в межах акваторії Чорного моря. Відношення фактичної площі природно-заповідного фонду до площі держави («показник заповідності») становить 6,77%.</w:t>
      </w:r>
    </w:p>
    <w:p w14:paraId="0D3A4A53" w14:textId="72EF1CDB" w:rsidR="00DD2D29" w:rsidRPr="009B6F29" w:rsidRDefault="00A24F9E" w:rsidP="00306FF2">
      <w:pPr>
        <w:pBdr>
          <w:top w:val="nil"/>
          <w:left w:val="nil"/>
          <w:bottom w:val="nil"/>
          <w:right w:val="nil"/>
          <w:between w:val="nil"/>
        </w:pBd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ПЗФ знаходиться під державним управлінням Міндовкілля і фінансується через державну бюджетну програму «Збереження </w:t>
      </w:r>
      <w:r w:rsidR="00D779B3" w:rsidRPr="009B6F29">
        <w:rPr>
          <w:rFonts w:ascii="Times New Roman" w:hAnsi="Times New Roman" w:cs="Times New Roman"/>
          <w:sz w:val="24"/>
          <w:szCs w:val="24"/>
        </w:rPr>
        <w:t>Збереження природно-заповідного фонду» за КПКВК 2701160</w:t>
      </w:r>
      <w:r w:rsidRPr="009B6F29">
        <w:rPr>
          <w:rFonts w:ascii="Times New Roman" w:hAnsi="Times New Roman" w:cs="Times New Roman"/>
          <w:sz w:val="24"/>
          <w:szCs w:val="24"/>
        </w:rPr>
        <w:t>. Згідно паспорту цієї програми на 2021 рік на заходи по збереженню та розш</w:t>
      </w:r>
      <w:r w:rsidR="00D779B3" w:rsidRPr="009B6F29">
        <w:rPr>
          <w:rFonts w:ascii="Times New Roman" w:hAnsi="Times New Roman" w:cs="Times New Roman"/>
          <w:sz w:val="24"/>
          <w:szCs w:val="24"/>
        </w:rPr>
        <w:t>иренню ПЗФ було використано 589</w:t>
      </w:r>
      <w:r w:rsidRPr="009B6F29">
        <w:rPr>
          <w:rFonts w:ascii="Times New Roman" w:hAnsi="Times New Roman" w:cs="Times New Roman"/>
          <w:sz w:val="24"/>
          <w:szCs w:val="24"/>
        </w:rPr>
        <w:t>326,7 тис</w:t>
      </w:r>
      <w:r w:rsidR="00306FF2" w:rsidRPr="009B6F29">
        <w:rPr>
          <w:rFonts w:ascii="Times New Roman" w:hAnsi="Times New Roman" w:cs="Times New Roman"/>
          <w:sz w:val="24"/>
          <w:szCs w:val="24"/>
        </w:rPr>
        <w:t>.</w:t>
      </w:r>
      <w:r w:rsidRPr="009B6F29">
        <w:rPr>
          <w:rFonts w:ascii="Times New Roman" w:hAnsi="Times New Roman" w:cs="Times New Roman"/>
          <w:sz w:val="24"/>
          <w:szCs w:val="24"/>
        </w:rPr>
        <w:t xml:space="preserve"> </w:t>
      </w:r>
      <w:r w:rsidR="006C1802" w:rsidRPr="009B6F29">
        <w:rPr>
          <w:rFonts w:ascii="Times New Roman" w:hAnsi="Times New Roman" w:cs="Times New Roman"/>
          <w:sz w:val="24"/>
          <w:szCs w:val="24"/>
        </w:rPr>
        <w:t xml:space="preserve">грн </w:t>
      </w:r>
      <w:r w:rsidR="00D779B3" w:rsidRPr="009B6F29">
        <w:rPr>
          <w:rFonts w:ascii="Times New Roman" w:hAnsi="Times New Roman" w:cs="Times New Roman"/>
          <w:sz w:val="24"/>
          <w:szCs w:val="24"/>
        </w:rPr>
        <w:t>(державний фонд) та 18</w:t>
      </w:r>
      <w:r w:rsidRPr="009B6F29">
        <w:rPr>
          <w:rFonts w:ascii="Times New Roman" w:hAnsi="Times New Roman" w:cs="Times New Roman"/>
          <w:sz w:val="24"/>
          <w:szCs w:val="24"/>
        </w:rPr>
        <w:t>2</w:t>
      </w:r>
      <w:r w:rsidR="00D779B3" w:rsidRPr="009B6F29">
        <w:rPr>
          <w:rFonts w:ascii="Times New Roman" w:hAnsi="Times New Roman" w:cs="Times New Roman"/>
          <w:sz w:val="24"/>
          <w:szCs w:val="24"/>
        </w:rPr>
        <w:t>89,8 (спеціальний), разом – 607</w:t>
      </w:r>
      <w:r w:rsidRPr="009B6F29">
        <w:rPr>
          <w:rFonts w:ascii="Times New Roman" w:hAnsi="Times New Roman" w:cs="Times New Roman"/>
          <w:sz w:val="24"/>
          <w:szCs w:val="24"/>
        </w:rPr>
        <w:t>616,5 тис</w:t>
      </w:r>
      <w:r w:rsidR="00D779B3" w:rsidRPr="009B6F29">
        <w:rPr>
          <w:rFonts w:ascii="Times New Roman" w:hAnsi="Times New Roman" w:cs="Times New Roman"/>
          <w:sz w:val="24"/>
          <w:szCs w:val="24"/>
        </w:rPr>
        <w:t>.</w:t>
      </w:r>
      <w:r w:rsidRPr="009B6F29">
        <w:rPr>
          <w:rFonts w:ascii="Times New Roman" w:hAnsi="Times New Roman" w:cs="Times New Roman"/>
          <w:sz w:val="24"/>
          <w:szCs w:val="24"/>
        </w:rPr>
        <w:t xml:space="preserve"> </w:t>
      </w:r>
      <w:r w:rsidR="006C1802" w:rsidRPr="009B6F29">
        <w:rPr>
          <w:rFonts w:ascii="Times New Roman" w:hAnsi="Times New Roman" w:cs="Times New Roman"/>
          <w:sz w:val="24"/>
          <w:szCs w:val="24"/>
        </w:rPr>
        <w:t>грн</w:t>
      </w:r>
      <w:r w:rsidR="00306FF2" w:rsidRPr="009B6F29">
        <w:rPr>
          <w:rFonts w:ascii="Times New Roman" w:hAnsi="Times New Roman" w:cs="Times New Roman"/>
          <w:sz w:val="24"/>
          <w:szCs w:val="24"/>
        </w:rPr>
        <w:t>.</w:t>
      </w:r>
      <w:r w:rsidR="006C1802" w:rsidRPr="009B6F29">
        <w:rPr>
          <w:rFonts w:ascii="Times New Roman" w:hAnsi="Times New Roman" w:cs="Times New Roman"/>
          <w:sz w:val="24"/>
          <w:szCs w:val="24"/>
        </w:rPr>
        <w:t xml:space="preserve"> </w:t>
      </w:r>
      <w:r w:rsidRPr="009B6F29">
        <w:rPr>
          <w:rFonts w:ascii="Times New Roman" w:hAnsi="Times New Roman" w:cs="Times New Roman"/>
          <w:sz w:val="24"/>
          <w:szCs w:val="24"/>
        </w:rPr>
        <w:t xml:space="preserve">В цілому за даною бюджетною програмою результативні показники виконано. </w:t>
      </w:r>
    </w:p>
    <w:p w14:paraId="104215E4" w14:textId="4958A9C0"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Крім того, згідно з Регіональною доповіддю про стан навколишнього природного середовища в Одеській області у 2020 році на територіях та об</w:t>
      </w:r>
      <w:r w:rsidR="00D779B3" w:rsidRPr="009B6F29">
        <w:rPr>
          <w:rFonts w:ascii="Times New Roman" w:hAnsi="Times New Roman" w:cs="Times New Roman"/>
          <w:sz w:val="24"/>
          <w:szCs w:val="24"/>
        </w:rPr>
        <w:t>’</w:t>
      </w:r>
      <w:r w:rsidRPr="009B6F29">
        <w:rPr>
          <w:rFonts w:ascii="Times New Roman" w:hAnsi="Times New Roman" w:cs="Times New Roman"/>
          <w:sz w:val="24"/>
          <w:szCs w:val="24"/>
        </w:rPr>
        <w:t>єктах природно-заповідного фонду Одеської області проводилась реалізація ряду природоохоронних заходів та програм, пов’язаних з відновленням та збереженням водних ресурсів.</w:t>
      </w:r>
    </w:p>
    <w:p w14:paraId="29A1978F" w14:textId="43FBF91D"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b/>
          <w:sz w:val="24"/>
          <w:szCs w:val="24"/>
        </w:rPr>
        <w:t>Одеська регіональна комплексна програма з охорони довкілля на 2020-202</w:t>
      </w:r>
      <w:r w:rsidR="00335D62" w:rsidRPr="009B6F29">
        <w:rPr>
          <w:rFonts w:ascii="Times New Roman" w:hAnsi="Times New Roman" w:cs="Times New Roman"/>
          <w:b/>
          <w:sz w:val="24"/>
          <w:szCs w:val="24"/>
        </w:rPr>
        <w:t>1 роки</w:t>
      </w:r>
      <w:r w:rsidR="00D779B3" w:rsidRPr="009B6F29">
        <w:rPr>
          <w:rFonts w:ascii="Times New Roman" w:hAnsi="Times New Roman" w:cs="Times New Roman"/>
          <w:b/>
          <w:sz w:val="24"/>
          <w:szCs w:val="24"/>
        </w:rPr>
        <w:t xml:space="preserve"> </w:t>
      </w:r>
      <w:r w:rsidR="00D779B3" w:rsidRPr="009B6F29">
        <w:rPr>
          <w:rFonts w:ascii="Times New Roman" w:hAnsi="Times New Roman" w:cs="Times New Roman"/>
          <w:sz w:val="24"/>
          <w:szCs w:val="24"/>
        </w:rPr>
        <w:t>(далі</w:t>
      </w:r>
      <w:r w:rsidR="00D779B3" w:rsidRPr="009B6F29">
        <w:rPr>
          <w:rFonts w:ascii="Times New Roman" w:hAnsi="Times New Roman" w:cs="Times New Roman"/>
          <w:b/>
          <w:sz w:val="24"/>
          <w:szCs w:val="24"/>
        </w:rPr>
        <w:t xml:space="preserve"> </w:t>
      </w:r>
      <w:r w:rsidR="00420546" w:rsidRPr="009B6F29">
        <w:rPr>
          <w:rFonts w:ascii="Times New Roman" w:hAnsi="Times New Roman" w:cs="Times New Roman"/>
          <w:b/>
          <w:sz w:val="24"/>
          <w:szCs w:val="24"/>
        </w:rPr>
        <w:t xml:space="preserve">- </w:t>
      </w:r>
      <w:r w:rsidR="00D779B3" w:rsidRPr="009B6F29">
        <w:rPr>
          <w:rFonts w:ascii="Times New Roman" w:hAnsi="Times New Roman" w:cs="Times New Roman"/>
          <w:sz w:val="24"/>
          <w:szCs w:val="24"/>
        </w:rPr>
        <w:t>Одеська регіональна комплексна програма)</w:t>
      </w:r>
      <w:r w:rsidR="00335D62" w:rsidRPr="009B6F29">
        <w:rPr>
          <w:rFonts w:ascii="Times New Roman" w:hAnsi="Times New Roman" w:cs="Times New Roman"/>
          <w:sz w:val="24"/>
          <w:szCs w:val="24"/>
        </w:rPr>
        <w:t>,</w:t>
      </w:r>
      <w:r w:rsidR="00335D62" w:rsidRPr="009B6F29">
        <w:rPr>
          <w:rFonts w:ascii="Times New Roman" w:hAnsi="Times New Roman" w:cs="Times New Roman"/>
          <w:b/>
          <w:sz w:val="24"/>
          <w:szCs w:val="24"/>
        </w:rPr>
        <w:t xml:space="preserve"> </w:t>
      </w:r>
      <w:r w:rsidRPr="009B6F29">
        <w:rPr>
          <w:rFonts w:ascii="Times New Roman" w:hAnsi="Times New Roman" w:cs="Times New Roman"/>
          <w:sz w:val="24"/>
          <w:szCs w:val="24"/>
        </w:rPr>
        <w:t xml:space="preserve">затверджена рішенням Одеської обласної ради від 20 грудня 2019 року № 1165-VIІ (зі змінами: від 03 березня 2020 року № 1240-VII, від 10 серпня 2020 року № 1384-VII, від 16 квітня 2021 року №147-VIII). </w:t>
      </w:r>
    </w:p>
    <w:p w14:paraId="37401BBF" w14:textId="5F14077C"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Ініціатором розроблення, власне розробником та відповідальним виконавцем </w:t>
      </w:r>
      <w:r w:rsidR="00D779B3" w:rsidRPr="009B6F29">
        <w:rPr>
          <w:rFonts w:ascii="Times New Roman" w:hAnsi="Times New Roman" w:cs="Times New Roman"/>
          <w:sz w:val="24"/>
          <w:szCs w:val="24"/>
        </w:rPr>
        <w:t xml:space="preserve">Одеської регіональної комплексної програми з охорони довкілля </w:t>
      </w:r>
      <w:r w:rsidRPr="009B6F29">
        <w:rPr>
          <w:rFonts w:ascii="Times New Roman" w:hAnsi="Times New Roman" w:cs="Times New Roman"/>
          <w:sz w:val="24"/>
          <w:szCs w:val="24"/>
        </w:rPr>
        <w:t xml:space="preserve">є Департамент екології та природних ресурсів </w:t>
      </w:r>
      <w:r w:rsidR="00306FF2" w:rsidRPr="009B6F29">
        <w:rPr>
          <w:rFonts w:ascii="Times New Roman" w:hAnsi="Times New Roman" w:cs="Times New Roman"/>
          <w:sz w:val="24"/>
          <w:szCs w:val="24"/>
        </w:rPr>
        <w:t xml:space="preserve">Одеської </w:t>
      </w:r>
      <w:r w:rsidR="00CD5A34" w:rsidRPr="009B6F29">
        <w:rPr>
          <w:rFonts w:ascii="Times New Roman" w:hAnsi="Times New Roman" w:cs="Times New Roman"/>
          <w:sz w:val="24"/>
          <w:szCs w:val="24"/>
        </w:rPr>
        <w:t>обласної державної адміністрації</w:t>
      </w:r>
      <w:r w:rsidRPr="009B6F29">
        <w:rPr>
          <w:rFonts w:ascii="Times New Roman" w:hAnsi="Times New Roman" w:cs="Times New Roman"/>
          <w:sz w:val="24"/>
          <w:szCs w:val="24"/>
        </w:rPr>
        <w:t xml:space="preserve">.  </w:t>
      </w:r>
    </w:p>
    <w:p w14:paraId="31753D36" w14:textId="727C2B1E"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Загальний обсяг фінансових ресурсів, необхідних для реалізації </w:t>
      </w:r>
      <w:r w:rsidR="00D779B3" w:rsidRPr="009B6F29">
        <w:rPr>
          <w:rFonts w:ascii="Times New Roman" w:hAnsi="Times New Roman" w:cs="Times New Roman"/>
          <w:sz w:val="24"/>
          <w:szCs w:val="24"/>
        </w:rPr>
        <w:t>Одеської регіональної комплексної програми: всього 237793,</w:t>
      </w:r>
      <w:r w:rsidRPr="009B6F29">
        <w:rPr>
          <w:rFonts w:ascii="Times New Roman" w:hAnsi="Times New Roman" w:cs="Times New Roman"/>
          <w:sz w:val="24"/>
          <w:szCs w:val="24"/>
        </w:rPr>
        <w:t>684 тис</w:t>
      </w:r>
      <w:r w:rsidR="00D779B3" w:rsidRPr="009B6F29">
        <w:rPr>
          <w:rFonts w:ascii="Times New Roman" w:hAnsi="Times New Roman" w:cs="Times New Roman"/>
          <w:sz w:val="24"/>
          <w:szCs w:val="24"/>
        </w:rPr>
        <w:t>.</w:t>
      </w:r>
      <w:r w:rsidRPr="009B6F29">
        <w:rPr>
          <w:rFonts w:ascii="Times New Roman" w:hAnsi="Times New Roman" w:cs="Times New Roman"/>
          <w:sz w:val="24"/>
          <w:szCs w:val="24"/>
        </w:rPr>
        <w:t xml:space="preserve"> грн, у тому числі:</w:t>
      </w:r>
      <w:r w:rsidR="00D779B3" w:rsidRPr="009B6F29">
        <w:rPr>
          <w:rFonts w:ascii="Times New Roman" w:hAnsi="Times New Roman" w:cs="Times New Roman"/>
          <w:sz w:val="24"/>
          <w:szCs w:val="24"/>
        </w:rPr>
        <w:t xml:space="preserve"> кошти державного бюджету – 101</w:t>
      </w:r>
      <w:r w:rsidRPr="009B6F29">
        <w:rPr>
          <w:rFonts w:ascii="Times New Roman" w:hAnsi="Times New Roman" w:cs="Times New Roman"/>
          <w:sz w:val="24"/>
          <w:szCs w:val="24"/>
        </w:rPr>
        <w:t>358,101 тис</w:t>
      </w:r>
      <w:r w:rsidR="00306FF2" w:rsidRPr="009B6F29">
        <w:rPr>
          <w:rFonts w:ascii="Times New Roman" w:hAnsi="Times New Roman" w:cs="Times New Roman"/>
          <w:sz w:val="24"/>
          <w:szCs w:val="24"/>
        </w:rPr>
        <w:t>.</w:t>
      </w:r>
      <w:r w:rsidRPr="009B6F29">
        <w:rPr>
          <w:rFonts w:ascii="Times New Roman" w:hAnsi="Times New Roman" w:cs="Times New Roman"/>
          <w:sz w:val="24"/>
          <w:szCs w:val="24"/>
        </w:rPr>
        <w:t xml:space="preserve"> грн</w:t>
      </w:r>
      <w:r w:rsidR="00D779B3" w:rsidRPr="009B6F29">
        <w:rPr>
          <w:rFonts w:ascii="Times New Roman" w:hAnsi="Times New Roman" w:cs="Times New Roman"/>
          <w:sz w:val="24"/>
          <w:szCs w:val="24"/>
        </w:rPr>
        <w:t>, кошти місцевого бюджету – 132</w:t>
      </w:r>
      <w:r w:rsidRPr="009B6F29">
        <w:rPr>
          <w:rFonts w:ascii="Times New Roman" w:hAnsi="Times New Roman" w:cs="Times New Roman"/>
          <w:sz w:val="24"/>
          <w:szCs w:val="24"/>
        </w:rPr>
        <w:t>785,583 тис грн (у том</w:t>
      </w:r>
      <w:r w:rsidR="00D779B3" w:rsidRPr="009B6F29">
        <w:rPr>
          <w:rFonts w:ascii="Times New Roman" w:hAnsi="Times New Roman" w:cs="Times New Roman"/>
          <w:sz w:val="24"/>
          <w:szCs w:val="24"/>
        </w:rPr>
        <w:t>у числі обласного бюджету – 128</w:t>
      </w:r>
      <w:r w:rsidRPr="009B6F29">
        <w:rPr>
          <w:rFonts w:ascii="Times New Roman" w:hAnsi="Times New Roman" w:cs="Times New Roman"/>
          <w:sz w:val="24"/>
          <w:szCs w:val="24"/>
        </w:rPr>
        <w:t xml:space="preserve">778,071 тис грн, з них районний, територіальних </w:t>
      </w:r>
      <w:r w:rsidR="00D779B3" w:rsidRPr="009B6F29">
        <w:rPr>
          <w:rFonts w:ascii="Times New Roman" w:hAnsi="Times New Roman" w:cs="Times New Roman"/>
          <w:sz w:val="24"/>
          <w:szCs w:val="24"/>
        </w:rPr>
        <w:t>громад, міський – 2</w:t>
      </w:r>
      <w:r w:rsidRPr="009B6F29">
        <w:rPr>
          <w:rFonts w:ascii="Times New Roman" w:hAnsi="Times New Roman" w:cs="Times New Roman"/>
          <w:sz w:val="24"/>
          <w:szCs w:val="24"/>
        </w:rPr>
        <w:t>100,00 тис</w:t>
      </w:r>
      <w:r w:rsidR="00D779B3" w:rsidRPr="009B6F29">
        <w:rPr>
          <w:rFonts w:ascii="Times New Roman" w:hAnsi="Times New Roman" w:cs="Times New Roman"/>
          <w:sz w:val="24"/>
          <w:szCs w:val="24"/>
        </w:rPr>
        <w:t>.</w:t>
      </w:r>
      <w:r w:rsidRPr="009B6F29">
        <w:rPr>
          <w:rFonts w:ascii="Times New Roman" w:hAnsi="Times New Roman" w:cs="Times New Roman"/>
          <w:sz w:val="24"/>
          <w:szCs w:val="24"/>
        </w:rPr>
        <w:t xml:space="preserve"> грн, бюджети сіл, сел</w:t>
      </w:r>
      <w:r w:rsidR="00D779B3" w:rsidRPr="009B6F29">
        <w:rPr>
          <w:rFonts w:ascii="Times New Roman" w:hAnsi="Times New Roman" w:cs="Times New Roman"/>
          <w:sz w:val="24"/>
          <w:szCs w:val="24"/>
        </w:rPr>
        <w:t>ищ, міст районного значення – 1</w:t>
      </w:r>
      <w:r w:rsidRPr="009B6F29">
        <w:rPr>
          <w:rFonts w:ascii="Times New Roman" w:hAnsi="Times New Roman" w:cs="Times New Roman"/>
          <w:sz w:val="24"/>
          <w:szCs w:val="24"/>
        </w:rPr>
        <w:t>907,512 тис</w:t>
      </w:r>
      <w:r w:rsidR="00D779B3" w:rsidRPr="009B6F29">
        <w:rPr>
          <w:rFonts w:ascii="Times New Roman" w:hAnsi="Times New Roman" w:cs="Times New Roman"/>
          <w:sz w:val="24"/>
          <w:szCs w:val="24"/>
        </w:rPr>
        <w:t>. грн), інші джерела – 3</w:t>
      </w:r>
      <w:r w:rsidRPr="009B6F29">
        <w:rPr>
          <w:rFonts w:ascii="Times New Roman" w:hAnsi="Times New Roman" w:cs="Times New Roman"/>
          <w:sz w:val="24"/>
          <w:szCs w:val="24"/>
        </w:rPr>
        <w:t>650,00 тис</w:t>
      </w:r>
      <w:r w:rsidR="00D779B3" w:rsidRPr="009B6F29">
        <w:rPr>
          <w:rFonts w:ascii="Times New Roman" w:hAnsi="Times New Roman" w:cs="Times New Roman"/>
          <w:sz w:val="24"/>
          <w:szCs w:val="24"/>
        </w:rPr>
        <w:t>.</w:t>
      </w:r>
      <w:r w:rsidRPr="009B6F29">
        <w:rPr>
          <w:rFonts w:ascii="Times New Roman" w:hAnsi="Times New Roman" w:cs="Times New Roman"/>
          <w:sz w:val="24"/>
          <w:szCs w:val="24"/>
        </w:rPr>
        <w:t xml:space="preserve"> </w:t>
      </w:r>
      <w:r w:rsidR="006C1802" w:rsidRPr="009B6F29">
        <w:rPr>
          <w:rFonts w:ascii="Times New Roman" w:hAnsi="Times New Roman" w:cs="Times New Roman"/>
          <w:sz w:val="24"/>
          <w:szCs w:val="24"/>
        </w:rPr>
        <w:t>грн</w:t>
      </w:r>
      <w:r w:rsidR="00306FF2" w:rsidRPr="009B6F29">
        <w:rPr>
          <w:rFonts w:ascii="Times New Roman" w:hAnsi="Times New Roman" w:cs="Times New Roman"/>
          <w:sz w:val="24"/>
          <w:szCs w:val="24"/>
        </w:rPr>
        <w:t>.</w:t>
      </w:r>
      <w:r w:rsidR="006C1802" w:rsidRPr="009B6F29">
        <w:rPr>
          <w:rFonts w:ascii="Times New Roman" w:hAnsi="Times New Roman" w:cs="Times New Roman"/>
          <w:sz w:val="24"/>
          <w:szCs w:val="24"/>
        </w:rPr>
        <w:t xml:space="preserve"> </w:t>
      </w:r>
    </w:p>
    <w:p w14:paraId="79BA1DC0" w14:textId="1F8A0F1E"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Учасниками </w:t>
      </w:r>
      <w:r w:rsidR="00D779B3" w:rsidRPr="009B6F29">
        <w:rPr>
          <w:rFonts w:ascii="Times New Roman" w:hAnsi="Times New Roman" w:cs="Times New Roman"/>
          <w:sz w:val="24"/>
          <w:szCs w:val="24"/>
        </w:rPr>
        <w:t>Одеської регіональної комплексної програми</w:t>
      </w:r>
      <w:r w:rsidRPr="009B6F29">
        <w:rPr>
          <w:rFonts w:ascii="Times New Roman" w:hAnsi="Times New Roman" w:cs="Times New Roman"/>
          <w:sz w:val="24"/>
          <w:szCs w:val="24"/>
        </w:rPr>
        <w:t xml:space="preserve"> є Департамент екології та природних ресурсів </w:t>
      </w:r>
      <w:r w:rsidR="00306FF2" w:rsidRPr="009B6F29">
        <w:rPr>
          <w:rFonts w:ascii="Times New Roman" w:hAnsi="Times New Roman" w:cs="Times New Roman"/>
          <w:sz w:val="24"/>
          <w:szCs w:val="24"/>
        </w:rPr>
        <w:t xml:space="preserve">Одеської </w:t>
      </w:r>
      <w:r w:rsidR="00CD5A34" w:rsidRPr="009B6F29">
        <w:rPr>
          <w:rFonts w:ascii="Times New Roman" w:hAnsi="Times New Roman" w:cs="Times New Roman"/>
          <w:sz w:val="24"/>
          <w:szCs w:val="24"/>
        </w:rPr>
        <w:t>обласної державної адміністрації</w:t>
      </w:r>
      <w:r w:rsidRPr="009B6F29">
        <w:rPr>
          <w:rFonts w:ascii="Times New Roman" w:hAnsi="Times New Roman" w:cs="Times New Roman"/>
          <w:sz w:val="24"/>
          <w:szCs w:val="24"/>
        </w:rPr>
        <w:t xml:space="preserve">, органи місцевого самоврядування, КП «Регіональний ландшафтний парк Тилігульський», Одеський національний університет ім. І.І. Мечникова. </w:t>
      </w:r>
    </w:p>
    <w:p w14:paraId="7414467C"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Основними напрямами діяльності програми є:  </w:t>
      </w:r>
    </w:p>
    <w:p w14:paraId="48E0E6ED" w14:textId="77777777" w:rsidR="00DD2D29" w:rsidRPr="009B6F29" w:rsidRDefault="00A24F9E" w:rsidP="006E4A21">
      <w:pPr>
        <w:numPr>
          <w:ilvl w:val="0"/>
          <w:numId w:val="23"/>
        </w:numPr>
        <w:pBdr>
          <w:top w:val="nil"/>
          <w:left w:val="nil"/>
          <w:bottom w:val="nil"/>
          <w:right w:val="nil"/>
          <w:between w:val="nil"/>
        </w:pBdr>
        <w:spacing w:after="0" w:line="240" w:lineRule="auto"/>
        <w:rPr>
          <w:rFonts w:ascii="Times New Roman" w:hAnsi="Times New Roman" w:cs="Times New Roman"/>
          <w:sz w:val="24"/>
          <w:szCs w:val="24"/>
        </w:rPr>
      </w:pPr>
      <w:r w:rsidRPr="009B6F29">
        <w:rPr>
          <w:rFonts w:ascii="Times New Roman" w:hAnsi="Times New Roman" w:cs="Times New Roman"/>
          <w:sz w:val="24"/>
          <w:szCs w:val="24"/>
        </w:rPr>
        <w:t xml:space="preserve">охорона і раціональне використання водних ресурсів; </w:t>
      </w:r>
    </w:p>
    <w:p w14:paraId="7707F0E1" w14:textId="77777777" w:rsidR="00DD2D29" w:rsidRPr="009B6F29" w:rsidRDefault="00A24F9E" w:rsidP="006E4A21">
      <w:pPr>
        <w:numPr>
          <w:ilvl w:val="0"/>
          <w:numId w:val="23"/>
        </w:numPr>
        <w:pBdr>
          <w:top w:val="nil"/>
          <w:left w:val="nil"/>
          <w:bottom w:val="nil"/>
          <w:right w:val="nil"/>
          <w:between w:val="nil"/>
        </w:pBdr>
        <w:spacing w:after="0" w:line="240" w:lineRule="auto"/>
        <w:rPr>
          <w:rFonts w:ascii="Times New Roman" w:hAnsi="Times New Roman" w:cs="Times New Roman"/>
          <w:sz w:val="24"/>
          <w:szCs w:val="24"/>
        </w:rPr>
      </w:pPr>
      <w:r w:rsidRPr="009B6F29">
        <w:rPr>
          <w:rFonts w:ascii="Times New Roman" w:hAnsi="Times New Roman" w:cs="Times New Roman"/>
          <w:sz w:val="24"/>
          <w:szCs w:val="24"/>
        </w:rPr>
        <w:t xml:space="preserve">охорона і раціональне використання земель, мінеральних ресурсів;  </w:t>
      </w:r>
    </w:p>
    <w:p w14:paraId="06B0DF54" w14:textId="31E49BF1" w:rsidR="00DD2D29" w:rsidRPr="009B6F29" w:rsidRDefault="00A24F9E" w:rsidP="006E4A21">
      <w:pPr>
        <w:numPr>
          <w:ilvl w:val="0"/>
          <w:numId w:val="23"/>
        </w:numPr>
        <w:pBdr>
          <w:top w:val="nil"/>
          <w:left w:val="nil"/>
          <w:bottom w:val="nil"/>
          <w:right w:val="nil"/>
          <w:between w:val="nil"/>
        </w:pBdr>
        <w:spacing w:after="0" w:line="240" w:lineRule="auto"/>
        <w:rPr>
          <w:rFonts w:ascii="Times New Roman" w:hAnsi="Times New Roman" w:cs="Times New Roman"/>
          <w:sz w:val="24"/>
          <w:szCs w:val="24"/>
        </w:rPr>
      </w:pPr>
      <w:r w:rsidRPr="009B6F29">
        <w:rPr>
          <w:rFonts w:ascii="Times New Roman" w:hAnsi="Times New Roman" w:cs="Times New Roman"/>
          <w:sz w:val="24"/>
          <w:szCs w:val="24"/>
        </w:rPr>
        <w:t>збереження природно-заповідного фонду та екологічної мережі, охорона і раціональне</w:t>
      </w:r>
      <w:r w:rsidR="00306FF2" w:rsidRPr="009B6F29">
        <w:rPr>
          <w:rFonts w:ascii="Times New Roman" w:hAnsi="Times New Roman" w:cs="Times New Roman"/>
          <w:sz w:val="24"/>
          <w:szCs w:val="24"/>
        </w:rPr>
        <w:t xml:space="preserve"> </w:t>
      </w:r>
      <w:r w:rsidRPr="009B6F29">
        <w:rPr>
          <w:rFonts w:ascii="Times New Roman" w:hAnsi="Times New Roman" w:cs="Times New Roman"/>
          <w:sz w:val="24"/>
          <w:szCs w:val="24"/>
        </w:rPr>
        <w:t xml:space="preserve">використання рослинного і тваринного світу; </w:t>
      </w:r>
    </w:p>
    <w:p w14:paraId="4A744918" w14:textId="77777777" w:rsidR="00DD2D29" w:rsidRPr="009B6F29" w:rsidRDefault="00A24F9E" w:rsidP="006E4A21">
      <w:pPr>
        <w:numPr>
          <w:ilvl w:val="0"/>
          <w:numId w:val="23"/>
        </w:numPr>
        <w:pBdr>
          <w:top w:val="nil"/>
          <w:left w:val="nil"/>
          <w:bottom w:val="nil"/>
          <w:right w:val="nil"/>
          <w:between w:val="nil"/>
        </w:pBdr>
        <w:spacing w:after="0" w:line="240" w:lineRule="auto"/>
        <w:rPr>
          <w:rFonts w:ascii="Times New Roman" w:hAnsi="Times New Roman" w:cs="Times New Roman"/>
          <w:sz w:val="24"/>
          <w:szCs w:val="24"/>
        </w:rPr>
      </w:pPr>
      <w:r w:rsidRPr="009B6F29">
        <w:rPr>
          <w:rFonts w:ascii="Times New Roman" w:hAnsi="Times New Roman" w:cs="Times New Roman"/>
          <w:sz w:val="24"/>
          <w:szCs w:val="24"/>
        </w:rPr>
        <w:t>раціональне використання і зберігання відходів виробництва і побутових відходів;</w:t>
      </w:r>
    </w:p>
    <w:p w14:paraId="6A2504AB" w14:textId="77777777" w:rsidR="00DD2D29" w:rsidRPr="009B6F29" w:rsidRDefault="00A24F9E" w:rsidP="006E4A21">
      <w:pPr>
        <w:numPr>
          <w:ilvl w:val="0"/>
          <w:numId w:val="23"/>
        </w:numPr>
        <w:pBdr>
          <w:top w:val="nil"/>
          <w:left w:val="nil"/>
          <w:bottom w:val="nil"/>
          <w:right w:val="nil"/>
          <w:between w:val="nil"/>
        </w:pBdr>
        <w:spacing w:line="240" w:lineRule="auto"/>
        <w:rPr>
          <w:rFonts w:ascii="Times New Roman" w:hAnsi="Times New Roman" w:cs="Times New Roman"/>
          <w:sz w:val="24"/>
          <w:szCs w:val="24"/>
        </w:rPr>
      </w:pPr>
      <w:r w:rsidRPr="009B6F29">
        <w:rPr>
          <w:rFonts w:ascii="Times New Roman" w:hAnsi="Times New Roman" w:cs="Times New Roman"/>
          <w:sz w:val="24"/>
          <w:szCs w:val="24"/>
        </w:rPr>
        <w:lastRenderedPageBreak/>
        <w:t xml:space="preserve">наука, інформація і освіта, підготовка кадрів, оцінка впливу на довкілля, стратегічна екологічна оцінка, організація праці, забезпечення участі у діяльності міжнародних організацій природоохоронного спрямування, впровадження економічного механізму забезпечення охорони навколишнього природного середовища.  </w:t>
      </w:r>
    </w:p>
    <w:p w14:paraId="293103FE" w14:textId="3642A474"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У рамках Одеської регіональної комплексної програми передбачалось проведення наступних природоохоронних заходів в басейні річок Причорномор’я, а саме:</w:t>
      </w:r>
    </w:p>
    <w:p w14:paraId="5872E204" w14:textId="49696943" w:rsidR="00DD2D29" w:rsidRPr="009B6F29" w:rsidRDefault="00A24F9E" w:rsidP="006E4A21">
      <w:pPr>
        <w:numPr>
          <w:ilvl w:val="0"/>
          <w:numId w:val="33"/>
        </w:numPr>
        <w:pBdr>
          <w:top w:val="nil"/>
          <w:left w:val="nil"/>
          <w:bottom w:val="nil"/>
          <w:right w:val="nil"/>
          <w:between w:val="nil"/>
        </w:pBdr>
        <w:spacing w:after="0" w:line="240" w:lineRule="auto"/>
        <w:ind w:left="720"/>
        <w:rPr>
          <w:rFonts w:ascii="Times New Roman" w:hAnsi="Times New Roman" w:cs="Times New Roman"/>
          <w:sz w:val="24"/>
          <w:szCs w:val="24"/>
        </w:rPr>
      </w:pPr>
      <w:r w:rsidRPr="009B6F29">
        <w:rPr>
          <w:rFonts w:ascii="Times New Roman" w:hAnsi="Times New Roman" w:cs="Times New Roman"/>
          <w:sz w:val="24"/>
          <w:szCs w:val="24"/>
        </w:rPr>
        <w:t>пункт 1.1.4 «Будівництво госпобутової каналізації та каналізаційних очисних споруд в селі Визирка Лиманського району Одеської області</w:t>
      </w:r>
      <w:r w:rsidR="00306FF2" w:rsidRPr="009B6F29">
        <w:rPr>
          <w:rFonts w:ascii="Times New Roman" w:hAnsi="Times New Roman" w:cs="Times New Roman"/>
          <w:sz w:val="24"/>
          <w:szCs w:val="24"/>
        </w:rPr>
        <w:t xml:space="preserve">» </w:t>
      </w:r>
      <w:r w:rsidRPr="009B6F29">
        <w:rPr>
          <w:rFonts w:ascii="Times New Roman" w:hAnsi="Times New Roman" w:cs="Times New Roman"/>
          <w:sz w:val="24"/>
          <w:szCs w:val="24"/>
        </w:rPr>
        <w:t>обласний бюджет – 35000,0 тис</w:t>
      </w:r>
      <w:r w:rsidR="00306FF2" w:rsidRPr="009B6F29">
        <w:rPr>
          <w:rFonts w:ascii="Times New Roman" w:hAnsi="Times New Roman" w:cs="Times New Roman"/>
          <w:sz w:val="24"/>
          <w:szCs w:val="24"/>
        </w:rPr>
        <w:t>.</w:t>
      </w:r>
      <w:r w:rsidRPr="009B6F29">
        <w:rPr>
          <w:rFonts w:ascii="Times New Roman" w:hAnsi="Times New Roman" w:cs="Times New Roman"/>
          <w:sz w:val="24"/>
          <w:szCs w:val="24"/>
        </w:rPr>
        <w:t xml:space="preserve"> грн;</w:t>
      </w:r>
    </w:p>
    <w:p w14:paraId="4A559CE0" w14:textId="2BA7A936" w:rsidR="00DD2D29" w:rsidRPr="009B6F29" w:rsidRDefault="00A24F9E" w:rsidP="006E4A21">
      <w:pPr>
        <w:numPr>
          <w:ilvl w:val="0"/>
          <w:numId w:val="33"/>
        </w:numPr>
        <w:pBdr>
          <w:top w:val="nil"/>
          <w:left w:val="nil"/>
          <w:bottom w:val="nil"/>
          <w:right w:val="nil"/>
          <w:between w:val="nil"/>
        </w:pBdr>
        <w:spacing w:after="0" w:line="240" w:lineRule="auto"/>
        <w:ind w:left="720"/>
        <w:rPr>
          <w:rFonts w:ascii="Times New Roman" w:hAnsi="Times New Roman" w:cs="Times New Roman"/>
          <w:sz w:val="24"/>
          <w:szCs w:val="24"/>
        </w:rPr>
      </w:pPr>
      <w:r w:rsidRPr="009B6F29">
        <w:rPr>
          <w:rFonts w:ascii="Times New Roman" w:hAnsi="Times New Roman" w:cs="Times New Roman"/>
          <w:sz w:val="24"/>
          <w:szCs w:val="24"/>
        </w:rPr>
        <w:t xml:space="preserve">пункт 1.1.5 </w:t>
      </w:r>
      <w:r w:rsidR="00306FF2" w:rsidRPr="009B6F29">
        <w:rPr>
          <w:rFonts w:ascii="Times New Roman" w:hAnsi="Times New Roman" w:cs="Times New Roman"/>
          <w:sz w:val="24"/>
          <w:szCs w:val="24"/>
        </w:rPr>
        <w:t>«</w:t>
      </w:r>
      <w:r w:rsidRPr="009B6F29">
        <w:rPr>
          <w:rFonts w:ascii="Times New Roman" w:hAnsi="Times New Roman" w:cs="Times New Roman"/>
          <w:sz w:val="24"/>
          <w:szCs w:val="24"/>
        </w:rPr>
        <w:t>Будівництво споруд очищення стічних вод продуктивністю 150 м</w:t>
      </w:r>
      <w:r w:rsidRPr="009B6F29">
        <w:rPr>
          <w:rFonts w:ascii="Times New Roman" w:hAnsi="Times New Roman" w:cs="Times New Roman"/>
          <w:sz w:val="24"/>
          <w:szCs w:val="24"/>
          <w:vertAlign w:val="superscript"/>
        </w:rPr>
        <w:t>3</w:t>
      </w:r>
      <w:r w:rsidRPr="009B6F29">
        <w:rPr>
          <w:rFonts w:ascii="Times New Roman" w:hAnsi="Times New Roman" w:cs="Times New Roman"/>
          <w:sz w:val="24"/>
          <w:szCs w:val="24"/>
        </w:rPr>
        <w:t xml:space="preserve">/добу </w:t>
      </w:r>
      <w:r w:rsidR="0079694A" w:rsidRPr="009B6F29">
        <w:rPr>
          <w:rFonts w:ascii="Times New Roman" w:hAnsi="Times New Roman" w:cs="Times New Roman"/>
          <w:sz w:val="24"/>
          <w:szCs w:val="24"/>
        </w:rPr>
        <w:br/>
      </w:r>
      <w:r w:rsidRPr="009B6F29">
        <w:rPr>
          <w:rFonts w:ascii="Times New Roman" w:hAnsi="Times New Roman" w:cs="Times New Roman"/>
          <w:sz w:val="24"/>
          <w:szCs w:val="24"/>
        </w:rPr>
        <w:t>с. Василівка Біляївського району Одеської області</w:t>
      </w:r>
      <w:r w:rsidR="00306FF2" w:rsidRPr="009B6F29">
        <w:rPr>
          <w:rFonts w:ascii="Times New Roman" w:hAnsi="Times New Roman" w:cs="Times New Roman"/>
          <w:sz w:val="24"/>
          <w:szCs w:val="24"/>
        </w:rPr>
        <w:t>»</w:t>
      </w:r>
      <w:r w:rsidRPr="009B6F29">
        <w:rPr>
          <w:rFonts w:ascii="Times New Roman" w:hAnsi="Times New Roman" w:cs="Times New Roman"/>
          <w:sz w:val="24"/>
          <w:szCs w:val="24"/>
        </w:rPr>
        <w:t xml:space="preserve"> обласний бюджет – 485,321 тис</w:t>
      </w:r>
      <w:r w:rsidR="00306FF2" w:rsidRPr="009B6F29">
        <w:rPr>
          <w:rFonts w:ascii="Times New Roman" w:hAnsi="Times New Roman" w:cs="Times New Roman"/>
          <w:sz w:val="24"/>
          <w:szCs w:val="24"/>
        </w:rPr>
        <w:t>.</w:t>
      </w:r>
      <w:r w:rsidRPr="009B6F29">
        <w:rPr>
          <w:rFonts w:ascii="Times New Roman" w:hAnsi="Times New Roman" w:cs="Times New Roman"/>
          <w:sz w:val="24"/>
          <w:szCs w:val="24"/>
        </w:rPr>
        <w:t xml:space="preserve"> грн;</w:t>
      </w:r>
    </w:p>
    <w:p w14:paraId="51702D04" w14:textId="77777777" w:rsidR="00DD2D29" w:rsidRPr="009B6F29" w:rsidRDefault="00A24F9E" w:rsidP="006E4A21">
      <w:pPr>
        <w:numPr>
          <w:ilvl w:val="0"/>
          <w:numId w:val="33"/>
        </w:numPr>
        <w:pBdr>
          <w:top w:val="nil"/>
          <w:left w:val="nil"/>
          <w:bottom w:val="nil"/>
          <w:right w:val="nil"/>
          <w:between w:val="nil"/>
        </w:pBdr>
        <w:spacing w:after="0" w:line="240" w:lineRule="auto"/>
        <w:ind w:left="720"/>
        <w:rPr>
          <w:rFonts w:ascii="Times New Roman" w:hAnsi="Times New Roman" w:cs="Times New Roman"/>
          <w:sz w:val="24"/>
          <w:szCs w:val="24"/>
        </w:rPr>
      </w:pPr>
      <w:r w:rsidRPr="009B6F29">
        <w:rPr>
          <w:rFonts w:ascii="Times New Roman" w:hAnsi="Times New Roman" w:cs="Times New Roman"/>
          <w:sz w:val="24"/>
          <w:szCs w:val="24"/>
        </w:rPr>
        <w:t>пункт 1.2.7 «Заходи щодо відновлення та підтримання сприятливого гідрологічного режиму та санітарного стану р. Сарата поблизу с. Петропавлівка у Саратському районі» обласний бюджет - 2000,0 тис. грн;</w:t>
      </w:r>
    </w:p>
    <w:p w14:paraId="577BE504" w14:textId="61F72CA5" w:rsidR="00DD2D29" w:rsidRPr="009B6F29" w:rsidRDefault="00A24F9E" w:rsidP="006E4A21">
      <w:pPr>
        <w:numPr>
          <w:ilvl w:val="0"/>
          <w:numId w:val="33"/>
        </w:numPr>
        <w:pBdr>
          <w:top w:val="nil"/>
          <w:left w:val="nil"/>
          <w:bottom w:val="nil"/>
          <w:right w:val="nil"/>
          <w:between w:val="nil"/>
        </w:pBdr>
        <w:spacing w:line="240" w:lineRule="auto"/>
        <w:ind w:left="720"/>
        <w:rPr>
          <w:rFonts w:ascii="Times New Roman" w:hAnsi="Times New Roman" w:cs="Times New Roman"/>
          <w:sz w:val="24"/>
          <w:szCs w:val="24"/>
        </w:rPr>
      </w:pPr>
      <w:r w:rsidRPr="009B6F29">
        <w:rPr>
          <w:rFonts w:ascii="Times New Roman" w:hAnsi="Times New Roman" w:cs="Times New Roman"/>
          <w:sz w:val="24"/>
          <w:szCs w:val="24"/>
        </w:rPr>
        <w:t xml:space="preserve">пункт 1.2.14 Капітальний ремонт. Розчистка русла р. Сарата і захист від підтоплення </w:t>
      </w:r>
      <w:r w:rsidR="0079694A" w:rsidRPr="009B6F29">
        <w:rPr>
          <w:rFonts w:ascii="Times New Roman" w:hAnsi="Times New Roman" w:cs="Times New Roman"/>
          <w:sz w:val="24"/>
          <w:szCs w:val="24"/>
        </w:rPr>
        <w:br/>
      </w:r>
      <w:r w:rsidRPr="009B6F29">
        <w:rPr>
          <w:rFonts w:ascii="Times New Roman" w:hAnsi="Times New Roman" w:cs="Times New Roman"/>
          <w:sz w:val="24"/>
          <w:szCs w:val="24"/>
        </w:rPr>
        <w:t xml:space="preserve">с. Петропавлівка Саратського району Одеської області обласний бюджет – 1000,0 </w:t>
      </w:r>
      <w:r w:rsidR="00164E17" w:rsidRPr="009B6F29">
        <w:rPr>
          <w:rFonts w:ascii="Times New Roman" w:hAnsi="Times New Roman" w:cs="Times New Roman"/>
          <w:sz w:val="24"/>
          <w:szCs w:val="24"/>
        </w:rPr>
        <w:t xml:space="preserve">тис. </w:t>
      </w:r>
      <w:r w:rsidR="006C1802" w:rsidRPr="009B6F29">
        <w:rPr>
          <w:rFonts w:ascii="Times New Roman" w:hAnsi="Times New Roman" w:cs="Times New Roman"/>
          <w:sz w:val="24"/>
          <w:szCs w:val="24"/>
        </w:rPr>
        <w:t xml:space="preserve">грн </w:t>
      </w:r>
    </w:p>
    <w:p w14:paraId="470DC03E" w14:textId="43852A2A" w:rsidR="00DD2D29" w:rsidRPr="009B6F29" w:rsidRDefault="00A24F9E" w:rsidP="00335D62">
      <w:pPr>
        <w:pBdr>
          <w:top w:val="nil"/>
          <w:left w:val="nil"/>
          <w:bottom w:val="nil"/>
          <w:right w:val="nil"/>
          <w:between w:val="nil"/>
        </w:pBdr>
        <w:spacing w:before="120" w:line="240" w:lineRule="auto"/>
        <w:rPr>
          <w:rFonts w:ascii="Times New Roman" w:hAnsi="Times New Roman" w:cs="Times New Roman"/>
          <w:sz w:val="24"/>
          <w:szCs w:val="24"/>
        </w:rPr>
      </w:pPr>
      <w:r w:rsidRPr="009B6F29">
        <w:rPr>
          <w:rFonts w:ascii="Times New Roman" w:hAnsi="Times New Roman" w:cs="Times New Roman"/>
          <w:sz w:val="24"/>
          <w:szCs w:val="24"/>
        </w:rPr>
        <w:t xml:space="preserve">У 2021 році Одеською регіональною комплексною програмою </w:t>
      </w:r>
      <w:r w:rsidR="00E35B99" w:rsidRPr="009B6F29">
        <w:rPr>
          <w:rFonts w:ascii="Times New Roman" w:hAnsi="Times New Roman" w:cs="Times New Roman"/>
          <w:sz w:val="24"/>
          <w:szCs w:val="24"/>
        </w:rPr>
        <w:t>у</w:t>
      </w:r>
      <w:r w:rsidRPr="009B6F29">
        <w:rPr>
          <w:rFonts w:ascii="Times New Roman" w:hAnsi="Times New Roman" w:cs="Times New Roman"/>
          <w:sz w:val="24"/>
          <w:szCs w:val="24"/>
        </w:rPr>
        <w:t xml:space="preserve"> розділі збереження природно-заповідного фонду та екологічної мережі, охорона і раціональне використання рослинного і тваринного світу проведено наступні заходи, а саме:</w:t>
      </w:r>
    </w:p>
    <w:p w14:paraId="7594D2AD" w14:textId="0472A55C" w:rsidR="00DD2D29" w:rsidRPr="009B6F29" w:rsidRDefault="00A24F9E" w:rsidP="006E4A21">
      <w:pPr>
        <w:numPr>
          <w:ilvl w:val="0"/>
          <w:numId w:val="22"/>
        </w:numPr>
        <w:pBdr>
          <w:top w:val="nil"/>
          <w:left w:val="nil"/>
          <w:bottom w:val="nil"/>
          <w:right w:val="nil"/>
          <w:between w:val="nil"/>
        </w:pBdr>
        <w:spacing w:after="0" w:line="240" w:lineRule="auto"/>
        <w:ind w:left="720"/>
        <w:rPr>
          <w:rFonts w:ascii="Times New Roman" w:hAnsi="Times New Roman" w:cs="Times New Roman"/>
          <w:sz w:val="24"/>
          <w:szCs w:val="24"/>
        </w:rPr>
      </w:pPr>
      <w:r w:rsidRPr="009B6F29">
        <w:rPr>
          <w:rFonts w:ascii="Times New Roman" w:hAnsi="Times New Roman" w:cs="Times New Roman"/>
          <w:sz w:val="24"/>
          <w:szCs w:val="24"/>
        </w:rPr>
        <w:t>пункт 3.1. розроблення документації із землеустрою з організації та встановлення меж територій та об’єктів природно-заповідного фонду (ПЗФ) та заходи щодо внесення відомостей до Державного земельного кадастру,</w:t>
      </w:r>
      <w:r w:rsidR="00DB2550" w:rsidRPr="009B6F29">
        <w:rPr>
          <w:rFonts w:ascii="Times New Roman" w:hAnsi="Times New Roman" w:cs="Times New Roman"/>
          <w:sz w:val="24"/>
          <w:szCs w:val="24"/>
        </w:rPr>
        <w:t xml:space="preserve"> </w:t>
      </w:r>
      <w:r w:rsidRPr="009B6F29">
        <w:rPr>
          <w:rFonts w:ascii="Times New Roman" w:hAnsi="Times New Roman" w:cs="Times New Roman"/>
          <w:sz w:val="24"/>
          <w:szCs w:val="24"/>
        </w:rPr>
        <w:t>заплановано видатків – 1500,0 тис</w:t>
      </w:r>
      <w:r w:rsidR="00306FF2" w:rsidRPr="009B6F29">
        <w:rPr>
          <w:rFonts w:ascii="Times New Roman" w:hAnsi="Times New Roman" w:cs="Times New Roman"/>
          <w:sz w:val="24"/>
          <w:szCs w:val="24"/>
        </w:rPr>
        <w:t>.</w:t>
      </w:r>
      <w:r w:rsidRPr="009B6F29">
        <w:rPr>
          <w:rFonts w:ascii="Times New Roman" w:hAnsi="Times New Roman" w:cs="Times New Roman"/>
          <w:sz w:val="24"/>
          <w:szCs w:val="24"/>
        </w:rPr>
        <w:t xml:space="preserve"> </w:t>
      </w:r>
      <w:r w:rsidR="006C1802" w:rsidRPr="009B6F29">
        <w:rPr>
          <w:rFonts w:ascii="Times New Roman" w:hAnsi="Times New Roman" w:cs="Times New Roman"/>
          <w:sz w:val="24"/>
          <w:szCs w:val="24"/>
        </w:rPr>
        <w:t>грн</w:t>
      </w:r>
      <w:r w:rsidRPr="009B6F29">
        <w:rPr>
          <w:rFonts w:ascii="Times New Roman" w:hAnsi="Times New Roman" w:cs="Times New Roman"/>
          <w:sz w:val="24"/>
          <w:szCs w:val="24"/>
        </w:rPr>
        <w:t>, профінансовано – 524,948 тис</w:t>
      </w:r>
      <w:r w:rsidR="00306FF2" w:rsidRPr="009B6F29">
        <w:rPr>
          <w:rFonts w:ascii="Times New Roman" w:hAnsi="Times New Roman" w:cs="Times New Roman"/>
          <w:sz w:val="24"/>
          <w:szCs w:val="24"/>
        </w:rPr>
        <w:t>.</w:t>
      </w:r>
      <w:r w:rsidRPr="009B6F29">
        <w:rPr>
          <w:rFonts w:ascii="Times New Roman" w:hAnsi="Times New Roman" w:cs="Times New Roman"/>
          <w:sz w:val="24"/>
          <w:szCs w:val="24"/>
        </w:rPr>
        <w:t xml:space="preserve"> грн;</w:t>
      </w:r>
    </w:p>
    <w:p w14:paraId="696333FA" w14:textId="75C7F217" w:rsidR="00DD2D29" w:rsidRPr="009B6F29" w:rsidRDefault="00A24F9E" w:rsidP="006E4A21">
      <w:pPr>
        <w:numPr>
          <w:ilvl w:val="0"/>
          <w:numId w:val="22"/>
        </w:numPr>
        <w:pBdr>
          <w:top w:val="nil"/>
          <w:left w:val="nil"/>
          <w:bottom w:val="nil"/>
          <w:right w:val="nil"/>
          <w:between w:val="nil"/>
        </w:pBdr>
        <w:spacing w:line="240" w:lineRule="auto"/>
        <w:ind w:left="720"/>
        <w:rPr>
          <w:rFonts w:ascii="Times New Roman" w:hAnsi="Times New Roman" w:cs="Times New Roman"/>
          <w:sz w:val="24"/>
          <w:szCs w:val="24"/>
        </w:rPr>
      </w:pPr>
      <w:r w:rsidRPr="009B6F29">
        <w:rPr>
          <w:rFonts w:ascii="Times New Roman" w:hAnsi="Times New Roman" w:cs="Times New Roman"/>
          <w:sz w:val="24"/>
          <w:szCs w:val="24"/>
        </w:rPr>
        <w:t>пункт 3.8. реконструкція з’єднувального каналу між Тилігульським лиманом та Чорним морем на території Комінтернівського району Одеської області</w:t>
      </w:r>
      <w:r w:rsidR="00DB2550" w:rsidRPr="009B6F29">
        <w:rPr>
          <w:rFonts w:ascii="Times New Roman" w:hAnsi="Times New Roman" w:cs="Times New Roman"/>
          <w:sz w:val="24"/>
          <w:szCs w:val="24"/>
        </w:rPr>
        <w:t xml:space="preserve"> </w:t>
      </w:r>
      <w:r w:rsidRPr="009B6F29">
        <w:rPr>
          <w:rFonts w:ascii="Times New Roman" w:hAnsi="Times New Roman" w:cs="Times New Roman"/>
          <w:sz w:val="24"/>
          <w:szCs w:val="24"/>
        </w:rPr>
        <w:t>заплановано видатків – 45171,477 тис</w:t>
      </w:r>
      <w:r w:rsidR="00306FF2" w:rsidRPr="009B6F29">
        <w:rPr>
          <w:rFonts w:ascii="Times New Roman" w:hAnsi="Times New Roman" w:cs="Times New Roman"/>
          <w:sz w:val="24"/>
          <w:szCs w:val="24"/>
        </w:rPr>
        <w:t>.</w:t>
      </w:r>
      <w:r w:rsidRPr="009B6F29">
        <w:rPr>
          <w:rFonts w:ascii="Times New Roman" w:hAnsi="Times New Roman" w:cs="Times New Roman"/>
          <w:sz w:val="24"/>
          <w:szCs w:val="24"/>
        </w:rPr>
        <w:t xml:space="preserve"> </w:t>
      </w:r>
      <w:r w:rsidR="006C1802" w:rsidRPr="009B6F29">
        <w:rPr>
          <w:rFonts w:ascii="Times New Roman" w:hAnsi="Times New Roman" w:cs="Times New Roman"/>
          <w:sz w:val="24"/>
          <w:szCs w:val="24"/>
        </w:rPr>
        <w:t>грн</w:t>
      </w:r>
      <w:r w:rsidRPr="009B6F29">
        <w:rPr>
          <w:rFonts w:ascii="Times New Roman" w:hAnsi="Times New Roman" w:cs="Times New Roman"/>
          <w:sz w:val="24"/>
          <w:szCs w:val="24"/>
        </w:rPr>
        <w:t>, профінансовано - 2170,0 тис</w:t>
      </w:r>
      <w:r w:rsidR="00306FF2" w:rsidRPr="009B6F29">
        <w:rPr>
          <w:rFonts w:ascii="Times New Roman" w:hAnsi="Times New Roman" w:cs="Times New Roman"/>
          <w:sz w:val="24"/>
          <w:szCs w:val="24"/>
        </w:rPr>
        <w:t>.</w:t>
      </w:r>
      <w:r w:rsidRPr="009B6F29">
        <w:rPr>
          <w:rFonts w:ascii="Times New Roman" w:hAnsi="Times New Roman" w:cs="Times New Roman"/>
          <w:sz w:val="24"/>
          <w:szCs w:val="24"/>
        </w:rPr>
        <w:t xml:space="preserve"> </w:t>
      </w:r>
      <w:r w:rsidR="006C1802" w:rsidRPr="009B6F29">
        <w:rPr>
          <w:rFonts w:ascii="Times New Roman" w:hAnsi="Times New Roman" w:cs="Times New Roman"/>
          <w:sz w:val="24"/>
          <w:szCs w:val="24"/>
        </w:rPr>
        <w:t>грн</w:t>
      </w:r>
      <w:r w:rsidR="00DB2550" w:rsidRPr="009B6F29">
        <w:rPr>
          <w:rFonts w:ascii="Times New Roman" w:hAnsi="Times New Roman" w:cs="Times New Roman"/>
          <w:sz w:val="24"/>
          <w:szCs w:val="24"/>
        </w:rPr>
        <w:t xml:space="preserve">. </w:t>
      </w:r>
    </w:p>
    <w:p w14:paraId="7ECB698F" w14:textId="3490A2A8"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b/>
          <w:sz w:val="24"/>
          <w:szCs w:val="24"/>
        </w:rPr>
        <w:t>Регіональна комплексна програма охорони довкілля Миколаївс</w:t>
      </w:r>
      <w:r w:rsidR="00335D62" w:rsidRPr="009B6F29">
        <w:rPr>
          <w:rFonts w:ascii="Times New Roman" w:hAnsi="Times New Roman" w:cs="Times New Roman"/>
          <w:b/>
          <w:sz w:val="24"/>
          <w:szCs w:val="24"/>
        </w:rPr>
        <w:t>ької області на 2021-2027 роки</w:t>
      </w:r>
      <w:r w:rsidR="003C7DBF" w:rsidRPr="009B6F29">
        <w:rPr>
          <w:rFonts w:ascii="Times New Roman" w:hAnsi="Times New Roman" w:cs="Times New Roman"/>
          <w:b/>
          <w:sz w:val="24"/>
          <w:szCs w:val="24"/>
        </w:rPr>
        <w:t xml:space="preserve"> </w:t>
      </w:r>
      <w:r w:rsidR="003C7DBF" w:rsidRPr="009B6F29">
        <w:rPr>
          <w:rFonts w:ascii="Times New Roman" w:hAnsi="Times New Roman" w:cs="Times New Roman"/>
          <w:sz w:val="24"/>
          <w:szCs w:val="24"/>
        </w:rPr>
        <w:t>(далі - Програма охорони довкілля Миколаївської області)</w:t>
      </w:r>
      <w:r w:rsidR="00335D62" w:rsidRPr="009B6F29">
        <w:rPr>
          <w:rFonts w:ascii="Times New Roman" w:hAnsi="Times New Roman" w:cs="Times New Roman"/>
          <w:sz w:val="24"/>
          <w:szCs w:val="24"/>
        </w:rPr>
        <w:t>,</w:t>
      </w:r>
      <w:r w:rsidRPr="009B6F29">
        <w:rPr>
          <w:rFonts w:ascii="Times New Roman" w:hAnsi="Times New Roman" w:cs="Times New Roman"/>
          <w:sz w:val="24"/>
          <w:szCs w:val="24"/>
        </w:rPr>
        <w:t xml:space="preserve"> затверджена рішенням Миколаївської обласної ради від 23 грудня 2020 року №</w:t>
      </w:r>
      <w:r w:rsidR="00420546" w:rsidRPr="009B6F29">
        <w:rPr>
          <w:rFonts w:ascii="Times New Roman" w:hAnsi="Times New Roman" w:cs="Times New Roman"/>
          <w:sz w:val="24"/>
          <w:szCs w:val="24"/>
        </w:rPr>
        <w:t xml:space="preserve"> </w:t>
      </w:r>
      <w:r w:rsidRPr="009B6F29">
        <w:rPr>
          <w:rFonts w:ascii="Times New Roman" w:hAnsi="Times New Roman" w:cs="Times New Roman"/>
          <w:sz w:val="24"/>
          <w:szCs w:val="24"/>
        </w:rPr>
        <w:t xml:space="preserve">16. </w:t>
      </w:r>
    </w:p>
    <w:p w14:paraId="5C9D9E8A" w14:textId="267E277E"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Ініціатором розроблення, власне розробником та відповідальним виконавцем Програми </w:t>
      </w:r>
      <w:r w:rsidR="003C7DBF" w:rsidRPr="009B6F29">
        <w:rPr>
          <w:rFonts w:ascii="Times New Roman" w:hAnsi="Times New Roman" w:cs="Times New Roman"/>
          <w:sz w:val="24"/>
          <w:szCs w:val="24"/>
        </w:rPr>
        <w:t xml:space="preserve">охорони довкілля Миколаївської області </w:t>
      </w:r>
      <w:r w:rsidRPr="009B6F29">
        <w:rPr>
          <w:rFonts w:ascii="Times New Roman" w:hAnsi="Times New Roman" w:cs="Times New Roman"/>
          <w:sz w:val="24"/>
          <w:szCs w:val="24"/>
        </w:rPr>
        <w:t xml:space="preserve">є </w:t>
      </w:r>
      <w:r w:rsidR="00420546" w:rsidRPr="009B6F29">
        <w:rPr>
          <w:rFonts w:ascii="Times New Roman" w:hAnsi="Times New Roman" w:cs="Times New Roman"/>
          <w:sz w:val="24"/>
          <w:szCs w:val="24"/>
        </w:rPr>
        <w:t>У</w:t>
      </w:r>
      <w:r w:rsidRPr="009B6F29">
        <w:rPr>
          <w:rFonts w:ascii="Times New Roman" w:hAnsi="Times New Roman" w:cs="Times New Roman"/>
          <w:sz w:val="24"/>
          <w:szCs w:val="24"/>
        </w:rPr>
        <w:t xml:space="preserve">правління екології та природних ресурсів </w:t>
      </w:r>
      <w:r w:rsidR="00420546" w:rsidRPr="009B6F29">
        <w:rPr>
          <w:rFonts w:ascii="Times New Roman" w:hAnsi="Times New Roman" w:cs="Times New Roman"/>
          <w:sz w:val="24"/>
          <w:szCs w:val="24"/>
        </w:rPr>
        <w:t xml:space="preserve">Миколаївської </w:t>
      </w:r>
      <w:r w:rsidR="00CD5A34" w:rsidRPr="009B6F29">
        <w:rPr>
          <w:rFonts w:ascii="Times New Roman" w:hAnsi="Times New Roman" w:cs="Times New Roman"/>
          <w:sz w:val="24"/>
          <w:szCs w:val="24"/>
        </w:rPr>
        <w:t>обласної державної адміністрації</w:t>
      </w:r>
      <w:r w:rsidRPr="009B6F29">
        <w:rPr>
          <w:rFonts w:ascii="Times New Roman" w:hAnsi="Times New Roman" w:cs="Times New Roman"/>
          <w:sz w:val="24"/>
          <w:szCs w:val="24"/>
        </w:rPr>
        <w:t xml:space="preserve">.  </w:t>
      </w:r>
    </w:p>
    <w:p w14:paraId="25D7FD42" w14:textId="74E77E83"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Загальний обсяг фінансових ресурсів, необхідних для реалізації Програми</w:t>
      </w:r>
      <w:r w:rsidR="003C7DBF" w:rsidRPr="009B6F29">
        <w:rPr>
          <w:rFonts w:ascii="Times New Roman" w:hAnsi="Times New Roman" w:cs="Times New Roman"/>
          <w:sz w:val="24"/>
          <w:szCs w:val="24"/>
        </w:rPr>
        <w:t xml:space="preserve"> охорони довкілля Миколаївської області</w:t>
      </w:r>
      <w:r w:rsidRPr="009B6F29">
        <w:rPr>
          <w:rFonts w:ascii="Times New Roman" w:hAnsi="Times New Roman" w:cs="Times New Roman"/>
          <w:sz w:val="24"/>
          <w:szCs w:val="24"/>
        </w:rPr>
        <w:t xml:space="preserve">: всього 904638,613 </w:t>
      </w:r>
      <w:r w:rsidR="00164E17" w:rsidRPr="009B6F29">
        <w:rPr>
          <w:rFonts w:ascii="Times New Roman" w:hAnsi="Times New Roman" w:cs="Times New Roman"/>
          <w:sz w:val="24"/>
          <w:szCs w:val="24"/>
        </w:rPr>
        <w:t xml:space="preserve">тис. </w:t>
      </w:r>
      <w:r w:rsidRPr="009B6F29">
        <w:rPr>
          <w:rFonts w:ascii="Times New Roman" w:hAnsi="Times New Roman" w:cs="Times New Roman"/>
          <w:sz w:val="24"/>
          <w:szCs w:val="24"/>
        </w:rPr>
        <w:t xml:space="preserve">грн, у тому числі: кошти державного бюджету – </w:t>
      </w:r>
      <w:r w:rsidR="00DB2550" w:rsidRPr="009B6F29">
        <w:rPr>
          <w:rFonts w:ascii="Times New Roman" w:hAnsi="Times New Roman" w:cs="Times New Roman"/>
          <w:sz w:val="24"/>
          <w:szCs w:val="24"/>
        </w:rPr>
        <w:t>4</w:t>
      </w:r>
      <w:r w:rsidRPr="009B6F29">
        <w:rPr>
          <w:rFonts w:ascii="Times New Roman" w:hAnsi="Times New Roman" w:cs="Times New Roman"/>
          <w:sz w:val="24"/>
          <w:szCs w:val="24"/>
        </w:rPr>
        <w:t>48433,737 тис</w:t>
      </w:r>
      <w:r w:rsidR="00DB2550" w:rsidRPr="009B6F29">
        <w:rPr>
          <w:rFonts w:ascii="Times New Roman" w:hAnsi="Times New Roman" w:cs="Times New Roman"/>
          <w:sz w:val="24"/>
          <w:szCs w:val="24"/>
        </w:rPr>
        <w:t>.</w:t>
      </w:r>
      <w:r w:rsidRPr="009B6F29">
        <w:rPr>
          <w:rFonts w:ascii="Times New Roman" w:hAnsi="Times New Roman" w:cs="Times New Roman"/>
          <w:sz w:val="24"/>
          <w:szCs w:val="24"/>
        </w:rPr>
        <w:t xml:space="preserve"> грн, кошти обласного бюджету – 53911,494 тис</w:t>
      </w:r>
      <w:r w:rsidR="00DB2550" w:rsidRPr="009B6F29">
        <w:rPr>
          <w:rFonts w:ascii="Times New Roman" w:hAnsi="Times New Roman" w:cs="Times New Roman"/>
          <w:sz w:val="24"/>
          <w:szCs w:val="24"/>
        </w:rPr>
        <w:t>.</w:t>
      </w:r>
      <w:r w:rsidRPr="009B6F29">
        <w:rPr>
          <w:rFonts w:ascii="Times New Roman" w:hAnsi="Times New Roman" w:cs="Times New Roman"/>
          <w:sz w:val="24"/>
          <w:szCs w:val="24"/>
        </w:rPr>
        <w:t xml:space="preserve"> грн, інші джерела – 82426,382 тис</w:t>
      </w:r>
      <w:r w:rsidR="00DB2550" w:rsidRPr="009B6F29">
        <w:rPr>
          <w:rFonts w:ascii="Times New Roman" w:hAnsi="Times New Roman" w:cs="Times New Roman"/>
          <w:sz w:val="24"/>
          <w:szCs w:val="24"/>
        </w:rPr>
        <w:t>.</w:t>
      </w:r>
      <w:r w:rsidRPr="009B6F29">
        <w:rPr>
          <w:rFonts w:ascii="Times New Roman" w:hAnsi="Times New Roman" w:cs="Times New Roman"/>
          <w:sz w:val="24"/>
          <w:szCs w:val="24"/>
        </w:rPr>
        <w:t xml:space="preserve"> </w:t>
      </w:r>
      <w:r w:rsidR="006C1802" w:rsidRPr="009B6F29">
        <w:rPr>
          <w:rFonts w:ascii="Times New Roman" w:hAnsi="Times New Roman" w:cs="Times New Roman"/>
          <w:sz w:val="24"/>
          <w:szCs w:val="24"/>
        </w:rPr>
        <w:t xml:space="preserve">грн </w:t>
      </w:r>
      <w:r w:rsidRPr="009B6F29">
        <w:rPr>
          <w:rFonts w:ascii="Times New Roman" w:hAnsi="Times New Roman" w:cs="Times New Roman"/>
          <w:sz w:val="24"/>
          <w:szCs w:val="24"/>
        </w:rPr>
        <w:t>, позабюджетні – 319867,00 тис</w:t>
      </w:r>
      <w:r w:rsidR="00DB2550" w:rsidRPr="009B6F29">
        <w:rPr>
          <w:rFonts w:ascii="Times New Roman" w:hAnsi="Times New Roman" w:cs="Times New Roman"/>
          <w:sz w:val="24"/>
          <w:szCs w:val="24"/>
        </w:rPr>
        <w:t>.</w:t>
      </w:r>
      <w:r w:rsidRPr="009B6F29">
        <w:rPr>
          <w:rFonts w:ascii="Times New Roman" w:hAnsi="Times New Roman" w:cs="Times New Roman"/>
          <w:sz w:val="24"/>
          <w:szCs w:val="24"/>
        </w:rPr>
        <w:t xml:space="preserve"> </w:t>
      </w:r>
      <w:r w:rsidR="00420546" w:rsidRPr="009B6F29">
        <w:rPr>
          <w:rFonts w:ascii="Times New Roman" w:hAnsi="Times New Roman" w:cs="Times New Roman"/>
          <w:sz w:val="24"/>
          <w:szCs w:val="24"/>
        </w:rPr>
        <w:t>грн.</w:t>
      </w:r>
    </w:p>
    <w:p w14:paraId="6A1BA0BF" w14:textId="13BF7840"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Учасниками </w:t>
      </w:r>
      <w:r w:rsidR="003C7DBF" w:rsidRPr="009B6F29">
        <w:rPr>
          <w:rFonts w:ascii="Times New Roman" w:hAnsi="Times New Roman" w:cs="Times New Roman"/>
          <w:sz w:val="24"/>
          <w:szCs w:val="24"/>
        </w:rPr>
        <w:t>П</w:t>
      </w:r>
      <w:r w:rsidRPr="009B6F29">
        <w:rPr>
          <w:rFonts w:ascii="Times New Roman" w:hAnsi="Times New Roman" w:cs="Times New Roman"/>
          <w:sz w:val="24"/>
          <w:szCs w:val="24"/>
        </w:rPr>
        <w:t>рограми</w:t>
      </w:r>
      <w:r w:rsidR="003C7DBF" w:rsidRPr="009B6F29">
        <w:rPr>
          <w:rFonts w:ascii="Times New Roman" w:hAnsi="Times New Roman" w:cs="Times New Roman"/>
          <w:sz w:val="24"/>
          <w:szCs w:val="24"/>
        </w:rPr>
        <w:t xml:space="preserve"> охорони довкілля Миколаївської області</w:t>
      </w:r>
      <w:r w:rsidRPr="009B6F29">
        <w:rPr>
          <w:rFonts w:ascii="Times New Roman" w:hAnsi="Times New Roman" w:cs="Times New Roman"/>
          <w:sz w:val="24"/>
          <w:szCs w:val="24"/>
        </w:rPr>
        <w:t xml:space="preserve"> є </w:t>
      </w:r>
      <w:r w:rsidR="00420546" w:rsidRPr="009B6F29">
        <w:rPr>
          <w:rFonts w:ascii="Times New Roman" w:hAnsi="Times New Roman" w:cs="Times New Roman"/>
          <w:sz w:val="24"/>
          <w:szCs w:val="24"/>
        </w:rPr>
        <w:t>У</w:t>
      </w:r>
      <w:r w:rsidRPr="009B6F29">
        <w:rPr>
          <w:rFonts w:ascii="Times New Roman" w:hAnsi="Times New Roman" w:cs="Times New Roman"/>
          <w:sz w:val="24"/>
          <w:szCs w:val="24"/>
        </w:rPr>
        <w:t xml:space="preserve">правління екології та природних ресурсів </w:t>
      </w:r>
      <w:r w:rsidR="00420546" w:rsidRPr="009B6F29">
        <w:rPr>
          <w:rFonts w:ascii="Times New Roman" w:hAnsi="Times New Roman" w:cs="Times New Roman"/>
          <w:sz w:val="24"/>
          <w:szCs w:val="24"/>
        </w:rPr>
        <w:t xml:space="preserve">Миколаївської </w:t>
      </w:r>
      <w:r w:rsidR="00CD5A34" w:rsidRPr="009B6F29">
        <w:rPr>
          <w:rFonts w:ascii="Times New Roman" w:hAnsi="Times New Roman" w:cs="Times New Roman"/>
          <w:sz w:val="24"/>
          <w:szCs w:val="24"/>
        </w:rPr>
        <w:t>обласної державної адміністрації</w:t>
      </w:r>
      <w:r w:rsidRPr="009B6F29">
        <w:rPr>
          <w:rFonts w:ascii="Times New Roman" w:hAnsi="Times New Roman" w:cs="Times New Roman"/>
          <w:sz w:val="24"/>
          <w:szCs w:val="24"/>
        </w:rPr>
        <w:t xml:space="preserve">, </w:t>
      </w:r>
      <w:r w:rsidR="00420546" w:rsidRPr="009B6F29">
        <w:rPr>
          <w:rFonts w:ascii="Times New Roman" w:hAnsi="Times New Roman" w:cs="Times New Roman"/>
          <w:sz w:val="24"/>
          <w:szCs w:val="24"/>
        </w:rPr>
        <w:t>У</w:t>
      </w:r>
      <w:r w:rsidRPr="009B6F29">
        <w:rPr>
          <w:rFonts w:ascii="Times New Roman" w:hAnsi="Times New Roman" w:cs="Times New Roman"/>
          <w:sz w:val="24"/>
          <w:szCs w:val="24"/>
        </w:rPr>
        <w:t xml:space="preserve">правління капітального будівництва </w:t>
      </w:r>
      <w:r w:rsidR="00420546" w:rsidRPr="009B6F29">
        <w:rPr>
          <w:rFonts w:ascii="Times New Roman" w:hAnsi="Times New Roman" w:cs="Times New Roman"/>
          <w:sz w:val="24"/>
          <w:szCs w:val="24"/>
        </w:rPr>
        <w:t xml:space="preserve">Миколаївської </w:t>
      </w:r>
      <w:r w:rsidR="00CD5A34" w:rsidRPr="009B6F29">
        <w:rPr>
          <w:rFonts w:ascii="Times New Roman" w:hAnsi="Times New Roman" w:cs="Times New Roman"/>
          <w:sz w:val="24"/>
          <w:szCs w:val="24"/>
        </w:rPr>
        <w:t>обласної державної адміністрації</w:t>
      </w:r>
      <w:r w:rsidRPr="009B6F29">
        <w:rPr>
          <w:rFonts w:ascii="Times New Roman" w:hAnsi="Times New Roman" w:cs="Times New Roman"/>
          <w:sz w:val="24"/>
          <w:szCs w:val="24"/>
        </w:rPr>
        <w:t xml:space="preserve">, дирекції регіональних ландшафтних парків, органи місцевого самоврядування, підприємства, установи, організації. </w:t>
      </w:r>
    </w:p>
    <w:p w14:paraId="40F29C13" w14:textId="725898D5"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Основними напрямами діяльності </w:t>
      </w:r>
      <w:r w:rsidR="003C7DBF" w:rsidRPr="009B6F29">
        <w:rPr>
          <w:rFonts w:ascii="Times New Roman" w:hAnsi="Times New Roman" w:cs="Times New Roman"/>
          <w:sz w:val="24"/>
          <w:szCs w:val="24"/>
        </w:rPr>
        <w:t>П</w:t>
      </w:r>
      <w:r w:rsidRPr="009B6F29">
        <w:rPr>
          <w:rFonts w:ascii="Times New Roman" w:hAnsi="Times New Roman" w:cs="Times New Roman"/>
          <w:sz w:val="24"/>
          <w:szCs w:val="24"/>
        </w:rPr>
        <w:t xml:space="preserve">рограми </w:t>
      </w:r>
      <w:r w:rsidR="003C7DBF" w:rsidRPr="009B6F29">
        <w:rPr>
          <w:rFonts w:ascii="Times New Roman" w:hAnsi="Times New Roman" w:cs="Times New Roman"/>
          <w:sz w:val="24"/>
          <w:szCs w:val="24"/>
        </w:rPr>
        <w:t xml:space="preserve">охорони довкілля Миколаївської області </w:t>
      </w:r>
      <w:r w:rsidRPr="009B6F29">
        <w:rPr>
          <w:rFonts w:ascii="Times New Roman" w:hAnsi="Times New Roman" w:cs="Times New Roman"/>
          <w:sz w:val="24"/>
          <w:szCs w:val="24"/>
        </w:rPr>
        <w:t xml:space="preserve">є:  </w:t>
      </w:r>
    </w:p>
    <w:p w14:paraId="365A52D4" w14:textId="0D2727EF" w:rsidR="00DD2D29" w:rsidRPr="009B6F29" w:rsidRDefault="00A24F9E" w:rsidP="0079694A">
      <w:pPr>
        <w:numPr>
          <w:ilvl w:val="0"/>
          <w:numId w:val="24"/>
        </w:numPr>
        <w:pBdr>
          <w:top w:val="nil"/>
          <w:left w:val="nil"/>
          <w:bottom w:val="nil"/>
          <w:right w:val="nil"/>
          <w:between w:val="nil"/>
        </w:pBdr>
        <w:spacing w:line="240" w:lineRule="auto"/>
        <w:ind w:left="864"/>
        <w:rPr>
          <w:rFonts w:ascii="Times New Roman" w:hAnsi="Times New Roman" w:cs="Times New Roman"/>
          <w:sz w:val="24"/>
          <w:szCs w:val="24"/>
        </w:rPr>
      </w:pPr>
      <w:r w:rsidRPr="009B6F29">
        <w:rPr>
          <w:rFonts w:ascii="Times New Roman" w:hAnsi="Times New Roman" w:cs="Times New Roman"/>
          <w:sz w:val="24"/>
          <w:szCs w:val="24"/>
        </w:rPr>
        <w:t>зменшення обсягів скидання неочищених та недостатньо очищен</w:t>
      </w:r>
      <w:r w:rsidR="00DB2550" w:rsidRPr="009B6F29">
        <w:rPr>
          <w:rFonts w:ascii="Times New Roman" w:hAnsi="Times New Roman" w:cs="Times New Roman"/>
          <w:sz w:val="24"/>
          <w:szCs w:val="24"/>
        </w:rPr>
        <w:t>и</w:t>
      </w:r>
      <w:r w:rsidRPr="009B6F29">
        <w:rPr>
          <w:rFonts w:ascii="Times New Roman" w:hAnsi="Times New Roman" w:cs="Times New Roman"/>
          <w:sz w:val="24"/>
          <w:szCs w:val="24"/>
        </w:rPr>
        <w:t>х стоків</w:t>
      </w:r>
      <w:r w:rsidR="00DB2550" w:rsidRPr="009B6F29">
        <w:rPr>
          <w:rFonts w:ascii="Times New Roman" w:hAnsi="Times New Roman" w:cs="Times New Roman"/>
          <w:sz w:val="24"/>
          <w:szCs w:val="24"/>
        </w:rPr>
        <w:t xml:space="preserve"> </w:t>
      </w:r>
      <w:r w:rsidRPr="009B6F29">
        <w:rPr>
          <w:rFonts w:ascii="Times New Roman" w:hAnsi="Times New Roman" w:cs="Times New Roman"/>
          <w:sz w:val="24"/>
          <w:szCs w:val="24"/>
        </w:rPr>
        <w:t xml:space="preserve">у водні об’єкти; </w:t>
      </w:r>
    </w:p>
    <w:p w14:paraId="42286542" w14:textId="2B747522" w:rsidR="00DD2D29" w:rsidRPr="009B6F29" w:rsidRDefault="00A24F9E" w:rsidP="0079694A">
      <w:pPr>
        <w:numPr>
          <w:ilvl w:val="0"/>
          <w:numId w:val="24"/>
        </w:numPr>
        <w:pBdr>
          <w:top w:val="nil"/>
          <w:left w:val="nil"/>
          <w:bottom w:val="nil"/>
          <w:right w:val="nil"/>
          <w:between w:val="nil"/>
        </w:pBdr>
        <w:spacing w:line="240" w:lineRule="auto"/>
        <w:ind w:left="864"/>
        <w:rPr>
          <w:rFonts w:ascii="Times New Roman" w:hAnsi="Times New Roman" w:cs="Times New Roman"/>
          <w:sz w:val="24"/>
          <w:szCs w:val="24"/>
        </w:rPr>
      </w:pPr>
      <w:r w:rsidRPr="009B6F29">
        <w:rPr>
          <w:rFonts w:ascii="Times New Roman" w:hAnsi="Times New Roman" w:cs="Times New Roman"/>
          <w:sz w:val="24"/>
          <w:szCs w:val="24"/>
        </w:rPr>
        <w:lastRenderedPageBreak/>
        <w:t xml:space="preserve">забезпечення екологічно безпечного збирання та </w:t>
      </w:r>
      <w:r w:rsidR="00483662" w:rsidRPr="009B6F29">
        <w:rPr>
          <w:rFonts w:ascii="Times New Roman" w:hAnsi="Times New Roman" w:cs="Times New Roman"/>
          <w:sz w:val="24"/>
          <w:szCs w:val="24"/>
        </w:rPr>
        <w:t>рециклінгу</w:t>
      </w:r>
      <w:r w:rsidRPr="009B6F29">
        <w:rPr>
          <w:rFonts w:ascii="Times New Roman" w:hAnsi="Times New Roman" w:cs="Times New Roman"/>
          <w:sz w:val="24"/>
          <w:szCs w:val="24"/>
        </w:rPr>
        <w:t xml:space="preserve"> відходів, у тому числі непридатних до використання пестицидів;  </w:t>
      </w:r>
    </w:p>
    <w:p w14:paraId="22C17171" w14:textId="77777777" w:rsidR="00DD2D29" w:rsidRPr="009B6F29" w:rsidRDefault="00A24F9E" w:rsidP="0079694A">
      <w:pPr>
        <w:numPr>
          <w:ilvl w:val="0"/>
          <w:numId w:val="24"/>
        </w:numPr>
        <w:pBdr>
          <w:top w:val="nil"/>
          <w:left w:val="nil"/>
          <w:bottom w:val="nil"/>
          <w:right w:val="nil"/>
          <w:between w:val="nil"/>
        </w:pBdr>
        <w:spacing w:line="240" w:lineRule="auto"/>
        <w:ind w:left="864"/>
        <w:rPr>
          <w:rFonts w:ascii="Times New Roman" w:hAnsi="Times New Roman" w:cs="Times New Roman"/>
          <w:sz w:val="24"/>
          <w:szCs w:val="24"/>
        </w:rPr>
      </w:pPr>
      <w:r w:rsidRPr="009B6F29">
        <w:rPr>
          <w:rFonts w:ascii="Times New Roman" w:hAnsi="Times New Roman" w:cs="Times New Roman"/>
          <w:sz w:val="24"/>
          <w:szCs w:val="24"/>
        </w:rPr>
        <w:t xml:space="preserve"> зменшення рівня забруднення атмосферного повітря; </w:t>
      </w:r>
    </w:p>
    <w:p w14:paraId="7229B512" w14:textId="77777777" w:rsidR="00DD2D29" w:rsidRPr="009B6F29" w:rsidRDefault="00A24F9E" w:rsidP="0079694A">
      <w:pPr>
        <w:numPr>
          <w:ilvl w:val="0"/>
          <w:numId w:val="24"/>
        </w:numPr>
        <w:pBdr>
          <w:top w:val="nil"/>
          <w:left w:val="nil"/>
          <w:bottom w:val="nil"/>
          <w:right w:val="nil"/>
          <w:between w:val="nil"/>
        </w:pBdr>
        <w:spacing w:line="240" w:lineRule="auto"/>
        <w:ind w:left="864"/>
        <w:rPr>
          <w:rFonts w:ascii="Times New Roman" w:hAnsi="Times New Roman" w:cs="Times New Roman"/>
          <w:sz w:val="24"/>
          <w:szCs w:val="24"/>
        </w:rPr>
      </w:pPr>
      <w:r w:rsidRPr="009B6F29">
        <w:rPr>
          <w:rFonts w:ascii="Times New Roman" w:hAnsi="Times New Roman" w:cs="Times New Roman"/>
          <w:sz w:val="24"/>
          <w:szCs w:val="24"/>
        </w:rPr>
        <w:t>підвищення рівня екологічної освіти населення;</w:t>
      </w:r>
    </w:p>
    <w:p w14:paraId="45145625" w14:textId="77777777" w:rsidR="00DD2D29" w:rsidRPr="009B6F29" w:rsidRDefault="00A24F9E" w:rsidP="0079694A">
      <w:pPr>
        <w:numPr>
          <w:ilvl w:val="0"/>
          <w:numId w:val="24"/>
        </w:numPr>
        <w:pBdr>
          <w:top w:val="nil"/>
          <w:left w:val="nil"/>
          <w:bottom w:val="nil"/>
          <w:right w:val="nil"/>
          <w:between w:val="nil"/>
        </w:pBdr>
        <w:spacing w:line="240" w:lineRule="auto"/>
        <w:ind w:left="864"/>
        <w:rPr>
          <w:rFonts w:ascii="Times New Roman" w:hAnsi="Times New Roman" w:cs="Times New Roman"/>
          <w:sz w:val="24"/>
          <w:szCs w:val="24"/>
        </w:rPr>
      </w:pPr>
      <w:r w:rsidRPr="009B6F29">
        <w:rPr>
          <w:rFonts w:ascii="Times New Roman" w:hAnsi="Times New Roman" w:cs="Times New Roman"/>
          <w:sz w:val="24"/>
          <w:szCs w:val="24"/>
        </w:rPr>
        <w:t>розвиток природно- заповідного фонду  організацій, збереження біологічного та ландшафтного біорізноманіття;</w:t>
      </w:r>
    </w:p>
    <w:p w14:paraId="3839A4C8" w14:textId="77777777" w:rsidR="00DD2D29" w:rsidRPr="009B6F29" w:rsidRDefault="00A24F9E" w:rsidP="0079694A">
      <w:pPr>
        <w:numPr>
          <w:ilvl w:val="0"/>
          <w:numId w:val="24"/>
        </w:numPr>
        <w:pBdr>
          <w:top w:val="nil"/>
          <w:left w:val="nil"/>
          <w:bottom w:val="nil"/>
          <w:right w:val="nil"/>
          <w:between w:val="nil"/>
        </w:pBdr>
        <w:spacing w:line="240" w:lineRule="auto"/>
        <w:ind w:left="864"/>
        <w:rPr>
          <w:rFonts w:ascii="Times New Roman" w:hAnsi="Times New Roman" w:cs="Times New Roman"/>
          <w:sz w:val="24"/>
          <w:szCs w:val="24"/>
        </w:rPr>
      </w:pPr>
      <w:r w:rsidRPr="009B6F29">
        <w:rPr>
          <w:rFonts w:ascii="Times New Roman" w:hAnsi="Times New Roman" w:cs="Times New Roman"/>
          <w:sz w:val="24"/>
          <w:szCs w:val="24"/>
        </w:rPr>
        <w:t>здійснення заходів з озеленення населених пунктів;</w:t>
      </w:r>
    </w:p>
    <w:p w14:paraId="1673503F" w14:textId="77777777" w:rsidR="00DD2D29" w:rsidRPr="009B6F29" w:rsidRDefault="00A24F9E" w:rsidP="0079694A">
      <w:pPr>
        <w:numPr>
          <w:ilvl w:val="0"/>
          <w:numId w:val="24"/>
        </w:numPr>
        <w:pBdr>
          <w:top w:val="nil"/>
          <w:left w:val="nil"/>
          <w:bottom w:val="nil"/>
          <w:right w:val="nil"/>
          <w:between w:val="nil"/>
        </w:pBdr>
        <w:spacing w:line="240" w:lineRule="auto"/>
        <w:ind w:left="864"/>
        <w:rPr>
          <w:rFonts w:ascii="Times New Roman" w:hAnsi="Times New Roman" w:cs="Times New Roman"/>
          <w:sz w:val="24"/>
          <w:szCs w:val="24"/>
        </w:rPr>
      </w:pPr>
      <w:r w:rsidRPr="009B6F29">
        <w:rPr>
          <w:rFonts w:ascii="Times New Roman" w:hAnsi="Times New Roman" w:cs="Times New Roman"/>
          <w:sz w:val="24"/>
          <w:szCs w:val="24"/>
        </w:rPr>
        <w:t xml:space="preserve">відновлення та підтримання сприятливого гідрологічного режиму та сприятливого стану річок.  </w:t>
      </w:r>
    </w:p>
    <w:p w14:paraId="60DA2E37" w14:textId="4497510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У рамках </w:t>
      </w:r>
      <w:r w:rsidR="003C7DBF" w:rsidRPr="009B6F29">
        <w:rPr>
          <w:rFonts w:ascii="Times New Roman" w:hAnsi="Times New Roman" w:cs="Times New Roman"/>
          <w:sz w:val="24"/>
          <w:szCs w:val="24"/>
        </w:rPr>
        <w:t xml:space="preserve">Програми охорони довкілля Миколаївської області </w:t>
      </w:r>
      <w:r w:rsidRPr="009B6F29">
        <w:rPr>
          <w:rFonts w:ascii="Times New Roman" w:hAnsi="Times New Roman" w:cs="Times New Roman"/>
          <w:sz w:val="24"/>
          <w:szCs w:val="24"/>
        </w:rPr>
        <w:t>передбачалось проведення наступних природоохоронних заходів в басейні річок Причорномор’я, а саме:</w:t>
      </w:r>
    </w:p>
    <w:p w14:paraId="2D2BF010" w14:textId="3B0E226B" w:rsidR="00DD2D29" w:rsidRPr="009B6F29" w:rsidRDefault="00A24F9E" w:rsidP="006E4A21">
      <w:pPr>
        <w:numPr>
          <w:ilvl w:val="0"/>
          <w:numId w:val="25"/>
        </w:numPr>
        <w:pBdr>
          <w:top w:val="nil"/>
          <w:left w:val="nil"/>
          <w:bottom w:val="nil"/>
          <w:right w:val="nil"/>
          <w:between w:val="nil"/>
        </w:pBdr>
        <w:spacing w:after="0" w:line="240" w:lineRule="auto"/>
        <w:ind w:left="900"/>
        <w:rPr>
          <w:rFonts w:ascii="Times New Roman" w:hAnsi="Times New Roman" w:cs="Times New Roman"/>
          <w:sz w:val="24"/>
          <w:szCs w:val="24"/>
        </w:rPr>
      </w:pPr>
      <w:r w:rsidRPr="009B6F29">
        <w:rPr>
          <w:rFonts w:ascii="Times New Roman" w:hAnsi="Times New Roman" w:cs="Times New Roman"/>
          <w:sz w:val="24"/>
          <w:szCs w:val="24"/>
        </w:rPr>
        <w:t>пункт 1.19 «Реконструкція каналізаційних очисних споруд смт</w:t>
      </w:r>
      <w:r w:rsidR="00DB2550" w:rsidRPr="009B6F29">
        <w:rPr>
          <w:rFonts w:ascii="Times New Roman" w:hAnsi="Times New Roman" w:cs="Times New Roman"/>
          <w:sz w:val="24"/>
          <w:szCs w:val="24"/>
        </w:rPr>
        <w:t xml:space="preserve"> Б</w:t>
      </w:r>
      <w:r w:rsidRPr="009B6F29">
        <w:rPr>
          <w:rFonts w:ascii="Times New Roman" w:hAnsi="Times New Roman" w:cs="Times New Roman"/>
          <w:sz w:val="24"/>
          <w:szCs w:val="24"/>
        </w:rPr>
        <w:t>ерезанка Миколаївської області (у тому числі виготовлення проєктно-кошторисної документації та проведення експертизи)» державний бюджет  – 7110 тис.</w:t>
      </w:r>
      <w:r w:rsidR="00DB2550" w:rsidRPr="009B6F29">
        <w:rPr>
          <w:rFonts w:ascii="Times New Roman" w:hAnsi="Times New Roman" w:cs="Times New Roman"/>
          <w:sz w:val="24"/>
          <w:szCs w:val="24"/>
        </w:rPr>
        <w:t xml:space="preserve"> </w:t>
      </w:r>
      <w:r w:rsidR="006C1802" w:rsidRPr="009B6F29">
        <w:rPr>
          <w:rFonts w:ascii="Times New Roman" w:hAnsi="Times New Roman" w:cs="Times New Roman"/>
          <w:sz w:val="24"/>
          <w:szCs w:val="24"/>
        </w:rPr>
        <w:t xml:space="preserve">грн </w:t>
      </w:r>
      <w:r w:rsidRPr="009B6F29">
        <w:rPr>
          <w:rFonts w:ascii="Times New Roman" w:hAnsi="Times New Roman" w:cs="Times New Roman"/>
          <w:sz w:val="24"/>
          <w:szCs w:val="24"/>
        </w:rPr>
        <w:t xml:space="preserve"> та місцевий бюджет – 1590 тис</w:t>
      </w:r>
      <w:r w:rsidR="00DB2550" w:rsidRPr="009B6F29">
        <w:rPr>
          <w:rFonts w:ascii="Times New Roman" w:hAnsi="Times New Roman" w:cs="Times New Roman"/>
          <w:sz w:val="24"/>
          <w:szCs w:val="24"/>
        </w:rPr>
        <w:t>.</w:t>
      </w:r>
      <w:r w:rsidRPr="009B6F29">
        <w:rPr>
          <w:rFonts w:ascii="Times New Roman" w:hAnsi="Times New Roman" w:cs="Times New Roman"/>
          <w:sz w:val="24"/>
          <w:szCs w:val="24"/>
        </w:rPr>
        <w:t xml:space="preserve"> грн;</w:t>
      </w:r>
    </w:p>
    <w:p w14:paraId="09A567DD" w14:textId="284B3837" w:rsidR="00DD2D29" w:rsidRPr="009B6F29" w:rsidRDefault="00A24F9E" w:rsidP="006E4A21">
      <w:pPr>
        <w:numPr>
          <w:ilvl w:val="0"/>
          <w:numId w:val="25"/>
        </w:numPr>
        <w:pBdr>
          <w:top w:val="nil"/>
          <w:left w:val="nil"/>
          <w:bottom w:val="nil"/>
          <w:right w:val="nil"/>
          <w:between w:val="nil"/>
        </w:pBdr>
        <w:spacing w:after="0" w:line="240" w:lineRule="auto"/>
        <w:ind w:left="900"/>
        <w:rPr>
          <w:rFonts w:ascii="Times New Roman" w:hAnsi="Times New Roman" w:cs="Times New Roman"/>
          <w:sz w:val="24"/>
          <w:szCs w:val="24"/>
        </w:rPr>
      </w:pPr>
      <w:r w:rsidRPr="009B6F29">
        <w:rPr>
          <w:rFonts w:ascii="Times New Roman" w:hAnsi="Times New Roman" w:cs="Times New Roman"/>
          <w:sz w:val="24"/>
          <w:szCs w:val="24"/>
        </w:rPr>
        <w:t>пункт 7.2 «Розробка та впровадження заходів із збереження малих річок та/або джерел (річка Сосик місцевого значення, Березанський район, Миколаївська область)». обласний бюджет –  5020,0 тис</w:t>
      </w:r>
      <w:r w:rsidR="00DB2550" w:rsidRPr="009B6F29">
        <w:rPr>
          <w:rFonts w:ascii="Times New Roman" w:hAnsi="Times New Roman" w:cs="Times New Roman"/>
          <w:sz w:val="24"/>
          <w:szCs w:val="24"/>
        </w:rPr>
        <w:t>.</w:t>
      </w:r>
      <w:r w:rsidRPr="009B6F29">
        <w:rPr>
          <w:rFonts w:ascii="Times New Roman" w:hAnsi="Times New Roman" w:cs="Times New Roman"/>
          <w:sz w:val="24"/>
          <w:szCs w:val="24"/>
        </w:rPr>
        <w:t xml:space="preserve"> грн;</w:t>
      </w:r>
    </w:p>
    <w:p w14:paraId="298E38CB" w14:textId="3332CEFD" w:rsidR="00DD2D29" w:rsidRPr="009B6F29" w:rsidRDefault="00A24F9E" w:rsidP="003C7DBF">
      <w:pPr>
        <w:numPr>
          <w:ilvl w:val="0"/>
          <w:numId w:val="25"/>
        </w:numPr>
        <w:pBdr>
          <w:top w:val="nil"/>
          <w:left w:val="nil"/>
          <w:bottom w:val="nil"/>
          <w:right w:val="nil"/>
          <w:between w:val="nil"/>
        </w:pBdr>
        <w:spacing w:line="240" w:lineRule="auto"/>
        <w:ind w:left="900"/>
        <w:rPr>
          <w:rFonts w:ascii="Times New Roman" w:hAnsi="Times New Roman" w:cs="Times New Roman"/>
          <w:sz w:val="24"/>
          <w:szCs w:val="24"/>
        </w:rPr>
      </w:pPr>
      <w:r w:rsidRPr="009B6F29">
        <w:rPr>
          <w:rFonts w:ascii="Times New Roman" w:hAnsi="Times New Roman" w:cs="Times New Roman"/>
          <w:sz w:val="24"/>
          <w:szCs w:val="24"/>
        </w:rPr>
        <w:t>пункт 7.3 «Проведення дослідження екологічного стану Березанського лиману в районі дамби біля с. Рівне Чорноморської сільської територіальної громади Миколаївського району Миколаївської області, оцінка природоохоронної цінності» обласний бюджет - 400 тис</w:t>
      </w:r>
      <w:r w:rsidR="00DB2550" w:rsidRPr="009B6F29">
        <w:rPr>
          <w:rFonts w:ascii="Times New Roman" w:hAnsi="Times New Roman" w:cs="Times New Roman"/>
          <w:sz w:val="24"/>
          <w:szCs w:val="24"/>
        </w:rPr>
        <w:t>.</w:t>
      </w:r>
      <w:r w:rsidRPr="009B6F29">
        <w:rPr>
          <w:rFonts w:ascii="Times New Roman" w:hAnsi="Times New Roman" w:cs="Times New Roman"/>
          <w:sz w:val="24"/>
          <w:szCs w:val="24"/>
        </w:rPr>
        <w:t xml:space="preserve"> </w:t>
      </w:r>
      <w:r w:rsidR="006C1802" w:rsidRPr="009B6F29">
        <w:rPr>
          <w:rFonts w:ascii="Times New Roman" w:hAnsi="Times New Roman" w:cs="Times New Roman"/>
          <w:sz w:val="24"/>
          <w:szCs w:val="24"/>
        </w:rPr>
        <w:t>грн</w:t>
      </w:r>
      <w:r w:rsidR="00DB2550" w:rsidRPr="009B6F29">
        <w:rPr>
          <w:rFonts w:ascii="Times New Roman" w:hAnsi="Times New Roman" w:cs="Times New Roman"/>
          <w:sz w:val="24"/>
          <w:szCs w:val="24"/>
        </w:rPr>
        <w:t>.</w:t>
      </w:r>
    </w:p>
    <w:p w14:paraId="49474CC6" w14:textId="036D7A0C" w:rsidR="00DD2D29" w:rsidRPr="009B6F29" w:rsidRDefault="00A24F9E" w:rsidP="00335D62">
      <w:pPr>
        <w:spacing w:line="240" w:lineRule="auto"/>
        <w:rPr>
          <w:rFonts w:ascii="Times New Roman" w:hAnsi="Times New Roman" w:cs="Times New Roman"/>
          <w:sz w:val="24"/>
          <w:szCs w:val="24"/>
        </w:rPr>
      </w:pPr>
      <w:r w:rsidRPr="009B6F29">
        <w:rPr>
          <w:rFonts w:ascii="Times New Roman" w:hAnsi="Times New Roman" w:cs="Times New Roman"/>
          <w:b/>
          <w:sz w:val="24"/>
          <w:szCs w:val="24"/>
        </w:rPr>
        <w:t xml:space="preserve">Регіональна програма розвитку водного господарства Одеської області </w:t>
      </w:r>
      <w:r w:rsidR="00335D62" w:rsidRPr="009B6F29">
        <w:rPr>
          <w:rFonts w:ascii="Times New Roman" w:hAnsi="Times New Roman" w:cs="Times New Roman"/>
          <w:b/>
          <w:sz w:val="24"/>
          <w:szCs w:val="24"/>
        </w:rPr>
        <w:t>на період до 2021 року</w:t>
      </w:r>
      <w:r w:rsidR="003C7DBF" w:rsidRPr="009B6F29">
        <w:rPr>
          <w:rFonts w:ascii="Times New Roman" w:hAnsi="Times New Roman" w:cs="Times New Roman"/>
          <w:b/>
          <w:sz w:val="24"/>
          <w:szCs w:val="24"/>
        </w:rPr>
        <w:t xml:space="preserve"> </w:t>
      </w:r>
      <w:r w:rsidR="003C7DBF" w:rsidRPr="009B6F29">
        <w:rPr>
          <w:rFonts w:ascii="Times New Roman" w:hAnsi="Times New Roman" w:cs="Times New Roman"/>
          <w:sz w:val="24"/>
          <w:szCs w:val="24"/>
        </w:rPr>
        <w:t>(далі – Програма розвитку водного господарства Одеської області)</w:t>
      </w:r>
      <w:r w:rsidR="00335D62" w:rsidRPr="009B6F29">
        <w:rPr>
          <w:rFonts w:ascii="Times New Roman" w:hAnsi="Times New Roman" w:cs="Times New Roman"/>
          <w:sz w:val="24"/>
          <w:szCs w:val="24"/>
        </w:rPr>
        <w:t>,</w:t>
      </w:r>
      <w:r w:rsidRPr="009B6F29">
        <w:rPr>
          <w:rFonts w:ascii="Times New Roman" w:hAnsi="Times New Roman" w:cs="Times New Roman"/>
          <w:sz w:val="24"/>
          <w:szCs w:val="24"/>
        </w:rPr>
        <w:t xml:space="preserve"> затверджена рішенням Одеської обласної ради від 18 вересня 2013 року № 882-VI, із внесеними змінами від 15 травня 2020 року № 1304-VII.</w:t>
      </w:r>
    </w:p>
    <w:p w14:paraId="4F5928A9" w14:textId="17EC1AB3"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Ініціатором розроблення, власне розробником та відповідальним виконавцем Програми</w:t>
      </w:r>
      <w:r w:rsidR="003C7DBF" w:rsidRPr="009B6F29">
        <w:rPr>
          <w:rFonts w:ascii="Times New Roman" w:hAnsi="Times New Roman" w:cs="Times New Roman"/>
          <w:sz w:val="24"/>
          <w:szCs w:val="24"/>
        </w:rPr>
        <w:t xml:space="preserve"> розвитку водного господарства Одеської області</w:t>
      </w:r>
      <w:r w:rsidRPr="009B6F29">
        <w:rPr>
          <w:rFonts w:ascii="Times New Roman" w:hAnsi="Times New Roman" w:cs="Times New Roman"/>
          <w:sz w:val="24"/>
          <w:szCs w:val="24"/>
        </w:rPr>
        <w:t xml:space="preserve"> є Басейнове управління водних ресурсів річок Причорномор’я та нижнього Дунаю. Програма була розроблена з метою:</w:t>
      </w:r>
    </w:p>
    <w:p w14:paraId="2A79C858" w14:textId="77777777" w:rsidR="00DD2D29" w:rsidRPr="009B6F29" w:rsidRDefault="00A24F9E" w:rsidP="006E4A21">
      <w:pPr>
        <w:numPr>
          <w:ilvl w:val="0"/>
          <w:numId w:val="18"/>
        </w:numPr>
        <w:pBdr>
          <w:top w:val="nil"/>
          <w:left w:val="nil"/>
          <w:bottom w:val="nil"/>
          <w:right w:val="nil"/>
          <w:between w:val="nil"/>
        </w:pBdr>
        <w:spacing w:line="240" w:lineRule="auto"/>
        <w:ind w:left="720"/>
        <w:rPr>
          <w:rFonts w:ascii="Times New Roman" w:hAnsi="Times New Roman" w:cs="Times New Roman"/>
          <w:sz w:val="24"/>
          <w:szCs w:val="24"/>
        </w:rPr>
      </w:pPr>
      <w:r w:rsidRPr="009B6F29">
        <w:rPr>
          <w:rFonts w:ascii="Times New Roman" w:hAnsi="Times New Roman" w:cs="Times New Roman"/>
          <w:sz w:val="24"/>
          <w:szCs w:val="24"/>
        </w:rPr>
        <w:t xml:space="preserve">підвищення ефективності використання державної меліоративної мережі та внутрішньогосподарських меліоративних систем області, підвищення урожайності сільськогосподарських культур, поліпшення екологічного стану сільських територій та умов проживання населення; </w:t>
      </w:r>
    </w:p>
    <w:p w14:paraId="1D078F7E" w14:textId="77777777" w:rsidR="00DD2D29" w:rsidRPr="009B6F29" w:rsidRDefault="00A24F9E" w:rsidP="006E4A21">
      <w:pPr>
        <w:numPr>
          <w:ilvl w:val="0"/>
          <w:numId w:val="18"/>
        </w:numPr>
        <w:pBdr>
          <w:top w:val="nil"/>
          <w:left w:val="nil"/>
          <w:bottom w:val="nil"/>
          <w:right w:val="nil"/>
          <w:between w:val="nil"/>
        </w:pBdr>
        <w:spacing w:line="240" w:lineRule="auto"/>
        <w:ind w:left="720"/>
        <w:rPr>
          <w:rFonts w:ascii="Times New Roman" w:hAnsi="Times New Roman" w:cs="Times New Roman"/>
          <w:sz w:val="24"/>
          <w:szCs w:val="24"/>
        </w:rPr>
      </w:pPr>
      <w:r w:rsidRPr="009B6F29">
        <w:rPr>
          <w:rFonts w:ascii="Times New Roman" w:hAnsi="Times New Roman" w:cs="Times New Roman"/>
          <w:sz w:val="24"/>
          <w:szCs w:val="24"/>
        </w:rPr>
        <w:t xml:space="preserve">реалізації державної і регіональної політики в галузі водного господарства, задоволення потреби населення якісною водою та галузей економіки області у водних ресурсах; </w:t>
      </w:r>
    </w:p>
    <w:p w14:paraId="46189F1A" w14:textId="77777777" w:rsidR="00DD2D29" w:rsidRPr="009B6F29" w:rsidRDefault="00A24F9E" w:rsidP="006E4A21">
      <w:pPr>
        <w:numPr>
          <w:ilvl w:val="0"/>
          <w:numId w:val="18"/>
        </w:numPr>
        <w:pBdr>
          <w:top w:val="nil"/>
          <w:left w:val="nil"/>
          <w:bottom w:val="nil"/>
          <w:right w:val="nil"/>
          <w:between w:val="nil"/>
        </w:pBdr>
        <w:spacing w:line="240" w:lineRule="auto"/>
        <w:ind w:left="720"/>
        <w:rPr>
          <w:rFonts w:ascii="Times New Roman" w:hAnsi="Times New Roman" w:cs="Times New Roman"/>
          <w:sz w:val="24"/>
          <w:szCs w:val="24"/>
        </w:rPr>
      </w:pPr>
      <w:r w:rsidRPr="009B6F29">
        <w:rPr>
          <w:rFonts w:ascii="Times New Roman" w:hAnsi="Times New Roman" w:cs="Times New Roman"/>
          <w:sz w:val="24"/>
          <w:szCs w:val="24"/>
        </w:rPr>
        <w:t>інвентаризації та  паспортизації водних об’єктів, створення реєстру гідротехнічних споруд та їх власників у басейнах річок, винесення в натуру та облаштування прибережних захисних смуг річок;</w:t>
      </w:r>
    </w:p>
    <w:p w14:paraId="399C897A" w14:textId="77777777" w:rsidR="00DD2D29" w:rsidRPr="009B6F29" w:rsidRDefault="00A24F9E" w:rsidP="006E4A21">
      <w:pPr>
        <w:numPr>
          <w:ilvl w:val="0"/>
          <w:numId w:val="18"/>
        </w:numPr>
        <w:pBdr>
          <w:top w:val="nil"/>
          <w:left w:val="nil"/>
          <w:bottom w:val="nil"/>
          <w:right w:val="nil"/>
          <w:between w:val="nil"/>
        </w:pBdr>
        <w:spacing w:line="240" w:lineRule="auto"/>
        <w:ind w:left="720"/>
        <w:rPr>
          <w:rFonts w:ascii="Times New Roman" w:hAnsi="Times New Roman" w:cs="Times New Roman"/>
          <w:sz w:val="24"/>
          <w:szCs w:val="24"/>
        </w:rPr>
      </w:pPr>
      <w:r w:rsidRPr="009B6F29">
        <w:rPr>
          <w:rFonts w:ascii="Times New Roman" w:hAnsi="Times New Roman" w:cs="Times New Roman"/>
          <w:sz w:val="24"/>
          <w:szCs w:val="24"/>
        </w:rPr>
        <w:t xml:space="preserve">протипаводкового захисту басейнів річок області та захисту сільських населених пунктів і сільськогосподарських угідь від шкідливої дії вод. </w:t>
      </w:r>
    </w:p>
    <w:p w14:paraId="4552EFC7" w14:textId="60A03360"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Загальний обсяг фінансових ресурсів, необхідних для реалізації Програми</w:t>
      </w:r>
      <w:r w:rsidR="003C7DBF" w:rsidRPr="009B6F29">
        <w:rPr>
          <w:rFonts w:ascii="Times New Roman" w:hAnsi="Times New Roman" w:cs="Times New Roman"/>
          <w:sz w:val="24"/>
          <w:szCs w:val="24"/>
        </w:rPr>
        <w:t xml:space="preserve"> розвитку водного господарства Одеської області: всього 2969</w:t>
      </w:r>
      <w:r w:rsidRPr="009B6F29">
        <w:rPr>
          <w:rFonts w:ascii="Times New Roman" w:hAnsi="Times New Roman" w:cs="Times New Roman"/>
          <w:sz w:val="24"/>
          <w:szCs w:val="24"/>
        </w:rPr>
        <w:t>160,698 тис</w:t>
      </w:r>
      <w:r w:rsidR="00DB2550" w:rsidRPr="009B6F29">
        <w:rPr>
          <w:rFonts w:ascii="Times New Roman" w:hAnsi="Times New Roman" w:cs="Times New Roman"/>
          <w:sz w:val="24"/>
          <w:szCs w:val="24"/>
        </w:rPr>
        <w:t>.</w:t>
      </w:r>
      <w:r w:rsidRPr="009B6F29">
        <w:rPr>
          <w:rFonts w:ascii="Times New Roman" w:hAnsi="Times New Roman" w:cs="Times New Roman"/>
          <w:sz w:val="24"/>
          <w:szCs w:val="24"/>
        </w:rPr>
        <w:t xml:space="preserve"> грн, у тому числ</w:t>
      </w:r>
      <w:r w:rsidR="003C7DBF" w:rsidRPr="009B6F29">
        <w:rPr>
          <w:rFonts w:ascii="Times New Roman" w:hAnsi="Times New Roman" w:cs="Times New Roman"/>
          <w:sz w:val="24"/>
          <w:szCs w:val="24"/>
        </w:rPr>
        <w:t>і: кошти державного бюджету – 1656</w:t>
      </w:r>
      <w:r w:rsidRPr="009B6F29">
        <w:rPr>
          <w:rFonts w:ascii="Times New Roman" w:hAnsi="Times New Roman" w:cs="Times New Roman"/>
          <w:sz w:val="24"/>
          <w:szCs w:val="24"/>
        </w:rPr>
        <w:t>100,698 тис</w:t>
      </w:r>
      <w:r w:rsidR="00DB2550" w:rsidRPr="009B6F29">
        <w:rPr>
          <w:rFonts w:ascii="Times New Roman" w:hAnsi="Times New Roman" w:cs="Times New Roman"/>
          <w:sz w:val="24"/>
          <w:szCs w:val="24"/>
        </w:rPr>
        <w:t>.</w:t>
      </w:r>
      <w:r w:rsidRPr="009B6F29">
        <w:rPr>
          <w:rFonts w:ascii="Times New Roman" w:hAnsi="Times New Roman" w:cs="Times New Roman"/>
          <w:sz w:val="24"/>
          <w:szCs w:val="24"/>
        </w:rPr>
        <w:t xml:space="preserve"> грн</w:t>
      </w:r>
      <w:r w:rsidR="003C7DBF" w:rsidRPr="009B6F29">
        <w:rPr>
          <w:rFonts w:ascii="Times New Roman" w:hAnsi="Times New Roman" w:cs="Times New Roman"/>
          <w:sz w:val="24"/>
          <w:szCs w:val="24"/>
        </w:rPr>
        <w:t>, кошти місцевого бюджету – 450</w:t>
      </w:r>
      <w:r w:rsidRPr="009B6F29">
        <w:rPr>
          <w:rFonts w:ascii="Times New Roman" w:hAnsi="Times New Roman" w:cs="Times New Roman"/>
          <w:sz w:val="24"/>
          <w:szCs w:val="24"/>
        </w:rPr>
        <w:t>324 тис</w:t>
      </w:r>
      <w:r w:rsidR="00DB2550" w:rsidRPr="009B6F29">
        <w:rPr>
          <w:rFonts w:ascii="Times New Roman" w:hAnsi="Times New Roman" w:cs="Times New Roman"/>
          <w:sz w:val="24"/>
          <w:szCs w:val="24"/>
        </w:rPr>
        <w:t>.</w:t>
      </w:r>
      <w:r w:rsidR="003C7DBF" w:rsidRPr="009B6F29">
        <w:rPr>
          <w:rFonts w:ascii="Times New Roman" w:hAnsi="Times New Roman" w:cs="Times New Roman"/>
          <w:sz w:val="24"/>
          <w:szCs w:val="24"/>
        </w:rPr>
        <w:t xml:space="preserve"> грн, кошти інших джерел – 862</w:t>
      </w:r>
      <w:r w:rsidRPr="009B6F29">
        <w:rPr>
          <w:rFonts w:ascii="Times New Roman" w:hAnsi="Times New Roman" w:cs="Times New Roman"/>
          <w:sz w:val="24"/>
          <w:szCs w:val="24"/>
        </w:rPr>
        <w:t>736 тис</w:t>
      </w:r>
      <w:r w:rsidR="00DB2550" w:rsidRPr="009B6F29">
        <w:rPr>
          <w:rFonts w:ascii="Times New Roman" w:hAnsi="Times New Roman" w:cs="Times New Roman"/>
          <w:sz w:val="24"/>
          <w:szCs w:val="24"/>
        </w:rPr>
        <w:t>.</w:t>
      </w:r>
      <w:r w:rsidRPr="009B6F29">
        <w:rPr>
          <w:rFonts w:ascii="Times New Roman" w:hAnsi="Times New Roman" w:cs="Times New Roman"/>
          <w:sz w:val="24"/>
          <w:szCs w:val="24"/>
        </w:rPr>
        <w:t xml:space="preserve"> </w:t>
      </w:r>
      <w:r w:rsidR="006C1802" w:rsidRPr="009B6F29">
        <w:rPr>
          <w:rFonts w:ascii="Times New Roman" w:hAnsi="Times New Roman" w:cs="Times New Roman"/>
          <w:sz w:val="24"/>
          <w:szCs w:val="24"/>
        </w:rPr>
        <w:t>грн</w:t>
      </w:r>
      <w:r w:rsidR="00DB2550" w:rsidRPr="009B6F29">
        <w:rPr>
          <w:rFonts w:ascii="Times New Roman" w:hAnsi="Times New Roman" w:cs="Times New Roman"/>
          <w:sz w:val="24"/>
          <w:szCs w:val="24"/>
        </w:rPr>
        <w:t>.</w:t>
      </w:r>
      <w:r w:rsidR="006C1802" w:rsidRPr="009B6F29">
        <w:rPr>
          <w:rFonts w:ascii="Times New Roman" w:hAnsi="Times New Roman" w:cs="Times New Roman"/>
          <w:sz w:val="24"/>
          <w:szCs w:val="24"/>
        </w:rPr>
        <w:t xml:space="preserve"> </w:t>
      </w:r>
      <w:r w:rsidRPr="009B6F29">
        <w:rPr>
          <w:rFonts w:ascii="Times New Roman" w:hAnsi="Times New Roman" w:cs="Times New Roman"/>
          <w:sz w:val="24"/>
          <w:szCs w:val="24"/>
        </w:rPr>
        <w:t xml:space="preserve"> </w:t>
      </w:r>
    </w:p>
    <w:p w14:paraId="19C572B2" w14:textId="3DCA81D9"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lastRenderedPageBreak/>
        <w:t xml:space="preserve">Учасниками </w:t>
      </w:r>
      <w:r w:rsidR="003C7DBF" w:rsidRPr="009B6F29">
        <w:rPr>
          <w:rFonts w:ascii="Times New Roman" w:hAnsi="Times New Roman" w:cs="Times New Roman"/>
          <w:sz w:val="24"/>
          <w:szCs w:val="24"/>
        </w:rPr>
        <w:t>П</w:t>
      </w:r>
      <w:r w:rsidRPr="009B6F29">
        <w:rPr>
          <w:rFonts w:ascii="Times New Roman" w:hAnsi="Times New Roman" w:cs="Times New Roman"/>
          <w:sz w:val="24"/>
          <w:szCs w:val="24"/>
        </w:rPr>
        <w:t>рограми</w:t>
      </w:r>
      <w:r w:rsidR="003C7DBF" w:rsidRPr="009B6F29">
        <w:rPr>
          <w:rFonts w:ascii="Times New Roman" w:hAnsi="Times New Roman" w:cs="Times New Roman"/>
          <w:sz w:val="24"/>
          <w:szCs w:val="24"/>
        </w:rPr>
        <w:t xml:space="preserve"> розвитку водного господарства Одеської області</w:t>
      </w:r>
      <w:r w:rsidRPr="009B6F29">
        <w:rPr>
          <w:rFonts w:ascii="Times New Roman" w:hAnsi="Times New Roman" w:cs="Times New Roman"/>
          <w:sz w:val="24"/>
          <w:szCs w:val="24"/>
        </w:rPr>
        <w:t xml:space="preserve"> є Управління аграрної політики</w:t>
      </w:r>
      <w:r w:rsidR="00DB2550" w:rsidRPr="009B6F29">
        <w:rPr>
          <w:rFonts w:ascii="Times New Roman" w:hAnsi="Times New Roman" w:cs="Times New Roman"/>
          <w:sz w:val="24"/>
          <w:szCs w:val="24"/>
        </w:rPr>
        <w:t xml:space="preserve"> Одеської</w:t>
      </w:r>
      <w:r w:rsidRPr="009B6F29">
        <w:rPr>
          <w:rFonts w:ascii="Times New Roman" w:hAnsi="Times New Roman" w:cs="Times New Roman"/>
          <w:sz w:val="24"/>
          <w:szCs w:val="24"/>
        </w:rPr>
        <w:t xml:space="preserve"> </w:t>
      </w:r>
      <w:r w:rsidR="00CD5A34" w:rsidRPr="009B6F29">
        <w:rPr>
          <w:rFonts w:ascii="Times New Roman" w:hAnsi="Times New Roman" w:cs="Times New Roman"/>
          <w:sz w:val="24"/>
          <w:szCs w:val="24"/>
        </w:rPr>
        <w:t>обласної державної адміністрації</w:t>
      </w:r>
      <w:r w:rsidRPr="009B6F29">
        <w:rPr>
          <w:rFonts w:ascii="Times New Roman" w:hAnsi="Times New Roman" w:cs="Times New Roman"/>
          <w:sz w:val="24"/>
          <w:szCs w:val="24"/>
        </w:rPr>
        <w:t xml:space="preserve">, Департамент екології та природних ресурсів </w:t>
      </w:r>
      <w:r w:rsidR="003C7DBF" w:rsidRPr="009B6F29">
        <w:rPr>
          <w:rFonts w:ascii="Times New Roman" w:hAnsi="Times New Roman" w:cs="Times New Roman"/>
          <w:sz w:val="24"/>
          <w:szCs w:val="24"/>
        </w:rPr>
        <w:t xml:space="preserve">Одеської </w:t>
      </w:r>
      <w:r w:rsidR="00CD5A34" w:rsidRPr="009B6F29">
        <w:rPr>
          <w:rFonts w:ascii="Times New Roman" w:hAnsi="Times New Roman" w:cs="Times New Roman"/>
          <w:sz w:val="24"/>
          <w:szCs w:val="24"/>
        </w:rPr>
        <w:t>обласної державної адміністрації</w:t>
      </w:r>
      <w:r w:rsidRPr="009B6F29">
        <w:rPr>
          <w:rFonts w:ascii="Times New Roman" w:hAnsi="Times New Roman" w:cs="Times New Roman"/>
          <w:sz w:val="24"/>
          <w:szCs w:val="24"/>
        </w:rPr>
        <w:t xml:space="preserve">, Головне управління ДСНС України в Одеській області, ДП «Одеська об’єднана дирекція будівництва водогосподарських об’єктів», Український державний регіональний проектно-вишукувальний інститут «Укрпівдендіпроводгосп», органи місцевої влади. </w:t>
      </w:r>
    </w:p>
    <w:p w14:paraId="46CDE27E" w14:textId="4F1C7766"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Розподіл фінансування за напрямками виконання Програми </w:t>
      </w:r>
      <w:r w:rsidR="003C7DBF" w:rsidRPr="009B6F29">
        <w:rPr>
          <w:rFonts w:ascii="Times New Roman" w:hAnsi="Times New Roman" w:cs="Times New Roman"/>
          <w:sz w:val="24"/>
          <w:szCs w:val="24"/>
        </w:rPr>
        <w:t xml:space="preserve">розвитку водного господарства Одеської області </w:t>
      </w:r>
      <w:r w:rsidRPr="009B6F29">
        <w:rPr>
          <w:rFonts w:ascii="Times New Roman" w:hAnsi="Times New Roman" w:cs="Times New Roman"/>
          <w:sz w:val="24"/>
          <w:szCs w:val="24"/>
        </w:rPr>
        <w:t xml:space="preserve">має наступний вигляд: </w:t>
      </w:r>
    </w:p>
    <w:p w14:paraId="6376CEB8" w14:textId="3706E83D" w:rsidR="00DD2D29" w:rsidRPr="009B6F29" w:rsidRDefault="00A24F9E" w:rsidP="006E4A21">
      <w:pPr>
        <w:numPr>
          <w:ilvl w:val="0"/>
          <w:numId w:val="19"/>
        </w:numPr>
        <w:pBdr>
          <w:top w:val="nil"/>
          <w:left w:val="nil"/>
          <w:bottom w:val="nil"/>
          <w:right w:val="nil"/>
          <w:between w:val="nil"/>
        </w:pBdr>
        <w:spacing w:line="240" w:lineRule="auto"/>
        <w:ind w:left="810"/>
        <w:rPr>
          <w:rFonts w:ascii="Times New Roman" w:hAnsi="Times New Roman" w:cs="Times New Roman"/>
          <w:sz w:val="24"/>
          <w:szCs w:val="24"/>
        </w:rPr>
      </w:pPr>
      <w:r w:rsidRPr="009B6F29">
        <w:rPr>
          <w:rFonts w:ascii="Times New Roman" w:hAnsi="Times New Roman" w:cs="Times New Roman"/>
          <w:sz w:val="24"/>
          <w:szCs w:val="24"/>
        </w:rPr>
        <w:t>Забезпечення розвитку меліорації земель і поліпшення екологіч</w:t>
      </w:r>
      <w:r w:rsidR="003C7DBF" w:rsidRPr="009B6F29">
        <w:rPr>
          <w:rFonts w:ascii="Times New Roman" w:hAnsi="Times New Roman" w:cs="Times New Roman"/>
          <w:sz w:val="24"/>
          <w:szCs w:val="24"/>
        </w:rPr>
        <w:t>ного стану зрошуваних угідь – 2240</w:t>
      </w:r>
      <w:r w:rsidRPr="009B6F29">
        <w:rPr>
          <w:rFonts w:ascii="Times New Roman" w:hAnsi="Times New Roman" w:cs="Times New Roman"/>
          <w:sz w:val="24"/>
          <w:szCs w:val="24"/>
        </w:rPr>
        <w:t xml:space="preserve">820 </w:t>
      </w:r>
      <w:r w:rsidR="00164E17" w:rsidRPr="009B6F29">
        <w:rPr>
          <w:rFonts w:ascii="Times New Roman" w:hAnsi="Times New Roman" w:cs="Times New Roman"/>
          <w:sz w:val="24"/>
          <w:szCs w:val="24"/>
        </w:rPr>
        <w:t xml:space="preserve">тис. </w:t>
      </w:r>
      <w:r w:rsidR="003C7DBF" w:rsidRPr="009B6F29">
        <w:rPr>
          <w:rFonts w:ascii="Times New Roman" w:hAnsi="Times New Roman" w:cs="Times New Roman"/>
          <w:sz w:val="24"/>
          <w:szCs w:val="24"/>
        </w:rPr>
        <w:t>грн;</w:t>
      </w:r>
      <w:r w:rsidRPr="009B6F29">
        <w:rPr>
          <w:rFonts w:ascii="Times New Roman" w:hAnsi="Times New Roman" w:cs="Times New Roman"/>
          <w:sz w:val="24"/>
          <w:szCs w:val="24"/>
        </w:rPr>
        <w:t xml:space="preserve"> </w:t>
      </w:r>
    </w:p>
    <w:p w14:paraId="5FE5459A" w14:textId="19A942A0" w:rsidR="00DD2D29" w:rsidRPr="009B6F29" w:rsidRDefault="00A24F9E" w:rsidP="006E4A21">
      <w:pPr>
        <w:numPr>
          <w:ilvl w:val="0"/>
          <w:numId w:val="19"/>
        </w:numPr>
        <w:pBdr>
          <w:top w:val="nil"/>
          <w:left w:val="nil"/>
          <w:bottom w:val="nil"/>
          <w:right w:val="nil"/>
          <w:between w:val="nil"/>
        </w:pBdr>
        <w:spacing w:line="240" w:lineRule="auto"/>
        <w:ind w:left="810"/>
        <w:rPr>
          <w:rFonts w:ascii="Times New Roman" w:hAnsi="Times New Roman" w:cs="Times New Roman"/>
          <w:sz w:val="24"/>
          <w:szCs w:val="24"/>
        </w:rPr>
      </w:pPr>
      <w:r w:rsidRPr="009B6F29">
        <w:rPr>
          <w:rFonts w:ascii="Times New Roman" w:hAnsi="Times New Roman" w:cs="Times New Roman"/>
          <w:sz w:val="24"/>
          <w:szCs w:val="24"/>
        </w:rPr>
        <w:t>Першочергове забезпечення централізованим водопостачанням сільських населених пунктів, що кор</w:t>
      </w:r>
      <w:r w:rsidR="003C7DBF" w:rsidRPr="009B6F29">
        <w:rPr>
          <w:rFonts w:ascii="Times New Roman" w:hAnsi="Times New Roman" w:cs="Times New Roman"/>
          <w:sz w:val="24"/>
          <w:szCs w:val="24"/>
        </w:rPr>
        <w:t>истуються привізною водою – 582</w:t>
      </w:r>
      <w:r w:rsidRPr="009B6F29">
        <w:rPr>
          <w:rFonts w:ascii="Times New Roman" w:hAnsi="Times New Roman" w:cs="Times New Roman"/>
          <w:sz w:val="24"/>
          <w:szCs w:val="24"/>
        </w:rPr>
        <w:t xml:space="preserve">680,698 </w:t>
      </w:r>
      <w:r w:rsidR="00164E17" w:rsidRPr="009B6F29">
        <w:rPr>
          <w:rFonts w:ascii="Times New Roman" w:hAnsi="Times New Roman" w:cs="Times New Roman"/>
          <w:sz w:val="24"/>
          <w:szCs w:val="24"/>
        </w:rPr>
        <w:t xml:space="preserve">тис. </w:t>
      </w:r>
      <w:r w:rsidR="006C1802" w:rsidRPr="009B6F29">
        <w:rPr>
          <w:rFonts w:ascii="Times New Roman" w:hAnsi="Times New Roman" w:cs="Times New Roman"/>
          <w:sz w:val="24"/>
          <w:szCs w:val="24"/>
        </w:rPr>
        <w:t>грн</w:t>
      </w:r>
      <w:r w:rsidR="003C7DBF" w:rsidRPr="009B6F29">
        <w:rPr>
          <w:rFonts w:ascii="Times New Roman" w:hAnsi="Times New Roman" w:cs="Times New Roman"/>
          <w:sz w:val="24"/>
          <w:szCs w:val="24"/>
        </w:rPr>
        <w:t>;</w:t>
      </w:r>
      <w:r w:rsidR="006C1802" w:rsidRPr="009B6F29">
        <w:rPr>
          <w:rFonts w:ascii="Times New Roman" w:hAnsi="Times New Roman" w:cs="Times New Roman"/>
          <w:sz w:val="24"/>
          <w:szCs w:val="24"/>
        </w:rPr>
        <w:t xml:space="preserve"> </w:t>
      </w:r>
      <w:r w:rsidRPr="009B6F29">
        <w:rPr>
          <w:rFonts w:ascii="Times New Roman" w:hAnsi="Times New Roman" w:cs="Times New Roman"/>
          <w:sz w:val="24"/>
          <w:szCs w:val="24"/>
        </w:rPr>
        <w:t xml:space="preserve"> </w:t>
      </w:r>
    </w:p>
    <w:p w14:paraId="79AC2033" w14:textId="1F083A17" w:rsidR="00DD2D29" w:rsidRPr="009B6F29" w:rsidRDefault="00A24F9E" w:rsidP="006E4A21">
      <w:pPr>
        <w:numPr>
          <w:ilvl w:val="0"/>
          <w:numId w:val="19"/>
        </w:numPr>
        <w:pBdr>
          <w:top w:val="nil"/>
          <w:left w:val="nil"/>
          <w:bottom w:val="nil"/>
          <w:right w:val="nil"/>
          <w:between w:val="nil"/>
        </w:pBdr>
        <w:spacing w:line="240" w:lineRule="auto"/>
        <w:ind w:left="810"/>
        <w:rPr>
          <w:rFonts w:ascii="Times New Roman" w:hAnsi="Times New Roman" w:cs="Times New Roman"/>
          <w:sz w:val="24"/>
          <w:szCs w:val="24"/>
        </w:rPr>
      </w:pPr>
      <w:r w:rsidRPr="009B6F29">
        <w:rPr>
          <w:rFonts w:ascii="Times New Roman" w:hAnsi="Times New Roman" w:cs="Times New Roman"/>
          <w:sz w:val="24"/>
          <w:szCs w:val="24"/>
        </w:rPr>
        <w:t>Комплекс</w:t>
      </w:r>
      <w:r w:rsidR="003C7DBF" w:rsidRPr="009B6F29">
        <w:rPr>
          <w:rFonts w:ascii="Times New Roman" w:hAnsi="Times New Roman" w:cs="Times New Roman"/>
          <w:sz w:val="24"/>
          <w:szCs w:val="24"/>
        </w:rPr>
        <w:t>ний протипаводковий захист – 62</w:t>
      </w:r>
      <w:r w:rsidRPr="009B6F29">
        <w:rPr>
          <w:rFonts w:ascii="Times New Roman" w:hAnsi="Times New Roman" w:cs="Times New Roman"/>
          <w:sz w:val="24"/>
          <w:szCs w:val="24"/>
        </w:rPr>
        <w:t xml:space="preserve">670 </w:t>
      </w:r>
      <w:r w:rsidR="00164E17" w:rsidRPr="009B6F29">
        <w:rPr>
          <w:rFonts w:ascii="Times New Roman" w:hAnsi="Times New Roman" w:cs="Times New Roman"/>
          <w:sz w:val="24"/>
          <w:szCs w:val="24"/>
        </w:rPr>
        <w:t xml:space="preserve">тис. </w:t>
      </w:r>
      <w:r w:rsidR="006C1802" w:rsidRPr="009B6F29">
        <w:rPr>
          <w:rFonts w:ascii="Times New Roman" w:hAnsi="Times New Roman" w:cs="Times New Roman"/>
          <w:sz w:val="24"/>
          <w:szCs w:val="24"/>
        </w:rPr>
        <w:t>грн</w:t>
      </w:r>
      <w:r w:rsidR="003C7DBF" w:rsidRPr="009B6F29">
        <w:rPr>
          <w:rFonts w:ascii="Times New Roman" w:hAnsi="Times New Roman" w:cs="Times New Roman"/>
          <w:sz w:val="24"/>
          <w:szCs w:val="24"/>
        </w:rPr>
        <w:t>;</w:t>
      </w:r>
      <w:r w:rsidR="006C1802" w:rsidRPr="009B6F29">
        <w:rPr>
          <w:rFonts w:ascii="Times New Roman" w:hAnsi="Times New Roman" w:cs="Times New Roman"/>
          <w:sz w:val="24"/>
          <w:szCs w:val="24"/>
        </w:rPr>
        <w:t xml:space="preserve"> </w:t>
      </w:r>
      <w:r w:rsidRPr="009B6F29">
        <w:rPr>
          <w:rFonts w:ascii="Times New Roman" w:hAnsi="Times New Roman" w:cs="Times New Roman"/>
          <w:sz w:val="24"/>
          <w:szCs w:val="24"/>
        </w:rPr>
        <w:t xml:space="preserve"> </w:t>
      </w:r>
    </w:p>
    <w:p w14:paraId="5B5C3D03" w14:textId="0D6DA56E" w:rsidR="00DD2D29" w:rsidRPr="009B6F29" w:rsidRDefault="00A24F9E" w:rsidP="006E4A21">
      <w:pPr>
        <w:numPr>
          <w:ilvl w:val="0"/>
          <w:numId w:val="19"/>
        </w:numPr>
        <w:pBdr>
          <w:top w:val="nil"/>
          <w:left w:val="nil"/>
          <w:bottom w:val="nil"/>
          <w:right w:val="nil"/>
          <w:between w:val="nil"/>
        </w:pBdr>
        <w:spacing w:line="240" w:lineRule="auto"/>
        <w:ind w:left="810"/>
        <w:rPr>
          <w:rFonts w:ascii="Times New Roman" w:hAnsi="Times New Roman" w:cs="Times New Roman"/>
          <w:sz w:val="24"/>
          <w:szCs w:val="24"/>
        </w:rPr>
      </w:pPr>
      <w:r w:rsidRPr="009B6F29">
        <w:rPr>
          <w:rFonts w:ascii="Times New Roman" w:hAnsi="Times New Roman" w:cs="Times New Roman"/>
          <w:sz w:val="24"/>
          <w:szCs w:val="24"/>
        </w:rPr>
        <w:t xml:space="preserve">Захист сільських населених пунктів і сільськогосподарських угідь від шкідливої дії вод – 82990 </w:t>
      </w:r>
      <w:r w:rsidR="00164E17" w:rsidRPr="009B6F29">
        <w:rPr>
          <w:rFonts w:ascii="Times New Roman" w:hAnsi="Times New Roman" w:cs="Times New Roman"/>
          <w:sz w:val="24"/>
          <w:szCs w:val="24"/>
        </w:rPr>
        <w:t xml:space="preserve">тис. </w:t>
      </w:r>
      <w:r w:rsidR="006C1802" w:rsidRPr="009B6F29">
        <w:rPr>
          <w:rFonts w:ascii="Times New Roman" w:hAnsi="Times New Roman" w:cs="Times New Roman"/>
          <w:sz w:val="24"/>
          <w:szCs w:val="24"/>
        </w:rPr>
        <w:t>грн</w:t>
      </w:r>
      <w:r w:rsidR="003C7DBF" w:rsidRPr="009B6F29">
        <w:rPr>
          <w:rFonts w:ascii="Times New Roman" w:hAnsi="Times New Roman" w:cs="Times New Roman"/>
          <w:sz w:val="24"/>
          <w:szCs w:val="24"/>
        </w:rPr>
        <w:t>.</w:t>
      </w:r>
      <w:r w:rsidR="006C1802" w:rsidRPr="009B6F29">
        <w:rPr>
          <w:rFonts w:ascii="Times New Roman" w:hAnsi="Times New Roman" w:cs="Times New Roman"/>
          <w:sz w:val="24"/>
          <w:szCs w:val="24"/>
        </w:rPr>
        <w:t xml:space="preserve"> </w:t>
      </w:r>
      <w:r w:rsidRPr="009B6F29">
        <w:rPr>
          <w:rFonts w:ascii="Times New Roman" w:hAnsi="Times New Roman" w:cs="Times New Roman"/>
          <w:sz w:val="24"/>
          <w:szCs w:val="24"/>
        </w:rPr>
        <w:t xml:space="preserve"> </w:t>
      </w:r>
    </w:p>
    <w:p w14:paraId="4034F7F6" w14:textId="40E0DC45" w:rsidR="00DD2D29" w:rsidRPr="009B6F29" w:rsidRDefault="00A24F9E" w:rsidP="00335D62">
      <w:pPr>
        <w:spacing w:line="240" w:lineRule="auto"/>
        <w:rPr>
          <w:rFonts w:ascii="Times New Roman" w:hAnsi="Times New Roman" w:cs="Times New Roman"/>
          <w:sz w:val="24"/>
          <w:szCs w:val="24"/>
        </w:rPr>
      </w:pPr>
      <w:r w:rsidRPr="009B6F29">
        <w:rPr>
          <w:rFonts w:ascii="Times New Roman" w:hAnsi="Times New Roman" w:cs="Times New Roman"/>
          <w:b/>
          <w:sz w:val="24"/>
          <w:szCs w:val="24"/>
        </w:rPr>
        <w:t xml:space="preserve">Регіональна програма розвитку водного господарства Миколаївської області </w:t>
      </w:r>
      <w:r w:rsidR="00335D62" w:rsidRPr="009B6F29">
        <w:rPr>
          <w:rFonts w:ascii="Times New Roman" w:hAnsi="Times New Roman" w:cs="Times New Roman"/>
          <w:b/>
          <w:sz w:val="24"/>
          <w:szCs w:val="24"/>
        </w:rPr>
        <w:t>на період до 2021 року</w:t>
      </w:r>
      <w:r w:rsidR="003C7DBF" w:rsidRPr="009B6F29">
        <w:rPr>
          <w:rFonts w:ascii="Times New Roman" w:hAnsi="Times New Roman" w:cs="Times New Roman"/>
          <w:b/>
          <w:sz w:val="24"/>
          <w:szCs w:val="24"/>
        </w:rPr>
        <w:t xml:space="preserve"> </w:t>
      </w:r>
      <w:r w:rsidR="003C7DBF" w:rsidRPr="009B6F29">
        <w:rPr>
          <w:rFonts w:ascii="Times New Roman" w:hAnsi="Times New Roman" w:cs="Times New Roman"/>
          <w:sz w:val="24"/>
          <w:szCs w:val="24"/>
        </w:rPr>
        <w:t>(далі – Програма розвитку водного господарства Миколаївської області)</w:t>
      </w:r>
      <w:r w:rsidR="00335D62" w:rsidRPr="009B6F29">
        <w:rPr>
          <w:rFonts w:ascii="Times New Roman" w:hAnsi="Times New Roman" w:cs="Times New Roman"/>
          <w:b/>
          <w:sz w:val="24"/>
          <w:szCs w:val="24"/>
        </w:rPr>
        <w:t xml:space="preserve">, </w:t>
      </w:r>
      <w:r w:rsidRPr="009B6F29">
        <w:rPr>
          <w:rFonts w:ascii="Times New Roman" w:hAnsi="Times New Roman" w:cs="Times New Roman"/>
          <w:sz w:val="24"/>
          <w:szCs w:val="24"/>
        </w:rPr>
        <w:t xml:space="preserve"> затверджена рішенням Миколаївської обласної ради від 21 грудня 2018 року </w:t>
      </w:r>
      <w:r w:rsidR="003C7DBF" w:rsidRPr="009B6F29">
        <w:rPr>
          <w:rFonts w:ascii="Times New Roman" w:hAnsi="Times New Roman" w:cs="Times New Roman"/>
          <w:sz w:val="24"/>
          <w:szCs w:val="24"/>
        </w:rPr>
        <w:br/>
      </w:r>
      <w:r w:rsidRPr="009B6F29">
        <w:rPr>
          <w:rFonts w:ascii="Times New Roman" w:hAnsi="Times New Roman" w:cs="Times New Roman"/>
          <w:sz w:val="24"/>
          <w:szCs w:val="24"/>
        </w:rPr>
        <w:t>№ 35, із внесеними змінами від 15 травня 2020 року № 1304-VII.</w:t>
      </w:r>
    </w:p>
    <w:p w14:paraId="4B19665E" w14:textId="7833A348" w:rsidR="00DD2D29" w:rsidRPr="009B6F29" w:rsidRDefault="00A24F9E" w:rsidP="006C1AEC">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Ініціатором розроблення є Департамент агропромислового комплексу Миколаївської </w:t>
      </w:r>
      <w:r w:rsidR="003C7DBF" w:rsidRPr="009B6F29">
        <w:rPr>
          <w:rFonts w:ascii="Times New Roman" w:hAnsi="Times New Roman" w:cs="Times New Roman"/>
          <w:sz w:val="24"/>
          <w:szCs w:val="24"/>
        </w:rPr>
        <w:t>облдержадміністрації</w:t>
      </w:r>
      <w:r w:rsidRPr="009B6F29">
        <w:rPr>
          <w:rFonts w:ascii="Times New Roman" w:hAnsi="Times New Roman" w:cs="Times New Roman"/>
          <w:sz w:val="24"/>
          <w:szCs w:val="24"/>
        </w:rPr>
        <w:t>, розробником – Південно-Бузьке басейнове управління водних ресурсів</w:t>
      </w:r>
      <w:r w:rsidR="000862E0" w:rsidRPr="009B6F29">
        <w:rPr>
          <w:rFonts w:ascii="Times New Roman" w:hAnsi="Times New Roman" w:cs="Times New Roman"/>
          <w:sz w:val="24"/>
          <w:szCs w:val="24"/>
        </w:rPr>
        <w:t xml:space="preserve"> (нині - Регіональний офіс водних ресурсів у Миколаївській області)</w:t>
      </w:r>
      <w:r w:rsidRPr="009B6F29">
        <w:rPr>
          <w:rFonts w:ascii="Times New Roman" w:hAnsi="Times New Roman" w:cs="Times New Roman"/>
          <w:sz w:val="24"/>
          <w:szCs w:val="24"/>
        </w:rPr>
        <w:t>. Відповідальні виконавці Програми</w:t>
      </w:r>
      <w:r w:rsidR="001A30B2" w:rsidRPr="009B6F29">
        <w:rPr>
          <w:rFonts w:ascii="Times New Roman" w:hAnsi="Times New Roman" w:cs="Times New Roman"/>
          <w:sz w:val="24"/>
          <w:szCs w:val="24"/>
        </w:rPr>
        <w:t xml:space="preserve"> розвитку водного господарства Миколаївської області</w:t>
      </w:r>
      <w:r w:rsidRPr="009B6F29">
        <w:rPr>
          <w:rFonts w:ascii="Times New Roman" w:hAnsi="Times New Roman" w:cs="Times New Roman"/>
          <w:sz w:val="24"/>
          <w:szCs w:val="24"/>
        </w:rPr>
        <w:t xml:space="preserve">: Департамент агропромислового комплексу Миколаївської </w:t>
      </w:r>
      <w:r w:rsidR="00CD5A34" w:rsidRPr="009B6F29">
        <w:rPr>
          <w:rFonts w:ascii="Times New Roman" w:hAnsi="Times New Roman" w:cs="Times New Roman"/>
          <w:sz w:val="24"/>
          <w:szCs w:val="24"/>
        </w:rPr>
        <w:t>обласної державної адміністрації</w:t>
      </w:r>
      <w:r w:rsidRPr="009B6F29">
        <w:rPr>
          <w:rFonts w:ascii="Times New Roman" w:hAnsi="Times New Roman" w:cs="Times New Roman"/>
          <w:sz w:val="24"/>
          <w:szCs w:val="24"/>
        </w:rPr>
        <w:t>, Південно-Бузьке басейнове управління водних ресурсів</w:t>
      </w:r>
      <w:r w:rsidR="00CD5A34" w:rsidRPr="009B6F29">
        <w:rPr>
          <w:rFonts w:ascii="Times New Roman" w:hAnsi="Times New Roman" w:cs="Times New Roman"/>
          <w:sz w:val="24"/>
          <w:szCs w:val="24"/>
        </w:rPr>
        <w:t xml:space="preserve"> (нині - Регіональний офіс водних ресурсів у Миколаївській області)</w:t>
      </w:r>
      <w:r w:rsidRPr="009B6F29">
        <w:rPr>
          <w:rFonts w:ascii="Times New Roman" w:hAnsi="Times New Roman" w:cs="Times New Roman"/>
          <w:sz w:val="24"/>
          <w:szCs w:val="24"/>
        </w:rPr>
        <w:t xml:space="preserve">. Програма </w:t>
      </w:r>
      <w:r w:rsidR="000862E0" w:rsidRPr="009B6F29">
        <w:rPr>
          <w:rFonts w:ascii="Times New Roman" w:hAnsi="Times New Roman" w:cs="Times New Roman"/>
          <w:sz w:val="24"/>
          <w:szCs w:val="24"/>
        </w:rPr>
        <w:t xml:space="preserve">розвитку водного господарства Миколаївської області </w:t>
      </w:r>
      <w:r w:rsidRPr="009B6F29">
        <w:rPr>
          <w:rFonts w:ascii="Times New Roman" w:hAnsi="Times New Roman" w:cs="Times New Roman"/>
          <w:sz w:val="24"/>
          <w:szCs w:val="24"/>
        </w:rPr>
        <w:t>була розроблена з метою:</w:t>
      </w:r>
    </w:p>
    <w:p w14:paraId="2879015C" w14:textId="77777777" w:rsidR="00DD2D29" w:rsidRPr="009B6F29" w:rsidRDefault="00A24F9E" w:rsidP="006E4A21">
      <w:pPr>
        <w:numPr>
          <w:ilvl w:val="0"/>
          <w:numId w:val="18"/>
        </w:numPr>
        <w:pBdr>
          <w:top w:val="nil"/>
          <w:left w:val="nil"/>
          <w:bottom w:val="nil"/>
          <w:right w:val="nil"/>
          <w:between w:val="nil"/>
        </w:pBdr>
        <w:spacing w:line="240" w:lineRule="auto"/>
        <w:ind w:left="720"/>
        <w:rPr>
          <w:rFonts w:ascii="Times New Roman" w:hAnsi="Times New Roman" w:cs="Times New Roman"/>
          <w:sz w:val="24"/>
          <w:szCs w:val="24"/>
        </w:rPr>
      </w:pPr>
      <w:r w:rsidRPr="009B6F29">
        <w:rPr>
          <w:rFonts w:ascii="Times New Roman" w:hAnsi="Times New Roman" w:cs="Times New Roman"/>
          <w:sz w:val="24"/>
          <w:szCs w:val="24"/>
        </w:rPr>
        <w:t xml:space="preserve">підвищення ефективності використання меліоративних систем області, відновлення ролі меліорованих земель у продовольчому та ресурсному забезпеченні держави; </w:t>
      </w:r>
    </w:p>
    <w:p w14:paraId="4535FEC3" w14:textId="77777777" w:rsidR="00DD2D29" w:rsidRPr="009B6F29" w:rsidRDefault="00A24F9E" w:rsidP="006E4A21">
      <w:pPr>
        <w:numPr>
          <w:ilvl w:val="0"/>
          <w:numId w:val="18"/>
        </w:numPr>
        <w:pBdr>
          <w:top w:val="nil"/>
          <w:left w:val="nil"/>
          <w:bottom w:val="nil"/>
          <w:right w:val="nil"/>
          <w:between w:val="nil"/>
        </w:pBdr>
        <w:spacing w:line="240" w:lineRule="auto"/>
        <w:ind w:left="720"/>
        <w:rPr>
          <w:rFonts w:ascii="Times New Roman" w:hAnsi="Times New Roman" w:cs="Times New Roman"/>
          <w:sz w:val="24"/>
          <w:szCs w:val="24"/>
        </w:rPr>
      </w:pPr>
      <w:r w:rsidRPr="009B6F29">
        <w:rPr>
          <w:rFonts w:ascii="Times New Roman" w:hAnsi="Times New Roman" w:cs="Times New Roman"/>
          <w:sz w:val="24"/>
          <w:szCs w:val="24"/>
        </w:rPr>
        <w:t xml:space="preserve">реалізації державної і регіональної політики в галузі водного господарства, забезпечення централізованим питним водопостачанням сільського населення, поліпшення екологічного стану сільських територій та умов проживання населення, задоволення потреби галузей економіки області в водних ресурсах, оптимізації водоспоживання; </w:t>
      </w:r>
    </w:p>
    <w:p w14:paraId="437B5E99" w14:textId="77777777" w:rsidR="00DD2D29" w:rsidRPr="009B6F29" w:rsidRDefault="00A24F9E" w:rsidP="006E4A21">
      <w:pPr>
        <w:numPr>
          <w:ilvl w:val="0"/>
          <w:numId w:val="18"/>
        </w:numPr>
        <w:pBdr>
          <w:top w:val="nil"/>
          <w:left w:val="nil"/>
          <w:bottom w:val="nil"/>
          <w:right w:val="nil"/>
          <w:between w:val="nil"/>
        </w:pBdr>
        <w:spacing w:line="240" w:lineRule="auto"/>
        <w:ind w:left="720"/>
        <w:rPr>
          <w:rFonts w:ascii="Times New Roman" w:hAnsi="Times New Roman" w:cs="Times New Roman"/>
          <w:sz w:val="24"/>
          <w:szCs w:val="24"/>
        </w:rPr>
      </w:pPr>
      <w:r w:rsidRPr="009B6F29">
        <w:rPr>
          <w:rFonts w:ascii="Times New Roman" w:hAnsi="Times New Roman" w:cs="Times New Roman"/>
          <w:sz w:val="24"/>
          <w:szCs w:val="24"/>
        </w:rPr>
        <w:t>визначення водоохоронних зон та прибережних захисних смуг, збереження і відтворення водних ресурсів;</w:t>
      </w:r>
    </w:p>
    <w:p w14:paraId="6EE8F2AA" w14:textId="77777777" w:rsidR="00DD2D29" w:rsidRPr="009B6F29" w:rsidRDefault="00A24F9E" w:rsidP="006E4A21">
      <w:pPr>
        <w:numPr>
          <w:ilvl w:val="0"/>
          <w:numId w:val="18"/>
        </w:numPr>
        <w:pBdr>
          <w:top w:val="nil"/>
          <w:left w:val="nil"/>
          <w:bottom w:val="nil"/>
          <w:right w:val="nil"/>
          <w:between w:val="nil"/>
        </w:pBdr>
        <w:spacing w:line="240" w:lineRule="auto"/>
        <w:ind w:left="720"/>
        <w:rPr>
          <w:rFonts w:ascii="Times New Roman" w:hAnsi="Times New Roman" w:cs="Times New Roman"/>
          <w:sz w:val="24"/>
          <w:szCs w:val="24"/>
        </w:rPr>
      </w:pPr>
      <w:r w:rsidRPr="009B6F29">
        <w:rPr>
          <w:rFonts w:ascii="Times New Roman" w:hAnsi="Times New Roman" w:cs="Times New Roman"/>
          <w:sz w:val="24"/>
          <w:szCs w:val="24"/>
        </w:rPr>
        <w:t>запобігання та ліквідації наслідків  шкідливої дії вод.</w:t>
      </w:r>
    </w:p>
    <w:p w14:paraId="79B250DA" w14:textId="31AEA5D9"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Загальний обсяг фінансових ресурсів, необхідних для реалізації Програми</w:t>
      </w:r>
      <w:r w:rsidR="001A30B2" w:rsidRPr="009B6F29">
        <w:rPr>
          <w:rFonts w:ascii="Times New Roman" w:hAnsi="Times New Roman" w:cs="Times New Roman"/>
          <w:sz w:val="24"/>
          <w:szCs w:val="24"/>
        </w:rPr>
        <w:t xml:space="preserve"> розвитку водного господарства Миколаївської області</w:t>
      </w:r>
      <w:r w:rsidRPr="009B6F29">
        <w:rPr>
          <w:rFonts w:ascii="Times New Roman" w:hAnsi="Times New Roman" w:cs="Times New Roman"/>
          <w:sz w:val="24"/>
          <w:szCs w:val="24"/>
        </w:rPr>
        <w:t xml:space="preserve">: всього 4369,44 млн грн, у тому числі: кошти державного бюджету – 966,49 млн грн, кошти місцевого бюджету – 200,68 млн грн, кошти інших джерел – 3220,27 млн </w:t>
      </w:r>
      <w:r w:rsidR="00335D62" w:rsidRPr="009B6F29">
        <w:rPr>
          <w:rFonts w:ascii="Times New Roman" w:hAnsi="Times New Roman" w:cs="Times New Roman"/>
          <w:sz w:val="24"/>
          <w:szCs w:val="24"/>
        </w:rPr>
        <w:t>грн.</w:t>
      </w:r>
    </w:p>
    <w:p w14:paraId="48D4A704" w14:textId="1319C87D"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Учасниками програми </w:t>
      </w:r>
      <w:r w:rsidR="001A30B2" w:rsidRPr="009B6F29">
        <w:rPr>
          <w:rFonts w:ascii="Times New Roman" w:hAnsi="Times New Roman" w:cs="Times New Roman"/>
          <w:sz w:val="24"/>
          <w:szCs w:val="24"/>
        </w:rPr>
        <w:t xml:space="preserve">розвитку водного господарства Миколаївської області </w:t>
      </w:r>
      <w:r w:rsidRPr="009B6F29">
        <w:rPr>
          <w:rFonts w:ascii="Times New Roman" w:hAnsi="Times New Roman" w:cs="Times New Roman"/>
          <w:sz w:val="24"/>
          <w:szCs w:val="24"/>
        </w:rPr>
        <w:t xml:space="preserve">є Департамент агропромислового комплексу Миколаївської </w:t>
      </w:r>
      <w:r w:rsidR="00CD5A34" w:rsidRPr="009B6F29">
        <w:rPr>
          <w:rFonts w:ascii="Times New Roman" w:hAnsi="Times New Roman" w:cs="Times New Roman"/>
          <w:sz w:val="24"/>
          <w:szCs w:val="24"/>
        </w:rPr>
        <w:t>обласної державної адміністрації</w:t>
      </w:r>
      <w:r w:rsidRPr="009B6F29">
        <w:rPr>
          <w:rFonts w:ascii="Times New Roman" w:hAnsi="Times New Roman" w:cs="Times New Roman"/>
          <w:sz w:val="24"/>
          <w:szCs w:val="24"/>
        </w:rPr>
        <w:t xml:space="preserve">, управління екології та природних ресурсів Миколаївської </w:t>
      </w:r>
      <w:r w:rsidR="00CD5A34" w:rsidRPr="009B6F29">
        <w:rPr>
          <w:rFonts w:ascii="Times New Roman" w:hAnsi="Times New Roman" w:cs="Times New Roman"/>
          <w:sz w:val="24"/>
          <w:szCs w:val="24"/>
        </w:rPr>
        <w:t>обласної державної адміністрації</w:t>
      </w:r>
      <w:r w:rsidRPr="009B6F29">
        <w:rPr>
          <w:rFonts w:ascii="Times New Roman" w:hAnsi="Times New Roman" w:cs="Times New Roman"/>
          <w:sz w:val="24"/>
          <w:szCs w:val="24"/>
        </w:rPr>
        <w:t xml:space="preserve">, органи місцевої влади. </w:t>
      </w:r>
    </w:p>
    <w:p w14:paraId="21182CFB" w14:textId="66475279"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lastRenderedPageBreak/>
        <w:t xml:space="preserve">Розподіл фінансування за напрямками виконання Програми </w:t>
      </w:r>
      <w:r w:rsidR="001A30B2" w:rsidRPr="009B6F29">
        <w:rPr>
          <w:rFonts w:ascii="Times New Roman" w:hAnsi="Times New Roman" w:cs="Times New Roman"/>
          <w:sz w:val="24"/>
          <w:szCs w:val="24"/>
        </w:rPr>
        <w:t xml:space="preserve">розвитку водного господарства Миколаївської області </w:t>
      </w:r>
      <w:r w:rsidRPr="009B6F29">
        <w:rPr>
          <w:rFonts w:ascii="Times New Roman" w:hAnsi="Times New Roman" w:cs="Times New Roman"/>
          <w:sz w:val="24"/>
          <w:szCs w:val="24"/>
        </w:rPr>
        <w:t xml:space="preserve">має наступний вигляд: </w:t>
      </w:r>
    </w:p>
    <w:p w14:paraId="37825B92" w14:textId="432FE7A1" w:rsidR="00DD2D29" w:rsidRPr="009B6F29" w:rsidRDefault="00A24F9E" w:rsidP="006E4A21">
      <w:pPr>
        <w:numPr>
          <w:ilvl w:val="0"/>
          <w:numId w:val="26"/>
        </w:numPr>
        <w:pBdr>
          <w:top w:val="nil"/>
          <w:left w:val="nil"/>
          <w:bottom w:val="nil"/>
          <w:right w:val="nil"/>
          <w:between w:val="nil"/>
        </w:pBdr>
        <w:spacing w:after="0" w:line="240" w:lineRule="auto"/>
        <w:rPr>
          <w:rFonts w:ascii="Times New Roman" w:hAnsi="Times New Roman" w:cs="Times New Roman"/>
          <w:sz w:val="24"/>
          <w:szCs w:val="24"/>
        </w:rPr>
      </w:pPr>
      <w:r w:rsidRPr="009B6F29">
        <w:rPr>
          <w:rFonts w:ascii="Times New Roman" w:hAnsi="Times New Roman" w:cs="Times New Roman"/>
          <w:sz w:val="24"/>
          <w:szCs w:val="24"/>
        </w:rPr>
        <w:t xml:space="preserve">Забезпечення розвитку меліорації земель і поліпшення екологічного стану зрошуваних угідь – 3579,6 млн </w:t>
      </w:r>
      <w:r w:rsidR="006C1802" w:rsidRPr="009B6F29">
        <w:rPr>
          <w:rFonts w:ascii="Times New Roman" w:hAnsi="Times New Roman" w:cs="Times New Roman"/>
          <w:sz w:val="24"/>
          <w:szCs w:val="24"/>
        </w:rPr>
        <w:t>грн</w:t>
      </w:r>
      <w:r w:rsidR="001A30B2" w:rsidRPr="009B6F29">
        <w:rPr>
          <w:rFonts w:ascii="Times New Roman" w:hAnsi="Times New Roman" w:cs="Times New Roman"/>
          <w:sz w:val="24"/>
          <w:szCs w:val="24"/>
        </w:rPr>
        <w:t>;</w:t>
      </w:r>
      <w:r w:rsidR="006C1802" w:rsidRPr="009B6F29">
        <w:rPr>
          <w:rFonts w:ascii="Times New Roman" w:hAnsi="Times New Roman" w:cs="Times New Roman"/>
          <w:sz w:val="24"/>
          <w:szCs w:val="24"/>
        </w:rPr>
        <w:t xml:space="preserve"> </w:t>
      </w:r>
      <w:r w:rsidRPr="009B6F29">
        <w:rPr>
          <w:rFonts w:ascii="Times New Roman" w:hAnsi="Times New Roman" w:cs="Times New Roman"/>
          <w:sz w:val="24"/>
          <w:szCs w:val="24"/>
        </w:rPr>
        <w:t xml:space="preserve"> </w:t>
      </w:r>
    </w:p>
    <w:p w14:paraId="1EFFC755" w14:textId="55BCB31B" w:rsidR="00DD2D29" w:rsidRPr="009B6F29" w:rsidRDefault="00A24F9E" w:rsidP="006E4A21">
      <w:pPr>
        <w:numPr>
          <w:ilvl w:val="0"/>
          <w:numId w:val="26"/>
        </w:numPr>
        <w:pBdr>
          <w:top w:val="nil"/>
          <w:left w:val="nil"/>
          <w:bottom w:val="nil"/>
          <w:right w:val="nil"/>
          <w:between w:val="nil"/>
        </w:pBdr>
        <w:spacing w:after="0" w:line="240" w:lineRule="auto"/>
        <w:rPr>
          <w:rFonts w:ascii="Times New Roman" w:hAnsi="Times New Roman" w:cs="Times New Roman"/>
          <w:sz w:val="24"/>
          <w:szCs w:val="24"/>
        </w:rPr>
      </w:pPr>
      <w:r w:rsidRPr="009B6F29">
        <w:rPr>
          <w:rFonts w:ascii="Times New Roman" w:hAnsi="Times New Roman" w:cs="Times New Roman"/>
          <w:sz w:val="24"/>
          <w:szCs w:val="24"/>
        </w:rPr>
        <w:t xml:space="preserve">Першочергове забезпечення централізованим водопостачанням сільських населених пунктів, що користуються привізною водою – 366,40 млн </w:t>
      </w:r>
      <w:r w:rsidR="001A30B2" w:rsidRPr="009B6F29">
        <w:rPr>
          <w:rFonts w:ascii="Times New Roman" w:hAnsi="Times New Roman" w:cs="Times New Roman"/>
          <w:sz w:val="24"/>
          <w:szCs w:val="24"/>
        </w:rPr>
        <w:t>грн;</w:t>
      </w:r>
    </w:p>
    <w:p w14:paraId="558ED2CE" w14:textId="5933E39E" w:rsidR="00DD2D29" w:rsidRPr="009B6F29" w:rsidRDefault="00A24F9E" w:rsidP="006E4A21">
      <w:pPr>
        <w:numPr>
          <w:ilvl w:val="0"/>
          <w:numId w:val="26"/>
        </w:numPr>
        <w:pBdr>
          <w:top w:val="nil"/>
          <w:left w:val="nil"/>
          <w:bottom w:val="nil"/>
          <w:right w:val="nil"/>
          <w:between w:val="nil"/>
        </w:pBd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Захист сільських населених пунктів і сільськогосподарських угідь від шкідливої дії вод – 423,44 млн </w:t>
      </w:r>
      <w:r w:rsidR="006C1802" w:rsidRPr="009B6F29">
        <w:rPr>
          <w:rFonts w:ascii="Times New Roman" w:hAnsi="Times New Roman" w:cs="Times New Roman"/>
          <w:sz w:val="24"/>
          <w:szCs w:val="24"/>
        </w:rPr>
        <w:t>грн</w:t>
      </w:r>
      <w:r w:rsidR="001A30B2" w:rsidRPr="009B6F29">
        <w:rPr>
          <w:rFonts w:ascii="Times New Roman" w:hAnsi="Times New Roman" w:cs="Times New Roman"/>
          <w:sz w:val="24"/>
          <w:szCs w:val="24"/>
        </w:rPr>
        <w:t>.</w:t>
      </w:r>
      <w:r w:rsidR="006C1802" w:rsidRPr="009B6F29">
        <w:rPr>
          <w:rFonts w:ascii="Times New Roman" w:hAnsi="Times New Roman" w:cs="Times New Roman"/>
          <w:sz w:val="24"/>
          <w:szCs w:val="24"/>
        </w:rPr>
        <w:t xml:space="preserve"> </w:t>
      </w:r>
      <w:r w:rsidRPr="009B6F29">
        <w:rPr>
          <w:rFonts w:ascii="Times New Roman" w:hAnsi="Times New Roman" w:cs="Times New Roman"/>
          <w:sz w:val="24"/>
          <w:szCs w:val="24"/>
        </w:rPr>
        <w:t xml:space="preserve"> </w:t>
      </w:r>
    </w:p>
    <w:p w14:paraId="47344E1A" w14:textId="1D1A732D"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b/>
          <w:sz w:val="24"/>
          <w:szCs w:val="24"/>
        </w:rPr>
        <w:t>Регіональна програми збереження і відновлення водних ресурсів у басейні Куяльницького лиману на 2019-2023 роки</w:t>
      </w:r>
      <w:r w:rsidR="000862E0" w:rsidRPr="009B6F29">
        <w:rPr>
          <w:rFonts w:ascii="Times New Roman" w:hAnsi="Times New Roman" w:cs="Times New Roman"/>
          <w:b/>
          <w:sz w:val="24"/>
          <w:szCs w:val="24"/>
        </w:rPr>
        <w:t xml:space="preserve"> </w:t>
      </w:r>
      <w:r w:rsidR="000862E0" w:rsidRPr="009B6F29">
        <w:rPr>
          <w:rFonts w:ascii="Times New Roman" w:hAnsi="Times New Roman" w:cs="Times New Roman"/>
          <w:sz w:val="24"/>
          <w:szCs w:val="24"/>
        </w:rPr>
        <w:t>(далі – Програма збереження і відновлення водних ресурсів у басейні Куяльницького лиману)</w:t>
      </w:r>
      <w:r w:rsidR="00335D62" w:rsidRPr="009B6F29">
        <w:rPr>
          <w:rFonts w:ascii="Times New Roman" w:hAnsi="Times New Roman" w:cs="Times New Roman"/>
          <w:sz w:val="24"/>
          <w:szCs w:val="24"/>
        </w:rPr>
        <w:t xml:space="preserve">, </w:t>
      </w:r>
      <w:r w:rsidRPr="009B6F29">
        <w:rPr>
          <w:rFonts w:ascii="Times New Roman" w:hAnsi="Times New Roman" w:cs="Times New Roman"/>
          <w:sz w:val="24"/>
          <w:szCs w:val="24"/>
        </w:rPr>
        <w:t xml:space="preserve">затверджена </w:t>
      </w:r>
      <w:r w:rsidR="001220F8" w:rsidRPr="009B6F29">
        <w:rPr>
          <w:rFonts w:ascii="Times New Roman" w:hAnsi="Times New Roman" w:cs="Times New Roman"/>
          <w:sz w:val="24"/>
          <w:szCs w:val="24"/>
        </w:rPr>
        <w:t xml:space="preserve">рішенням Одеської обласної ради від </w:t>
      </w:r>
      <w:r w:rsidRPr="009B6F29">
        <w:rPr>
          <w:rFonts w:ascii="Times New Roman" w:hAnsi="Times New Roman" w:cs="Times New Roman"/>
          <w:sz w:val="24"/>
          <w:szCs w:val="24"/>
        </w:rPr>
        <w:t>25</w:t>
      </w:r>
      <w:r w:rsidR="001220F8" w:rsidRPr="009B6F29">
        <w:rPr>
          <w:rFonts w:ascii="Times New Roman" w:hAnsi="Times New Roman" w:cs="Times New Roman"/>
          <w:sz w:val="24"/>
          <w:szCs w:val="24"/>
        </w:rPr>
        <w:t xml:space="preserve"> жовтня </w:t>
      </w:r>
      <w:r w:rsidRPr="009B6F29">
        <w:rPr>
          <w:rFonts w:ascii="Times New Roman" w:hAnsi="Times New Roman" w:cs="Times New Roman"/>
          <w:sz w:val="24"/>
          <w:szCs w:val="24"/>
        </w:rPr>
        <w:t xml:space="preserve">2019 </w:t>
      </w:r>
      <w:r w:rsidR="001220F8" w:rsidRPr="009B6F29">
        <w:rPr>
          <w:rFonts w:ascii="Times New Roman" w:hAnsi="Times New Roman" w:cs="Times New Roman"/>
          <w:sz w:val="24"/>
          <w:szCs w:val="24"/>
        </w:rPr>
        <w:t>р</w:t>
      </w:r>
      <w:r w:rsidR="00F7559E" w:rsidRPr="009B6F29">
        <w:rPr>
          <w:rFonts w:ascii="Times New Roman" w:hAnsi="Times New Roman" w:cs="Times New Roman"/>
          <w:sz w:val="24"/>
          <w:szCs w:val="24"/>
        </w:rPr>
        <w:t>оку</w:t>
      </w:r>
      <w:r w:rsidR="001220F8" w:rsidRPr="009B6F29">
        <w:rPr>
          <w:rFonts w:ascii="Times New Roman" w:hAnsi="Times New Roman" w:cs="Times New Roman"/>
          <w:sz w:val="24"/>
          <w:szCs w:val="24"/>
        </w:rPr>
        <w:t xml:space="preserve"> </w:t>
      </w:r>
      <w:r w:rsidRPr="009B6F29">
        <w:rPr>
          <w:rFonts w:ascii="Times New Roman" w:hAnsi="Times New Roman" w:cs="Times New Roman"/>
          <w:sz w:val="24"/>
          <w:szCs w:val="24"/>
        </w:rPr>
        <w:t xml:space="preserve">№ 1095-VII </w:t>
      </w:r>
      <w:r w:rsidR="001220F8" w:rsidRPr="009B6F29">
        <w:rPr>
          <w:rFonts w:ascii="Times New Roman" w:hAnsi="Times New Roman" w:cs="Times New Roman"/>
          <w:sz w:val="24"/>
          <w:szCs w:val="24"/>
        </w:rPr>
        <w:t xml:space="preserve">, </w:t>
      </w:r>
      <w:r w:rsidR="00F7559E" w:rsidRPr="009B6F29">
        <w:rPr>
          <w:rFonts w:ascii="Times New Roman" w:hAnsi="Times New Roman" w:cs="Times New Roman"/>
          <w:sz w:val="24"/>
          <w:szCs w:val="24"/>
        </w:rPr>
        <w:t xml:space="preserve">із внесеними змінами від </w:t>
      </w:r>
      <w:r w:rsidRPr="009B6F29">
        <w:rPr>
          <w:rFonts w:ascii="Times New Roman" w:hAnsi="Times New Roman" w:cs="Times New Roman"/>
          <w:sz w:val="24"/>
          <w:szCs w:val="24"/>
        </w:rPr>
        <w:t>16</w:t>
      </w:r>
      <w:r w:rsidR="001220F8" w:rsidRPr="009B6F29">
        <w:rPr>
          <w:rFonts w:ascii="Times New Roman" w:hAnsi="Times New Roman" w:cs="Times New Roman"/>
          <w:sz w:val="24"/>
          <w:szCs w:val="24"/>
        </w:rPr>
        <w:t xml:space="preserve"> квітня </w:t>
      </w:r>
      <w:r w:rsidRPr="009B6F29">
        <w:rPr>
          <w:rFonts w:ascii="Times New Roman" w:hAnsi="Times New Roman" w:cs="Times New Roman"/>
          <w:sz w:val="24"/>
          <w:szCs w:val="24"/>
        </w:rPr>
        <w:t xml:space="preserve">2021 </w:t>
      </w:r>
      <w:r w:rsidR="001220F8" w:rsidRPr="009B6F29">
        <w:rPr>
          <w:rFonts w:ascii="Times New Roman" w:hAnsi="Times New Roman" w:cs="Times New Roman"/>
          <w:sz w:val="24"/>
          <w:szCs w:val="24"/>
        </w:rPr>
        <w:t>р</w:t>
      </w:r>
      <w:r w:rsidR="00F7559E" w:rsidRPr="009B6F29">
        <w:rPr>
          <w:rFonts w:ascii="Times New Roman" w:hAnsi="Times New Roman" w:cs="Times New Roman"/>
          <w:sz w:val="24"/>
          <w:szCs w:val="24"/>
        </w:rPr>
        <w:t xml:space="preserve">оку </w:t>
      </w:r>
      <w:r w:rsidR="00F7559E" w:rsidRPr="009B6F29">
        <w:rPr>
          <w:rFonts w:ascii="Times New Roman" w:hAnsi="Times New Roman" w:cs="Times New Roman"/>
          <w:sz w:val="24"/>
          <w:szCs w:val="24"/>
        </w:rPr>
        <w:br/>
      </w:r>
      <w:r w:rsidRPr="009B6F29">
        <w:rPr>
          <w:rFonts w:ascii="Times New Roman" w:hAnsi="Times New Roman" w:cs="Times New Roman"/>
          <w:sz w:val="24"/>
          <w:szCs w:val="24"/>
        </w:rPr>
        <w:t>№ 146-VIII.</w:t>
      </w:r>
    </w:p>
    <w:p w14:paraId="3CA50BD8" w14:textId="50CD979B"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Ініціатором розроблення, власне розробником та відповідальним виконавцем Програми</w:t>
      </w:r>
      <w:r w:rsidR="000862E0" w:rsidRPr="009B6F29">
        <w:rPr>
          <w:rFonts w:ascii="Times New Roman" w:hAnsi="Times New Roman" w:cs="Times New Roman"/>
          <w:sz w:val="24"/>
          <w:szCs w:val="24"/>
        </w:rPr>
        <w:t xml:space="preserve"> збереження і відновлення водних ресурсів у басейні Куяльницького лиману</w:t>
      </w:r>
      <w:r w:rsidRPr="009B6F29">
        <w:rPr>
          <w:rFonts w:ascii="Times New Roman" w:hAnsi="Times New Roman" w:cs="Times New Roman"/>
          <w:sz w:val="24"/>
          <w:szCs w:val="24"/>
        </w:rPr>
        <w:t xml:space="preserve"> є Департамент екології та природних ресурсів </w:t>
      </w:r>
      <w:r w:rsidR="000862E0" w:rsidRPr="009B6F29">
        <w:rPr>
          <w:rFonts w:ascii="Times New Roman" w:hAnsi="Times New Roman" w:cs="Times New Roman"/>
          <w:sz w:val="24"/>
          <w:szCs w:val="24"/>
        </w:rPr>
        <w:t xml:space="preserve">Одеської </w:t>
      </w:r>
      <w:r w:rsidR="00CD5A34" w:rsidRPr="009B6F29">
        <w:rPr>
          <w:rFonts w:ascii="Times New Roman" w:hAnsi="Times New Roman" w:cs="Times New Roman"/>
          <w:sz w:val="24"/>
          <w:szCs w:val="24"/>
        </w:rPr>
        <w:t>обласної державної адміністрації</w:t>
      </w:r>
      <w:r w:rsidRPr="009B6F29">
        <w:rPr>
          <w:rFonts w:ascii="Times New Roman" w:hAnsi="Times New Roman" w:cs="Times New Roman"/>
          <w:sz w:val="24"/>
          <w:szCs w:val="24"/>
        </w:rPr>
        <w:t xml:space="preserve">.  </w:t>
      </w:r>
    </w:p>
    <w:p w14:paraId="22C4337D" w14:textId="23CE0994"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Загальний обсяг фінансових ресурсів, необхідних для реалізації Програми</w:t>
      </w:r>
      <w:r w:rsidR="000862E0" w:rsidRPr="009B6F29">
        <w:rPr>
          <w:rFonts w:ascii="Times New Roman" w:hAnsi="Times New Roman" w:cs="Times New Roman"/>
          <w:sz w:val="24"/>
          <w:szCs w:val="24"/>
        </w:rPr>
        <w:t xml:space="preserve"> збереження і відновлення водних ресурсів у басейні Куяльницького лиману</w:t>
      </w:r>
      <w:r w:rsidRPr="009B6F29">
        <w:rPr>
          <w:rFonts w:ascii="Times New Roman" w:hAnsi="Times New Roman" w:cs="Times New Roman"/>
          <w:sz w:val="24"/>
          <w:szCs w:val="24"/>
        </w:rPr>
        <w:t>: всього 555677,849 тис</w:t>
      </w:r>
      <w:r w:rsidR="00DB2550" w:rsidRPr="009B6F29">
        <w:rPr>
          <w:rFonts w:ascii="Times New Roman" w:hAnsi="Times New Roman" w:cs="Times New Roman"/>
          <w:sz w:val="24"/>
          <w:szCs w:val="24"/>
        </w:rPr>
        <w:t>.</w:t>
      </w:r>
      <w:r w:rsidRPr="009B6F29">
        <w:rPr>
          <w:rFonts w:ascii="Times New Roman" w:hAnsi="Times New Roman" w:cs="Times New Roman"/>
          <w:sz w:val="24"/>
          <w:szCs w:val="24"/>
        </w:rPr>
        <w:t xml:space="preserve"> грн, у тому числі: кошти держ</w:t>
      </w:r>
      <w:r w:rsidR="000862E0" w:rsidRPr="009B6F29">
        <w:rPr>
          <w:rFonts w:ascii="Times New Roman" w:hAnsi="Times New Roman" w:cs="Times New Roman"/>
          <w:sz w:val="24"/>
          <w:szCs w:val="24"/>
        </w:rPr>
        <w:t xml:space="preserve">авного бюджету – </w:t>
      </w:r>
      <w:r w:rsidRPr="009B6F29">
        <w:rPr>
          <w:rFonts w:ascii="Times New Roman" w:hAnsi="Times New Roman" w:cs="Times New Roman"/>
          <w:sz w:val="24"/>
          <w:szCs w:val="24"/>
        </w:rPr>
        <w:t>368300,0 тис</w:t>
      </w:r>
      <w:r w:rsidR="00DB2550" w:rsidRPr="009B6F29">
        <w:rPr>
          <w:rFonts w:ascii="Times New Roman" w:hAnsi="Times New Roman" w:cs="Times New Roman"/>
          <w:sz w:val="24"/>
          <w:szCs w:val="24"/>
        </w:rPr>
        <w:t>.</w:t>
      </w:r>
      <w:r w:rsidRPr="009B6F29">
        <w:rPr>
          <w:rFonts w:ascii="Times New Roman" w:hAnsi="Times New Roman" w:cs="Times New Roman"/>
          <w:sz w:val="24"/>
          <w:szCs w:val="24"/>
        </w:rPr>
        <w:t xml:space="preserve"> грн, кошти місцевого бюджету – 65330,0 тис</w:t>
      </w:r>
      <w:r w:rsidR="00DB2550" w:rsidRPr="009B6F29">
        <w:rPr>
          <w:rFonts w:ascii="Times New Roman" w:hAnsi="Times New Roman" w:cs="Times New Roman"/>
          <w:sz w:val="24"/>
          <w:szCs w:val="24"/>
        </w:rPr>
        <w:t>.</w:t>
      </w:r>
      <w:r w:rsidRPr="009B6F29">
        <w:rPr>
          <w:rFonts w:ascii="Times New Roman" w:hAnsi="Times New Roman" w:cs="Times New Roman"/>
          <w:sz w:val="24"/>
          <w:szCs w:val="24"/>
        </w:rPr>
        <w:t xml:space="preserve"> грн (у тому числі обласного бюджету – 65280,0 тис</w:t>
      </w:r>
      <w:r w:rsidR="00DB2550" w:rsidRPr="009B6F29">
        <w:rPr>
          <w:rFonts w:ascii="Times New Roman" w:hAnsi="Times New Roman" w:cs="Times New Roman"/>
          <w:sz w:val="24"/>
          <w:szCs w:val="24"/>
        </w:rPr>
        <w:t>.</w:t>
      </w:r>
      <w:r w:rsidRPr="009B6F29">
        <w:rPr>
          <w:rFonts w:ascii="Times New Roman" w:hAnsi="Times New Roman" w:cs="Times New Roman"/>
          <w:sz w:val="24"/>
          <w:szCs w:val="24"/>
        </w:rPr>
        <w:t xml:space="preserve"> грн, районних, територіальних громад, міський – 50,0 тис. грн), інші джерела – 122047,849 тис</w:t>
      </w:r>
      <w:r w:rsidR="00DB2550" w:rsidRPr="009B6F29">
        <w:rPr>
          <w:rFonts w:ascii="Times New Roman" w:hAnsi="Times New Roman" w:cs="Times New Roman"/>
          <w:sz w:val="24"/>
          <w:szCs w:val="24"/>
        </w:rPr>
        <w:t>.</w:t>
      </w:r>
      <w:r w:rsidRPr="009B6F29">
        <w:rPr>
          <w:rFonts w:ascii="Times New Roman" w:hAnsi="Times New Roman" w:cs="Times New Roman"/>
          <w:sz w:val="24"/>
          <w:szCs w:val="24"/>
        </w:rPr>
        <w:t xml:space="preserve"> </w:t>
      </w:r>
      <w:r w:rsidR="006C1802" w:rsidRPr="009B6F29">
        <w:rPr>
          <w:rFonts w:ascii="Times New Roman" w:hAnsi="Times New Roman" w:cs="Times New Roman"/>
          <w:sz w:val="24"/>
          <w:szCs w:val="24"/>
        </w:rPr>
        <w:t>грн</w:t>
      </w:r>
      <w:r w:rsidR="00DB2550" w:rsidRPr="009B6F29">
        <w:rPr>
          <w:rFonts w:ascii="Times New Roman" w:hAnsi="Times New Roman" w:cs="Times New Roman"/>
          <w:sz w:val="24"/>
          <w:szCs w:val="24"/>
        </w:rPr>
        <w:t>.</w:t>
      </w:r>
      <w:r w:rsidR="006C1802" w:rsidRPr="009B6F29">
        <w:rPr>
          <w:rFonts w:ascii="Times New Roman" w:hAnsi="Times New Roman" w:cs="Times New Roman"/>
          <w:sz w:val="24"/>
          <w:szCs w:val="24"/>
        </w:rPr>
        <w:t xml:space="preserve"> </w:t>
      </w:r>
      <w:r w:rsidRPr="009B6F29">
        <w:rPr>
          <w:rFonts w:ascii="Times New Roman" w:hAnsi="Times New Roman" w:cs="Times New Roman"/>
          <w:sz w:val="24"/>
          <w:szCs w:val="24"/>
        </w:rPr>
        <w:t xml:space="preserve">  </w:t>
      </w:r>
    </w:p>
    <w:p w14:paraId="5BF809F7" w14:textId="33BA6E21"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Учасниками </w:t>
      </w:r>
      <w:r w:rsidR="000862E0" w:rsidRPr="009B6F29">
        <w:rPr>
          <w:rFonts w:ascii="Times New Roman" w:hAnsi="Times New Roman" w:cs="Times New Roman"/>
          <w:sz w:val="24"/>
          <w:szCs w:val="24"/>
        </w:rPr>
        <w:t>П</w:t>
      </w:r>
      <w:r w:rsidRPr="009B6F29">
        <w:rPr>
          <w:rFonts w:ascii="Times New Roman" w:hAnsi="Times New Roman" w:cs="Times New Roman"/>
          <w:sz w:val="24"/>
          <w:szCs w:val="24"/>
        </w:rPr>
        <w:t xml:space="preserve">рограми </w:t>
      </w:r>
      <w:r w:rsidR="000862E0" w:rsidRPr="009B6F29">
        <w:rPr>
          <w:rFonts w:ascii="Times New Roman" w:hAnsi="Times New Roman" w:cs="Times New Roman"/>
          <w:sz w:val="24"/>
          <w:szCs w:val="24"/>
        </w:rPr>
        <w:t xml:space="preserve">збереження і відновлення водних ресурсів у басейні Куяльницького лиману </w:t>
      </w:r>
      <w:r w:rsidRPr="009B6F29">
        <w:rPr>
          <w:rFonts w:ascii="Times New Roman" w:hAnsi="Times New Roman" w:cs="Times New Roman"/>
          <w:sz w:val="24"/>
          <w:szCs w:val="24"/>
        </w:rPr>
        <w:t>є структурні підрозділи обласної державної адміністрації, центральних органів виконавчої влади і їх територіальні органи, районні державні адміністрації, виконавчі комітети рад міст обласного значення, органи місцевого самоврядування області, юридичні особи всіх форм власності.</w:t>
      </w:r>
    </w:p>
    <w:p w14:paraId="55A3347A" w14:textId="39CEB4F6"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Основними напрямами діяльності </w:t>
      </w:r>
      <w:r w:rsidR="000862E0" w:rsidRPr="009B6F29">
        <w:rPr>
          <w:rFonts w:ascii="Times New Roman" w:hAnsi="Times New Roman" w:cs="Times New Roman"/>
          <w:sz w:val="24"/>
          <w:szCs w:val="24"/>
        </w:rPr>
        <w:t>П</w:t>
      </w:r>
      <w:r w:rsidRPr="009B6F29">
        <w:rPr>
          <w:rFonts w:ascii="Times New Roman" w:hAnsi="Times New Roman" w:cs="Times New Roman"/>
          <w:sz w:val="24"/>
          <w:szCs w:val="24"/>
        </w:rPr>
        <w:t xml:space="preserve">рограми </w:t>
      </w:r>
      <w:r w:rsidR="000862E0" w:rsidRPr="009B6F29">
        <w:rPr>
          <w:rFonts w:ascii="Times New Roman" w:hAnsi="Times New Roman" w:cs="Times New Roman"/>
          <w:sz w:val="24"/>
          <w:szCs w:val="24"/>
        </w:rPr>
        <w:t xml:space="preserve">збереження і відновлення водних ресурсів у басейні Куяльницького лиману </w:t>
      </w:r>
      <w:r w:rsidRPr="009B6F29">
        <w:rPr>
          <w:rFonts w:ascii="Times New Roman" w:hAnsi="Times New Roman" w:cs="Times New Roman"/>
          <w:sz w:val="24"/>
          <w:szCs w:val="24"/>
        </w:rPr>
        <w:t xml:space="preserve">є:  </w:t>
      </w:r>
    </w:p>
    <w:p w14:paraId="71210DCD" w14:textId="77777777" w:rsidR="00DD2D29" w:rsidRPr="009B6F29" w:rsidRDefault="00A24F9E" w:rsidP="006E4A21">
      <w:pPr>
        <w:numPr>
          <w:ilvl w:val="0"/>
          <w:numId w:val="27"/>
        </w:numPr>
        <w:pBdr>
          <w:top w:val="nil"/>
          <w:left w:val="nil"/>
          <w:bottom w:val="nil"/>
          <w:right w:val="nil"/>
          <w:between w:val="nil"/>
        </w:pBdr>
        <w:spacing w:after="0" w:line="240" w:lineRule="auto"/>
        <w:ind w:left="450"/>
        <w:rPr>
          <w:rFonts w:ascii="Times New Roman" w:hAnsi="Times New Roman" w:cs="Times New Roman"/>
          <w:sz w:val="24"/>
          <w:szCs w:val="24"/>
        </w:rPr>
      </w:pPr>
      <w:r w:rsidRPr="009B6F29">
        <w:rPr>
          <w:rFonts w:ascii="Times New Roman" w:hAnsi="Times New Roman" w:cs="Times New Roman"/>
          <w:sz w:val="24"/>
          <w:szCs w:val="24"/>
        </w:rPr>
        <w:t>створення системи управління водними ресурсами в басейні Куяльницького лиману;</w:t>
      </w:r>
    </w:p>
    <w:p w14:paraId="1C1B5761" w14:textId="77777777" w:rsidR="00DD2D29" w:rsidRPr="009B6F29" w:rsidRDefault="00A24F9E" w:rsidP="006E4A21">
      <w:pPr>
        <w:numPr>
          <w:ilvl w:val="0"/>
          <w:numId w:val="27"/>
        </w:numPr>
        <w:pBdr>
          <w:top w:val="nil"/>
          <w:left w:val="nil"/>
          <w:bottom w:val="nil"/>
          <w:right w:val="nil"/>
          <w:between w:val="nil"/>
        </w:pBdr>
        <w:spacing w:after="0" w:line="240" w:lineRule="auto"/>
        <w:ind w:left="450"/>
        <w:rPr>
          <w:rFonts w:ascii="Times New Roman" w:hAnsi="Times New Roman" w:cs="Times New Roman"/>
          <w:sz w:val="24"/>
          <w:szCs w:val="24"/>
        </w:rPr>
      </w:pPr>
      <w:r w:rsidRPr="009B6F29">
        <w:rPr>
          <w:rFonts w:ascii="Times New Roman" w:hAnsi="Times New Roman" w:cs="Times New Roman"/>
          <w:sz w:val="24"/>
          <w:szCs w:val="24"/>
        </w:rPr>
        <w:t>поліпшення гідроекологічного стану в басейні річки Великий Куяльник, інших водотоків і Куяльницького лиману;</w:t>
      </w:r>
    </w:p>
    <w:p w14:paraId="5FF3D8E9" w14:textId="77777777" w:rsidR="00DD2D29" w:rsidRPr="009B6F29" w:rsidRDefault="00A24F9E" w:rsidP="006E4A21">
      <w:pPr>
        <w:numPr>
          <w:ilvl w:val="0"/>
          <w:numId w:val="27"/>
        </w:numPr>
        <w:pBdr>
          <w:top w:val="nil"/>
          <w:left w:val="nil"/>
          <w:bottom w:val="nil"/>
          <w:right w:val="nil"/>
          <w:between w:val="nil"/>
        </w:pBdr>
        <w:spacing w:after="0" w:line="240" w:lineRule="auto"/>
        <w:ind w:left="450"/>
        <w:rPr>
          <w:rFonts w:ascii="Times New Roman" w:hAnsi="Times New Roman" w:cs="Times New Roman"/>
          <w:sz w:val="24"/>
          <w:szCs w:val="24"/>
        </w:rPr>
      </w:pPr>
      <w:r w:rsidRPr="009B6F29">
        <w:rPr>
          <w:rFonts w:ascii="Times New Roman" w:hAnsi="Times New Roman" w:cs="Times New Roman"/>
          <w:sz w:val="24"/>
          <w:szCs w:val="24"/>
        </w:rPr>
        <w:t>науковий супровід та обстеження змін гідро екологічного стану в басейні Куяльницького лиману;</w:t>
      </w:r>
    </w:p>
    <w:p w14:paraId="28D55716" w14:textId="29C3FC83" w:rsidR="00DD2D29" w:rsidRPr="009B6F29" w:rsidRDefault="00A24F9E" w:rsidP="006E4A21">
      <w:pPr>
        <w:numPr>
          <w:ilvl w:val="0"/>
          <w:numId w:val="27"/>
        </w:numPr>
        <w:pBdr>
          <w:top w:val="nil"/>
          <w:left w:val="nil"/>
          <w:bottom w:val="nil"/>
          <w:right w:val="nil"/>
          <w:between w:val="nil"/>
        </w:pBdr>
        <w:spacing w:after="0" w:line="240" w:lineRule="auto"/>
        <w:ind w:left="450"/>
        <w:rPr>
          <w:rFonts w:ascii="Times New Roman" w:hAnsi="Times New Roman" w:cs="Times New Roman"/>
          <w:sz w:val="24"/>
          <w:szCs w:val="24"/>
        </w:rPr>
      </w:pPr>
      <w:r w:rsidRPr="009B6F29">
        <w:rPr>
          <w:rFonts w:ascii="Times New Roman" w:hAnsi="Times New Roman" w:cs="Times New Roman"/>
          <w:sz w:val="24"/>
          <w:szCs w:val="24"/>
        </w:rPr>
        <w:t xml:space="preserve"> заходи до реалізації Закону України «Про оголошення природних територій Куяльницького лиману Одеської області курортом державного значення</w:t>
      </w:r>
      <w:r w:rsidR="00DB2550" w:rsidRPr="009B6F29">
        <w:rPr>
          <w:rFonts w:ascii="Times New Roman" w:hAnsi="Times New Roman" w:cs="Times New Roman"/>
          <w:sz w:val="24"/>
          <w:szCs w:val="24"/>
        </w:rPr>
        <w:t>»</w:t>
      </w:r>
      <w:r w:rsidRPr="009B6F29">
        <w:rPr>
          <w:rFonts w:ascii="Times New Roman" w:hAnsi="Times New Roman" w:cs="Times New Roman"/>
          <w:sz w:val="24"/>
          <w:szCs w:val="24"/>
        </w:rPr>
        <w:t>;</w:t>
      </w:r>
    </w:p>
    <w:p w14:paraId="1B7AA4D0" w14:textId="6F95FED9" w:rsidR="00DD2D29" w:rsidRPr="009B6F29" w:rsidRDefault="00DC5256" w:rsidP="006E4A21">
      <w:pPr>
        <w:numPr>
          <w:ilvl w:val="0"/>
          <w:numId w:val="27"/>
        </w:numPr>
        <w:pBdr>
          <w:top w:val="nil"/>
          <w:left w:val="nil"/>
          <w:bottom w:val="nil"/>
          <w:right w:val="nil"/>
          <w:between w:val="nil"/>
        </w:pBdr>
        <w:spacing w:after="0" w:line="240" w:lineRule="auto"/>
        <w:ind w:left="450"/>
        <w:rPr>
          <w:rFonts w:ascii="Times New Roman" w:hAnsi="Times New Roman" w:cs="Times New Roman"/>
          <w:sz w:val="24"/>
          <w:szCs w:val="24"/>
        </w:rPr>
      </w:pPr>
      <w:r w:rsidRPr="009B6F29">
        <w:rPr>
          <w:rFonts w:ascii="Times New Roman" w:hAnsi="Times New Roman" w:cs="Times New Roman"/>
          <w:sz w:val="24"/>
          <w:szCs w:val="24"/>
        </w:rPr>
        <w:t>і</w:t>
      </w:r>
      <w:r w:rsidR="00564F40" w:rsidRPr="009B6F29">
        <w:rPr>
          <w:rFonts w:ascii="Times New Roman" w:hAnsi="Times New Roman" w:cs="Times New Roman"/>
          <w:sz w:val="24"/>
          <w:szCs w:val="24"/>
        </w:rPr>
        <w:t>нформаційно-</w:t>
      </w:r>
      <w:r w:rsidR="00A24F9E" w:rsidRPr="009B6F29">
        <w:rPr>
          <w:rFonts w:ascii="Times New Roman" w:hAnsi="Times New Roman" w:cs="Times New Roman"/>
          <w:sz w:val="24"/>
          <w:szCs w:val="24"/>
        </w:rPr>
        <w:t>просвітницькі заходи.</w:t>
      </w:r>
    </w:p>
    <w:p w14:paraId="4B116D6B" w14:textId="764189A4" w:rsidR="00DD2D29" w:rsidRPr="009B6F29" w:rsidRDefault="00A24F9E" w:rsidP="00306FF2">
      <w:pPr>
        <w:spacing w:before="120" w:line="240" w:lineRule="auto"/>
        <w:rPr>
          <w:rFonts w:ascii="Times New Roman" w:hAnsi="Times New Roman" w:cs="Times New Roman"/>
          <w:sz w:val="24"/>
          <w:szCs w:val="24"/>
        </w:rPr>
      </w:pPr>
      <w:r w:rsidRPr="009B6F29">
        <w:rPr>
          <w:rFonts w:ascii="Times New Roman" w:hAnsi="Times New Roman" w:cs="Times New Roman"/>
          <w:sz w:val="24"/>
          <w:szCs w:val="24"/>
        </w:rPr>
        <w:t>За інфо</w:t>
      </w:r>
      <w:r w:rsidR="000862E0" w:rsidRPr="009B6F29">
        <w:rPr>
          <w:rFonts w:ascii="Times New Roman" w:hAnsi="Times New Roman" w:cs="Times New Roman"/>
          <w:sz w:val="24"/>
          <w:szCs w:val="24"/>
        </w:rPr>
        <w:t xml:space="preserve">рмацією про виконання Програми збереження і відновлення водних ресурсів у басейні Куяльницького лиману </w:t>
      </w:r>
      <w:r w:rsidRPr="009B6F29">
        <w:rPr>
          <w:rFonts w:ascii="Times New Roman" w:hAnsi="Times New Roman" w:cs="Times New Roman"/>
          <w:sz w:val="24"/>
          <w:szCs w:val="24"/>
        </w:rPr>
        <w:t xml:space="preserve">за 2019-2021 роки: </w:t>
      </w:r>
    </w:p>
    <w:p w14:paraId="769F8200" w14:textId="5EBAF778" w:rsidR="00DD2D29" w:rsidRPr="009B6F29" w:rsidRDefault="00A24F9E" w:rsidP="006E4A21">
      <w:pPr>
        <w:numPr>
          <w:ilvl w:val="0"/>
          <w:numId w:val="28"/>
        </w:numPr>
        <w:pBdr>
          <w:top w:val="nil"/>
          <w:left w:val="nil"/>
          <w:bottom w:val="nil"/>
          <w:right w:val="nil"/>
          <w:between w:val="nil"/>
        </w:pBdr>
        <w:spacing w:line="240" w:lineRule="auto"/>
        <w:ind w:left="450"/>
        <w:rPr>
          <w:rFonts w:ascii="Times New Roman" w:hAnsi="Times New Roman" w:cs="Times New Roman"/>
          <w:sz w:val="24"/>
          <w:szCs w:val="24"/>
        </w:rPr>
      </w:pPr>
      <w:r w:rsidRPr="009B6F29">
        <w:rPr>
          <w:rFonts w:ascii="Times New Roman" w:hAnsi="Times New Roman" w:cs="Times New Roman"/>
          <w:sz w:val="24"/>
          <w:szCs w:val="24"/>
        </w:rPr>
        <w:t>п. 2.1 розробка проектно-кошторисної документації щодо відновлення і підтримання сприятливого гідрологічного та санітарного стану річки Великий Куяльник, інших водотоків і Куяльницького лиману заплановано видатків – 19030,0 тис</w:t>
      </w:r>
      <w:r w:rsidR="00DB2550" w:rsidRPr="009B6F29">
        <w:rPr>
          <w:rFonts w:ascii="Times New Roman" w:hAnsi="Times New Roman" w:cs="Times New Roman"/>
          <w:sz w:val="24"/>
          <w:szCs w:val="24"/>
        </w:rPr>
        <w:t>.</w:t>
      </w:r>
      <w:r w:rsidRPr="009B6F29">
        <w:rPr>
          <w:rFonts w:ascii="Times New Roman" w:hAnsi="Times New Roman" w:cs="Times New Roman"/>
          <w:sz w:val="24"/>
          <w:szCs w:val="24"/>
        </w:rPr>
        <w:t xml:space="preserve"> грн;</w:t>
      </w:r>
    </w:p>
    <w:p w14:paraId="604B3BED" w14:textId="295B9EB0" w:rsidR="00DD2D29" w:rsidRPr="009B6F29" w:rsidRDefault="00A24F9E" w:rsidP="006E4A21">
      <w:pPr>
        <w:numPr>
          <w:ilvl w:val="0"/>
          <w:numId w:val="28"/>
        </w:numPr>
        <w:pBdr>
          <w:top w:val="nil"/>
          <w:left w:val="nil"/>
          <w:bottom w:val="nil"/>
          <w:right w:val="nil"/>
          <w:between w:val="nil"/>
        </w:pBdr>
        <w:spacing w:line="240" w:lineRule="auto"/>
        <w:ind w:left="450"/>
        <w:rPr>
          <w:rFonts w:ascii="Times New Roman" w:hAnsi="Times New Roman" w:cs="Times New Roman"/>
          <w:sz w:val="24"/>
          <w:szCs w:val="24"/>
        </w:rPr>
      </w:pPr>
      <w:r w:rsidRPr="009B6F29">
        <w:rPr>
          <w:rFonts w:ascii="Times New Roman" w:hAnsi="Times New Roman" w:cs="Times New Roman"/>
          <w:sz w:val="24"/>
          <w:szCs w:val="24"/>
        </w:rPr>
        <w:t xml:space="preserve"> п. 3.2 наукові дослідження гідроекологічного режиму і стану Куяльницького лиману та морської води з Одеської затоки (робота з гідрологічного, гідрохімічного, гідробіологічного та медико-біологічного обстеження)  заплановано видатків – 11100,0 тис</w:t>
      </w:r>
      <w:r w:rsidR="00DB2550" w:rsidRPr="009B6F29">
        <w:rPr>
          <w:rFonts w:ascii="Times New Roman" w:hAnsi="Times New Roman" w:cs="Times New Roman"/>
          <w:sz w:val="24"/>
          <w:szCs w:val="24"/>
        </w:rPr>
        <w:t>.</w:t>
      </w:r>
      <w:r w:rsidR="006C1AEC" w:rsidRPr="009B6F29">
        <w:rPr>
          <w:rFonts w:ascii="Times New Roman" w:hAnsi="Times New Roman" w:cs="Times New Roman"/>
          <w:sz w:val="24"/>
          <w:szCs w:val="24"/>
        </w:rPr>
        <w:t xml:space="preserve"> грн.</w:t>
      </w:r>
    </w:p>
    <w:p w14:paraId="53FD2730" w14:textId="5A60DC76"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b/>
          <w:sz w:val="24"/>
          <w:szCs w:val="24"/>
        </w:rPr>
        <w:lastRenderedPageBreak/>
        <w:t>Регіональна програма розвитку земельних відносин та о</w:t>
      </w:r>
      <w:r w:rsidR="00335D62" w:rsidRPr="009B6F29">
        <w:rPr>
          <w:rFonts w:ascii="Times New Roman" w:hAnsi="Times New Roman" w:cs="Times New Roman"/>
          <w:b/>
          <w:sz w:val="24"/>
          <w:szCs w:val="24"/>
        </w:rPr>
        <w:t>хорони земель на 2016-2020 роки</w:t>
      </w:r>
      <w:r w:rsidR="00CD5A34" w:rsidRPr="009B6F29">
        <w:rPr>
          <w:rFonts w:ascii="Times New Roman" w:hAnsi="Times New Roman" w:cs="Times New Roman"/>
          <w:b/>
          <w:sz w:val="24"/>
          <w:szCs w:val="24"/>
        </w:rPr>
        <w:t xml:space="preserve"> </w:t>
      </w:r>
      <w:r w:rsidR="00CD5A34" w:rsidRPr="009B6F29">
        <w:rPr>
          <w:rFonts w:ascii="Times New Roman" w:hAnsi="Times New Roman" w:cs="Times New Roman"/>
          <w:sz w:val="24"/>
          <w:szCs w:val="24"/>
        </w:rPr>
        <w:t>(далі - Програма розвитку земельних відносин та охорони земель)</w:t>
      </w:r>
      <w:r w:rsidR="00335D62" w:rsidRPr="009B6F29">
        <w:rPr>
          <w:rFonts w:ascii="Times New Roman" w:hAnsi="Times New Roman" w:cs="Times New Roman"/>
          <w:sz w:val="24"/>
          <w:szCs w:val="24"/>
        </w:rPr>
        <w:t>, з</w:t>
      </w:r>
      <w:r w:rsidRPr="009B6F29">
        <w:rPr>
          <w:rFonts w:ascii="Times New Roman" w:hAnsi="Times New Roman" w:cs="Times New Roman"/>
          <w:sz w:val="24"/>
          <w:szCs w:val="24"/>
        </w:rPr>
        <w:t>атверджена рішенням Одеської обласної ради від 21 грудня 2015 року № 39-VІI.</w:t>
      </w:r>
    </w:p>
    <w:p w14:paraId="31D53348" w14:textId="5F57C6B1"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Ініціатором розроблення, власне розробником та відповідальним виконавцем Програми </w:t>
      </w:r>
      <w:r w:rsidR="00CD5A34" w:rsidRPr="009B6F29">
        <w:rPr>
          <w:rFonts w:ascii="Times New Roman" w:hAnsi="Times New Roman" w:cs="Times New Roman"/>
          <w:sz w:val="24"/>
          <w:szCs w:val="24"/>
        </w:rPr>
        <w:t xml:space="preserve">розвитку земельних відносин та охорони земель </w:t>
      </w:r>
      <w:r w:rsidRPr="009B6F29">
        <w:rPr>
          <w:rFonts w:ascii="Times New Roman" w:hAnsi="Times New Roman" w:cs="Times New Roman"/>
          <w:sz w:val="24"/>
          <w:szCs w:val="24"/>
        </w:rPr>
        <w:t xml:space="preserve">є Головне управління Держгеокадастру в Одеській області.  </w:t>
      </w:r>
    </w:p>
    <w:p w14:paraId="5B1D18A3" w14:textId="3605D23D"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Загальний обсяг фінансових ресурсів, необхідних для реалізації Програми</w:t>
      </w:r>
      <w:r w:rsidR="00CD5A34" w:rsidRPr="009B6F29">
        <w:rPr>
          <w:rFonts w:ascii="Times New Roman" w:hAnsi="Times New Roman" w:cs="Times New Roman"/>
          <w:sz w:val="24"/>
          <w:szCs w:val="24"/>
        </w:rPr>
        <w:t xml:space="preserve"> розвитку земельних відносин та охорони земель</w:t>
      </w:r>
      <w:r w:rsidRPr="009B6F29">
        <w:rPr>
          <w:rFonts w:ascii="Times New Roman" w:hAnsi="Times New Roman" w:cs="Times New Roman"/>
          <w:sz w:val="24"/>
          <w:szCs w:val="24"/>
        </w:rPr>
        <w:t xml:space="preserve">: всього 40870,8 </w:t>
      </w:r>
      <w:r w:rsidR="00164E17" w:rsidRPr="009B6F29">
        <w:rPr>
          <w:rFonts w:ascii="Times New Roman" w:hAnsi="Times New Roman" w:cs="Times New Roman"/>
          <w:sz w:val="24"/>
          <w:szCs w:val="24"/>
        </w:rPr>
        <w:t xml:space="preserve">тис. </w:t>
      </w:r>
      <w:r w:rsidRPr="009B6F29">
        <w:rPr>
          <w:rFonts w:ascii="Times New Roman" w:hAnsi="Times New Roman" w:cs="Times New Roman"/>
          <w:sz w:val="24"/>
          <w:szCs w:val="24"/>
        </w:rPr>
        <w:t>грн, у тому числі: кошти місцевого бюджету – 40870,8 тис</w:t>
      </w:r>
      <w:r w:rsidR="00DB2550" w:rsidRPr="009B6F29">
        <w:rPr>
          <w:rFonts w:ascii="Times New Roman" w:hAnsi="Times New Roman" w:cs="Times New Roman"/>
          <w:sz w:val="24"/>
          <w:szCs w:val="24"/>
        </w:rPr>
        <w:t>.</w:t>
      </w:r>
      <w:r w:rsidRPr="009B6F29">
        <w:rPr>
          <w:rFonts w:ascii="Times New Roman" w:hAnsi="Times New Roman" w:cs="Times New Roman"/>
          <w:sz w:val="24"/>
          <w:szCs w:val="24"/>
        </w:rPr>
        <w:t xml:space="preserve"> грн (у тому числі обласного бюджету – 38350,8</w:t>
      </w:r>
      <w:r w:rsidR="00164E17" w:rsidRPr="009B6F29">
        <w:rPr>
          <w:rFonts w:ascii="Times New Roman" w:hAnsi="Times New Roman" w:cs="Times New Roman"/>
          <w:sz w:val="24"/>
          <w:szCs w:val="24"/>
        </w:rPr>
        <w:t xml:space="preserve">тис. </w:t>
      </w:r>
      <w:r w:rsidRPr="009B6F29">
        <w:rPr>
          <w:rFonts w:ascii="Times New Roman" w:hAnsi="Times New Roman" w:cs="Times New Roman"/>
          <w:sz w:val="24"/>
          <w:szCs w:val="24"/>
        </w:rPr>
        <w:t>грн, районних, територіальних громад, міський – 2520,0 тис</w:t>
      </w:r>
      <w:r w:rsidR="00DB2550" w:rsidRPr="009B6F29">
        <w:rPr>
          <w:rFonts w:ascii="Times New Roman" w:hAnsi="Times New Roman" w:cs="Times New Roman"/>
          <w:sz w:val="24"/>
          <w:szCs w:val="24"/>
        </w:rPr>
        <w:t>.</w:t>
      </w:r>
      <w:r w:rsidRPr="009B6F29">
        <w:rPr>
          <w:rFonts w:ascii="Times New Roman" w:hAnsi="Times New Roman" w:cs="Times New Roman"/>
          <w:sz w:val="24"/>
          <w:szCs w:val="24"/>
        </w:rPr>
        <w:t xml:space="preserve"> грн).  </w:t>
      </w:r>
    </w:p>
    <w:p w14:paraId="064709FF" w14:textId="513037C6"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Учасниками </w:t>
      </w:r>
      <w:r w:rsidR="00CD5A34" w:rsidRPr="009B6F29">
        <w:rPr>
          <w:rFonts w:ascii="Times New Roman" w:hAnsi="Times New Roman" w:cs="Times New Roman"/>
          <w:sz w:val="24"/>
          <w:szCs w:val="24"/>
        </w:rPr>
        <w:t>П</w:t>
      </w:r>
      <w:r w:rsidRPr="009B6F29">
        <w:rPr>
          <w:rFonts w:ascii="Times New Roman" w:hAnsi="Times New Roman" w:cs="Times New Roman"/>
          <w:sz w:val="24"/>
          <w:szCs w:val="24"/>
        </w:rPr>
        <w:t xml:space="preserve">рограми </w:t>
      </w:r>
      <w:r w:rsidR="00CD5A34" w:rsidRPr="009B6F29">
        <w:rPr>
          <w:rFonts w:ascii="Times New Roman" w:hAnsi="Times New Roman" w:cs="Times New Roman"/>
          <w:sz w:val="24"/>
          <w:szCs w:val="24"/>
        </w:rPr>
        <w:t xml:space="preserve">розвитку земельних відносин та охорони земель </w:t>
      </w:r>
      <w:r w:rsidRPr="009B6F29">
        <w:rPr>
          <w:rFonts w:ascii="Times New Roman" w:hAnsi="Times New Roman" w:cs="Times New Roman"/>
          <w:sz w:val="24"/>
          <w:szCs w:val="24"/>
        </w:rPr>
        <w:t>є Департамент фінансів Одеської обласної державної адміністрації, Департамент економічної політики та стратегічного планування Одеської обласної державної адміністрації, відповідні рай</w:t>
      </w:r>
      <w:r w:rsidR="00D61148" w:rsidRPr="009B6F29">
        <w:rPr>
          <w:rFonts w:ascii="Times New Roman" w:hAnsi="Times New Roman" w:cs="Times New Roman"/>
          <w:sz w:val="24"/>
          <w:szCs w:val="24"/>
        </w:rPr>
        <w:t xml:space="preserve">оні </w:t>
      </w:r>
      <w:r w:rsidRPr="009B6F29">
        <w:rPr>
          <w:rFonts w:ascii="Times New Roman" w:hAnsi="Times New Roman" w:cs="Times New Roman"/>
          <w:sz w:val="24"/>
          <w:szCs w:val="24"/>
        </w:rPr>
        <w:t>держа</w:t>
      </w:r>
      <w:r w:rsidR="00D61148" w:rsidRPr="009B6F29">
        <w:rPr>
          <w:rFonts w:ascii="Times New Roman" w:hAnsi="Times New Roman" w:cs="Times New Roman"/>
          <w:sz w:val="24"/>
          <w:szCs w:val="24"/>
        </w:rPr>
        <w:t>вні а</w:t>
      </w:r>
      <w:r w:rsidRPr="009B6F29">
        <w:rPr>
          <w:rFonts w:ascii="Times New Roman" w:hAnsi="Times New Roman" w:cs="Times New Roman"/>
          <w:sz w:val="24"/>
          <w:szCs w:val="24"/>
        </w:rPr>
        <w:t>дміністрації, виконавчі комітети міських рад, підприємства та організації</w:t>
      </w:r>
    </w:p>
    <w:p w14:paraId="6E573AE0" w14:textId="2D462F68"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Основними напрямами діяльності </w:t>
      </w:r>
      <w:r w:rsidR="00CD5A34" w:rsidRPr="009B6F29">
        <w:rPr>
          <w:rFonts w:ascii="Times New Roman" w:hAnsi="Times New Roman" w:cs="Times New Roman"/>
          <w:sz w:val="24"/>
          <w:szCs w:val="24"/>
        </w:rPr>
        <w:t>П</w:t>
      </w:r>
      <w:r w:rsidRPr="009B6F29">
        <w:rPr>
          <w:rFonts w:ascii="Times New Roman" w:hAnsi="Times New Roman" w:cs="Times New Roman"/>
          <w:sz w:val="24"/>
          <w:szCs w:val="24"/>
        </w:rPr>
        <w:t xml:space="preserve">рограми </w:t>
      </w:r>
      <w:r w:rsidR="00CD5A34" w:rsidRPr="009B6F29">
        <w:rPr>
          <w:rFonts w:ascii="Times New Roman" w:hAnsi="Times New Roman" w:cs="Times New Roman"/>
          <w:sz w:val="24"/>
          <w:szCs w:val="24"/>
        </w:rPr>
        <w:t xml:space="preserve">розвитку земельних відносин та охорони земель </w:t>
      </w:r>
      <w:r w:rsidR="00D61148" w:rsidRPr="009B6F29">
        <w:rPr>
          <w:rFonts w:ascii="Times New Roman" w:hAnsi="Times New Roman" w:cs="Times New Roman"/>
          <w:sz w:val="24"/>
          <w:szCs w:val="24"/>
        </w:rPr>
        <w:t>є:</w:t>
      </w:r>
    </w:p>
    <w:p w14:paraId="237A88E8" w14:textId="77777777" w:rsidR="00DD2D29" w:rsidRPr="009B6F29" w:rsidRDefault="00A24F9E" w:rsidP="00D61148">
      <w:pPr>
        <w:numPr>
          <w:ilvl w:val="0"/>
          <w:numId w:val="30"/>
        </w:numPr>
        <w:pBdr>
          <w:top w:val="nil"/>
          <w:left w:val="nil"/>
          <w:bottom w:val="nil"/>
          <w:right w:val="nil"/>
          <w:between w:val="nil"/>
        </w:pBd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 проведення робіт з інвентаризації земель;</w:t>
      </w:r>
    </w:p>
    <w:p w14:paraId="2EE2E48E" w14:textId="284168B1" w:rsidR="00DD2D29" w:rsidRPr="009B6F29" w:rsidRDefault="00A24F9E" w:rsidP="00D61148">
      <w:pPr>
        <w:numPr>
          <w:ilvl w:val="0"/>
          <w:numId w:val="30"/>
        </w:numPr>
        <w:pBdr>
          <w:top w:val="nil"/>
          <w:left w:val="nil"/>
          <w:bottom w:val="nil"/>
          <w:right w:val="nil"/>
          <w:between w:val="nil"/>
        </w:pBdr>
        <w:spacing w:line="240" w:lineRule="auto"/>
        <w:rPr>
          <w:rFonts w:ascii="Times New Roman" w:hAnsi="Times New Roman" w:cs="Times New Roman"/>
          <w:sz w:val="24"/>
          <w:szCs w:val="24"/>
        </w:rPr>
      </w:pPr>
      <w:r w:rsidRPr="009B6F29">
        <w:rPr>
          <w:rFonts w:ascii="Times New Roman" w:hAnsi="Times New Roman" w:cs="Times New Roman"/>
          <w:sz w:val="24"/>
          <w:szCs w:val="24"/>
        </w:rPr>
        <w:t>розроблення про</w:t>
      </w:r>
      <w:r w:rsidR="00DB2550" w:rsidRPr="009B6F29">
        <w:rPr>
          <w:rFonts w:ascii="Times New Roman" w:hAnsi="Times New Roman" w:cs="Times New Roman"/>
          <w:sz w:val="24"/>
          <w:szCs w:val="24"/>
        </w:rPr>
        <w:t>є</w:t>
      </w:r>
      <w:r w:rsidRPr="009B6F29">
        <w:rPr>
          <w:rFonts w:ascii="Times New Roman" w:hAnsi="Times New Roman" w:cs="Times New Roman"/>
          <w:sz w:val="24"/>
          <w:szCs w:val="24"/>
        </w:rPr>
        <w:t>ктів землеустрою щодо встановлення (зміни) меж адміністративно-територіальних утворень;</w:t>
      </w:r>
    </w:p>
    <w:p w14:paraId="5166DEDF" w14:textId="77777777" w:rsidR="00DD2D29" w:rsidRPr="009B6F29" w:rsidRDefault="00A24F9E" w:rsidP="00D61148">
      <w:pPr>
        <w:numPr>
          <w:ilvl w:val="0"/>
          <w:numId w:val="30"/>
        </w:numPr>
        <w:pBdr>
          <w:top w:val="nil"/>
          <w:left w:val="nil"/>
          <w:bottom w:val="nil"/>
          <w:right w:val="nil"/>
          <w:between w:val="nil"/>
        </w:pBdr>
        <w:spacing w:line="240" w:lineRule="auto"/>
        <w:rPr>
          <w:rFonts w:ascii="Times New Roman" w:hAnsi="Times New Roman" w:cs="Times New Roman"/>
          <w:sz w:val="24"/>
          <w:szCs w:val="24"/>
        </w:rPr>
      </w:pPr>
      <w:r w:rsidRPr="009B6F29">
        <w:rPr>
          <w:rFonts w:ascii="Times New Roman" w:hAnsi="Times New Roman" w:cs="Times New Roman"/>
          <w:sz w:val="24"/>
          <w:szCs w:val="24"/>
        </w:rPr>
        <w:t>проведення робіт з нормативної грошової оцінки земель;</w:t>
      </w:r>
    </w:p>
    <w:p w14:paraId="7280EF32" w14:textId="77777777" w:rsidR="00DD2D29" w:rsidRPr="009B6F29" w:rsidRDefault="00A24F9E" w:rsidP="00D61148">
      <w:pPr>
        <w:numPr>
          <w:ilvl w:val="0"/>
          <w:numId w:val="30"/>
        </w:numPr>
        <w:pBdr>
          <w:top w:val="nil"/>
          <w:left w:val="nil"/>
          <w:bottom w:val="nil"/>
          <w:right w:val="nil"/>
          <w:between w:val="nil"/>
        </w:pBdr>
        <w:spacing w:line="240" w:lineRule="auto"/>
        <w:rPr>
          <w:rFonts w:ascii="Times New Roman" w:hAnsi="Times New Roman" w:cs="Times New Roman"/>
          <w:sz w:val="24"/>
          <w:szCs w:val="24"/>
        </w:rPr>
      </w:pPr>
      <w:r w:rsidRPr="009B6F29">
        <w:rPr>
          <w:rFonts w:ascii="Times New Roman" w:hAnsi="Times New Roman" w:cs="Times New Roman"/>
          <w:sz w:val="24"/>
          <w:szCs w:val="24"/>
        </w:rPr>
        <w:t>раціональне використання та охорона земельних ресурсів.</w:t>
      </w:r>
    </w:p>
    <w:p w14:paraId="5765375D" w14:textId="3FA43C99" w:rsidR="00DD2D29" w:rsidRPr="009B6F29" w:rsidRDefault="00A24F9E" w:rsidP="00306FF2">
      <w:pPr>
        <w:spacing w:before="120" w:line="240" w:lineRule="auto"/>
        <w:rPr>
          <w:rFonts w:ascii="Times New Roman" w:hAnsi="Times New Roman" w:cs="Times New Roman"/>
          <w:sz w:val="24"/>
          <w:szCs w:val="24"/>
        </w:rPr>
      </w:pPr>
      <w:r w:rsidRPr="009B6F29">
        <w:rPr>
          <w:rFonts w:ascii="Times New Roman" w:hAnsi="Times New Roman" w:cs="Times New Roman"/>
          <w:sz w:val="24"/>
          <w:szCs w:val="24"/>
        </w:rPr>
        <w:t>Роботи з даного про</w:t>
      </w:r>
      <w:r w:rsidR="00DB2550" w:rsidRPr="009B6F29">
        <w:rPr>
          <w:rFonts w:ascii="Times New Roman" w:hAnsi="Times New Roman" w:cs="Times New Roman"/>
          <w:sz w:val="24"/>
          <w:szCs w:val="24"/>
        </w:rPr>
        <w:t>є</w:t>
      </w:r>
      <w:r w:rsidRPr="009B6F29">
        <w:rPr>
          <w:rFonts w:ascii="Times New Roman" w:hAnsi="Times New Roman" w:cs="Times New Roman"/>
          <w:sz w:val="24"/>
          <w:szCs w:val="24"/>
        </w:rPr>
        <w:t>кту, зокрема винесення в натуру меж земельного фонду розпочаті в 2017 році, так і не були завершені через відсутність фінансування</w:t>
      </w:r>
      <w:r w:rsidR="00DB2550" w:rsidRPr="009B6F29">
        <w:rPr>
          <w:rFonts w:ascii="Times New Roman" w:hAnsi="Times New Roman" w:cs="Times New Roman"/>
          <w:sz w:val="24"/>
          <w:szCs w:val="24"/>
        </w:rPr>
        <w:t>.</w:t>
      </w:r>
    </w:p>
    <w:p w14:paraId="53244D9E" w14:textId="1AC156DF"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b/>
          <w:sz w:val="24"/>
          <w:szCs w:val="24"/>
        </w:rPr>
        <w:t>Регіональна програма «Питна в</w:t>
      </w:r>
      <w:r w:rsidR="00335D62" w:rsidRPr="009B6F29">
        <w:rPr>
          <w:rFonts w:ascii="Times New Roman" w:hAnsi="Times New Roman" w:cs="Times New Roman"/>
          <w:b/>
          <w:sz w:val="24"/>
          <w:szCs w:val="24"/>
        </w:rPr>
        <w:t>ода Одещини» на 2021-2024 роки</w:t>
      </w:r>
      <w:r w:rsidR="00D61148" w:rsidRPr="009B6F29">
        <w:rPr>
          <w:rFonts w:ascii="Times New Roman" w:hAnsi="Times New Roman" w:cs="Times New Roman"/>
          <w:b/>
          <w:sz w:val="24"/>
          <w:szCs w:val="24"/>
        </w:rPr>
        <w:t xml:space="preserve"> </w:t>
      </w:r>
      <w:r w:rsidR="00D61148" w:rsidRPr="009B6F29">
        <w:rPr>
          <w:rFonts w:ascii="Times New Roman" w:hAnsi="Times New Roman" w:cs="Times New Roman"/>
          <w:sz w:val="24"/>
          <w:szCs w:val="24"/>
        </w:rPr>
        <w:t>(далі – Програма «Питна вода Одещини»)</w:t>
      </w:r>
      <w:r w:rsidR="00335D62" w:rsidRPr="009B6F29">
        <w:rPr>
          <w:rFonts w:ascii="Times New Roman" w:hAnsi="Times New Roman" w:cs="Times New Roman"/>
          <w:sz w:val="24"/>
          <w:szCs w:val="24"/>
        </w:rPr>
        <w:t>,</w:t>
      </w:r>
      <w:r w:rsidR="00335D62" w:rsidRPr="009B6F29">
        <w:rPr>
          <w:rFonts w:ascii="Times New Roman" w:hAnsi="Times New Roman" w:cs="Times New Roman"/>
          <w:b/>
          <w:sz w:val="24"/>
          <w:szCs w:val="24"/>
        </w:rPr>
        <w:t xml:space="preserve"> з</w:t>
      </w:r>
      <w:r w:rsidRPr="009B6F29">
        <w:rPr>
          <w:rFonts w:ascii="Times New Roman" w:hAnsi="Times New Roman" w:cs="Times New Roman"/>
          <w:sz w:val="24"/>
          <w:szCs w:val="24"/>
        </w:rPr>
        <w:t>атверджена рішенням Одеської обласної ради від 16 квітня  2021</w:t>
      </w:r>
      <w:r w:rsidR="00D61148" w:rsidRPr="009B6F29">
        <w:rPr>
          <w:rFonts w:ascii="Times New Roman" w:hAnsi="Times New Roman" w:cs="Times New Roman"/>
          <w:sz w:val="24"/>
          <w:szCs w:val="24"/>
        </w:rPr>
        <w:t xml:space="preserve"> року </w:t>
      </w:r>
      <w:r w:rsidR="00F7559E" w:rsidRPr="009B6F29">
        <w:rPr>
          <w:rFonts w:ascii="Times New Roman" w:hAnsi="Times New Roman" w:cs="Times New Roman"/>
          <w:sz w:val="24"/>
          <w:szCs w:val="24"/>
        </w:rPr>
        <w:br/>
      </w:r>
      <w:r w:rsidRPr="009B6F29">
        <w:rPr>
          <w:rFonts w:ascii="Times New Roman" w:hAnsi="Times New Roman" w:cs="Times New Roman"/>
          <w:sz w:val="24"/>
          <w:szCs w:val="24"/>
        </w:rPr>
        <w:t>№</w:t>
      </w:r>
      <w:r w:rsidR="00D61148" w:rsidRPr="009B6F29">
        <w:rPr>
          <w:rFonts w:ascii="Times New Roman" w:hAnsi="Times New Roman" w:cs="Times New Roman"/>
          <w:sz w:val="24"/>
          <w:szCs w:val="24"/>
        </w:rPr>
        <w:t xml:space="preserve"> </w:t>
      </w:r>
      <w:r w:rsidRPr="009B6F29">
        <w:rPr>
          <w:rFonts w:ascii="Times New Roman" w:hAnsi="Times New Roman" w:cs="Times New Roman"/>
          <w:sz w:val="24"/>
          <w:szCs w:val="24"/>
        </w:rPr>
        <w:t xml:space="preserve">141-VIII. </w:t>
      </w:r>
    </w:p>
    <w:p w14:paraId="32C28C14" w14:textId="07B5FED0"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Програма</w:t>
      </w:r>
      <w:r w:rsidR="00D61148" w:rsidRPr="009B6F29">
        <w:rPr>
          <w:rFonts w:ascii="Times New Roman" w:hAnsi="Times New Roman" w:cs="Times New Roman"/>
          <w:sz w:val="24"/>
          <w:szCs w:val="24"/>
        </w:rPr>
        <w:t xml:space="preserve"> «Питна вода Одещини» спрямована на </w:t>
      </w:r>
      <w:r w:rsidRPr="009B6F29">
        <w:rPr>
          <w:rFonts w:ascii="Times New Roman" w:hAnsi="Times New Roman" w:cs="Times New Roman"/>
          <w:sz w:val="24"/>
          <w:szCs w:val="24"/>
        </w:rPr>
        <w:t xml:space="preserve">розв’язання проблем, що існують в населених пунктах з питним водопостачанням та водовідведенням, та з метою розвитку водопровідно-каналізаційного господарства, підвищення ефективності його роботи і надійності функціонування. </w:t>
      </w:r>
    </w:p>
    <w:p w14:paraId="6C84A165" w14:textId="6BAAA979"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Мета Програми </w:t>
      </w:r>
      <w:r w:rsidR="00D61148" w:rsidRPr="009B6F29">
        <w:rPr>
          <w:rFonts w:ascii="Times New Roman" w:hAnsi="Times New Roman" w:cs="Times New Roman"/>
          <w:sz w:val="24"/>
          <w:szCs w:val="24"/>
        </w:rPr>
        <w:t xml:space="preserve">«Питна вода Одещини» </w:t>
      </w:r>
      <w:r w:rsidRPr="009B6F29">
        <w:rPr>
          <w:rFonts w:ascii="Times New Roman" w:hAnsi="Times New Roman" w:cs="Times New Roman"/>
          <w:sz w:val="24"/>
          <w:szCs w:val="24"/>
        </w:rPr>
        <w:t xml:space="preserve">– забезпечення населення регіону питною водою нормативної якості, розвиток водопровідно-каналізаційного господарства, підвищення ефективності його роботи та надійності функціонування. </w:t>
      </w:r>
    </w:p>
    <w:p w14:paraId="3730A07E" w14:textId="2F8EAB8B"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Ініціатором розроблення, розробником та відповідальним виконавцем Програми </w:t>
      </w:r>
      <w:r w:rsidR="00D61148" w:rsidRPr="009B6F29">
        <w:rPr>
          <w:rFonts w:ascii="Times New Roman" w:hAnsi="Times New Roman" w:cs="Times New Roman"/>
          <w:sz w:val="24"/>
          <w:szCs w:val="24"/>
        </w:rPr>
        <w:t xml:space="preserve">«Питна вода Одещини» </w:t>
      </w:r>
      <w:r w:rsidRPr="009B6F29">
        <w:rPr>
          <w:rFonts w:ascii="Times New Roman" w:hAnsi="Times New Roman" w:cs="Times New Roman"/>
          <w:sz w:val="24"/>
          <w:szCs w:val="24"/>
        </w:rPr>
        <w:t xml:space="preserve">є Департамент систем життєзабезпечення та енергоефективності Одеської обласної державної адміністрації.  </w:t>
      </w:r>
    </w:p>
    <w:p w14:paraId="5F89E4E7" w14:textId="3647CF99"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Учасниками Програми </w:t>
      </w:r>
      <w:r w:rsidR="00D61148" w:rsidRPr="009B6F29">
        <w:rPr>
          <w:rFonts w:ascii="Times New Roman" w:hAnsi="Times New Roman" w:cs="Times New Roman"/>
          <w:sz w:val="24"/>
          <w:szCs w:val="24"/>
        </w:rPr>
        <w:t xml:space="preserve">«Питна вода Одещини» </w:t>
      </w:r>
      <w:r w:rsidRPr="009B6F29">
        <w:rPr>
          <w:rFonts w:ascii="Times New Roman" w:hAnsi="Times New Roman" w:cs="Times New Roman"/>
          <w:sz w:val="24"/>
          <w:szCs w:val="24"/>
        </w:rPr>
        <w:t xml:space="preserve">є </w:t>
      </w:r>
      <w:r w:rsidR="00DB2550" w:rsidRPr="009B6F29">
        <w:rPr>
          <w:rFonts w:ascii="Times New Roman" w:hAnsi="Times New Roman" w:cs="Times New Roman"/>
          <w:sz w:val="24"/>
          <w:szCs w:val="24"/>
        </w:rPr>
        <w:t>ра</w:t>
      </w:r>
      <w:r w:rsidRPr="009B6F29">
        <w:rPr>
          <w:rFonts w:ascii="Times New Roman" w:hAnsi="Times New Roman" w:cs="Times New Roman"/>
          <w:sz w:val="24"/>
          <w:szCs w:val="24"/>
        </w:rPr>
        <w:t xml:space="preserve">йонні державні адміністрації, органи місцевого самоврядування, Департамент систем життєзабезпечення та енергоефективності Одеської обласної державної адміністрації.  </w:t>
      </w:r>
    </w:p>
    <w:p w14:paraId="481F57AC" w14:textId="4BFF467F"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Загал</w:t>
      </w:r>
      <w:r w:rsidR="00D61148" w:rsidRPr="009B6F29">
        <w:rPr>
          <w:rFonts w:ascii="Times New Roman" w:hAnsi="Times New Roman" w:cs="Times New Roman"/>
          <w:sz w:val="24"/>
          <w:szCs w:val="24"/>
        </w:rPr>
        <w:t>ьний обсяг фінансування – 1367</w:t>
      </w:r>
      <w:r w:rsidRPr="009B6F29">
        <w:rPr>
          <w:rFonts w:ascii="Times New Roman" w:hAnsi="Times New Roman" w:cs="Times New Roman"/>
          <w:sz w:val="24"/>
          <w:szCs w:val="24"/>
        </w:rPr>
        <w:t>010 тис</w:t>
      </w:r>
      <w:r w:rsidR="00DB2550" w:rsidRPr="009B6F29">
        <w:rPr>
          <w:rFonts w:ascii="Times New Roman" w:hAnsi="Times New Roman" w:cs="Times New Roman"/>
          <w:sz w:val="24"/>
          <w:szCs w:val="24"/>
        </w:rPr>
        <w:t>.</w:t>
      </w:r>
      <w:r w:rsidRPr="009B6F29">
        <w:rPr>
          <w:rFonts w:ascii="Times New Roman" w:hAnsi="Times New Roman" w:cs="Times New Roman"/>
          <w:sz w:val="24"/>
          <w:szCs w:val="24"/>
        </w:rPr>
        <w:t xml:space="preserve"> грн, в тому числі </w:t>
      </w:r>
      <w:r w:rsidR="00D61148" w:rsidRPr="009B6F29">
        <w:rPr>
          <w:rFonts w:ascii="Times New Roman" w:hAnsi="Times New Roman" w:cs="Times New Roman"/>
          <w:sz w:val="24"/>
          <w:szCs w:val="24"/>
        </w:rPr>
        <w:t>коштів державного бюджету – 384</w:t>
      </w:r>
      <w:r w:rsidRPr="009B6F29">
        <w:rPr>
          <w:rFonts w:ascii="Times New Roman" w:hAnsi="Times New Roman" w:cs="Times New Roman"/>
          <w:sz w:val="24"/>
          <w:szCs w:val="24"/>
        </w:rPr>
        <w:t>000 тис</w:t>
      </w:r>
      <w:r w:rsidR="00DB2550" w:rsidRPr="009B6F29">
        <w:rPr>
          <w:rFonts w:ascii="Times New Roman" w:hAnsi="Times New Roman" w:cs="Times New Roman"/>
          <w:sz w:val="24"/>
          <w:szCs w:val="24"/>
        </w:rPr>
        <w:t>.</w:t>
      </w:r>
      <w:r w:rsidRPr="009B6F29">
        <w:rPr>
          <w:rFonts w:ascii="Times New Roman" w:hAnsi="Times New Roman" w:cs="Times New Roman"/>
          <w:sz w:val="24"/>
          <w:szCs w:val="24"/>
        </w:rPr>
        <w:t xml:space="preserve"> грн, кошти рай</w:t>
      </w:r>
      <w:r w:rsidR="00D61148" w:rsidRPr="009B6F29">
        <w:rPr>
          <w:rFonts w:ascii="Times New Roman" w:hAnsi="Times New Roman" w:cs="Times New Roman"/>
          <w:sz w:val="24"/>
          <w:szCs w:val="24"/>
        </w:rPr>
        <w:t>онних, міських бюджетів  –  326</w:t>
      </w:r>
      <w:r w:rsidRPr="009B6F29">
        <w:rPr>
          <w:rFonts w:ascii="Times New Roman" w:hAnsi="Times New Roman" w:cs="Times New Roman"/>
          <w:sz w:val="24"/>
          <w:szCs w:val="24"/>
        </w:rPr>
        <w:t>200 тис</w:t>
      </w:r>
      <w:r w:rsidR="00DB2550" w:rsidRPr="009B6F29">
        <w:rPr>
          <w:rFonts w:ascii="Times New Roman" w:hAnsi="Times New Roman" w:cs="Times New Roman"/>
          <w:sz w:val="24"/>
          <w:szCs w:val="24"/>
        </w:rPr>
        <w:t>.</w:t>
      </w:r>
      <w:r w:rsidRPr="009B6F29">
        <w:rPr>
          <w:rFonts w:ascii="Times New Roman" w:hAnsi="Times New Roman" w:cs="Times New Roman"/>
          <w:sz w:val="24"/>
          <w:szCs w:val="24"/>
        </w:rPr>
        <w:t xml:space="preserve"> грн,  кошти сільських, селищних, міст районного підпорядкування, територіальних громад бюджетів  – </w:t>
      </w:r>
      <w:r w:rsidR="00D61148" w:rsidRPr="009B6F29">
        <w:rPr>
          <w:rFonts w:ascii="Times New Roman" w:hAnsi="Times New Roman" w:cs="Times New Roman"/>
          <w:sz w:val="24"/>
          <w:szCs w:val="24"/>
        </w:rPr>
        <w:t>385</w:t>
      </w:r>
      <w:r w:rsidRPr="009B6F29">
        <w:rPr>
          <w:rFonts w:ascii="Times New Roman" w:hAnsi="Times New Roman" w:cs="Times New Roman"/>
          <w:sz w:val="24"/>
          <w:szCs w:val="24"/>
        </w:rPr>
        <w:t>200 тис</w:t>
      </w:r>
      <w:r w:rsidR="00DB2550" w:rsidRPr="009B6F29">
        <w:rPr>
          <w:rFonts w:ascii="Times New Roman" w:hAnsi="Times New Roman" w:cs="Times New Roman"/>
          <w:sz w:val="24"/>
          <w:szCs w:val="24"/>
        </w:rPr>
        <w:t>.</w:t>
      </w:r>
      <w:r w:rsidR="00D61148" w:rsidRPr="009B6F29">
        <w:rPr>
          <w:rFonts w:ascii="Times New Roman" w:hAnsi="Times New Roman" w:cs="Times New Roman"/>
          <w:sz w:val="24"/>
          <w:szCs w:val="24"/>
        </w:rPr>
        <w:t xml:space="preserve"> грн, кошти інших джерел – 271</w:t>
      </w:r>
      <w:r w:rsidRPr="009B6F29">
        <w:rPr>
          <w:rFonts w:ascii="Times New Roman" w:hAnsi="Times New Roman" w:cs="Times New Roman"/>
          <w:sz w:val="24"/>
          <w:szCs w:val="24"/>
        </w:rPr>
        <w:t>610 тис</w:t>
      </w:r>
      <w:r w:rsidR="00DB2550" w:rsidRPr="009B6F29">
        <w:rPr>
          <w:rFonts w:ascii="Times New Roman" w:hAnsi="Times New Roman" w:cs="Times New Roman"/>
          <w:sz w:val="24"/>
          <w:szCs w:val="24"/>
        </w:rPr>
        <w:t>.</w:t>
      </w:r>
      <w:r w:rsidRPr="009B6F29">
        <w:rPr>
          <w:rFonts w:ascii="Times New Roman" w:hAnsi="Times New Roman" w:cs="Times New Roman"/>
          <w:sz w:val="24"/>
          <w:szCs w:val="24"/>
        </w:rPr>
        <w:t xml:space="preserve"> </w:t>
      </w:r>
      <w:r w:rsidR="006C1802" w:rsidRPr="009B6F29">
        <w:rPr>
          <w:rFonts w:ascii="Times New Roman" w:hAnsi="Times New Roman" w:cs="Times New Roman"/>
          <w:sz w:val="24"/>
          <w:szCs w:val="24"/>
        </w:rPr>
        <w:t>грн</w:t>
      </w:r>
      <w:r w:rsidR="00DB2550" w:rsidRPr="009B6F29">
        <w:rPr>
          <w:rFonts w:ascii="Times New Roman" w:hAnsi="Times New Roman" w:cs="Times New Roman"/>
          <w:sz w:val="24"/>
          <w:szCs w:val="24"/>
        </w:rPr>
        <w:t>.</w:t>
      </w:r>
      <w:r w:rsidR="006C1802" w:rsidRPr="009B6F29">
        <w:rPr>
          <w:rFonts w:ascii="Times New Roman" w:hAnsi="Times New Roman" w:cs="Times New Roman"/>
          <w:sz w:val="24"/>
          <w:szCs w:val="24"/>
        </w:rPr>
        <w:t xml:space="preserve"> </w:t>
      </w:r>
    </w:p>
    <w:p w14:paraId="75732E95" w14:textId="0D09BE5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Напрямки діяльності Програми</w:t>
      </w:r>
      <w:r w:rsidR="00D61148" w:rsidRPr="009B6F29">
        <w:rPr>
          <w:rFonts w:ascii="Times New Roman" w:hAnsi="Times New Roman" w:cs="Times New Roman"/>
          <w:sz w:val="24"/>
          <w:szCs w:val="24"/>
        </w:rPr>
        <w:t xml:space="preserve"> «Питна вода Одещини»</w:t>
      </w:r>
      <w:r w:rsidRPr="009B6F29">
        <w:rPr>
          <w:rFonts w:ascii="Times New Roman" w:hAnsi="Times New Roman" w:cs="Times New Roman"/>
          <w:sz w:val="24"/>
          <w:szCs w:val="24"/>
        </w:rPr>
        <w:t xml:space="preserve">:  </w:t>
      </w:r>
    </w:p>
    <w:p w14:paraId="5ECF06CF" w14:textId="77777777" w:rsidR="00DD2D29" w:rsidRPr="009B6F29" w:rsidRDefault="00A24F9E" w:rsidP="00D61148">
      <w:pPr>
        <w:numPr>
          <w:ilvl w:val="0"/>
          <w:numId w:val="53"/>
        </w:numPr>
        <w:pBdr>
          <w:top w:val="nil"/>
          <w:left w:val="nil"/>
          <w:bottom w:val="nil"/>
          <w:right w:val="nil"/>
          <w:between w:val="nil"/>
        </w:pBdr>
        <w:spacing w:line="240" w:lineRule="auto"/>
        <w:rPr>
          <w:rFonts w:ascii="Times New Roman" w:hAnsi="Times New Roman" w:cs="Times New Roman"/>
          <w:sz w:val="24"/>
          <w:szCs w:val="24"/>
        </w:rPr>
      </w:pPr>
      <w:r w:rsidRPr="009B6F29">
        <w:rPr>
          <w:rFonts w:ascii="Times New Roman" w:hAnsi="Times New Roman" w:cs="Times New Roman"/>
          <w:sz w:val="24"/>
          <w:szCs w:val="24"/>
        </w:rPr>
        <w:lastRenderedPageBreak/>
        <w:t xml:space="preserve">охорона джерел питного водопостачання;  </w:t>
      </w:r>
    </w:p>
    <w:p w14:paraId="474516A1" w14:textId="77777777" w:rsidR="00DD2D29" w:rsidRPr="009B6F29" w:rsidRDefault="00A24F9E" w:rsidP="00D61148">
      <w:pPr>
        <w:numPr>
          <w:ilvl w:val="0"/>
          <w:numId w:val="53"/>
        </w:numPr>
        <w:pBdr>
          <w:top w:val="nil"/>
          <w:left w:val="nil"/>
          <w:bottom w:val="nil"/>
          <w:right w:val="nil"/>
          <w:between w:val="nil"/>
        </w:pBd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доведення якості питної води до встановлених нормативів; </w:t>
      </w:r>
    </w:p>
    <w:p w14:paraId="4081F9C0" w14:textId="77777777" w:rsidR="00DD2D29" w:rsidRPr="009B6F29" w:rsidRDefault="00A24F9E" w:rsidP="00D61148">
      <w:pPr>
        <w:numPr>
          <w:ilvl w:val="0"/>
          <w:numId w:val="53"/>
        </w:numPr>
        <w:pBdr>
          <w:top w:val="nil"/>
          <w:left w:val="nil"/>
          <w:bottom w:val="nil"/>
          <w:right w:val="nil"/>
          <w:between w:val="nil"/>
        </w:pBd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покращення забезпеченості централізованим водопостачанням та водовідведенням.  </w:t>
      </w:r>
    </w:p>
    <w:p w14:paraId="34CAD108" w14:textId="77777777" w:rsidR="00F7559E" w:rsidRPr="009B6F29" w:rsidRDefault="00A24F9E" w:rsidP="00335D62">
      <w:pPr>
        <w:spacing w:before="120" w:line="240" w:lineRule="auto"/>
        <w:rPr>
          <w:rFonts w:ascii="Times New Roman" w:hAnsi="Times New Roman" w:cs="Times New Roman"/>
          <w:sz w:val="24"/>
          <w:szCs w:val="24"/>
        </w:rPr>
      </w:pPr>
      <w:r w:rsidRPr="009B6F29">
        <w:rPr>
          <w:rFonts w:ascii="Times New Roman" w:hAnsi="Times New Roman" w:cs="Times New Roman"/>
          <w:b/>
          <w:sz w:val="24"/>
          <w:szCs w:val="24"/>
        </w:rPr>
        <w:t xml:space="preserve">Регіональна обласна програма «Питна вода </w:t>
      </w:r>
      <w:r w:rsidR="00335D62" w:rsidRPr="009B6F29">
        <w:rPr>
          <w:rFonts w:ascii="Times New Roman" w:hAnsi="Times New Roman" w:cs="Times New Roman"/>
          <w:b/>
          <w:sz w:val="24"/>
          <w:szCs w:val="24"/>
        </w:rPr>
        <w:t>Миколаївщини» на 2021-2025 роки</w:t>
      </w:r>
      <w:r w:rsidR="00D61148" w:rsidRPr="009B6F29">
        <w:rPr>
          <w:rFonts w:ascii="Times New Roman" w:hAnsi="Times New Roman" w:cs="Times New Roman"/>
          <w:b/>
          <w:sz w:val="24"/>
          <w:szCs w:val="24"/>
        </w:rPr>
        <w:t xml:space="preserve"> </w:t>
      </w:r>
      <w:r w:rsidR="00D61148" w:rsidRPr="009B6F29">
        <w:rPr>
          <w:rFonts w:ascii="Times New Roman" w:hAnsi="Times New Roman" w:cs="Times New Roman"/>
          <w:sz w:val="24"/>
          <w:szCs w:val="24"/>
        </w:rPr>
        <w:t>(далі - Програма «Питна вода Миколаївщини»)</w:t>
      </w:r>
      <w:r w:rsidR="00335D62" w:rsidRPr="009B6F29">
        <w:rPr>
          <w:rFonts w:ascii="Times New Roman" w:hAnsi="Times New Roman" w:cs="Times New Roman"/>
          <w:sz w:val="24"/>
          <w:szCs w:val="24"/>
        </w:rPr>
        <w:t>, з</w:t>
      </w:r>
      <w:r w:rsidRPr="009B6F29">
        <w:rPr>
          <w:rFonts w:ascii="Times New Roman" w:hAnsi="Times New Roman" w:cs="Times New Roman"/>
          <w:sz w:val="24"/>
          <w:szCs w:val="24"/>
        </w:rPr>
        <w:t>атверджена рішенням Миколаївської обласної ради від 29 вересня  2021 №</w:t>
      </w:r>
      <w:r w:rsidR="00D61148" w:rsidRPr="009B6F29">
        <w:rPr>
          <w:rFonts w:ascii="Times New Roman" w:hAnsi="Times New Roman" w:cs="Times New Roman"/>
          <w:sz w:val="24"/>
          <w:szCs w:val="24"/>
        </w:rPr>
        <w:t xml:space="preserve"> </w:t>
      </w:r>
      <w:r w:rsidRPr="009B6F29">
        <w:rPr>
          <w:rFonts w:ascii="Times New Roman" w:hAnsi="Times New Roman" w:cs="Times New Roman"/>
          <w:sz w:val="24"/>
          <w:szCs w:val="24"/>
        </w:rPr>
        <w:t xml:space="preserve">4. </w:t>
      </w:r>
    </w:p>
    <w:p w14:paraId="0A1C66C1" w14:textId="3F36CFB3" w:rsidR="00DD2D29" w:rsidRPr="009B6F29" w:rsidRDefault="00A24F9E" w:rsidP="00335D62">
      <w:pPr>
        <w:spacing w:before="120" w:line="240" w:lineRule="auto"/>
        <w:rPr>
          <w:rFonts w:ascii="Times New Roman" w:hAnsi="Times New Roman" w:cs="Times New Roman"/>
          <w:sz w:val="24"/>
          <w:szCs w:val="24"/>
        </w:rPr>
      </w:pPr>
      <w:r w:rsidRPr="009B6F29">
        <w:rPr>
          <w:rFonts w:ascii="Times New Roman" w:hAnsi="Times New Roman" w:cs="Times New Roman"/>
          <w:sz w:val="24"/>
          <w:szCs w:val="24"/>
        </w:rPr>
        <w:t xml:space="preserve">Програма </w:t>
      </w:r>
      <w:r w:rsidR="00D61148" w:rsidRPr="009B6F29">
        <w:rPr>
          <w:rFonts w:ascii="Times New Roman" w:hAnsi="Times New Roman" w:cs="Times New Roman"/>
          <w:sz w:val="24"/>
          <w:szCs w:val="24"/>
        </w:rPr>
        <w:t xml:space="preserve">«Питна вода Миколаївщини» спрямована на </w:t>
      </w:r>
      <w:r w:rsidRPr="009B6F29">
        <w:rPr>
          <w:rFonts w:ascii="Times New Roman" w:hAnsi="Times New Roman" w:cs="Times New Roman"/>
          <w:sz w:val="24"/>
          <w:szCs w:val="24"/>
        </w:rPr>
        <w:t xml:space="preserve">розв’язання проблем, що існують в населених пунктах з питним водопостачанням та водовідведенням, та з метою розвитку водопровідно-каналізаційного господарства, підвищення ефективності його роботи і надійності функціонування.  </w:t>
      </w:r>
    </w:p>
    <w:p w14:paraId="7E9EA917" w14:textId="6B1E1ACB"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Мета Програми </w:t>
      </w:r>
      <w:r w:rsidR="00D61148" w:rsidRPr="009B6F29">
        <w:rPr>
          <w:rFonts w:ascii="Times New Roman" w:hAnsi="Times New Roman" w:cs="Times New Roman"/>
          <w:sz w:val="24"/>
          <w:szCs w:val="24"/>
        </w:rPr>
        <w:t xml:space="preserve">«Питна вода Миколаївщини» </w:t>
      </w:r>
      <w:r w:rsidRPr="009B6F29">
        <w:rPr>
          <w:rFonts w:ascii="Times New Roman" w:hAnsi="Times New Roman" w:cs="Times New Roman"/>
          <w:sz w:val="24"/>
          <w:szCs w:val="24"/>
        </w:rPr>
        <w:t>– забезпечення населення регіону питною водою в необхідній кількості та відповідно до встановлених нормативів, підвищення якості послуг з централізованого водопостачання та водовідведення, розвиток систем централізованого водопостачання та централізованого водовідведення населених пунктів Миколаївської області.</w:t>
      </w:r>
    </w:p>
    <w:p w14:paraId="27C9D34A" w14:textId="22662ACA"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Ініціатором розроблення, розробником та відповідальним виконавцем Програми </w:t>
      </w:r>
      <w:r w:rsidR="00D61148" w:rsidRPr="009B6F29">
        <w:rPr>
          <w:rFonts w:ascii="Times New Roman" w:hAnsi="Times New Roman" w:cs="Times New Roman"/>
          <w:sz w:val="24"/>
          <w:szCs w:val="24"/>
        </w:rPr>
        <w:t xml:space="preserve">«Питна вода Миколаївщини» </w:t>
      </w:r>
      <w:r w:rsidRPr="009B6F29">
        <w:rPr>
          <w:rFonts w:ascii="Times New Roman" w:hAnsi="Times New Roman" w:cs="Times New Roman"/>
          <w:sz w:val="24"/>
          <w:szCs w:val="24"/>
        </w:rPr>
        <w:t xml:space="preserve">є Управління житлово-комунального господарства Миколаївської обласної державної адміністрації.  </w:t>
      </w:r>
    </w:p>
    <w:p w14:paraId="04BB81FF" w14:textId="3AA90C25"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Учасниками Програми </w:t>
      </w:r>
      <w:r w:rsidR="00D61148" w:rsidRPr="009B6F29">
        <w:rPr>
          <w:rFonts w:ascii="Times New Roman" w:hAnsi="Times New Roman" w:cs="Times New Roman"/>
          <w:sz w:val="24"/>
          <w:szCs w:val="24"/>
        </w:rPr>
        <w:t xml:space="preserve">«Питна вода Миколаївщини» </w:t>
      </w:r>
      <w:r w:rsidRPr="009B6F29">
        <w:rPr>
          <w:rFonts w:ascii="Times New Roman" w:hAnsi="Times New Roman" w:cs="Times New Roman"/>
          <w:sz w:val="24"/>
          <w:szCs w:val="24"/>
        </w:rPr>
        <w:t xml:space="preserve">є </w:t>
      </w:r>
      <w:r w:rsidR="00DB2550" w:rsidRPr="009B6F29">
        <w:rPr>
          <w:rFonts w:ascii="Times New Roman" w:hAnsi="Times New Roman" w:cs="Times New Roman"/>
          <w:sz w:val="24"/>
          <w:szCs w:val="24"/>
        </w:rPr>
        <w:t>ра</w:t>
      </w:r>
      <w:r w:rsidRPr="009B6F29">
        <w:rPr>
          <w:rFonts w:ascii="Times New Roman" w:hAnsi="Times New Roman" w:cs="Times New Roman"/>
          <w:sz w:val="24"/>
          <w:szCs w:val="24"/>
        </w:rPr>
        <w:t xml:space="preserve">йонні державні адміністрації, органи місцевого самоврядування, Управління житлово-комунального господарства Миколаївської обласної державної адміністрації, Управління екології та природних ресурсів </w:t>
      </w:r>
      <w:r w:rsidR="00D61148" w:rsidRPr="009B6F29">
        <w:rPr>
          <w:rFonts w:ascii="Times New Roman" w:hAnsi="Times New Roman" w:cs="Times New Roman"/>
          <w:sz w:val="24"/>
          <w:szCs w:val="24"/>
        </w:rPr>
        <w:t>Миколаївської обласної державної адміністрації</w:t>
      </w:r>
      <w:r w:rsidRPr="009B6F29">
        <w:rPr>
          <w:rFonts w:ascii="Times New Roman" w:hAnsi="Times New Roman" w:cs="Times New Roman"/>
          <w:sz w:val="24"/>
          <w:szCs w:val="24"/>
        </w:rPr>
        <w:t xml:space="preserve">, Департамент містобудування, архітектури, капітального будівництва та супроводження проєктів розвитку </w:t>
      </w:r>
      <w:r w:rsidR="00D61148" w:rsidRPr="009B6F29">
        <w:rPr>
          <w:rFonts w:ascii="Times New Roman" w:hAnsi="Times New Roman" w:cs="Times New Roman"/>
          <w:sz w:val="24"/>
          <w:szCs w:val="24"/>
        </w:rPr>
        <w:t>Миколаївської обласної державної адміністрації</w:t>
      </w:r>
      <w:r w:rsidRPr="009B6F29">
        <w:rPr>
          <w:rFonts w:ascii="Times New Roman" w:hAnsi="Times New Roman" w:cs="Times New Roman"/>
          <w:sz w:val="24"/>
          <w:szCs w:val="24"/>
        </w:rPr>
        <w:t>, Рег</w:t>
      </w:r>
      <w:r w:rsidR="00D61148" w:rsidRPr="009B6F29">
        <w:rPr>
          <w:rFonts w:ascii="Times New Roman" w:hAnsi="Times New Roman" w:cs="Times New Roman"/>
          <w:sz w:val="24"/>
          <w:szCs w:val="24"/>
        </w:rPr>
        <w:t>іональний офіс водних ресурсів у</w:t>
      </w:r>
      <w:r w:rsidRPr="009B6F29">
        <w:rPr>
          <w:rFonts w:ascii="Times New Roman" w:hAnsi="Times New Roman" w:cs="Times New Roman"/>
          <w:sz w:val="24"/>
          <w:szCs w:val="24"/>
        </w:rPr>
        <w:t xml:space="preserve"> Миколаївській області.  </w:t>
      </w:r>
    </w:p>
    <w:p w14:paraId="2876CB63" w14:textId="39BCCA3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Загальний обсяг фінансування – 1574,3 млн грн, в тому числі коштів державного бюджету – 687,1 млн грн, кошти місцевого бюджету  –  565,3 млн грн, кошти інших джерел – 321,9 млн </w:t>
      </w:r>
      <w:r w:rsidR="00D61148" w:rsidRPr="009B6F29">
        <w:rPr>
          <w:rFonts w:ascii="Times New Roman" w:hAnsi="Times New Roman" w:cs="Times New Roman"/>
          <w:sz w:val="24"/>
          <w:szCs w:val="24"/>
        </w:rPr>
        <w:t>грн.</w:t>
      </w:r>
    </w:p>
    <w:p w14:paraId="70654DD5" w14:textId="5C58B9DC"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Напрямки діяльності Програми</w:t>
      </w:r>
      <w:r w:rsidR="00D61148" w:rsidRPr="009B6F29">
        <w:rPr>
          <w:rFonts w:ascii="Times New Roman" w:hAnsi="Times New Roman" w:cs="Times New Roman"/>
          <w:sz w:val="24"/>
          <w:szCs w:val="24"/>
        </w:rPr>
        <w:t xml:space="preserve"> «Питна вода Миколаївщини»</w:t>
      </w:r>
      <w:r w:rsidRPr="009B6F29">
        <w:rPr>
          <w:rFonts w:ascii="Times New Roman" w:hAnsi="Times New Roman" w:cs="Times New Roman"/>
          <w:sz w:val="24"/>
          <w:szCs w:val="24"/>
        </w:rPr>
        <w:t xml:space="preserve">:  </w:t>
      </w:r>
    </w:p>
    <w:p w14:paraId="7967DF68" w14:textId="77777777" w:rsidR="00DD2D29" w:rsidRPr="009B6F29" w:rsidRDefault="00A24F9E" w:rsidP="00D61148">
      <w:pPr>
        <w:numPr>
          <w:ilvl w:val="0"/>
          <w:numId w:val="50"/>
        </w:numPr>
        <w:pBdr>
          <w:top w:val="nil"/>
          <w:left w:val="nil"/>
          <w:bottom w:val="nil"/>
          <w:right w:val="nil"/>
          <w:between w:val="nil"/>
        </w:pBdr>
        <w:spacing w:line="240" w:lineRule="auto"/>
        <w:ind w:left="540"/>
        <w:rPr>
          <w:rFonts w:ascii="Times New Roman" w:hAnsi="Times New Roman" w:cs="Times New Roman"/>
          <w:sz w:val="24"/>
          <w:szCs w:val="24"/>
        </w:rPr>
      </w:pPr>
      <w:r w:rsidRPr="009B6F29">
        <w:rPr>
          <w:rFonts w:ascii="Times New Roman" w:hAnsi="Times New Roman" w:cs="Times New Roman"/>
          <w:sz w:val="24"/>
          <w:szCs w:val="24"/>
        </w:rPr>
        <w:t xml:space="preserve">забезпечення населених пунктів якісним централізованим водопостачанням;  </w:t>
      </w:r>
    </w:p>
    <w:p w14:paraId="20F2A2BA" w14:textId="77777777" w:rsidR="00DD2D29" w:rsidRPr="009B6F29" w:rsidRDefault="00A24F9E" w:rsidP="00D61148">
      <w:pPr>
        <w:numPr>
          <w:ilvl w:val="0"/>
          <w:numId w:val="50"/>
        </w:numPr>
        <w:pBdr>
          <w:top w:val="nil"/>
          <w:left w:val="nil"/>
          <w:bottom w:val="nil"/>
          <w:right w:val="nil"/>
          <w:between w:val="nil"/>
        </w:pBdr>
        <w:spacing w:line="240" w:lineRule="auto"/>
        <w:ind w:left="540"/>
        <w:rPr>
          <w:rFonts w:ascii="Times New Roman" w:hAnsi="Times New Roman" w:cs="Times New Roman"/>
          <w:sz w:val="24"/>
          <w:szCs w:val="24"/>
        </w:rPr>
      </w:pPr>
      <w:r w:rsidRPr="009B6F29">
        <w:rPr>
          <w:rFonts w:ascii="Times New Roman" w:hAnsi="Times New Roman" w:cs="Times New Roman"/>
          <w:sz w:val="24"/>
          <w:szCs w:val="24"/>
        </w:rPr>
        <w:t xml:space="preserve">доведення якості питної води до нормативних вимог; </w:t>
      </w:r>
    </w:p>
    <w:p w14:paraId="17597C7C" w14:textId="77777777" w:rsidR="00DD2D29" w:rsidRPr="009B6F29" w:rsidRDefault="00A24F9E" w:rsidP="00D61148">
      <w:pPr>
        <w:numPr>
          <w:ilvl w:val="0"/>
          <w:numId w:val="50"/>
        </w:numPr>
        <w:pBdr>
          <w:top w:val="nil"/>
          <w:left w:val="nil"/>
          <w:bottom w:val="nil"/>
          <w:right w:val="nil"/>
          <w:between w:val="nil"/>
        </w:pBdr>
        <w:spacing w:line="240" w:lineRule="auto"/>
        <w:ind w:left="540"/>
        <w:rPr>
          <w:rFonts w:ascii="Times New Roman" w:hAnsi="Times New Roman" w:cs="Times New Roman"/>
          <w:sz w:val="24"/>
          <w:szCs w:val="24"/>
        </w:rPr>
      </w:pPr>
      <w:r w:rsidRPr="009B6F29">
        <w:rPr>
          <w:rFonts w:ascii="Times New Roman" w:hAnsi="Times New Roman" w:cs="Times New Roman"/>
          <w:sz w:val="24"/>
          <w:szCs w:val="24"/>
        </w:rPr>
        <w:t xml:space="preserve">реалізація державної політики у сфері питної води та питного водопостачання щодо розвитку та реконструкції систем централізованого водопостачання та централізованого водовідведення. </w:t>
      </w:r>
    </w:p>
    <w:p w14:paraId="5F095C63" w14:textId="77777777" w:rsidR="00DD2D29" w:rsidRPr="001A5CD0" w:rsidRDefault="00A24F9E" w:rsidP="001A5CD0">
      <w:pPr>
        <w:pStyle w:val="1"/>
        <w:numPr>
          <w:ilvl w:val="0"/>
          <w:numId w:val="32"/>
        </w:numPr>
        <w:spacing w:after="360" w:line="240" w:lineRule="auto"/>
        <w:rPr>
          <w:rFonts w:ascii="Times New Roman" w:hAnsi="Times New Roman" w:cs="Times New Roman"/>
          <w:b/>
          <w:color w:val="auto"/>
          <w:sz w:val="24"/>
          <w:szCs w:val="24"/>
        </w:rPr>
      </w:pPr>
      <w:bookmarkStart w:id="210" w:name="_1tuee74" w:colFirst="0" w:colLast="0"/>
      <w:bookmarkStart w:id="211" w:name="_Toc174881498"/>
      <w:bookmarkEnd w:id="210"/>
      <w:r w:rsidRPr="001A5CD0">
        <w:rPr>
          <w:rFonts w:ascii="Times New Roman" w:hAnsi="Times New Roman" w:cs="Times New Roman"/>
          <w:b/>
          <w:color w:val="auto"/>
          <w:sz w:val="24"/>
          <w:szCs w:val="24"/>
        </w:rPr>
        <w:lastRenderedPageBreak/>
        <w:t>ПОВНИЙ ПЕРЕЛІК ПРОГРАМ (ПЛАНІВ) ДЛЯ РАЙОНУ РІЧКОВОГО БАСЕЙНУ ЧИ СУББАСЕЙНУ, ЇХ ЗМІСТ ТА ПРОБЛЕМИ, ЯКІ ПЕРЕДБАЧЕНО РОЗВ’ЯЗАТИ</w:t>
      </w:r>
      <w:bookmarkEnd w:id="211"/>
    </w:p>
    <w:p w14:paraId="5842BEF8" w14:textId="3AD13814" w:rsidR="007351A9" w:rsidRPr="009B6F29" w:rsidRDefault="007351A9" w:rsidP="007351A9">
      <w:pPr>
        <w:spacing w:line="240" w:lineRule="auto"/>
        <w:rPr>
          <w:rFonts w:ascii="Times New Roman" w:hAnsi="Times New Roman" w:cs="Times New Roman"/>
          <w:sz w:val="24"/>
          <w:szCs w:val="24"/>
        </w:rPr>
      </w:pPr>
      <w:r w:rsidRPr="009B6F29">
        <w:rPr>
          <w:rFonts w:ascii="Times New Roman" w:hAnsi="Times New Roman" w:cs="Times New Roman"/>
          <w:sz w:val="24"/>
          <w:szCs w:val="24"/>
        </w:rPr>
        <w:t>ПЗ розроблена відповідно до «Методичних рекомендацій щодо встановлення екологічних цілей, розробки програми заходів та виконання аналізу економічної ефективності програми заходів Плану управління річковим басейном» (Методичні рекомендації), схвалених на засіданні науково-технічної ради Держводагентства від 12 липня 2023 року. ПЗ розроблена БУВР річок Причорномор'я та нижнього Дунаю спільно з місцевими органами виконавчої влади, органами місцевого самоврядування, неурядовими громадськими організаціями (НГО),</w:t>
      </w:r>
      <w:r w:rsidR="00564F40" w:rsidRPr="009B6F29">
        <w:rPr>
          <w:rFonts w:ascii="Times New Roman" w:hAnsi="Times New Roman" w:cs="Times New Roman"/>
          <w:sz w:val="24"/>
          <w:szCs w:val="24"/>
        </w:rPr>
        <w:t xml:space="preserve"> науков</w:t>
      </w:r>
      <w:r w:rsidR="00236FF9">
        <w:rPr>
          <w:rFonts w:ascii="Times New Roman" w:hAnsi="Times New Roman" w:cs="Times New Roman"/>
          <w:sz w:val="24"/>
          <w:szCs w:val="24"/>
        </w:rPr>
        <w:t>ими</w:t>
      </w:r>
      <w:r w:rsidR="00564F40" w:rsidRPr="009B6F29">
        <w:rPr>
          <w:rFonts w:ascii="Times New Roman" w:hAnsi="Times New Roman" w:cs="Times New Roman"/>
          <w:sz w:val="24"/>
          <w:szCs w:val="24"/>
        </w:rPr>
        <w:t xml:space="preserve"> установ</w:t>
      </w:r>
      <w:r w:rsidR="00236FF9">
        <w:rPr>
          <w:rFonts w:ascii="Times New Roman" w:hAnsi="Times New Roman" w:cs="Times New Roman"/>
          <w:sz w:val="24"/>
          <w:szCs w:val="24"/>
        </w:rPr>
        <w:t>ами</w:t>
      </w:r>
      <w:r w:rsidR="00564F40" w:rsidRPr="009B6F29">
        <w:rPr>
          <w:rFonts w:ascii="Times New Roman" w:hAnsi="Times New Roman" w:cs="Times New Roman"/>
          <w:sz w:val="24"/>
          <w:szCs w:val="24"/>
        </w:rPr>
        <w:t xml:space="preserve"> </w:t>
      </w:r>
      <w:r w:rsidR="00236FF9">
        <w:rPr>
          <w:rFonts w:ascii="Times New Roman" w:hAnsi="Times New Roman" w:cs="Times New Roman"/>
          <w:sz w:val="24"/>
          <w:szCs w:val="24"/>
        </w:rPr>
        <w:t>і</w:t>
      </w:r>
      <w:r w:rsidR="00564F40" w:rsidRPr="009B6F29">
        <w:rPr>
          <w:rFonts w:ascii="Times New Roman" w:hAnsi="Times New Roman" w:cs="Times New Roman"/>
          <w:sz w:val="24"/>
          <w:szCs w:val="24"/>
        </w:rPr>
        <w:t xml:space="preserve"> заклад</w:t>
      </w:r>
      <w:r w:rsidR="00236FF9">
        <w:rPr>
          <w:rFonts w:ascii="Times New Roman" w:hAnsi="Times New Roman" w:cs="Times New Roman"/>
          <w:sz w:val="24"/>
          <w:szCs w:val="24"/>
        </w:rPr>
        <w:t>ами</w:t>
      </w:r>
      <w:r w:rsidR="00564F40" w:rsidRPr="009B6F29">
        <w:rPr>
          <w:rFonts w:ascii="Times New Roman" w:hAnsi="Times New Roman" w:cs="Times New Roman"/>
          <w:sz w:val="24"/>
          <w:szCs w:val="24"/>
        </w:rPr>
        <w:t xml:space="preserve"> освіти </w:t>
      </w:r>
      <w:r w:rsidRPr="009B6F29">
        <w:rPr>
          <w:rFonts w:ascii="Times New Roman" w:hAnsi="Times New Roman" w:cs="Times New Roman"/>
          <w:sz w:val="24"/>
          <w:szCs w:val="24"/>
        </w:rPr>
        <w:t>та іншими заінтересованими сторонами з урахуванням пропозицій та рішень Басейнової ради річок Причорномор’я.</w:t>
      </w:r>
    </w:p>
    <w:p w14:paraId="13A50511" w14:textId="77777777" w:rsidR="007351A9" w:rsidRPr="009B6F29" w:rsidRDefault="007351A9" w:rsidP="007351A9">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При розробці ПЗ враховано хімічний стан транскордонних МПВ за даними моніторингу 2022 </w:t>
      </w:r>
      <w:r w:rsidRPr="009B6F29">
        <w:rPr>
          <w:rFonts w:ascii="Times New Roman" w:hAnsi="Times New Roman" w:cs="Times New Roman"/>
          <w:sz w:val="24"/>
          <w:szCs w:val="24"/>
          <w:lang w:eastAsia="ru-RU"/>
        </w:rPr>
        <w:t>-</w:t>
      </w:r>
      <w:r w:rsidRPr="009B6F29">
        <w:rPr>
          <w:rFonts w:ascii="Times New Roman" w:hAnsi="Times New Roman" w:cs="Times New Roman"/>
          <w:sz w:val="24"/>
          <w:szCs w:val="24"/>
        </w:rPr>
        <w:t xml:space="preserve"> 2023 років.</w:t>
      </w:r>
    </w:p>
    <w:p w14:paraId="3CC00FE7" w14:textId="77777777" w:rsidR="007351A9" w:rsidRPr="009B6F29" w:rsidRDefault="007351A9" w:rsidP="007351A9">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ПЗ розроблена на період 6 років, починаючи з першого циклу плану на 2025 </w:t>
      </w:r>
      <w:r w:rsidRPr="009B6F29">
        <w:rPr>
          <w:rFonts w:ascii="Times New Roman" w:hAnsi="Times New Roman" w:cs="Times New Roman"/>
          <w:sz w:val="24"/>
          <w:szCs w:val="24"/>
          <w:lang w:eastAsia="ru-RU"/>
        </w:rPr>
        <w:t>-</w:t>
      </w:r>
      <w:r w:rsidRPr="009B6F29">
        <w:rPr>
          <w:rFonts w:ascii="Times New Roman" w:hAnsi="Times New Roman" w:cs="Times New Roman"/>
          <w:sz w:val="24"/>
          <w:szCs w:val="24"/>
        </w:rPr>
        <w:t xml:space="preserve"> 2030 роки. Початок реалізації заходу має бути не пізніше третього року від початку циклу (не пізніше 1 січня 2028 року). Всього до ПЗ включено 80 заходів (67 основних та 13 додаткових). </w:t>
      </w:r>
    </w:p>
    <w:p w14:paraId="35C5C817" w14:textId="0F662073" w:rsidR="007351A9" w:rsidRPr="009B6F29" w:rsidRDefault="007351A9" w:rsidP="007351A9">
      <w:pPr>
        <w:spacing w:line="240" w:lineRule="auto"/>
        <w:rPr>
          <w:rFonts w:ascii="Times New Roman" w:hAnsi="Times New Roman" w:cs="Times New Roman"/>
          <w:sz w:val="24"/>
          <w:szCs w:val="24"/>
          <w:lang w:eastAsia="ru-RU"/>
        </w:rPr>
      </w:pPr>
      <w:r w:rsidRPr="009B6F29">
        <w:rPr>
          <w:rFonts w:ascii="Times New Roman" w:hAnsi="Times New Roman" w:cs="Times New Roman"/>
          <w:sz w:val="24"/>
          <w:szCs w:val="24"/>
        </w:rPr>
        <w:t>Повний перелік заходів наведено в додатку 11</w:t>
      </w:r>
      <w:r w:rsidRPr="009B6F29">
        <w:rPr>
          <w:rFonts w:ascii="Times New Roman" w:hAnsi="Times New Roman" w:cs="Times New Roman"/>
          <w:sz w:val="24"/>
          <w:szCs w:val="24"/>
          <w:lang w:eastAsia="ru-RU"/>
        </w:rPr>
        <w:t>.</w:t>
      </w:r>
    </w:p>
    <w:p w14:paraId="7F99E4D5" w14:textId="7BA4FC3A" w:rsidR="007351A9" w:rsidRPr="001A5CD0" w:rsidRDefault="004C1C8F" w:rsidP="006E4A21">
      <w:pPr>
        <w:pStyle w:val="2"/>
        <w:numPr>
          <w:ilvl w:val="1"/>
          <w:numId w:val="78"/>
        </w:numPr>
        <w:spacing w:after="120"/>
        <w:rPr>
          <w:rFonts w:ascii="Times New Roman" w:hAnsi="Times New Roman" w:cs="Times New Roman"/>
          <w:b/>
          <w:color w:val="auto"/>
          <w:sz w:val="24"/>
          <w:szCs w:val="24"/>
        </w:rPr>
      </w:pPr>
      <w:r w:rsidRPr="001A5CD0">
        <w:rPr>
          <w:rStyle w:val="20"/>
          <w:rFonts w:ascii="Times New Roman" w:hAnsi="Times New Roman" w:cs="Times New Roman"/>
          <w:b/>
          <w:color w:val="auto"/>
          <w:sz w:val="24"/>
          <w:szCs w:val="24"/>
        </w:rPr>
        <w:t xml:space="preserve"> </w:t>
      </w:r>
      <w:bookmarkStart w:id="212" w:name="_Toc174881499"/>
      <w:r w:rsidR="007351A9" w:rsidRPr="001A5CD0">
        <w:rPr>
          <w:rStyle w:val="20"/>
          <w:rFonts w:ascii="Times New Roman" w:hAnsi="Times New Roman" w:cs="Times New Roman"/>
          <w:b/>
          <w:color w:val="auto"/>
          <w:sz w:val="24"/>
          <w:szCs w:val="24"/>
        </w:rPr>
        <w:t>Поверхневі води</w:t>
      </w:r>
      <w:bookmarkEnd w:id="212"/>
    </w:p>
    <w:p w14:paraId="4DECAE59" w14:textId="77777777" w:rsidR="007351A9" w:rsidRPr="009B6F29" w:rsidRDefault="007351A9" w:rsidP="007351A9">
      <w:pPr>
        <w:spacing w:line="240" w:lineRule="auto"/>
        <w:rPr>
          <w:rFonts w:ascii="Times New Roman" w:hAnsi="Times New Roman" w:cs="Times New Roman"/>
          <w:sz w:val="24"/>
          <w:szCs w:val="24"/>
        </w:rPr>
      </w:pPr>
      <w:r w:rsidRPr="009B6F29">
        <w:rPr>
          <w:rFonts w:ascii="Times New Roman" w:hAnsi="Times New Roman" w:cs="Times New Roman"/>
          <w:sz w:val="24"/>
          <w:szCs w:val="24"/>
        </w:rPr>
        <w:t>Для поверхневих вод ПЗ включає заходи, спрямовані на:</w:t>
      </w:r>
    </w:p>
    <w:p w14:paraId="0BE966A0" w14:textId="77777777" w:rsidR="007351A9" w:rsidRPr="009B6F29" w:rsidRDefault="007351A9" w:rsidP="007351A9">
      <w:pPr>
        <w:spacing w:line="240" w:lineRule="auto"/>
        <w:ind w:left="708"/>
        <w:rPr>
          <w:rFonts w:ascii="Times New Roman" w:hAnsi="Times New Roman" w:cs="Times New Roman"/>
          <w:sz w:val="24"/>
          <w:szCs w:val="24"/>
        </w:rPr>
      </w:pPr>
      <w:r w:rsidRPr="009B6F29">
        <w:rPr>
          <w:rFonts w:ascii="Times New Roman" w:hAnsi="Times New Roman" w:cs="Times New Roman"/>
          <w:sz w:val="24"/>
          <w:szCs w:val="24"/>
        </w:rPr>
        <w:t>- зменшення забруднення органічними речовинами (дифузні та точкові джерела);</w:t>
      </w:r>
    </w:p>
    <w:p w14:paraId="1412B6E2" w14:textId="77777777" w:rsidR="007351A9" w:rsidRPr="009B6F29" w:rsidRDefault="007351A9" w:rsidP="007351A9">
      <w:pPr>
        <w:spacing w:line="240" w:lineRule="auto"/>
        <w:ind w:left="708"/>
        <w:rPr>
          <w:rFonts w:ascii="Times New Roman" w:hAnsi="Times New Roman" w:cs="Times New Roman"/>
          <w:sz w:val="24"/>
          <w:szCs w:val="24"/>
        </w:rPr>
      </w:pPr>
      <w:r w:rsidRPr="009B6F29">
        <w:rPr>
          <w:rFonts w:ascii="Times New Roman" w:hAnsi="Times New Roman" w:cs="Times New Roman"/>
          <w:sz w:val="24"/>
          <w:szCs w:val="24"/>
        </w:rPr>
        <w:t>- зменшення забруднення біогенними речовинами (дифузні та точкові джерела);</w:t>
      </w:r>
    </w:p>
    <w:p w14:paraId="2CFEBCC4" w14:textId="77777777" w:rsidR="007351A9" w:rsidRPr="009B6F29" w:rsidRDefault="007351A9" w:rsidP="007351A9">
      <w:pPr>
        <w:spacing w:line="240" w:lineRule="auto"/>
        <w:ind w:left="708"/>
        <w:rPr>
          <w:rFonts w:ascii="Times New Roman" w:hAnsi="Times New Roman" w:cs="Times New Roman"/>
          <w:sz w:val="24"/>
          <w:szCs w:val="24"/>
        </w:rPr>
      </w:pPr>
      <w:r w:rsidRPr="009B6F29">
        <w:rPr>
          <w:rFonts w:ascii="Times New Roman" w:hAnsi="Times New Roman" w:cs="Times New Roman"/>
          <w:sz w:val="24"/>
          <w:szCs w:val="24"/>
        </w:rPr>
        <w:t>- зменшення забруднення небезпечними речовинами (дифузні та точкові джерела);</w:t>
      </w:r>
    </w:p>
    <w:p w14:paraId="654178D5" w14:textId="34E49DBE" w:rsidR="007351A9" w:rsidRPr="009B6F29" w:rsidRDefault="007351A9" w:rsidP="007351A9">
      <w:pPr>
        <w:spacing w:line="240" w:lineRule="auto"/>
        <w:ind w:left="708"/>
        <w:rPr>
          <w:rFonts w:ascii="Times New Roman" w:hAnsi="Times New Roman" w:cs="Times New Roman"/>
          <w:sz w:val="24"/>
          <w:szCs w:val="24"/>
        </w:rPr>
      </w:pPr>
      <w:r w:rsidRPr="009B6F29">
        <w:rPr>
          <w:rFonts w:ascii="Times New Roman" w:hAnsi="Times New Roman" w:cs="Times New Roman"/>
          <w:sz w:val="24"/>
          <w:szCs w:val="24"/>
        </w:rPr>
        <w:t>- покращення/відновлення гідрологічного режиму та морфологічних показників у разі порушення вільної течії річок, гідравлічного зв’язку між руслами річок та їх заплавами, гідрологічних змінах, модифікації морфології річок.</w:t>
      </w:r>
    </w:p>
    <w:p w14:paraId="7FFA4377" w14:textId="1EDB9385" w:rsidR="007351A9" w:rsidRPr="009B6F29" w:rsidRDefault="007351A9" w:rsidP="007351A9">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Крім цих заходів, до ПЗ включені й інші заходи, спрямовані на вирішення інших ГВЕП басейну річок Причорномор’я, визначених з </w:t>
      </w:r>
      <w:r w:rsidR="00C877C2" w:rsidRPr="009B6F29">
        <w:rPr>
          <w:rFonts w:ascii="Times New Roman" w:hAnsi="Times New Roman" w:cs="Times New Roman"/>
          <w:sz w:val="24"/>
          <w:szCs w:val="24"/>
        </w:rPr>
        <w:t>у</w:t>
      </w:r>
      <w:r w:rsidRPr="009B6F29">
        <w:rPr>
          <w:rFonts w:ascii="Times New Roman" w:hAnsi="Times New Roman" w:cs="Times New Roman"/>
          <w:sz w:val="24"/>
          <w:szCs w:val="24"/>
        </w:rPr>
        <w:t>рахуванням специфіки та транскордонного характеру басейну.</w:t>
      </w:r>
    </w:p>
    <w:p w14:paraId="458288E2" w14:textId="496C117F" w:rsidR="007351A9" w:rsidRPr="009B6F29" w:rsidRDefault="007351A9" w:rsidP="00F7559E">
      <w:pPr>
        <w:pStyle w:val="3"/>
        <w:numPr>
          <w:ilvl w:val="2"/>
          <w:numId w:val="78"/>
        </w:numPr>
        <w:spacing w:line="240" w:lineRule="auto"/>
        <w:jc w:val="both"/>
        <w:rPr>
          <w:rFonts w:ascii="Times New Roman" w:eastAsiaTheme="majorEastAsia" w:hAnsi="Times New Roman" w:cs="Times New Roman"/>
          <w:color w:val="auto"/>
        </w:rPr>
      </w:pPr>
      <w:bookmarkStart w:id="213" w:name="_Toc168289336"/>
      <w:bookmarkStart w:id="214" w:name="_Toc172629130"/>
      <w:bookmarkStart w:id="215" w:name="_Toc174881500"/>
      <w:r w:rsidRPr="009B6F29">
        <w:rPr>
          <w:rFonts w:ascii="Times New Roman" w:eastAsiaTheme="majorEastAsia" w:hAnsi="Times New Roman" w:cs="Times New Roman"/>
          <w:color w:val="auto"/>
        </w:rPr>
        <w:t>Заходи, спрямовані на зменшення забруднення органічними, біогенними та небезпечними речовинами (дифузні та точкові джерела)</w:t>
      </w:r>
      <w:bookmarkEnd w:id="213"/>
      <w:bookmarkEnd w:id="214"/>
      <w:bookmarkEnd w:id="215"/>
    </w:p>
    <w:p w14:paraId="54AE0CEB" w14:textId="5A5C9F4D" w:rsidR="007351A9" w:rsidRPr="009B6F29" w:rsidRDefault="007351A9" w:rsidP="007351A9">
      <w:pPr>
        <w:spacing w:line="240" w:lineRule="auto"/>
        <w:rPr>
          <w:rFonts w:ascii="Times New Roman" w:hAnsi="Times New Roman" w:cs="Times New Roman"/>
          <w:sz w:val="24"/>
          <w:szCs w:val="24"/>
        </w:rPr>
      </w:pPr>
      <w:r w:rsidRPr="009B6F29">
        <w:rPr>
          <w:rFonts w:ascii="Times New Roman" w:hAnsi="Times New Roman" w:cs="Times New Roman"/>
          <w:sz w:val="24"/>
          <w:szCs w:val="24"/>
        </w:rPr>
        <w:t>Антропогенні навантаження на МПВ полягають, насамперед, у забрудненні органічними, біогенними та небезпечними речовинами від каналізаційних очисних споруд (КОС) та дифузних джерел.</w:t>
      </w:r>
    </w:p>
    <w:p w14:paraId="3432839D" w14:textId="77777777" w:rsidR="007351A9" w:rsidRPr="009B6F29" w:rsidRDefault="007351A9" w:rsidP="007351A9">
      <w:pPr>
        <w:spacing w:line="240" w:lineRule="auto"/>
        <w:rPr>
          <w:rFonts w:ascii="Times New Roman" w:hAnsi="Times New Roman" w:cs="Times New Roman"/>
          <w:sz w:val="24"/>
          <w:szCs w:val="24"/>
        </w:rPr>
      </w:pPr>
      <w:r w:rsidRPr="009B6F29">
        <w:rPr>
          <w:rFonts w:ascii="Times New Roman" w:hAnsi="Times New Roman" w:cs="Times New Roman"/>
          <w:sz w:val="24"/>
          <w:szCs w:val="24"/>
        </w:rPr>
        <w:t>Кількість заходів, що спрямовані на зменшення забруднення (дифузні та точкові джерела):</w:t>
      </w:r>
    </w:p>
    <w:p w14:paraId="10EFFBA0" w14:textId="77777777" w:rsidR="007351A9" w:rsidRPr="009B6F29" w:rsidRDefault="007351A9" w:rsidP="00843A0E">
      <w:pPr>
        <w:spacing w:after="0" w:line="240" w:lineRule="auto"/>
        <w:ind w:left="426"/>
        <w:rPr>
          <w:rFonts w:ascii="Times New Roman" w:hAnsi="Times New Roman" w:cs="Times New Roman"/>
          <w:sz w:val="24"/>
          <w:szCs w:val="24"/>
        </w:rPr>
      </w:pPr>
      <w:r w:rsidRPr="009B6F29">
        <w:rPr>
          <w:rFonts w:ascii="Times New Roman" w:hAnsi="Times New Roman" w:cs="Times New Roman"/>
          <w:sz w:val="24"/>
          <w:szCs w:val="24"/>
        </w:rPr>
        <w:t xml:space="preserve">- органічними речовинами </w:t>
      </w:r>
      <w:r w:rsidRPr="009B6F29">
        <w:rPr>
          <w:rFonts w:ascii="Times New Roman" w:hAnsi="Times New Roman" w:cs="Times New Roman"/>
          <w:sz w:val="24"/>
          <w:szCs w:val="24"/>
          <w:lang w:eastAsia="ru-RU"/>
        </w:rPr>
        <w:t>-</w:t>
      </w:r>
      <w:r w:rsidRPr="009B6F29">
        <w:rPr>
          <w:rFonts w:ascii="Times New Roman" w:hAnsi="Times New Roman" w:cs="Times New Roman"/>
          <w:sz w:val="24"/>
          <w:szCs w:val="24"/>
        </w:rPr>
        <w:t xml:space="preserve"> 17;</w:t>
      </w:r>
    </w:p>
    <w:p w14:paraId="6194D794" w14:textId="77777777" w:rsidR="007351A9" w:rsidRPr="009B6F29" w:rsidRDefault="007351A9" w:rsidP="00843A0E">
      <w:pPr>
        <w:spacing w:after="0" w:line="240" w:lineRule="auto"/>
        <w:ind w:left="426"/>
        <w:rPr>
          <w:rFonts w:ascii="Times New Roman" w:hAnsi="Times New Roman" w:cs="Times New Roman"/>
          <w:sz w:val="24"/>
          <w:szCs w:val="24"/>
        </w:rPr>
      </w:pPr>
      <w:r w:rsidRPr="009B6F29">
        <w:rPr>
          <w:rFonts w:ascii="Times New Roman" w:hAnsi="Times New Roman" w:cs="Times New Roman"/>
          <w:sz w:val="24"/>
          <w:szCs w:val="24"/>
        </w:rPr>
        <w:t xml:space="preserve">- біогенними речовинами </w:t>
      </w:r>
      <w:r w:rsidRPr="009B6F29">
        <w:rPr>
          <w:rFonts w:ascii="Times New Roman" w:hAnsi="Times New Roman" w:cs="Times New Roman"/>
          <w:sz w:val="24"/>
          <w:szCs w:val="24"/>
          <w:lang w:eastAsia="ru-RU"/>
        </w:rPr>
        <w:t>-</w:t>
      </w:r>
      <w:r w:rsidRPr="009B6F29">
        <w:rPr>
          <w:rFonts w:ascii="Times New Roman" w:hAnsi="Times New Roman" w:cs="Times New Roman"/>
          <w:sz w:val="24"/>
          <w:szCs w:val="24"/>
        </w:rPr>
        <w:t xml:space="preserve"> 26;</w:t>
      </w:r>
    </w:p>
    <w:p w14:paraId="261F3A49" w14:textId="77777777" w:rsidR="007351A9" w:rsidRPr="009B6F29" w:rsidRDefault="007351A9" w:rsidP="00843A0E">
      <w:pPr>
        <w:spacing w:after="0" w:line="240" w:lineRule="auto"/>
        <w:ind w:left="426"/>
        <w:rPr>
          <w:rFonts w:ascii="Times New Roman" w:hAnsi="Times New Roman" w:cs="Times New Roman"/>
          <w:sz w:val="24"/>
          <w:szCs w:val="24"/>
        </w:rPr>
      </w:pPr>
      <w:r w:rsidRPr="009B6F29">
        <w:rPr>
          <w:rFonts w:ascii="Times New Roman" w:hAnsi="Times New Roman" w:cs="Times New Roman"/>
          <w:sz w:val="24"/>
          <w:szCs w:val="24"/>
        </w:rPr>
        <w:t>- небезпечними речовинами - 17.</w:t>
      </w:r>
    </w:p>
    <w:p w14:paraId="482C91F5" w14:textId="77777777" w:rsidR="0079694A" w:rsidRPr="009B6F29" w:rsidRDefault="007351A9" w:rsidP="007351A9">
      <w:pPr>
        <w:spacing w:line="240" w:lineRule="auto"/>
        <w:jc w:val="center"/>
        <w:rPr>
          <w:rFonts w:ascii="Times New Roman" w:hAnsi="Times New Roman" w:cs="Times New Roman"/>
          <w:sz w:val="24"/>
          <w:szCs w:val="24"/>
        </w:rPr>
      </w:pPr>
      <w:r w:rsidRPr="009B6F29">
        <w:rPr>
          <w:rFonts w:ascii="Times New Roman" w:hAnsi="Times New Roman" w:cs="Times New Roman"/>
          <w:noProof/>
          <w:sz w:val="24"/>
          <w:szCs w:val="24"/>
          <w:lang w:eastAsia="uk-UA"/>
        </w:rPr>
        <w:lastRenderedPageBreak/>
        <w:drawing>
          <wp:inline distT="0" distB="0" distL="0" distR="0" wp14:anchorId="0AE11193" wp14:editId="4CC8EC8C">
            <wp:extent cx="2707640" cy="2705100"/>
            <wp:effectExtent l="0" t="0" r="16510" b="0"/>
            <wp:docPr id="231" name="Діаграма 231"/>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r w:rsidRPr="009B6F29">
        <w:rPr>
          <w:rFonts w:ascii="Times New Roman" w:hAnsi="Times New Roman" w:cs="Times New Roman"/>
          <w:noProof/>
          <w:sz w:val="24"/>
          <w:szCs w:val="24"/>
          <w:lang w:eastAsia="uk-UA"/>
        </w:rPr>
        <w:drawing>
          <wp:inline distT="0" distB="0" distL="0" distR="0" wp14:anchorId="02664C02" wp14:editId="297E9C81">
            <wp:extent cx="2825750" cy="2603500"/>
            <wp:effectExtent l="0" t="0" r="12700" b="6350"/>
            <wp:docPr id="232" name="Діаграма 232"/>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1D1F8A31" w14:textId="5B398192" w:rsidR="007351A9" w:rsidRPr="00347177" w:rsidRDefault="007351A9" w:rsidP="007351A9">
      <w:pPr>
        <w:spacing w:line="240" w:lineRule="auto"/>
        <w:jc w:val="center"/>
        <w:rPr>
          <w:rFonts w:ascii="Times New Roman" w:hAnsi="Times New Roman" w:cs="Times New Roman"/>
          <w:i/>
          <w:sz w:val="24"/>
          <w:szCs w:val="24"/>
        </w:rPr>
      </w:pPr>
      <w:r w:rsidRPr="00347177">
        <w:rPr>
          <w:rFonts w:ascii="Times New Roman" w:hAnsi="Times New Roman" w:cs="Times New Roman"/>
          <w:i/>
          <w:sz w:val="24"/>
          <w:szCs w:val="24"/>
        </w:rPr>
        <w:t xml:space="preserve">Рисунок </w:t>
      </w:r>
      <w:r w:rsidR="008C2B35" w:rsidRPr="00347177">
        <w:rPr>
          <w:rFonts w:ascii="Times New Roman" w:hAnsi="Times New Roman" w:cs="Times New Roman"/>
          <w:i/>
          <w:sz w:val="24"/>
          <w:szCs w:val="24"/>
        </w:rPr>
        <w:t>26</w:t>
      </w:r>
      <w:r w:rsidRPr="00347177">
        <w:rPr>
          <w:rFonts w:ascii="Times New Roman" w:hAnsi="Times New Roman" w:cs="Times New Roman"/>
          <w:i/>
          <w:sz w:val="24"/>
          <w:szCs w:val="24"/>
        </w:rPr>
        <w:t>. Заходи, спрямовані на зменшення забруднення органічними, біогенними та небезпечними речовинами від точкових і дифузних джерел та спосіб їх реалізації (реконструкція або будівництво КОС та КМ), %</w:t>
      </w:r>
    </w:p>
    <w:p w14:paraId="0C60F806" w14:textId="5338463B" w:rsidR="007351A9" w:rsidRPr="009B6F29" w:rsidRDefault="007351A9" w:rsidP="007351A9">
      <w:pPr>
        <w:spacing w:line="240" w:lineRule="auto"/>
        <w:rPr>
          <w:rFonts w:ascii="Times New Roman" w:hAnsi="Times New Roman" w:cs="Times New Roman"/>
          <w:sz w:val="24"/>
          <w:szCs w:val="24"/>
        </w:rPr>
      </w:pPr>
      <w:r w:rsidRPr="009B6F29">
        <w:rPr>
          <w:rFonts w:ascii="Times New Roman" w:hAnsi="Times New Roman" w:cs="Times New Roman"/>
          <w:sz w:val="24"/>
          <w:szCs w:val="24"/>
        </w:rPr>
        <w:t>До заходів, спрямованих на зменшення забруднення біогенними речовинами (дифузні джерела) належать також заходи зі встановлення водоохоронних зон та прибережних захисних смуг водних об’єктів на території ТГ басейну річок Причорномор’я (№</w:t>
      </w:r>
      <w:r w:rsidR="008C2B35" w:rsidRPr="009B6F29">
        <w:rPr>
          <w:rFonts w:ascii="Times New Roman" w:hAnsi="Times New Roman" w:cs="Times New Roman"/>
          <w:sz w:val="24"/>
          <w:szCs w:val="24"/>
        </w:rPr>
        <w:t xml:space="preserve"> </w:t>
      </w:r>
      <w:r w:rsidRPr="009B6F29">
        <w:rPr>
          <w:rFonts w:ascii="Times New Roman" w:hAnsi="Times New Roman" w:cs="Times New Roman"/>
          <w:sz w:val="24"/>
          <w:szCs w:val="24"/>
        </w:rPr>
        <w:t>2</w:t>
      </w:r>
      <w:r w:rsidR="008C2B35" w:rsidRPr="009B6F29">
        <w:rPr>
          <w:rFonts w:ascii="Times New Roman" w:hAnsi="Times New Roman" w:cs="Times New Roman"/>
          <w:sz w:val="24"/>
          <w:szCs w:val="24"/>
        </w:rPr>
        <w:t>, 9, 16, 23, 39, 46, 47, 53, 61</w:t>
      </w:r>
      <w:r w:rsidRPr="009B6F29">
        <w:rPr>
          <w:rFonts w:ascii="Times New Roman" w:hAnsi="Times New Roman" w:cs="Times New Roman"/>
          <w:sz w:val="24"/>
          <w:szCs w:val="24"/>
        </w:rPr>
        <w:t xml:space="preserve"> додат</w:t>
      </w:r>
      <w:r w:rsidR="008C2B35" w:rsidRPr="009B6F29">
        <w:rPr>
          <w:rFonts w:ascii="Times New Roman" w:hAnsi="Times New Roman" w:cs="Times New Roman"/>
          <w:sz w:val="24"/>
          <w:szCs w:val="24"/>
        </w:rPr>
        <w:t>ку</w:t>
      </w:r>
      <w:r w:rsidRPr="009B6F29">
        <w:rPr>
          <w:rFonts w:ascii="Times New Roman" w:hAnsi="Times New Roman" w:cs="Times New Roman"/>
          <w:sz w:val="24"/>
          <w:szCs w:val="24"/>
        </w:rPr>
        <w:t xml:space="preserve"> 11).</w:t>
      </w:r>
    </w:p>
    <w:p w14:paraId="49AB7B5A" w14:textId="503CE943" w:rsidR="007351A9" w:rsidRPr="009B6F29" w:rsidRDefault="007351A9" w:rsidP="007351A9">
      <w:pPr>
        <w:spacing w:line="240" w:lineRule="auto"/>
        <w:rPr>
          <w:rFonts w:ascii="Times New Roman" w:hAnsi="Times New Roman" w:cs="Times New Roman"/>
          <w:sz w:val="24"/>
          <w:szCs w:val="24"/>
        </w:rPr>
      </w:pPr>
      <w:r w:rsidRPr="009B6F29">
        <w:rPr>
          <w:rFonts w:ascii="Times New Roman" w:hAnsi="Times New Roman" w:cs="Times New Roman"/>
          <w:sz w:val="24"/>
          <w:szCs w:val="24"/>
        </w:rPr>
        <w:t>Відповідно до вимог Закону України «Про водовідведення та очищення стічних вод</w:t>
      </w:r>
      <w:r w:rsidR="008C2B35" w:rsidRPr="009B6F29">
        <w:rPr>
          <w:rFonts w:ascii="Times New Roman" w:hAnsi="Times New Roman" w:cs="Times New Roman"/>
          <w:sz w:val="24"/>
          <w:szCs w:val="24"/>
        </w:rPr>
        <w:t>»</w:t>
      </w:r>
      <w:r w:rsidRPr="009B6F29">
        <w:rPr>
          <w:rFonts w:ascii="Times New Roman" w:hAnsi="Times New Roman" w:cs="Times New Roman"/>
          <w:sz w:val="24"/>
          <w:szCs w:val="24"/>
        </w:rPr>
        <w:t xml:space="preserve">, з метою забезпечення якісного централізованого водовідведення при одночасному зменшенні впливу зворотних (стічних) вод на МПВ, для 17 населених пунктів басейну річок Причорномор’я, </w:t>
      </w:r>
      <w:r w:rsidRPr="009B6F29">
        <w:rPr>
          <w:rFonts w:ascii="Times New Roman" w:hAnsi="Times New Roman" w:cs="Times New Roman"/>
          <w:sz w:val="24"/>
          <w:szCs w:val="24"/>
          <w:shd w:val="clear" w:color="auto" w:fill="FFFFFF"/>
        </w:rPr>
        <w:t>популяційний еквівалент (ПЕ), яких становить 2 тисячі і більше</w:t>
      </w:r>
      <w:r w:rsidRPr="009B6F29">
        <w:rPr>
          <w:rFonts w:ascii="Times New Roman" w:hAnsi="Times New Roman" w:cs="Times New Roman"/>
          <w:sz w:val="24"/>
          <w:szCs w:val="24"/>
        </w:rPr>
        <w:t xml:space="preserve">, заплановано </w:t>
      </w:r>
      <w:r w:rsidR="00C877C2" w:rsidRPr="009B6F29">
        <w:rPr>
          <w:rFonts w:ascii="Times New Roman" w:hAnsi="Times New Roman" w:cs="Times New Roman"/>
          <w:sz w:val="24"/>
          <w:szCs w:val="24"/>
        </w:rPr>
        <w:t>по</w:t>
      </w:r>
      <w:r w:rsidRPr="009B6F29">
        <w:rPr>
          <w:rFonts w:ascii="Times New Roman" w:hAnsi="Times New Roman" w:cs="Times New Roman"/>
          <w:sz w:val="24"/>
          <w:szCs w:val="24"/>
        </w:rPr>
        <w:t>будувати/реконструювати КОС та КМ. Реконструкція/модернізація КОС та КМ передбачено в 13 ТГ, з них в 9 ТГ з третинною (належною) очисткою стоків з вилученням сполук нітрогену та фосфору. Будівництво нових КОС та КМ заплановано здійснити в 4 ТГ.</w:t>
      </w:r>
    </w:p>
    <w:p w14:paraId="12D7EB38" w14:textId="7ED31BFE" w:rsidR="007351A9" w:rsidRPr="009B6F29" w:rsidRDefault="007351A9" w:rsidP="007351A9">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Серед заходів, спрямованих на зменшення забруднення органічними, біогенними та небезпечними речовинами (дифузні та точкові джерела), 15 заходів стосуються МПВ, які є «під ризиком» недосягнення екологічних цілей. Заходи, спрямовані на зменшення забруднення органічними, біогенними та небезпечними речовинами від точкових джерел забруднення, в залежності від оцінки ризиків МПВ представлені на рис. </w:t>
      </w:r>
      <w:r w:rsidR="008C2B35" w:rsidRPr="009B6F29">
        <w:rPr>
          <w:rFonts w:ascii="Times New Roman" w:hAnsi="Times New Roman" w:cs="Times New Roman"/>
          <w:sz w:val="24"/>
          <w:szCs w:val="24"/>
        </w:rPr>
        <w:t>27</w:t>
      </w:r>
      <w:r w:rsidRPr="009B6F29">
        <w:rPr>
          <w:rFonts w:ascii="Times New Roman" w:hAnsi="Times New Roman" w:cs="Times New Roman"/>
          <w:sz w:val="24"/>
          <w:szCs w:val="24"/>
        </w:rPr>
        <w:t>.</w:t>
      </w:r>
    </w:p>
    <w:p w14:paraId="00678F1A" w14:textId="77777777" w:rsidR="007351A9" w:rsidRPr="009B6F29" w:rsidRDefault="007351A9" w:rsidP="007351A9">
      <w:pPr>
        <w:spacing w:line="240" w:lineRule="auto"/>
        <w:jc w:val="center"/>
        <w:rPr>
          <w:rFonts w:ascii="Times New Roman" w:hAnsi="Times New Roman" w:cs="Times New Roman"/>
          <w:sz w:val="24"/>
          <w:szCs w:val="24"/>
        </w:rPr>
      </w:pPr>
      <w:r w:rsidRPr="009B6F29">
        <w:rPr>
          <w:rFonts w:ascii="Times New Roman" w:hAnsi="Times New Roman" w:cs="Times New Roman"/>
          <w:noProof/>
          <w:sz w:val="24"/>
          <w:szCs w:val="24"/>
          <w:lang w:eastAsia="uk-UA"/>
        </w:rPr>
        <w:drawing>
          <wp:inline distT="0" distB="0" distL="0" distR="0" wp14:anchorId="7946C80B" wp14:editId="3BAC9ED3">
            <wp:extent cx="4752975" cy="2124075"/>
            <wp:effectExtent l="0" t="0" r="0" b="0"/>
            <wp:docPr id="250" name="Діаграма 250"/>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1FE97E10" w14:textId="24B55D54" w:rsidR="007351A9" w:rsidRPr="00347177" w:rsidRDefault="007351A9" w:rsidP="007351A9">
      <w:pPr>
        <w:spacing w:line="240" w:lineRule="auto"/>
        <w:jc w:val="center"/>
        <w:rPr>
          <w:rFonts w:ascii="Times New Roman" w:hAnsi="Times New Roman" w:cs="Times New Roman"/>
          <w:i/>
          <w:iCs/>
          <w:sz w:val="24"/>
          <w:szCs w:val="24"/>
        </w:rPr>
      </w:pPr>
      <w:r w:rsidRPr="00347177">
        <w:rPr>
          <w:rFonts w:ascii="Times New Roman" w:hAnsi="Times New Roman" w:cs="Times New Roman"/>
          <w:i/>
          <w:sz w:val="24"/>
          <w:szCs w:val="24"/>
        </w:rPr>
        <w:lastRenderedPageBreak/>
        <w:t xml:space="preserve">Рисунок </w:t>
      </w:r>
      <w:r w:rsidR="008C2B35" w:rsidRPr="00347177">
        <w:rPr>
          <w:rFonts w:ascii="Times New Roman" w:hAnsi="Times New Roman" w:cs="Times New Roman"/>
          <w:i/>
          <w:sz w:val="24"/>
          <w:szCs w:val="24"/>
        </w:rPr>
        <w:t>27</w:t>
      </w:r>
      <w:r w:rsidRPr="00347177">
        <w:rPr>
          <w:rFonts w:ascii="Times New Roman" w:hAnsi="Times New Roman" w:cs="Times New Roman"/>
          <w:i/>
          <w:sz w:val="24"/>
          <w:szCs w:val="24"/>
        </w:rPr>
        <w:t>.</w:t>
      </w:r>
      <w:r w:rsidRPr="00347177">
        <w:rPr>
          <w:rFonts w:ascii="Times New Roman" w:hAnsi="Times New Roman" w:cs="Times New Roman"/>
          <w:i/>
          <w:iCs/>
          <w:sz w:val="24"/>
          <w:szCs w:val="24"/>
        </w:rPr>
        <w:t xml:space="preserve"> Заходи, спрямовані на</w:t>
      </w:r>
      <w:r w:rsidRPr="00347177">
        <w:rPr>
          <w:rFonts w:ascii="Times New Roman" w:hAnsi="Times New Roman" w:cs="Times New Roman"/>
          <w:i/>
          <w:sz w:val="24"/>
          <w:szCs w:val="24"/>
        </w:rPr>
        <w:t xml:space="preserve"> </w:t>
      </w:r>
      <w:r w:rsidRPr="00347177">
        <w:rPr>
          <w:rFonts w:ascii="Times New Roman" w:hAnsi="Times New Roman" w:cs="Times New Roman"/>
          <w:i/>
          <w:iCs/>
          <w:sz w:val="24"/>
          <w:szCs w:val="24"/>
        </w:rPr>
        <w:t>зменшення забруднення органічними, біогенними та небезпечними речовинами від точкових джерел забруднення  в залежності від оцінки ризиків МПВ, %</w:t>
      </w:r>
    </w:p>
    <w:p w14:paraId="20B22DC9" w14:textId="7609CAC1" w:rsidR="007351A9" w:rsidRPr="009B6F29" w:rsidRDefault="007351A9" w:rsidP="00F7559E">
      <w:pPr>
        <w:pStyle w:val="3"/>
        <w:numPr>
          <w:ilvl w:val="2"/>
          <w:numId w:val="78"/>
        </w:numPr>
        <w:spacing w:after="120"/>
        <w:jc w:val="both"/>
        <w:rPr>
          <w:rFonts w:ascii="Times New Roman" w:eastAsiaTheme="majorEastAsia" w:hAnsi="Times New Roman" w:cs="Times New Roman"/>
          <w:color w:val="auto"/>
        </w:rPr>
      </w:pPr>
      <w:bookmarkStart w:id="216" w:name="_Toc168289337"/>
      <w:bookmarkStart w:id="217" w:name="_Toc172629131"/>
      <w:bookmarkStart w:id="218" w:name="_Toc174881501"/>
      <w:r w:rsidRPr="009B6F29">
        <w:rPr>
          <w:rFonts w:ascii="Times New Roman" w:eastAsiaTheme="majorEastAsia" w:hAnsi="Times New Roman" w:cs="Times New Roman"/>
          <w:color w:val="auto"/>
        </w:rPr>
        <w:t>Заходи, спрямовані на покращення/відновлення гідрологічного режиму та морфологічних показників</w:t>
      </w:r>
      <w:r w:rsidR="003D3312" w:rsidRPr="009B6F29">
        <w:rPr>
          <w:rFonts w:ascii="Times New Roman" w:eastAsiaTheme="majorEastAsia" w:hAnsi="Times New Roman" w:cs="Times New Roman"/>
          <w:color w:val="auto"/>
        </w:rPr>
        <w:t xml:space="preserve"> у разі порушення вільної течії річок, гідравлічного зв’язку між руслами річок та їх заплавами, гідрологічних змінах, модифікації морфології річок</w:t>
      </w:r>
      <w:r w:rsidRPr="009B6F29">
        <w:rPr>
          <w:rFonts w:ascii="Times New Roman" w:eastAsiaTheme="majorEastAsia" w:hAnsi="Times New Roman" w:cs="Times New Roman"/>
          <w:color w:val="auto"/>
        </w:rPr>
        <w:t>.</w:t>
      </w:r>
      <w:bookmarkEnd w:id="216"/>
      <w:bookmarkEnd w:id="217"/>
      <w:bookmarkEnd w:id="218"/>
    </w:p>
    <w:p w14:paraId="235F461D" w14:textId="517DB278" w:rsidR="007351A9" w:rsidRPr="009B6F29" w:rsidRDefault="007351A9" w:rsidP="007351A9">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40 заходів, спрямовані на покращення/відновлення гідрологічного режиму та морфологічних показників у разі порушення вільної течії річок, гідравлічного зв’язку між руслами річок та їх заплавами, гідрологічних змінах, модифікації морфології річок. При розробленні заходів було враховано, що екологічні цілі полягають в тому, щоб зберегти «добрий» стан 19 МПВ та досягти «доброго» стану для 21 МПВ. Заходи, спрямовані на покращення/відновлення гідрологічного режиму та морфологічних показників у разі порушення вільної течії річок, гідравлічного зв’язку між руслами річок та їх заплавами, гідрологічних змінах, модифікації морфології річок в залежності від оцінки ризиків МПВ представлені на рис. </w:t>
      </w:r>
      <w:r w:rsidR="008C2B35" w:rsidRPr="009B6F29">
        <w:rPr>
          <w:rFonts w:ascii="Times New Roman" w:hAnsi="Times New Roman" w:cs="Times New Roman"/>
          <w:sz w:val="24"/>
          <w:szCs w:val="24"/>
        </w:rPr>
        <w:t>28</w:t>
      </w:r>
      <w:r w:rsidRPr="009B6F29">
        <w:rPr>
          <w:rFonts w:ascii="Times New Roman" w:hAnsi="Times New Roman" w:cs="Times New Roman"/>
          <w:sz w:val="24"/>
          <w:szCs w:val="24"/>
        </w:rPr>
        <w:t>.</w:t>
      </w:r>
    </w:p>
    <w:p w14:paraId="19119BBB" w14:textId="77777777" w:rsidR="007351A9" w:rsidRPr="009B6F29" w:rsidRDefault="007351A9" w:rsidP="007351A9">
      <w:pPr>
        <w:spacing w:line="240" w:lineRule="auto"/>
        <w:jc w:val="center"/>
        <w:rPr>
          <w:rFonts w:ascii="Times New Roman" w:hAnsi="Times New Roman" w:cs="Times New Roman"/>
          <w:sz w:val="24"/>
          <w:szCs w:val="24"/>
        </w:rPr>
      </w:pPr>
      <w:r w:rsidRPr="009B6F29">
        <w:rPr>
          <w:rFonts w:ascii="Times New Roman" w:hAnsi="Times New Roman" w:cs="Times New Roman"/>
          <w:noProof/>
          <w:sz w:val="24"/>
          <w:szCs w:val="24"/>
          <w:lang w:eastAsia="uk-UA"/>
        </w:rPr>
        <w:drawing>
          <wp:inline distT="0" distB="0" distL="0" distR="0" wp14:anchorId="4F2EA1B9" wp14:editId="4700B3BB">
            <wp:extent cx="4533900" cy="2725103"/>
            <wp:effectExtent l="0" t="0" r="0" b="0"/>
            <wp:docPr id="251" name="Діаграма 251"/>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5AA4B307" w14:textId="1E09C282" w:rsidR="007351A9" w:rsidRPr="00347177" w:rsidRDefault="007351A9" w:rsidP="007351A9">
      <w:pPr>
        <w:spacing w:line="240" w:lineRule="auto"/>
        <w:jc w:val="center"/>
        <w:rPr>
          <w:rFonts w:ascii="Times New Roman" w:hAnsi="Times New Roman" w:cs="Times New Roman"/>
          <w:i/>
          <w:iCs/>
          <w:sz w:val="24"/>
          <w:szCs w:val="24"/>
        </w:rPr>
      </w:pPr>
      <w:r w:rsidRPr="00347177">
        <w:rPr>
          <w:rFonts w:ascii="Times New Roman" w:hAnsi="Times New Roman" w:cs="Times New Roman"/>
          <w:i/>
          <w:sz w:val="24"/>
          <w:szCs w:val="24"/>
        </w:rPr>
        <w:t xml:space="preserve">Рисунок </w:t>
      </w:r>
      <w:r w:rsidR="008C2B35" w:rsidRPr="00347177">
        <w:rPr>
          <w:rFonts w:ascii="Times New Roman" w:hAnsi="Times New Roman" w:cs="Times New Roman"/>
          <w:i/>
          <w:sz w:val="24"/>
          <w:szCs w:val="24"/>
        </w:rPr>
        <w:t>28</w:t>
      </w:r>
      <w:r w:rsidRPr="00347177">
        <w:rPr>
          <w:rFonts w:ascii="Times New Roman" w:hAnsi="Times New Roman" w:cs="Times New Roman"/>
          <w:i/>
          <w:sz w:val="24"/>
          <w:szCs w:val="24"/>
        </w:rPr>
        <w:t xml:space="preserve">. </w:t>
      </w:r>
      <w:r w:rsidRPr="00347177">
        <w:rPr>
          <w:rFonts w:ascii="Times New Roman" w:hAnsi="Times New Roman" w:cs="Times New Roman"/>
          <w:i/>
          <w:iCs/>
          <w:sz w:val="24"/>
          <w:szCs w:val="24"/>
        </w:rPr>
        <w:t>Заходи, спрямовані на покращення/відновлення гідрологічного режиму та морфологічних показників у разі порушення вільної течії річок, гідравлічного зв’язку між руслами річок та їх заплавами, гідрологічних змінах, модифікації морфології річок, в залежності від оцінки ризиків МПВ, %</w:t>
      </w:r>
    </w:p>
    <w:p w14:paraId="504AB432" w14:textId="65064683" w:rsidR="007351A9" w:rsidRPr="009B6F29" w:rsidRDefault="007351A9" w:rsidP="007351A9">
      <w:pPr>
        <w:spacing w:line="240" w:lineRule="auto"/>
        <w:rPr>
          <w:rFonts w:ascii="Times New Roman" w:hAnsi="Times New Roman" w:cs="Times New Roman"/>
          <w:sz w:val="24"/>
          <w:szCs w:val="24"/>
        </w:rPr>
      </w:pPr>
      <w:r w:rsidRPr="009B6F29">
        <w:rPr>
          <w:rFonts w:ascii="Times New Roman" w:hAnsi="Times New Roman" w:cs="Times New Roman"/>
          <w:sz w:val="24"/>
          <w:szCs w:val="24"/>
        </w:rPr>
        <w:t>З метою покращення державного обліку водокористування, оцінки антропогенного навантаження й нормування заборів підземних/поверхневих в</w:t>
      </w:r>
      <w:r w:rsidR="00F363FA" w:rsidRPr="009B6F29">
        <w:rPr>
          <w:rFonts w:ascii="Times New Roman" w:hAnsi="Times New Roman" w:cs="Times New Roman"/>
          <w:sz w:val="24"/>
          <w:szCs w:val="24"/>
        </w:rPr>
        <w:t xml:space="preserve">од, аналізу гідрологічних змін </w:t>
      </w:r>
      <w:r w:rsidRPr="009B6F29">
        <w:rPr>
          <w:rFonts w:ascii="Times New Roman" w:hAnsi="Times New Roman" w:cs="Times New Roman"/>
          <w:sz w:val="24"/>
          <w:szCs w:val="24"/>
        </w:rPr>
        <w:t>в ПЗ включено захід: «Удосконалення державного обліку водокористування в басейні річок Причорномор’я в межах Одеської, Миколаївської та Херсонської областей» (№</w:t>
      </w:r>
      <w:r w:rsidR="008C2B35" w:rsidRPr="009B6F29">
        <w:rPr>
          <w:rFonts w:ascii="Times New Roman" w:hAnsi="Times New Roman" w:cs="Times New Roman"/>
          <w:sz w:val="24"/>
          <w:szCs w:val="24"/>
        </w:rPr>
        <w:t xml:space="preserve"> </w:t>
      </w:r>
      <w:r w:rsidRPr="009B6F29">
        <w:rPr>
          <w:rFonts w:ascii="Times New Roman" w:hAnsi="Times New Roman" w:cs="Times New Roman"/>
          <w:sz w:val="24"/>
          <w:szCs w:val="24"/>
        </w:rPr>
        <w:t>67 додат</w:t>
      </w:r>
      <w:r w:rsidR="008C2B35" w:rsidRPr="009B6F29">
        <w:rPr>
          <w:rFonts w:ascii="Times New Roman" w:hAnsi="Times New Roman" w:cs="Times New Roman"/>
          <w:sz w:val="24"/>
          <w:szCs w:val="24"/>
        </w:rPr>
        <w:t>ку</w:t>
      </w:r>
      <w:r w:rsidRPr="009B6F29">
        <w:rPr>
          <w:rFonts w:ascii="Times New Roman" w:hAnsi="Times New Roman" w:cs="Times New Roman"/>
          <w:sz w:val="24"/>
          <w:szCs w:val="24"/>
        </w:rPr>
        <w:t xml:space="preserve"> 11). У всіх водокористувачів області заплановане встановлення/модернізація приладів обліку забору</w:t>
      </w:r>
      <w:r w:rsidR="00F363FA" w:rsidRPr="009B6F29">
        <w:rPr>
          <w:rFonts w:ascii="Times New Roman" w:hAnsi="Times New Roman" w:cs="Times New Roman"/>
          <w:sz w:val="24"/>
          <w:szCs w:val="24"/>
        </w:rPr>
        <w:t xml:space="preserve"> та використання водних ресурсів</w:t>
      </w:r>
      <w:r w:rsidRPr="009B6F29">
        <w:rPr>
          <w:rFonts w:ascii="Times New Roman" w:hAnsi="Times New Roman" w:cs="Times New Roman"/>
          <w:sz w:val="24"/>
          <w:szCs w:val="24"/>
        </w:rPr>
        <w:t xml:space="preserve">. </w:t>
      </w:r>
    </w:p>
    <w:p w14:paraId="73B607E9" w14:textId="42280FC7" w:rsidR="007351A9" w:rsidRPr="009238FC" w:rsidRDefault="00E50FED" w:rsidP="006E4A21">
      <w:pPr>
        <w:pStyle w:val="2"/>
        <w:numPr>
          <w:ilvl w:val="1"/>
          <w:numId w:val="78"/>
        </w:numPr>
        <w:spacing w:after="120"/>
        <w:rPr>
          <w:rFonts w:ascii="Times New Roman" w:hAnsi="Times New Roman" w:cs="Times New Roman"/>
          <w:b/>
          <w:color w:val="auto"/>
          <w:sz w:val="24"/>
          <w:szCs w:val="24"/>
        </w:rPr>
      </w:pPr>
      <w:bookmarkStart w:id="219" w:name="_Toc55380006"/>
      <w:bookmarkStart w:id="220" w:name="_Toc55466691"/>
      <w:bookmarkStart w:id="221" w:name="_Toc55490358"/>
      <w:bookmarkStart w:id="222" w:name="_Toc55560552"/>
      <w:bookmarkStart w:id="223" w:name="_Toc55565312"/>
      <w:bookmarkStart w:id="224" w:name="_Toc55565566"/>
      <w:bookmarkStart w:id="225" w:name="_Toc55565770"/>
      <w:bookmarkStart w:id="226" w:name="_Toc56067653"/>
      <w:bookmarkStart w:id="227" w:name="_Toc56070103"/>
      <w:bookmarkStart w:id="228" w:name="_Toc58850809"/>
      <w:bookmarkStart w:id="229" w:name="_Toc58850915"/>
      <w:bookmarkStart w:id="230" w:name="_Toc59191424"/>
      <w:bookmarkStart w:id="231" w:name="_Toc59191533"/>
      <w:bookmarkStart w:id="232" w:name="_Toc59191632"/>
      <w:bookmarkStart w:id="233" w:name="_Toc59988678"/>
      <w:bookmarkStart w:id="234" w:name="_Toc63411049"/>
      <w:bookmarkStart w:id="235" w:name="_Toc63680954"/>
      <w:bookmarkStart w:id="236" w:name="_Toc59191427"/>
      <w:bookmarkStart w:id="237" w:name="_Toc59191536"/>
      <w:bookmarkStart w:id="238" w:name="_Toc59191635"/>
      <w:bookmarkStart w:id="239" w:name="_Toc59988681"/>
      <w:bookmarkStart w:id="240" w:name="_Toc63411052"/>
      <w:bookmarkStart w:id="241" w:name="_Toc63680957"/>
      <w:bookmarkStart w:id="242" w:name="_Toc55490360"/>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r w:rsidRPr="009238FC">
        <w:rPr>
          <w:rStyle w:val="20"/>
          <w:rFonts w:ascii="Times New Roman" w:hAnsi="Times New Roman" w:cs="Times New Roman"/>
          <w:b/>
          <w:color w:val="auto"/>
          <w:sz w:val="24"/>
          <w:szCs w:val="24"/>
        </w:rPr>
        <w:t xml:space="preserve"> </w:t>
      </w:r>
      <w:bookmarkStart w:id="243" w:name="_Toc174881502"/>
      <w:r w:rsidR="007351A9" w:rsidRPr="009238FC">
        <w:rPr>
          <w:rStyle w:val="20"/>
          <w:rFonts w:ascii="Times New Roman" w:hAnsi="Times New Roman" w:cs="Times New Roman"/>
          <w:b/>
          <w:color w:val="auto"/>
          <w:sz w:val="24"/>
          <w:szCs w:val="24"/>
        </w:rPr>
        <w:t>Підземні води</w:t>
      </w:r>
      <w:bookmarkEnd w:id="243"/>
    </w:p>
    <w:p w14:paraId="295A7DF1" w14:textId="77777777" w:rsidR="007351A9" w:rsidRPr="009B6F29" w:rsidRDefault="007351A9" w:rsidP="007351A9">
      <w:pPr>
        <w:spacing w:line="240" w:lineRule="auto"/>
        <w:rPr>
          <w:rFonts w:ascii="Times New Roman" w:hAnsi="Times New Roman" w:cs="Times New Roman"/>
          <w:sz w:val="24"/>
          <w:szCs w:val="24"/>
        </w:rPr>
      </w:pPr>
      <w:r w:rsidRPr="009B6F29">
        <w:rPr>
          <w:rFonts w:ascii="Times New Roman" w:hAnsi="Times New Roman" w:cs="Times New Roman"/>
          <w:sz w:val="24"/>
          <w:szCs w:val="24"/>
        </w:rPr>
        <w:t>ПЗ включає заходи спрямовані на:</w:t>
      </w:r>
    </w:p>
    <w:p w14:paraId="0F9E499D" w14:textId="77777777" w:rsidR="007351A9" w:rsidRPr="009B6F29" w:rsidRDefault="007351A9" w:rsidP="007351A9">
      <w:pPr>
        <w:spacing w:line="240" w:lineRule="auto"/>
        <w:ind w:firstLine="708"/>
        <w:rPr>
          <w:rFonts w:ascii="Times New Roman" w:hAnsi="Times New Roman" w:cs="Times New Roman"/>
          <w:sz w:val="24"/>
          <w:szCs w:val="24"/>
        </w:rPr>
      </w:pPr>
      <w:r w:rsidRPr="009B6F29">
        <w:rPr>
          <w:rFonts w:ascii="Times New Roman" w:hAnsi="Times New Roman" w:cs="Times New Roman"/>
          <w:sz w:val="24"/>
          <w:szCs w:val="24"/>
        </w:rPr>
        <w:t xml:space="preserve">- зменшення забруднення (дифузні та точкові джерела); </w:t>
      </w:r>
    </w:p>
    <w:p w14:paraId="467AD551" w14:textId="77777777" w:rsidR="007351A9" w:rsidRPr="009B6F29" w:rsidRDefault="007351A9" w:rsidP="007351A9">
      <w:pPr>
        <w:spacing w:line="240" w:lineRule="auto"/>
        <w:ind w:firstLine="708"/>
        <w:rPr>
          <w:rFonts w:ascii="Times New Roman" w:hAnsi="Times New Roman" w:cs="Times New Roman"/>
          <w:sz w:val="24"/>
          <w:szCs w:val="24"/>
        </w:rPr>
      </w:pPr>
      <w:r w:rsidRPr="009B6F29">
        <w:rPr>
          <w:rFonts w:ascii="Times New Roman" w:hAnsi="Times New Roman" w:cs="Times New Roman"/>
          <w:sz w:val="24"/>
          <w:szCs w:val="24"/>
        </w:rPr>
        <w:t>- запобігання виснаженню підземних вод;</w:t>
      </w:r>
    </w:p>
    <w:p w14:paraId="175FFFEA" w14:textId="117E665D" w:rsidR="007351A9" w:rsidRPr="009B6F29" w:rsidRDefault="007351A9" w:rsidP="007351A9">
      <w:pPr>
        <w:spacing w:line="240" w:lineRule="auto"/>
        <w:ind w:left="708"/>
        <w:rPr>
          <w:rFonts w:ascii="Times New Roman" w:hAnsi="Times New Roman" w:cs="Times New Roman"/>
          <w:sz w:val="24"/>
          <w:szCs w:val="24"/>
        </w:rPr>
      </w:pPr>
      <w:r w:rsidRPr="009B6F29">
        <w:rPr>
          <w:rFonts w:ascii="Times New Roman" w:hAnsi="Times New Roman" w:cs="Times New Roman"/>
          <w:sz w:val="24"/>
          <w:szCs w:val="24"/>
        </w:rPr>
        <w:t>- зменшення впливу запланованих інфраструктурних проєктів на стан вод.</w:t>
      </w:r>
    </w:p>
    <w:p w14:paraId="58E97C2A" w14:textId="2F0A1506" w:rsidR="007351A9" w:rsidRPr="009B6F29" w:rsidRDefault="007351A9" w:rsidP="007351A9">
      <w:pPr>
        <w:spacing w:line="240" w:lineRule="auto"/>
        <w:rPr>
          <w:rFonts w:ascii="Times New Roman" w:hAnsi="Times New Roman" w:cs="Times New Roman"/>
          <w:sz w:val="24"/>
          <w:szCs w:val="24"/>
        </w:rPr>
      </w:pPr>
      <w:r w:rsidRPr="009B6F29">
        <w:rPr>
          <w:rFonts w:ascii="Times New Roman" w:hAnsi="Times New Roman" w:cs="Times New Roman"/>
          <w:sz w:val="24"/>
          <w:szCs w:val="24"/>
        </w:rPr>
        <w:lastRenderedPageBreak/>
        <w:t xml:space="preserve">Обов’язковим є встановлення меж зон санітарної охорони підземних водозаборів, що використовуються для централізованого водопостачання населення, лікувальних і оздоровчих потреб, зазначення їх у документації із землеустрою, містобудівній документації на місцевому та регіональному рівні, внесення відомостей про відповідні обмеження у використанні земель до Державного земельного кадастру та позначення зазначених меж на місцевості інформаційними знаками. </w:t>
      </w:r>
      <w:r w:rsidRPr="009B6F29">
        <w:rPr>
          <w:rFonts w:ascii="Times New Roman" w:hAnsi="Times New Roman" w:cs="Times New Roman"/>
          <w:sz w:val="24"/>
          <w:szCs w:val="24"/>
          <w:shd w:val="clear" w:color="auto" w:fill="FFFFFF"/>
        </w:rPr>
        <w:t xml:space="preserve">Для водозаборів підземних вод з обсягом видобутку більше ніж </w:t>
      </w:r>
      <w:r w:rsidR="00807388" w:rsidRPr="009B6F29">
        <w:rPr>
          <w:rFonts w:ascii="Times New Roman" w:hAnsi="Times New Roman" w:cs="Times New Roman"/>
          <w:sz w:val="24"/>
          <w:szCs w:val="24"/>
          <w:shd w:val="clear" w:color="auto" w:fill="FFFFFF"/>
        </w:rPr>
        <w:br/>
      </w:r>
      <w:r w:rsidRPr="009B6F29">
        <w:rPr>
          <w:rFonts w:ascii="Times New Roman" w:hAnsi="Times New Roman" w:cs="Times New Roman"/>
          <w:sz w:val="24"/>
          <w:szCs w:val="24"/>
          <w:shd w:val="clear" w:color="auto" w:fill="FFFFFF"/>
        </w:rPr>
        <w:t>100 м</w:t>
      </w:r>
      <w:r w:rsidRPr="009B6F29">
        <w:rPr>
          <w:rFonts w:ascii="Times New Roman" w:hAnsi="Times New Roman" w:cs="Times New Roman"/>
          <w:sz w:val="24"/>
          <w:szCs w:val="24"/>
          <w:shd w:val="clear" w:color="auto" w:fill="FFFFFF"/>
          <w:vertAlign w:val="superscript"/>
        </w:rPr>
        <w:t>3</w:t>
      </w:r>
      <w:r w:rsidRPr="009B6F29">
        <w:rPr>
          <w:rFonts w:ascii="Times New Roman" w:hAnsi="Times New Roman" w:cs="Times New Roman"/>
          <w:sz w:val="24"/>
          <w:szCs w:val="24"/>
          <w:shd w:val="clear" w:color="auto" w:fill="FFFFFF"/>
        </w:rPr>
        <w:t>/добу в межах зон санітарної охорони та на прилеглих територіях водокористувачі облаштовують локальну мережу спостережних свердловин з метою визначення кількості води та хімічних і фізико-хімічних показників та надання даних спостережень Держгеонадрам.</w:t>
      </w:r>
    </w:p>
    <w:p w14:paraId="7BEB830E" w14:textId="630A68F4" w:rsidR="007351A9" w:rsidRPr="009B6F29" w:rsidRDefault="007351A9" w:rsidP="007351A9">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У зв’язку з припиненням моніторингу </w:t>
      </w:r>
      <w:r w:rsidR="00171D61" w:rsidRPr="009B6F29">
        <w:rPr>
          <w:rFonts w:ascii="Times New Roman" w:hAnsi="Times New Roman" w:cs="Times New Roman"/>
          <w:sz w:val="24"/>
          <w:szCs w:val="24"/>
        </w:rPr>
        <w:t xml:space="preserve">масивів </w:t>
      </w:r>
      <w:r w:rsidRPr="009B6F29">
        <w:rPr>
          <w:rFonts w:ascii="Times New Roman" w:hAnsi="Times New Roman" w:cs="Times New Roman"/>
          <w:sz w:val="24"/>
          <w:szCs w:val="24"/>
        </w:rPr>
        <w:t xml:space="preserve">підземних вод з 2018 року, всі заходи належать до додаткових, які стосуються не окремого МПзВ, а моніторингу </w:t>
      </w:r>
      <w:r w:rsidR="00171D61" w:rsidRPr="009B6F29">
        <w:rPr>
          <w:rFonts w:ascii="Times New Roman" w:hAnsi="Times New Roman" w:cs="Times New Roman"/>
          <w:sz w:val="24"/>
          <w:szCs w:val="24"/>
        </w:rPr>
        <w:t xml:space="preserve">масивів </w:t>
      </w:r>
      <w:r w:rsidRPr="009B6F29">
        <w:rPr>
          <w:rFonts w:ascii="Times New Roman" w:hAnsi="Times New Roman" w:cs="Times New Roman"/>
          <w:sz w:val="24"/>
          <w:szCs w:val="24"/>
        </w:rPr>
        <w:t xml:space="preserve">підземних вод в цілому, а саме: </w:t>
      </w:r>
    </w:p>
    <w:p w14:paraId="150F98FD" w14:textId="77777777" w:rsidR="007351A9" w:rsidRPr="009B6F29" w:rsidRDefault="007351A9" w:rsidP="007351A9">
      <w:pPr>
        <w:spacing w:line="240" w:lineRule="auto"/>
        <w:ind w:firstLine="708"/>
        <w:rPr>
          <w:rFonts w:ascii="Times New Roman" w:hAnsi="Times New Roman" w:cs="Times New Roman"/>
          <w:sz w:val="24"/>
          <w:szCs w:val="24"/>
        </w:rPr>
      </w:pPr>
      <w:r w:rsidRPr="009B6F29">
        <w:rPr>
          <w:rFonts w:ascii="Times New Roman" w:hAnsi="Times New Roman" w:cs="Times New Roman"/>
          <w:sz w:val="24"/>
          <w:szCs w:val="24"/>
        </w:rPr>
        <w:t>1) Інвентаризація мережі спостережних свердловин. Проведення інвентаризації необхідне для відновлення моніторингових спостережень й оцінки необхідності буріння додаткових спостережних свердловин.</w:t>
      </w:r>
    </w:p>
    <w:p w14:paraId="126CE0C7" w14:textId="77777777" w:rsidR="007351A9" w:rsidRPr="009B6F29" w:rsidRDefault="007351A9" w:rsidP="007351A9">
      <w:pPr>
        <w:spacing w:line="240" w:lineRule="auto"/>
        <w:ind w:firstLine="708"/>
        <w:rPr>
          <w:rFonts w:ascii="Times New Roman" w:hAnsi="Times New Roman" w:cs="Times New Roman"/>
          <w:sz w:val="24"/>
          <w:szCs w:val="24"/>
        </w:rPr>
      </w:pPr>
      <w:r w:rsidRPr="009B6F29">
        <w:rPr>
          <w:rFonts w:ascii="Times New Roman" w:hAnsi="Times New Roman" w:cs="Times New Roman"/>
          <w:sz w:val="24"/>
          <w:szCs w:val="24"/>
        </w:rPr>
        <w:t>2) За результатами інвентаризації буде визначено свердловини, що потребують ремонту, ліквідаційного тампонажу або консервації.</w:t>
      </w:r>
    </w:p>
    <w:p w14:paraId="75F7F4FA" w14:textId="77777777" w:rsidR="007351A9" w:rsidRPr="009B6F29" w:rsidRDefault="007351A9" w:rsidP="007351A9">
      <w:pPr>
        <w:spacing w:line="240" w:lineRule="auto"/>
        <w:ind w:firstLine="708"/>
        <w:rPr>
          <w:rFonts w:ascii="Times New Roman" w:hAnsi="Times New Roman" w:cs="Times New Roman"/>
          <w:sz w:val="24"/>
          <w:szCs w:val="24"/>
        </w:rPr>
      </w:pPr>
      <w:r w:rsidRPr="009B6F29">
        <w:rPr>
          <w:rFonts w:ascii="Times New Roman" w:hAnsi="Times New Roman" w:cs="Times New Roman"/>
          <w:sz w:val="24"/>
          <w:szCs w:val="24"/>
        </w:rPr>
        <w:t xml:space="preserve">3) Для безнапірних МПзВ доцільно облаштувати нові спостережні пункти для характеристики їх якісного стану на </w:t>
      </w:r>
      <w:r w:rsidRPr="009B6F29">
        <w:rPr>
          <w:rFonts w:ascii="Times New Roman" w:hAnsi="Times New Roman" w:cs="Times New Roman"/>
          <w:bCs/>
          <w:sz w:val="24"/>
          <w:szCs w:val="24"/>
        </w:rPr>
        <w:t>ділянках з мінімальним</w:t>
      </w:r>
      <w:r w:rsidRPr="009B6F29">
        <w:rPr>
          <w:rFonts w:ascii="Times New Roman" w:hAnsi="Times New Roman" w:cs="Times New Roman"/>
          <w:sz w:val="24"/>
          <w:szCs w:val="24"/>
          <w:shd w:val="clear" w:color="auto" w:fill="FFFFFF"/>
        </w:rPr>
        <w:t xml:space="preserve"> антропогенним впливом на кількісний і якісний стан підземних вод, у тому числі від точкових і дифузних джерел.</w:t>
      </w:r>
    </w:p>
    <w:p w14:paraId="32EB5D6E" w14:textId="3929A739" w:rsidR="007351A9" w:rsidRPr="009B6F29" w:rsidRDefault="007351A9" w:rsidP="007351A9">
      <w:pPr>
        <w:spacing w:line="240" w:lineRule="auto"/>
        <w:ind w:firstLine="708"/>
        <w:rPr>
          <w:rFonts w:ascii="Times New Roman" w:hAnsi="Times New Roman" w:cs="Times New Roman"/>
          <w:sz w:val="24"/>
          <w:szCs w:val="24"/>
        </w:rPr>
      </w:pPr>
      <w:r w:rsidRPr="009B6F29">
        <w:rPr>
          <w:rFonts w:ascii="Times New Roman" w:hAnsi="Times New Roman" w:cs="Times New Roman"/>
          <w:sz w:val="24"/>
          <w:szCs w:val="24"/>
        </w:rPr>
        <w:t xml:space="preserve">4) На водозаборах, </w:t>
      </w:r>
      <w:r w:rsidRPr="009B6F29">
        <w:rPr>
          <w:rFonts w:ascii="Times New Roman" w:hAnsi="Times New Roman" w:cs="Times New Roman"/>
          <w:sz w:val="24"/>
          <w:szCs w:val="24"/>
          <w:shd w:val="clear" w:color="auto" w:fill="FFFFFF"/>
        </w:rPr>
        <w:t xml:space="preserve">де </w:t>
      </w:r>
      <w:r w:rsidRPr="009B6F29">
        <w:rPr>
          <w:rFonts w:ascii="Times New Roman" w:hAnsi="Times New Roman" w:cs="Times New Roman"/>
          <w:sz w:val="24"/>
          <w:szCs w:val="24"/>
        </w:rPr>
        <w:t>відповідно до</w:t>
      </w:r>
      <w:r w:rsidRPr="009B6F29">
        <w:rPr>
          <w:rFonts w:ascii="Times New Roman" w:hAnsi="Times New Roman" w:cs="Times New Roman"/>
          <w:b/>
          <w:bCs/>
          <w:sz w:val="24"/>
          <w:szCs w:val="24"/>
        </w:rPr>
        <w:t xml:space="preserve"> </w:t>
      </w:r>
      <w:r w:rsidRPr="009B6F29">
        <w:rPr>
          <w:rFonts w:ascii="Times New Roman" w:hAnsi="Times New Roman" w:cs="Times New Roman"/>
          <w:bCs/>
          <w:sz w:val="24"/>
          <w:szCs w:val="24"/>
        </w:rPr>
        <w:t>«</w:t>
      </w:r>
      <w:r w:rsidRPr="009B6F29">
        <w:rPr>
          <w:rFonts w:ascii="Times New Roman" w:hAnsi="Times New Roman" w:cs="Times New Roman"/>
          <w:sz w:val="24"/>
          <w:szCs w:val="24"/>
          <w:shd w:val="clear" w:color="auto" w:fill="FFFFFF"/>
        </w:rPr>
        <w:t>Порядку здійснення державного моніторингу вод», здійснюється</w:t>
      </w:r>
      <w:r w:rsidRPr="009B6F29">
        <w:rPr>
          <w:rFonts w:ascii="Times New Roman" w:hAnsi="Times New Roman" w:cs="Times New Roman"/>
          <w:sz w:val="24"/>
          <w:szCs w:val="24"/>
        </w:rPr>
        <w:t xml:space="preserve"> операційний моніторинг, необхідна переоцінка експлуатаційних запасів підземних вод, що дозволить більш достовірно оцінювати кількісний стан МПзВ.</w:t>
      </w:r>
    </w:p>
    <w:p w14:paraId="0A6C197C" w14:textId="23881BB7" w:rsidR="007351A9" w:rsidRPr="001A5CD0" w:rsidRDefault="004C1C8F" w:rsidP="006E4A21">
      <w:pPr>
        <w:pStyle w:val="2"/>
        <w:numPr>
          <w:ilvl w:val="1"/>
          <w:numId w:val="78"/>
        </w:numPr>
        <w:spacing w:after="120"/>
        <w:rPr>
          <w:rStyle w:val="20"/>
          <w:rFonts w:ascii="Times New Roman" w:hAnsi="Times New Roman" w:cs="Times New Roman"/>
          <w:b/>
          <w:color w:val="auto"/>
          <w:sz w:val="24"/>
          <w:szCs w:val="24"/>
        </w:rPr>
      </w:pPr>
      <w:r w:rsidRPr="009B6F29">
        <w:rPr>
          <w:rStyle w:val="20"/>
          <w:rFonts w:ascii="Times New Roman" w:hAnsi="Times New Roman" w:cs="Times New Roman"/>
          <w:color w:val="auto"/>
          <w:sz w:val="24"/>
          <w:szCs w:val="24"/>
        </w:rPr>
        <w:t xml:space="preserve"> </w:t>
      </w:r>
      <w:bookmarkStart w:id="244" w:name="_Toc174881503"/>
      <w:r w:rsidR="007351A9" w:rsidRPr="001A5CD0">
        <w:rPr>
          <w:rStyle w:val="20"/>
          <w:rFonts w:ascii="Times New Roman" w:hAnsi="Times New Roman" w:cs="Times New Roman"/>
          <w:b/>
          <w:color w:val="auto"/>
          <w:sz w:val="24"/>
          <w:szCs w:val="24"/>
        </w:rPr>
        <w:t>Інші заходи</w:t>
      </w:r>
      <w:bookmarkEnd w:id="244"/>
    </w:p>
    <w:p w14:paraId="1EEE0CF1" w14:textId="1AF76E75" w:rsidR="00EB769E" w:rsidRPr="009B6F29" w:rsidRDefault="007351A9" w:rsidP="00EB769E">
      <w:pPr>
        <w:spacing w:line="240" w:lineRule="auto"/>
        <w:rPr>
          <w:rStyle w:val="20"/>
          <w:rFonts w:ascii="Times New Roman" w:hAnsi="Times New Roman" w:cs="Times New Roman"/>
          <w:color w:val="auto"/>
          <w:sz w:val="24"/>
          <w:szCs w:val="24"/>
        </w:rPr>
      </w:pPr>
      <w:r w:rsidRPr="009B6F29">
        <w:rPr>
          <w:rFonts w:ascii="Times New Roman" w:hAnsi="Times New Roman" w:cs="Times New Roman"/>
          <w:sz w:val="24"/>
          <w:szCs w:val="24"/>
        </w:rPr>
        <w:t>До інших заходів відносяться законодавч</w:t>
      </w:r>
      <w:r w:rsidR="00564F40" w:rsidRPr="009B6F29">
        <w:rPr>
          <w:rFonts w:ascii="Times New Roman" w:hAnsi="Times New Roman" w:cs="Times New Roman"/>
          <w:sz w:val="24"/>
          <w:szCs w:val="24"/>
        </w:rPr>
        <w:t>і, нормативно-</w:t>
      </w:r>
      <w:r w:rsidRPr="009B6F29">
        <w:rPr>
          <w:rFonts w:ascii="Times New Roman" w:hAnsi="Times New Roman" w:cs="Times New Roman"/>
          <w:sz w:val="24"/>
          <w:szCs w:val="24"/>
        </w:rPr>
        <w:t xml:space="preserve">правові, адміністративні, фіскальні, </w:t>
      </w:r>
      <w:r w:rsidR="00564F40" w:rsidRPr="009B6F29">
        <w:rPr>
          <w:rFonts w:ascii="Times New Roman" w:hAnsi="Times New Roman" w:cs="Times New Roman"/>
          <w:sz w:val="24"/>
          <w:szCs w:val="24"/>
        </w:rPr>
        <w:t>прикладні наукові дослідження</w:t>
      </w:r>
      <w:r w:rsidRPr="009B6F29">
        <w:rPr>
          <w:rFonts w:ascii="Times New Roman" w:hAnsi="Times New Roman" w:cs="Times New Roman"/>
          <w:sz w:val="24"/>
          <w:szCs w:val="24"/>
        </w:rPr>
        <w:t xml:space="preserve">, </w:t>
      </w:r>
      <w:r w:rsidR="00564F40" w:rsidRPr="009B6F29">
        <w:rPr>
          <w:rFonts w:ascii="Times New Roman" w:hAnsi="Times New Roman" w:cs="Times New Roman"/>
          <w:sz w:val="24"/>
          <w:szCs w:val="24"/>
        </w:rPr>
        <w:t>інформаційно-</w:t>
      </w:r>
      <w:r w:rsidRPr="009B6F29">
        <w:rPr>
          <w:rFonts w:ascii="Times New Roman" w:hAnsi="Times New Roman" w:cs="Times New Roman"/>
          <w:sz w:val="24"/>
          <w:szCs w:val="24"/>
        </w:rPr>
        <w:t xml:space="preserve">просвітницькі, спрямовані на впровадження нових технологій, еколого-комунікаційні, проєктні, інші. Наприклад, </w:t>
      </w:r>
      <w:r w:rsidR="00564F40" w:rsidRPr="009B6F29">
        <w:rPr>
          <w:rFonts w:ascii="Times New Roman" w:hAnsi="Times New Roman" w:cs="Times New Roman"/>
          <w:sz w:val="24"/>
          <w:szCs w:val="24"/>
        </w:rPr>
        <w:t>інформаційно-</w:t>
      </w:r>
      <w:r w:rsidRPr="009B6F29">
        <w:rPr>
          <w:rFonts w:ascii="Times New Roman" w:hAnsi="Times New Roman" w:cs="Times New Roman"/>
          <w:sz w:val="24"/>
          <w:szCs w:val="24"/>
        </w:rPr>
        <w:t xml:space="preserve">просвітницький захід </w:t>
      </w:r>
      <w:r w:rsidRPr="009B6F29">
        <w:rPr>
          <w:rFonts w:ascii="Times New Roman" w:hAnsi="Times New Roman" w:cs="Times New Roman"/>
          <w:sz w:val="24"/>
          <w:szCs w:val="24"/>
          <w:lang w:eastAsia="ru-RU"/>
        </w:rPr>
        <w:t xml:space="preserve">«Поширення інноваційних знань та сприяння прогресу зеленого фінансування заходів сталого управління річковими басейнами (на прикладі басейну річок Причорномор’я)». </w:t>
      </w:r>
      <w:r w:rsidRPr="009B6F29">
        <w:rPr>
          <w:rFonts w:ascii="Times New Roman" w:hAnsi="Times New Roman" w:cs="Times New Roman"/>
          <w:sz w:val="24"/>
          <w:szCs w:val="24"/>
        </w:rPr>
        <w:t>Головною метою заходу, є сприяння імплементації європейського досвіду зеленого фінансування задля відновлення і збереження прийнятного стану річкових басейнів шляхом системного фахового навчання та експертно-інформаційної підтримки територіальних громад щодо впровадження кращих інноваційних «зелених» практик та інструментів в управлінні річковими басейнами в Україні.</w:t>
      </w:r>
      <w:bookmarkStart w:id="245" w:name="_Toc174697907"/>
    </w:p>
    <w:p w14:paraId="2A8DBF7A" w14:textId="77777777" w:rsidR="00EB769E" w:rsidRPr="009B6F29" w:rsidRDefault="00EB769E" w:rsidP="00EB769E">
      <w:pPr>
        <w:rPr>
          <w:rStyle w:val="20"/>
          <w:rFonts w:ascii="Times New Roman" w:hAnsi="Times New Roman" w:cs="Times New Roman"/>
          <w:b/>
          <w:color w:val="auto"/>
          <w:sz w:val="24"/>
          <w:szCs w:val="24"/>
        </w:rPr>
      </w:pPr>
      <w:bookmarkStart w:id="246" w:name="_Toc174881504"/>
      <w:r w:rsidRPr="009B6F29">
        <w:rPr>
          <w:rStyle w:val="20"/>
          <w:rFonts w:ascii="Times New Roman" w:hAnsi="Times New Roman" w:cs="Times New Roman"/>
          <w:b/>
          <w:color w:val="auto"/>
          <w:sz w:val="24"/>
          <w:szCs w:val="24"/>
        </w:rPr>
        <w:t>Загальна оцінка ефективності запропонованих заходів для МПВ</w:t>
      </w:r>
      <w:bookmarkEnd w:id="246"/>
    </w:p>
    <w:bookmarkEnd w:id="245"/>
    <w:p w14:paraId="1726BF36" w14:textId="77777777" w:rsidR="007351A9" w:rsidRPr="009B6F29" w:rsidRDefault="007351A9" w:rsidP="007351A9">
      <w:pPr>
        <w:spacing w:line="240" w:lineRule="auto"/>
        <w:rPr>
          <w:rFonts w:ascii="Times New Roman" w:hAnsi="Times New Roman" w:cs="Times New Roman"/>
          <w:sz w:val="24"/>
          <w:szCs w:val="24"/>
          <w:lang w:eastAsia="uk-UA"/>
        </w:rPr>
      </w:pPr>
      <w:r w:rsidRPr="009B6F29">
        <w:rPr>
          <w:rFonts w:ascii="Times New Roman" w:hAnsi="Times New Roman" w:cs="Times New Roman"/>
          <w:sz w:val="24"/>
          <w:szCs w:val="24"/>
          <w:lang w:eastAsia="uk-UA"/>
        </w:rPr>
        <w:t xml:space="preserve">Аналіз економічної ефективності (АЕЕ) проведено тільки для основних заходів. </w:t>
      </w:r>
    </w:p>
    <w:p w14:paraId="520C766F" w14:textId="66FEA9FE" w:rsidR="007351A9" w:rsidRPr="009B6F29" w:rsidRDefault="007351A9" w:rsidP="007351A9">
      <w:pPr>
        <w:spacing w:line="240" w:lineRule="auto"/>
        <w:rPr>
          <w:rFonts w:ascii="Times New Roman" w:hAnsi="Times New Roman" w:cs="Times New Roman"/>
          <w:sz w:val="24"/>
          <w:szCs w:val="24"/>
        </w:rPr>
      </w:pPr>
      <w:r w:rsidRPr="009B6F29">
        <w:rPr>
          <w:rFonts w:ascii="Times New Roman" w:hAnsi="Times New Roman" w:cs="Times New Roman"/>
          <w:sz w:val="24"/>
          <w:szCs w:val="24"/>
        </w:rPr>
        <w:t>Найбільша частка заходів, спрямована на зменшення забруднення МПВ (70%). Деякі заходи спрямовані на вирішення декількох ГВЕП. Більшість основних заходів стосується населених пунктів з ПЕ від 2 до 10 тис. - 29 заходів (50%), для населених пунктів з ПЕ від 10 до 100 тис. - 26 (45%), для населених пунктів з ПЕ більше 100 тис. всього 3 (5%), це заходи для трьох ТГ басейну річок Причорномор’я.</w:t>
      </w:r>
    </w:p>
    <w:p w14:paraId="43284F4C" w14:textId="77777777" w:rsidR="007351A9" w:rsidRPr="009B6F29" w:rsidRDefault="007351A9" w:rsidP="007351A9">
      <w:pPr>
        <w:spacing w:line="240" w:lineRule="auto"/>
        <w:rPr>
          <w:rFonts w:ascii="Times New Roman" w:hAnsi="Times New Roman" w:cs="Times New Roman"/>
          <w:sz w:val="24"/>
          <w:szCs w:val="24"/>
        </w:rPr>
      </w:pPr>
      <w:r w:rsidRPr="009B6F29">
        <w:rPr>
          <w:rFonts w:ascii="Times New Roman" w:hAnsi="Times New Roman" w:cs="Times New Roman"/>
          <w:sz w:val="24"/>
          <w:szCs w:val="24"/>
        </w:rPr>
        <w:t>Фінансування заходів, передбачених у ПЗ, здійснюється за рахунок коштів державного і місцевих бюджетів, а також інших джерел, не заборонених законодавством. Фінансування зазначених заходів з державного бюджету здійснюється в межах видатків, передбачених Державним бюджетом України на відповідний рік.</w:t>
      </w:r>
    </w:p>
    <w:p w14:paraId="7C7701AE" w14:textId="6FB9002D" w:rsidR="007351A9" w:rsidRPr="009B6F29" w:rsidRDefault="007351A9" w:rsidP="007351A9">
      <w:pPr>
        <w:spacing w:line="240" w:lineRule="auto"/>
        <w:rPr>
          <w:rFonts w:ascii="Times New Roman" w:hAnsi="Times New Roman" w:cs="Times New Roman"/>
          <w:sz w:val="24"/>
          <w:szCs w:val="24"/>
        </w:rPr>
      </w:pPr>
      <w:r w:rsidRPr="009B6F29">
        <w:rPr>
          <w:rFonts w:ascii="Times New Roman" w:hAnsi="Times New Roman" w:cs="Times New Roman"/>
          <w:sz w:val="24"/>
          <w:szCs w:val="24"/>
        </w:rPr>
        <w:lastRenderedPageBreak/>
        <w:t xml:space="preserve">Загальна вартість основних заходів на період 2025 - 2030 роки складає </w:t>
      </w:r>
      <w:r w:rsidR="00BE243F" w:rsidRPr="009B6F29">
        <w:rPr>
          <w:rFonts w:ascii="Times New Roman" w:hAnsi="Times New Roman" w:cs="Times New Roman"/>
          <w:sz w:val="24"/>
          <w:szCs w:val="24"/>
          <w:lang w:eastAsia="uk-UA"/>
        </w:rPr>
        <w:t>25</w:t>
      </w:r>
      <w:r w:rsidRPr="009B6F29">
        <w:rPr>
          <w:rFonts w:ascii="Times New Roman" w:hAnsi="Times New Roman" w:cs="Times New Roman"/>
          <w:sz w:val="24"/>
          <w:szCs w:val="24"/>
          <w:lang w:eastAsia="uk-UA"/>
        </w:rPr>
        <w:t>523</w:t>
      </w:r>
      <w:r w:rsidRPr="009B6F29">
        <w:rPr>
          <w:rFonts w:ascii="Times New Roman" w:hAnsi="Times New Roman" w:cs="Times New Roman"/>
          <w:b/>
          <w:sz w:val="24"/>
          <w:szCs w:val="24"/>
          <w:lang w:eastAsia="uk-UA"/>
        </w:rPr>
        <w:t xml:space="preserve"> </w:t>
      </w:r>
      <w:r w:rsidRPr="009B6F29">
        <w:rPr>
          <w:rFonts w:ascii="Times New Roman" w:hAnsi="Times New Roman" w:cs="Times New Roman"/>
          <w:sz w:val="24"/>
          <w:szCs w:val="24"/>
        </w:rPr>
        <w:t>млн грн, в розрахунку на одного мешканця басейну (2,9 млн чол., дані за 2020 рік) припадає 8753 грн (1459 грн в рік). Найбільш дороговартісними є реконструкція каналізаційних очисних споруд міст Одеса, Чорноморськ та Подільськ.</w:t>
      </w:r>
    </w:p>
    <w:p w14:paraId="7C885FB3" w14:textId="77777777" w:rsidR="007351A9" w:rsidRPr="009B6F29" w:rsidRDefault="007351A9" w:rsidP="007351A9">
      <w:pPr>
        <w:spacing w:line="240" w:lineRule="auto"/>
        <w:rPr>
          <w:rFonts w:ascii="Times New Roman" w:hAnsi="Times New Roman" w:cs="Times New Roman"/>
          <w:sz w:val="24"/>
          <w:szCs w:val="24"/>
          <w:lang w:eastAsia="uk-UA"/>
        </w:rPr>
      </w:pPr>
      <w:r w:rsidRPr="009B6F29">
        <w:rPr>
          <w:rFonts w:ascii="Times New Roman" w:hAnsi="Times New Roman" w:cs="Times New Roman"/>
          <w:sz w:val="24"/>
          <w:szCs w:val="24"/>
          <w:lang w:eastAsia="uk-UA"/>
        </w:rPr>
        <w:t xml:space="preserve">Серед основних заходів </w:t>
      </w:r>
      <w:r w:rsidRPr="009B6F29">
        <w:rPr>
          <w:rFonts w:ascii="Times New Roman" w:hAnsi="Times New Roman" w:cs="Times New Roman"/>
          <w:bCs/>
          <w:sz w:val="24"/>
          <w:szCs w:val="24"/>
          <w:lang w:eastAsia="uk-UA"/>
        </w:rPr>
        <w:t>не визначено</w:t>
      </w:r>
      <w:r w:rsidRPr="009B6F29">
        <w:rPr>
          <w:rFonts w:ascii="Times New Roman" w:hAnsi="Times New Roman" w:cs="Times New Roman"/>
          <w:sz w:val="24"/>
          <w:szCs w:val="24"/>
          <w:lang w:eastAsia="uk-UA"/>
        </w:rPr>
        <w:t xml:space="preserve"> заходів з </w:t>
      </w:r>
      <w:r w:rsidRPr="009B6F29">
        <w:rPr>
          <w:rFonts w:ascii="Times New Roman" w:hAnsi="Times New Roman" w:cs="Times New Roman"/>
          <w:bCs/>
          <w:sz w:val="24"/>
          <w:szCs w:val="24"/>
          <w:lang w:eastAsia="uk-UA"/>
        </w:rPr>
        <w:t>дуже високим рівнем ефективності</w:t>
      </w:r>
      <w:r w:rsidRPr="009B6F29">
        <w:rPr>
          <w:rFonts w:ascii="Times New Roman" w:hAnsi="Times New Roman" w:cs="Times New Roman"/>
          <w:sz w:val="24"/>
          <w:szCs w:val="24"/>
          <w:lang w:eastAsia="uk-UA"/>
        </w:rPr>
        <w:t>.</w:t>
      </w:r>
    </w:p>
    <w:p w14:paraId="16CC6106" w14:textId="2CC8B8B6" w:rsidR="007351A9" w:rsidRPr="009B6F29" w:rsidRDefault="007351A9" w:rsidP="007351A9">
      <w:pPr>
        <w:pStyle w:val="affffff1"/>
        <w:spacing w:before="0" w:beforeAutospacing="0" w:after="120" w:afterAutospacing="0"/>
        <w:jc w:val="both"/>
        <w:rPr>
          <w:lang w:val="uk-UA"/>
        </w:rPr>
      </w:pPr>
      <w:r w:rsidRPr="009B6F29">
        <w:rPr>
          <w:lang w:val="uk-UA"/>
        </w:rPr>
        <w:t xml:space="preserve">До групи із </w:t>
      </w:r>
      <w:r w:rsidRPr="009B6F29">
        <w:rPr>
          <w:bCs/>
          <w:lang w:val="uk-UA"/>
        </w:rPr>
        <w:t>високим рівнем ефективності</w:t>
      </w:r>
      <w:r w:rsidRPr="009B6F29">
        <w:rPr>
          <w:lang w:val="uk-UA"/>
        </w:rPr>
        <w:t xml:space="preserve"> віднесено </w:t>
      </w:r>
      <w:r w:rsidR="00BE243F" w:rsidRPr="009B6F29">
        <w:rPr>
          <w:lang w:val="uk-UA"/>
        </w:rPr>
        <w:t>4 заходи, загальною вартістю 20</w:t>
      </w:r>
      <w:r w:rsidRPr="009B6F29">
        <w:rPr>
          <w:lang w:val="uk-UA"/>
        </w:rPr>
        <w:t>444 млн. гривень (80%). Очікується соціальний вплив для 1135,8 тисяч осіб. Це заходи, спрямовані на зменшення забруднення органічними, біогенними та небезпечними речовинами (ГВЕП 1 - 3) від найбільших міст басейну: Одеса, Чорноморськ, Подільськ та Каланчак. Всі об’єкти реалізації заходів належать до житлово-комунальної галузі.</w:t>
      </w:r>
    </w:p>
    <w:p w14:paraId="39B2D48F" w14:textId="6CAA966B" w:rsidR="007351A9" w:rsidRPr="009B6F29" w:rsidRDefault="007351A9" w:rsidP="007351A9">
      <w:pPr>
        <w:pStyle w:val="affffff1"/>
        <w:spacing w:before="0" w:beforeAutospacing="0" w:after="120" w:afterAutospacing="0"/>
        <w:jc w:val="both"/>
        <w:rPr>
          <w:lang w:val="uk-UA"/>
        </w:rPr>
      </w:pPr>
      <w:r w:rsidRPr="009B6F29">
        <w:rPr>
          <w:lang w:val="uk-UA"/>
        </w:rPr>
        <w:t xml:space="preserve">До групи із </w:t>
      </w:r>
      <w:r w:rsidRPr="009B6F29">
        <w:rPr>
          <w:bCs/>
          <w:lang w:val="uk-UA"/>
        </w:rPr>
        <w:t>середнім рівнем ефективності</w:t>
      </w:r>
      <w:r w:rsidRPr="009B6F29">
        <w:rPr>
          <w:lang w:val="uk-UA"/>
        </w:rPr>
        <w:t xml:space="preserve"> віднесено 1</w:t>
      </w:r>
      <w:r w:rsidR="00BE243F" w:rsidRPr="009B6F29">
        <w:rPr>
          <w:lang w:val="uk-UA"/>
        </w:rPr>
        <w:t>4 заходів, загальною вартістю 1</w:t>
      </w:r>
      <w:r w:rsidRPr="009B6F29">
        <w:rPr>
          <w:lang w:val="uk-UA"/>
        </w:rPr>
        <w:t>628 млн гривень (6%). Заходи спрямовані на зменшення забруднення органічними, біогенними та небезпечними речовинами від невеликих міст та селищ басейну. Соціальний ефект - 1097,5 тисяч осіб (низька та дуже низька соціальна ефективність). Збалансованість заходів перебуває на середньому та низькому рівні за критерієм, що оцінюється.</w:t>
      </w:r>
    </w:p>
    <w:p w14:paraId="1C914054" w14:textId="70BF544C" w:rsidR="007351A9" w:rsidRPr="009B6F29" w:rsidRDefault="007351A9" w:rsidP="007351A9">
      <w:pPr>
        <w:pStyle w:val="affffff1"/>
        <w:spacing w:before="0" w:beforeAutospacing="0" w:after="120" w:afterAutospacing="0"/>
        <w:jc w:val="both"/>
        <w:rPr>
          <w:lang w:val="uk-UA"/>
        </w:rPr>
      </w:pPr>
      <w:r w:rsidRPr="009B6F29">
        <w:rPr>
          <w:lang w:val="uk-UA"/>
        </w:rPr>
        <w:t xml:space="preserve">До групи з </w:t>
      </w:r>
      <w:r w:rsidRPr="009B6F29">
        <w:rPr>
          <w:bCs/>
          <w:lang w:val="uk-UA"/>
        </w:rPr>
        <w:t>низьким рівнем ефективності</w:t>
      </w:r>
      <w:r w:rsidRPr="009B6F29">
        <w:rPr>
          <w:lang w:val="uk-UA"/>
        </w:rPr>
        <w:t xml:space="preserve"> віднесено </w:t>
      </w:r>
      <w:r w:rsidR="00BE243F" w:rsidRPr="009B6F29">
        <w:rPr>
          <w:lang w:val="uk-UA"/>
        </w:rPr>
        <w:t>30 заходів загальною вартістю 3254 млн</w:t>
      </w:r>
      <w:r w:rsidRPr="009B6F29">
        <w:rPr>
          <w:lang w:val="uk-UA"/>
        </w:rPr>
        <w:t xml:space="preserve"> гривень (13%). Це заходи з визначення меж водоохоронних зон, прибережних захисних смуг водних об’єктів басейну та ревіталізації річок. Соціальний ефект – 580 тисяч осіб. Заходи цієї групи не пов’язані зі значним тиском від водокористування (низький рівень за критерієм, що оцінюється).</w:t>
      </w:r>
    </w:p>
    <w:p w14:paraId="0B5D89D8" w14:textId="51600B9E" w:rsidR="007351A9" w:rsidRPr="009B6F29" w:rsidRDefault="007351A9" w:rsidP="007351A9">
      <w:pPr>
        <w:pStyle w:val="affffff1"/>
        <w:spacing w:before="0" w:beforeAutospacing="0" w:after="120" w:afterAutospacing="0"/>
        <w:jc w:val="both"/>
        <w:rPr>
          <w:lang w:val="uk-UA"/>
        </w:rPr>
      </w:pPr>
      <w:r w:rsidRPr="009B6F29">
        <w:rPr>
          <w:lang w:val="uk-UA"/>
        </w:rPr>
        <w:t xml:space="preserve">До групи з дуже </w:t>
      </w:r>
      <w:r w:rsidRPr="009B6F29">
        <w:rPr>
          <w:bCs/>
          <w:lang w:val="uk-UA"/>
        </w:rPr>
        <w:t>низьким рівнем ефективності</w:t>
      </w:r>
      <w:r w:rsidRPr="009B6F29">
        <w:rPr>
          <w:lang w:val="uk-UA"/>
        </w:rPr>
        <w:t xml:space="preserve"> віднесено 19 заходів, що спрямовані на вирішення гідроморфологічні зміни (ГВЕП 4) 196 млн грн (1%) передбачається на реалізацію цих заходи, за рахунок чого буде досягнуто соціальний ефект для 75,3 тисяч осіб, що відповідає дуже низькому рівню за критеріями, що оцінюються.</w:t>
      </w:r>
    </w:p>
    <w:p w14:paraId="5F1B9785" w14:textId="52CC710E" w:rsidR="007351A9" w:rsidRPr="009B6F29" w:rsidRDefault="007351A9" w:rsidP="007351A9">
      <w:pPr>
        <w:spacing w:line="240" w:lineRule="auto"/>
        <w:jc w:val="center"/>
        <w:rPr>
          <w:rFonts w:ascii="Times New Roman" w:hAnsi="Times New Roman" w:cs="Times New Roman"/>
          <w:sz w:val="24"/>
          <w:szCs w:val="24"/>
        </w:rPr>
      </w:pPr>
      <w:r w:rsidRPr="009B6F29">
        <w:rPr>
          <w:rFonts w:ascii="Times New Roman" w:hAnsi="Times New Roman" w:cs="Times New Roman"/>
          <w:noProof/>
          <w:sz w:val="24"/>
          <w:szCs w:val="24"/>
          <w:lang w:eastAsia="uk-UA"/>
        </w:rPr>
        <w:drawing>
          <wp:inline distT="0" distB="0" distL="0" distR="0" wp14:anchorId="37BDFB05" wp14:editId="549B0A84">
            <wp:extent cx="4038600" cy="2505075"/>
            <wp:effectExtent l="0" t="0" r="0" b="9525"/>
            <wp:docPr id="949420916" name="Диаграмма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4C22B757" w14:textId="05F0FD23" w:rsidR="007351A9" w:rsidRPr="00347177" w:rsidRDefault="007351A9" w:rsidP="007351A9">
      <w:pPr>
        <w:spacing w:line="240" w:lineRule="auto"/>
        <w:jc w:val="center"/>
        <w:rPr>
          <w:rFonts w:ascii="Times New Roman" w:hAnsi="Times New Roman" w:cs="Times New Roman"/>
          <w:i/>
          <w:sz w:val="24"/>
          <w:szCs w:val="24"/>
        </w:rPr>
      </w:pPr>
      <w:r w:rsidRPr="00347177">
        <w:rPr>
          <w:rFonts w:ascii="Times New Roman" w:hAnsi="Times New Roman" w:cs="Times New Roman"/>
          <w:i/>
          <w:sz w:val="24"/>
          <w:szCs w:val="24"/>
        </w:rPr>
        <w:t xml:space="preserve">Рисунок </w:t>
      </w:r>
      <w:r w:rsidR="00BE243F" w:rsidRPr="00347177">
        <w:rPr>
          <w:rFonts w:ascii="Times New Roman" w:hAnsi="Times New Roman" w:cs="Times New Roman"/>
          <w:i/>
          <w:sz w:val="24"/>
          <w:szCs w:val="24"/>
        </w:rPr>
        <w:t>2</w:t>
      </w:r>
      <w:r w:rsidRPr="00347177">
        <w:rPr>
          <w:rFonts w:ascii="Times New Roman" w:hAnsi="Times New Roman" w:cs="Times New Roman"/>
          <w:i/>
          <w:sz w:val="24"/>
          <w:szCs w:val="24"/>
        </w:rPr>
        <w:t>9. Розподіл основних</w:t>
      </w:r>
      <w:r w:rsidRPr="00347177">
        <w:rPr>
          <w:rFonts w:ascii="Times New Roman" w:hAnsi="Times New Roman" w:cs="Times New Roman"/>
          <w:b/>
          <w:i/>
          <w:sz w:val="24"/>
          <w:szCs w:val="24"/>
        </w:rPr>
        <w:t xml:space="preserve"> </w:t>
      </w:r>
      <w:r w:rsidRPr="00347177">
        <w:rPr>
          <w:rFonts w:ascii="Times New Roman" w:hAnsi="Times New Roman" w:cs="Times New Roman"/>
          <w:i/>
          <w:sz w:val="24"/>
          <w:szCs w:val="24"/>
        </w:rPr>
        <w:t>заходів з різним рівнем ефективності за загальною вартістю заходів (в дужках зазначено кількість заходів)</w:t>
      </w:r>
    </w:p>
    <w:p w14:paraId="550FF88F" w14:textId="4CA0A493" w:rsidR="009F72AC" w:rsidRPr="009B6F29" w:rsidRDefault="007351A9" w:rsidP="007351A9">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Детальний АЕЕ заходів наведено в додатку </w:t>
      </w:r>
      <w:bookmarkEnd w:id="242"/>
      <w:r w:rsidRPr="009B6F29">
        <w:rPr>
          <w:rFonts w:ascii="Times New Roman" w:hAnsi="Times New Roman" w:cs="Times New Roman"/>
          <w:sz w:val="24"/>
          <w:szCs w:val="24"/>
        </w:rPr>
        <w:t>12.</w:t>
      </w:r>
      <w:r w:rsidR="009F72AC" w:rsidRPr="009B6F29">
        <w:rPr>
          <w:rFonts w:ascii="Times New Roman" w:hAnsi="Times New Roman" w:cs="Times New Roman"/>
          <w:sz w:val="24"/>
          <w:szCs w:val="24"/>
        </w:rPr>
        <w:br w:type="page"/>
      </w:r>
    </w:p>
    <w:p w14:paraId="4F8D8134" w14:textId="52736B20" w:rsidR="00DD2D29" w:rsidRPr="001A5CD0" w:rsidRDefault="00A24F9E" w:rsidP="00A54631">
      <w:pPr>
        <w:pStyle w:val="1"/>
        <w:numPr>
          <w:ilvl w:val="0"/>
          <w:numId w:val="32"/>
        </w:numPr>
        <w:spacing w:after="360"/>
        <w:rPr>
          <w:rFonts w:ascii="Times New Roman" w:hAnsi="Times New Roman" w:cs="Times New Roman"/>
          <w:b/>
          <w:color w:val="auto"/>
          <w:sz w:val="24"/>
          <w:szCs w:val="24"/>
        </w:rPr>
      </w:pPr>
      <w:bookmarkStart w:id="247" w:name="_Toc174881505"/>
      <w:r w:rsidRPr="001A5CD0">
        <w:rPr>
          <w:rFonts w:ascii="Times New Roman" w:hAnsi="Times New Roman" w:cs="Times New Roman"/>
          <w:b/>
          <w:color w:val="auto"/>
          <w:sz w:val="24"/>
          <w:szCs w:val="24"/>
        </w:rPr>
        <w:lastRenderedPageBreak/>
        <w:t>ЗВІТ ПРО ІНФОРМУВАННЯ ГРОМАДСЬКОСТІ ТА ГРОМАДСЬКЕ ОБГОВОРЕННЯ ПРО</w:t>
      </w:r>
      <w:r w:rsidR="009F72AC" w:rsidRPr="001A5CD0">
        <w:rPr>
          <w:rFonts w:ascii="Times New Roman" w:hAnsi="Times New Roman" w:cs="Times New Roman"/>
          <w:b/>
          <w:color w:val="auto"/>
          <w:sz w:val="24"/>
          <w:szCs w:val="24"/>
        </w:rPr>
        <w:t>Є</w:t>
      </w:r>
      <w:r w:rsidRPr="001A5CD0">
        <w:rPr>
          <w:rFonts w:ascii="Times New Roman" w:hAnsi="Times New Roman" w:cs="Times New Roman"/>
          <w:b/>
          <w:color w:val="auto"/>
          <w:sz w:val="24"/>
          <w:szCs w:val="24"/>
        </w:rPr>
        <w:t>КТУ ПЛАНУ УПРАВЛІННЯ РІЧКОВИМ БАСЕЙНОМ</w:t>
      </w:r>
      <w:bookmarkEnd w:id="247"/>
    </w:p>
    <w:p w14:paraId="58CEFBAB" w14:textId="69E036CB" w:rsidR="00E50FED" w:rsidRPr="009B6F29" w:rsidRDefault="00E50FED" w:rsidP="0079694A">
      <w:pPr>
        <w:pStyle w:val="afffff7"/>
        <w:spacing w:after="120"/>
        <w:jc w:val="both"/>
        <w:rPr>
          <w:rFonts w:ascii="Times New Roman" w:hAnsi="Times New Roman" w:cs="Times New Roman"/>
          <w:spacing w:val="-1"/>
          <w:sz w:val="24"/>
          <w:szCs w:val="24"/>
        </w:rPr>
      </w:pPr>
      <w:r w:rsidRPr="009B6F29">
        <w:rPr>
          <w:rFonts w:ascii="Times New Roman" w:hAnsi="Times New Roman" w:cs="Times New Roman"/>
          <w:spacing w:val="-1"/>
          <w:sz w:val="24"/>
          <w:szCs w:val="24"/>
        </w:rPr>
        <w:t>Основні вимоги до організації і проведення органами виконавчої влади консультацій з громадськістю з питань формування та реалізації державної політики визначені Порядком проведення консультацій з громадськістю з питань формування та реалізації державної політики, затвердженим постановою Кабінету Міністрів України від 03</w:t>
      </w:r>
      <w:r w:rsidR="00A54631" w:rsidRPr="009B6F29">
        <w:rPr>
          <w:rFonts w:ascii="Times New Roman" w:hAnsi="Times New Roman" w:cs="Times New Roman"/>
          <w:spacing w:val="-1"/>
          <w:sz w:val="24"/>
          <w:szCs w:val="24"/>
        </w:rPr>
        <w:t xml:space="preserve"> листопада </w:t>
      </w:r>
      <w:r w:rsidRPr="009B6F29">
        <w:rPr>
          <w:rFonts w:ascii="Times New Roman" w:hAnsi="Times New Roman" w:cs="Times New Roman"/>
          <w:spacing w:val="-1"/>
          <w:sz w:val="24"/>
          <w:szCs w:val="24"/>
        </w:rPr>
        <w:t xml:space="preserve">2010 р. </w:t>
      </w:r>
      <w:r w:rsidR="0079694A" w:rsidRPr="009B6F29">
        <w:rPr>
          <w:rFonts w:ascii="Times New Roman" w:hAnsi="Times New Roman" w:cs="Times New Roman"/>
          <w:spacing w:val="-1"/>
          <w:sz w:val="24"/>
          <w:szCs w:val="24"/>
        </w:rPr>
        <w:br/>
      </w:r>
      <w:r w:rsidRPr="009B6F29">
        <w:rPr>
          <w:rFonts w:ascii="Times New Roman" w:hAnsi="Times New Roman" w:cs="Times New Roman"/>
          <w:spacing w:val="-1"/>
          <w:sz w:val="24"/>
          <w:szCs w:val="24"/>
        </w:rPr>
        <w:t>№ 996</w:t>
      </w:r>
      <w:r w:rsidR="00525CEE" w:rsidRPr="009B6F29">
        <w:rPr>
          <w:rFonts w:ascii="Times New Roman" w:hAnsi="Times New Roman" w:cs="Times New Roman"/>
          <w:spacing w:val="-1"/>
          <w:sz w:val="24"/>
          <w:szCs w:val="24"/>
        </w:rPr>
        <w:t xml:space="preserve"> (Офіційний вісник України, 2010 р., № 84, ст</w:t>
      </w:r>
      <w:r w:rsidR="00F3003F" w:rsidRPr="009B6F29">
        <w:rPr>
          <w:rFonts w:ascii="Times New Roman" w:hAnsi="Times New Roman" w:cs="Times New Roman"/>
          <w:spacing w:val="-1"/>
          <w:sz w:val="24"/>
          <w:szCs w:val="24"/>
        </w:rPr>
        <w:t>.</w:t>
      </w:r>
      <w:r w:rsidR="00525CEE" w:rsidRPr="009B6F29">
        <w:rPr>
          <w:rFonts w:ascii="Times New Roman" w:hAnsi="Times New Roman" w:cs="Times New Roman"/>
          <w:spacing w:val="-1"/>
          <w:sz w:val="24"/>
          <w:szCs w:val="24"/>
        </w:rPr>
        <w:t xml:space="preserve"> 2945)</w:t>
      </w:r>
      <w:r w:rsidRPr="009B6F29">
        <w:rPr>
          <w:rFonts w:ascii="Times New Roman" w:hAnsi="Times New Roman" w:cs="Times New Roman"/>
          <w:spacing w:val="-1"/>
          <w:sz w:val="24"/>
          <w:szCs w:val="24"/>
        </w:rPr>
        <w:t xml:space="preserve"> (далі – Порядок № 996). Відповідно до пункту 5 Порядку № 996 консультації з громадськістю організовує і проводить орган виконавчої влади, який є головним розробником проєкту нормативно-правового акта. Відповідно до пунктів 11 та 12 Порядку № 996 щодо проєктів нормативно-правових актів, які визначають стратегічні цілі, пріоритети і завдання у відповідній сфері державного управління, стосуються життєвих інтересів громадян, у тому числі впливають на стан навколишнього природного середовища, консультації з громадськістю проводяться в обов’язковому порядку у формі публічного громадського обговорення та/або електронних консультацій з громадськістю.</w:t>
      </w:r>
    </w:p>
    <w:p w14:paraId="5BF44891" w14:textId="3BB0D9FE" w:rsidR="007351A9" w:rsidRPr="009B6F29" w:rsidRDefault="00E50FED" w:rsidP="00E50FED">
      <w:pPr>
        <w:pStyle w:val="afffff7"/>
        <w:spacing w:after="120"/>
        <w:jc w:val="both"/>
        <w:rPr>
          <w:rFonts w:ascii="Times New Roman" w:hAnsi="Times New Roman" w:cs="Times New Roman"/>
          <w:spacing w:val="-1"/>
          <w:sz w:val="24"/>
          <w:szCs w:val="24"/>
        </w:rPr>
      </w:pPr>
      <w:r w:rsidRPr="009B6F29">
        <w:rPr>
          <w:rFonts w:ascii="Times New Roman" w:hAnsi="Times New Roman" w:cs="Times New Roman"/>
          <w:spacing w:val="-1"/>
          <w:sz w:val="24"/>
          <w:szCs w:val="24"/>
        </w:rPr>
        <w:t xml:space="preserve">Відповідно до абзацу другого пункту 7 Порядку розроблення плану управління річковим басейном затвердженим постановою Кабінету Міністрів України від 18 травня 2017 р. </w:t>
      </w:r>
      <w:r w:rsidR="00185ECF" w:rsidRPr="009B6F29">
        <w:rPr>
          <w:rFonts w:ascii="Times New Roman" w:hAnsi="Times New Roman" w:cs="Times New Roman"/>
          <w:spacing w:val="-1"/>
          <w:sz w:val="24"/>
          <w:szCs w:val="24"/>
        </w:rPr>
        <w:br/>
      </w:r>
      <w:r w:rsidRPr="009B6F29">
        <w:rPr>
          <w:rFonts w:ascii="Times New Roman" w:hAnsi="Times New Roman" w:cs="Times New Roman"/>
          <w:spacing w:val="-1"/>
          <w:sz w:val="24"/>
          <w:szCs w:val="24"/>
        </w:rPr>
        <w:t>№ 336, громадське обговорення проєкту плану управління річковим басейном проводиться протягом не менш як шість місяців з дня їх оприлюднення. Відповідно до абзацу першого пункту 8-1 Порядку розроблення плану управління річковим басейном</w:t>
      </w:r>
      <w:r w:rsidR="000E725A" w:rsidRPr="009B6F29">
        <w:rPr>
          <w:rFonts w:ascii="Times New Roman" w:hAnsi="Times New Roman" w:cs="Times New Roman"/>
          <w:spacing w:val="-1"/>
          <w:sz w:val="24"/>
          <w:szCs w:val="24"/>
        </w:rPr>
        <w:t>,</w:t>
      </w:r>
      <w:r w:rsidRPr="009B6F29">
        <w:rPr>
          <w:rFonts w:ascii="Times New Roman" w:hAnsi="Times New Roman" w:cs="Times New Roman"/>
          <w:spacing w:val="-1"/>
          <w:sz w:val="24"/>
          <w:szCs w:val="24"/>
        </w:rPr>
        <w:t xml:space="preserve"> затвердженим постановою Кабінету Міністрів України від 18 травня 2017 р. № 336</w:t>
      </w:r>
      <w:r w:rsidR="00525CEE" w:rsidRPr="009B6F29">
        <w:rPr>
          <w:rFonts w:ascii="Times New Roman" w:hAnsi="Times New Roman" w:cs="Times New Roman"/>
          <w:spacing w:val="-1"/>
          <w:sz w:val="24"/>
          <w:szCs w:val="24"/>
        </w:rPr>
        <w:t>,</w:t>
      </w:r>
      <w:r w:rsidRPr="009B6F29">
        <w:rPr>
          <w:rFonts w:ascii="Times New Roman" w:hAnsi="Times New Roman" w:cs="Times New Roman"/>
          <w:spacing w:val="-1"/>
          <w:sz w:val="24"/>
          <w:szCs w:val="24"/>
        </w:rPr>
        <w:t xml:space="preserve"> громадськість має право надавати зауваження та пропозиції до інформації про основні антропогенні впливи на кількісний та якісний стан поверхневих і підземних вод, зокрема точкових та дифузних джерел, протягом шести місяців з дня їх оприлюднення на </w:t>
      </w:r>
      <w:r w:rsidR="00473A19" w:rsidRPr="009B6F29">
        <w:rPr>
          <w:rFonts w:ascii="Times New Roman" w:hAnsi="Times New Roman" w:cs="Times New Roman"/>
          <w:spacing w:val="-1"/>
          <w:sz w:val="24"/>
          <w:szCs w:val="24"/>
        </w:rPr>
        <w:t xml:space="preserve">офіційному </w:t>
      </w:r>
      <w:r w:rsidRPr="009B6F29">
        <w:rPr>
          <w:rFonts w:ascii="Times New Roman" w:hAnsi="Times New Roman" w:cs="Times New Roman"/>
          <w:spacing w:val="-1"/>
          <w:sz w:val="24"/>
          <w:szCs w:val="24"/>
        </w:rPr>
        <w:t>веб-сайті Міндовкілля.</w:t>
      </w:r>
    </w:p>
    <w:p w14:paraId="096755E0" w14:textId="6EEAEFF6" w:rsidR="007351A9" w:rsidRPr="009B6F29" w:rsidRDefault="007351A9" w:rsidP="007351A9">
      <w:pPr>
        <w:pStyle w:val="afffff7"/>
        <w:spacing w:after="120"/>
        <w:jc w:val="both"/>
        <w:rPr>
          <w:rFonts w:ascii="Times New Roman" w:hAnsi="Times New Roman" w:cs="Times New Roman"/>
          <w:b/>
          <w:bCs/>
          <w:spacing w:val="-1"/>
          <w:sz w:val="24"/>
          <w:szCs w:val="24"/>
        </w:rPr>
      </w:pPr>
      <w:r w:rsidRPr="009B6F29">
        <w:rPr>
          <w:rFonts w:ascii="Times New Roman" w:hAnsi="Times New Roman" w:cs="Times New Roman"/>
          <w:b/>
          <w:bCs/>
          <w:spacing w:val="-1"/>
          <w:sz w:val="24"/>
          <w:szCs w:val="24"/>
        </w:rPr>
        <w:t>Консультації в процесі розроблення проєкту ПУРБ</w:t>
      </w:r>
    </w:p>
    <w:p w14:paraId="5C563941" w14:textId="2B1C6028" w:rsidR="007351A9" w:rsidRPr="009B6F29" w:rsidRDefault="00A54631" w:rsidP="007351A9">
      <w:pPr>
        <w:spacing w:line="240" w:lineRule="auto"/>
        <w:rPr>
          <w:rFonts w:ascii="Times New Roman" w:hAnsi="Times New Roman" w:cs="Times New Roman"/>
          <w:sz w:val="24"/>
          <w:szCs w:val="24"/>
        </w:rPr>
      </w:pPr>
      <w:r w:rsidRPr="009B6F29">
        <w:rPr>
          <w:rFonts w:ascii="Times New Roman" w:hAnsi="Times New Roman" w:cs="Times New Roman"/>
          <w:sz w:val="24"/>
          <w:szCs w:val="24"/>
        </w:rPr>
        <w:t>Протягом 2022-</w:t>
      </w:r>
      <w:r w:rsidR="007351A9" w:rsidRPr="009B6F29">
        <w:rPr>
          <w:rFonts w:ascii="Times New Roman" w:hAnsi="Times New Roman" w:cs="Times New Roman"/>
          <w:sz w:val="24"/>
          <w:szCs w:val="24"/>
        </w:rPr>
        <w:t>2023 років Басейновим управління водних ресурсів річок Причорномор</w:t>
      </w:r>
      <w:r w:rsidRPr="009B6F29">
        <w:rPr>
          <w:rFonts w:ascii="Times New Roman" w:hAnsi="Times New Roman" w:cs="Times New Roman"/>
          <w:sz w:val="24"/>
          <w:szCs w:val="24"/>
        </w:rPr>
        <w:t>’</w:t>
      </w:r>
      <w:r w:rsidR="007351A9" w:rsidRPr="009B6F29">
        <w:rPr>
          <w:rFonts w:ascii="Times New Roman" w:hAnsi="Times New Roman" w:cs="Times New Roman"/>
          <w:sz w:val="24"/>
          <w:szCs w:val="24"/>
        </w:rPr>
        <w:t>я та нижнього Дунаю (далі - БУВР річок Причорномор</w:t>
      </w:r>
      <w:r w:rsidRPr="009B6F29">
        <w:rPr>
          <w:rFonts w:ascii="Times New Roman" w:hAnsi="Times New Roman" w:cs="Times New Roman"/>
          <w:sz w:val="24"/>
          <w:szCs w:val="24"/>
        </w:rPr>
        <w:t>’</w:t>
      </w:r>
      <w:r w:rsidR="007351A9" w:rsidRPr="009B6F29">
        <w:rPr>
          <w:rFonts w:ascii="Times New Roman" w:hAnsi="Times New Roman" w:cs="Times New Roman"/>
          <w:sz w:val="24"/>
          <w:szCs w:val="24"/>
        </w:rPr>
        <w:t>я та нижнього Дунаю) проводилися консультації з громадськістю Одеської, Миколаївської та Херсонської областей щодо головних водно-екологічних проблем (далі - ГВЕП) басейну річок Причорномор</w:t>
      </w:r>
      <w:r w:rsidRPr="009B6F29">
        <w:rPr>
          <w:rFonts w:ascii="Times New Roman" w:hAnsi="Times New Roman" w:cs="Times New Roman"/>
          <w:sz w:val="24"/>
          <w:szCs w:val="24"/>
        </w:rPr>
        <w:t>’</w:t>
      </w:r>
      <w:r w:rsidR="007351A9" w:rsidRPr="009B6F29">
        <w:rPr>
          <w:rFonts w:ascii="Times New Roman" w:hAnsi="Times New Roman" w:cs="Times New Roman"/>
          <w:sz w:val="24"/>
          <w:szCs w:val="24"/>
        </w:rPr>
        <w:t>я, розробки повного переліку програм (планів) заходів, їх зміст та проблеми, які передбачено розв’язати (далі - ПЗ) та підготовки проекту плану управління річковим басейном річок Причорномор</w:t>
      </w:r>
      <w:r w:rsidRPr="009B6F29">
        <w:rPr>
          <w:rFonts w:ascii="Times New Roman" w:hAnsi="Times New Roman" w:cs="Times New Roman"/>
          <w:sz w:val="24"/>
          <w:szCs w:val="24"/>
        </w:rPr>
        <w:t>’</w:t>
      </w:r>
      <w:r w:rsidR="007351A9" w:rsidRPr="009B6F29">
        <w:rPr>
          <w:rFonts w:ascii="Times New Roman" w:hAnsi="Times New Roman" w:cs="Times New Roman"/>
          <w:sz w:val="24"/>
          <w:szCs w:val="24"/>
        </w:rPr>
        <w:t>я на 2025-2030 роки.</w:t>
      </w:r>
    </w:p>
    <w:p w14:paraId="72DF6C5E" w14:textId="2287E659" w:rsidR="007351A9" w:rsidRPr="009B6F29" w:rsidRDefault="007351A9" w:rsidP="007351A9">
      <w:pPr>
        <w:spacing w:line="240" w:lineRule="auto"/>
        <w:rPr>
          <w:rFonts w:ascii="Times New Roman" w:hAnsi="Times New Roman" w:cs="Times New Roman"/>
          <w:sz w:val="24"/>
          <w:szCs w:val="24"/>
        </w:rPr>
      </w:pPr>
      <w:r w:rsidRPr="009B6F29">
        <w:rPr>
          <w:rFonts w:ascii="Times New Roman" w:hAnsi="Times New Roman" w:cs="Times New Roman"/>
          <w:sz w:val="24"/>
          <w:szCs w:val="24"/>
        </w:rPr>
        <w:t>З метою своєчасної підготовки ПУРБ річок Причорномор</w:t>
      </w:r>
      <w:r w:rsidR="00A54631" w:rsidRPr="009B6F29">
        <w:rPr>
          <w:rFonts w:ascii="Times New Roman" w:hAnsi="Times New Roman" w:cs="Times New Roman"/>
          <w:sz w:val="24"/>
          <w:szCs w:val="24"/>
        </w:rPr>
        <w:t>’</w:t>
      </w:r>
      <w:r w:rsidRPr="009B6F29">
        <w:rPr>
          <w:rFonts w:ascii="Times New Roman" w:hAnsi="Times New Roman" w:cs="Times New Roman"/>
          <w:sz w:val="24"/>
          <w:szCs w:val="24"/>
        </w:rPr>
        <w:t xml:space="preserve">я, затвердженого наказом Міністерства захисту довкілля та природних ресурсів України від 27 листопада 2020 року </w:t>
      </w:r>
      <w:r w:rsidR="00525CEE" w:rsidRPr="009B6F29">
        <w:rPr>
          <w:rFonts w:ascii="Times New Roman" w:hAnsi="Times New Roman" w:cs="Times New Roman"/>
          <w:sz w:val="24"/>
          <w:szCs w:val="24"/>
        </w:rPr>
        <w:br/>
      </w:r>
      <w:r w:rsidRPr="009B6F29">
        <w:rPr>
          <w:rFonts w:ascii="Times New Roman" w:hAnsi="Times New Roman" w:cs="Times New Roman"/>
          <w:sz w:val="24"/>
          <w:szCs w:val="24"/>
        </w:rPr>
        <w:t>№</w:t>
      </w:r>
      <w:r w:rsidR="00A54631" w:rsidRPr="009B6F29">
        <w:rPr>
          <w:rFonts w:ascii="Times New Roman" w:hAnsi="Times New Roman" w:cs="Times New Roman"/>
          <w:sz w:val="24"/>
          <w:szCs w:val="24"/>
        </w:rPr>
        <w:t xml:space="preserve"> </w:t>
      </w:r>
      <w:r w:rsidRPr="009B6F29">
        <w:rPr>
          <w:rFonts w:ascii="Times New Roman" w:hAnsi="Times New Roman" w:cs="Times New Roman"/>
          <w:sz w:val="24"/>
          <w:szCs w:val="24"/>
        </w:rPr>
        <w:t>313 «Плану-графіку процесу розроблення проєкту Плану управління річковим басейном річок Причорномор</w:t>
      </w:r>
      <w:r w:rsidR="00A54631" w:rsidRPr="009B6F29">
        <w:rPr>
          <w:rFonts w:ascii="Times New Roman" w:hAnsi="Times New Roman" w:cs="Times New Roman"/>
          <w:sz w:val="24"/>
          <w:szCs w:val="24"/>
        </w:rPr>
        <w:t>’</w:t>
      </w:r>
      <w:r w:rsidRPr="009B6F29">
        <w:rPr>
          <w:rFonts w:ascii="Times New Roman" w:hAnsi="Times New Roman" w:cs="Times New Roman"/>
          <w:sz w:val="24"/>
          <w:szCs w:val="24"/>
        </w:rPr>
        <w:t>я», виконання наказів Державного агентства водних ресурсів України від 16 травня 2022 р. № 44 «Про затвердження плану заходів», від 18 грудня 2020 р. №</w:t>
      </w:r>
      <w:r w:rsidR="00A54631" w:rsidRPr="009B6F29">
        <w:rPr>
          <w:rFonts w:ascii="Times New Roman" w:hAnsi="Times New Roman" w:cs="Times New Roman"/>
          <w:sz w:val="24"/>
          <w:szCs w:val="24"/>
        </w:rPr>
        <w:t xml:space="preserve"> </w:t>
      </w:r>
      <w:r w:rsidRPr="009B6F29">
        <w:rPr>
          <w:rFonts w:ascii="Times New Roman" w:hAnsi="Times New Roman" w:cs="Times New Roman"/>
          <w:sz w:val="24"/>
          <w:szCs w:val="24"/>
        </w:rPr>
        <w:t>1105 «Про розроблення проектів планів управління річковим басейном», БУВР річок Причорномор'я та нижнього Дунаю у 2022 році протягом трьох днів (10-12 серпня) проведено онлайн зустрічі, а у 2023 році у квітні – травні місяці офлайн зустрічі з представниками райдержадміністрацій, територіальних громад та водокористувачами з метою забезпечення підготовки ПЗ ПУРБ річок Причорномор</w:t>
      </w:r>
      <w:r w:rsidR="00A54631" w:rsidRPr="009B6F29">
        <w:rPr>
          <w:rFonts w:ascii="Times New Roman" w:hAnsi="Times New Roman" w:cs="Times New Roman"/>
          <w:sz w:val="24"/>
          <w:szCs w:val="24"/>
        </w:rPr>
        <w:t>’</w:t>
      </w:r>
      <w:r w:rsidRPr="009B6F29">
        <w:rPr>
          <w:rFonts w:ascii="Times New Roman" w:hAnsi="Times New Roman" w:cs="Times New Roman"/>
          <w:sz w:val="24"/>
          <w:szCs w:val="24"/>
        </w:rPr>
        <w:t xml:space="preserve">я на період 2025-2030 роки з </w:t>
      </w:r>
      <w:r w:rsidR="00C877C2" w:rsidRPr="009B6F29">
        <w:rPr>
          <w:rFonts w:ascii="Times New Roman" w:hAnsi="Times New Roman" w:cs="Times New Roman"/>
          <w:sz w:val="24"/>
          <w:szCs w:val="24"/>
        </w:rPr>
        <w:t>у</w:t>
      </w:r>
      <w:r w:rsidR="001932C0" w:rsidRPr="009B6F29">
        <w:rPr>
          <w:rFonts w:ascii="Times New Roman" w:hAnsi="Times New Roman" w:cs="Times New Roman"/>
          <w:sz w:val="24"/>
          <w:szCs w:val="24"/>
        </w:rPr>
        <w:t>р</w:t>
      </w:r>
      <w:r w:rsidRPr="009B6F29">
        <w:rPr>
          <w:rFonts w:ascii="Times New Roman" w:hAnsi="Times New Roman" w:cs="Times New Roman"/>
          <w:sz w:val="24"/>
          <w:szCs w:val="24"/>
        </w:rPr>
        <w:t>ахуванням необхідності планування заходів у рамках воєнного та відбудовного періодів.</w:t>
      </w:r>
    </w:p>
    <w:p w14:paraId="004D58B9" w14:textId="1D98F652" w:rsidR="007351A9" w:rsidRPr="009B6F29" w:rsidRDefault="007351A9" w:rsidP="007351A9">
      <w:pPr>
        <w:spacing w:line="240" w:lineRule="auto"/>
        <w:rPr>
          <w:rFonts w:ascii="Times New Roman" w:hAnsi="Times New Roman" w:cs="Times New Roman"/>
          <w:sz w:val="24"/>
          <w:szCs w:val="24"/>
        </w:rPr>
      </w:pPr>
      <w:r w:rsidRPr="009B6F29">
        <w:rPr>
          <w:rFonts w:ascii="Times New Roman" w:hAnsi="Times New Roman" w:cs="Times New Roman"/>
          <w:sz w:val="24"/>
          <w:szCs w:val="24"/>
        </w:rPr>
        <w:t>Додатково, з метою забезпечення підготовки ПЗ при розробленні ПУРБ річок Причорномор</w:t>
      </w:r>
      <w:r w:rsidR="00A54631" w:rsidRPr="009B6F29">
        <w:rPr>
          <w:rFonts w:ascii="Times New Roman" w:hAnsi="Times New Roman" w:cs="Times New Roman"/>
          <w:sz w:val="24"/>
          <w:szCs w:val="24"/>
        </w:rPr>
        <w:t>’</w:t>
      </w:r>
      <w:r w:rsidRPr="009B6F29">
        <w:rPr>
          <w:rFonts w:ascii="Times New Roman" w:hAnsi="Times New Roman" w:cs="Times New Roman"/>
          <w:sz w:val="24"/>
          <w:szCs w:val="24"/>
        </w:rPr>
        <w:t xml:space="preserve">я на період 2025-2030 роки, БУВР річок Причорномор'я та нижнього Дунаю підготовлено й надіслано листи до суб’єктів господарювання, які надають послуги з водопостачання та водовідведення (водоканали), промисловим підприємствам, сільськогосподарським підприємствам, готельно-туристичним й санаторно-курортним </w:t>
      </w:r>
      <w:r w:rsidRPr="009B6F29">
        <w:rPr>
          <w:rFonts w:ascii="Times New Roman" w:hAnsi="Times New Roman" w:cs="Times New Roman"/>
          <w:sz w:val="24"/>
          <w:szCs w:val="24"/>
        </w:rPr>
        <w:lastRenderedPageBreak/>
        <w:t>комплексам області, які здійснюють скиди зворотних (стічних) вод у масиви поверхневих вод (МПВ) басейну річок Причорномор</w:t>
      </w:r>
      <w:r w:rsidR="00A54631" w:rsidRPr="009B6F29">
        <w:rPr>
          <w:rFonts w:ascii="Times New Roman" w:hAnsi="Times New Roman" w:cs="Times New Roman"/>
          <w:sz w:val="24"/>
          <w:szCs w:val="24"/>
        </w:rPr>
        <w:t>’</w:t>
      </w:r>
      <w:r w:rsidRPr="009B6F29">
        <w:rPr>
          <w:rFonts w:ascii="Times New Roman" w:hAnsi="Times New Roman" w:cs="Times New Roman"/>
          <w:sz w:val="24"/>
          <w:szCs w:val="24"/>
        </w:rPr>
        <w:t>я з проханням надати свої пропозиції до ПЗ, спрямованих на вирішення ГВЕП річкового басейну річок Причорномор’я.</w:t>
      </w:r>
    </w:p>
    <w:p w14:paraId="32516D60" w14:textId="705B424C" w:rsidR="007351A9" w:rsidRPr="009B6F29" w:rsidRDefault="007351A9" w:rsidP="007351A9">
      <w:pPr>
        <w:spacing w:line="240" w:lineRule="auto"/>
        <w:rPr>
          <w:rFonts w:ascii="Times New Roman" w:hAnsi="Times New Roman" w:cs="Times New Roman"/>
          <w:sz w:val="24"/>
          <w:szCs w:val="24"/>
        </w:rPr>
      </w:pPr>
      <w:r w:rsidRPr="009B6F29">
        <w:rPr>
          <w:rFonts w:ascii="Times New Roman" w:hAnsi="Times New Roman" w:cs="Times New Roman"/>
          <w:sz w:val="24"/>
          <w:szCs w:val="24"/>
        </w:rPr>
        <w:t>На черговому засіданні Басейнової ради річок Причорномор</w:t>
      </w:r>
      <w:r w:rsidR="00A54631" w:rsidRPr="009B6F29">
        <w:rPr>
          <w:rFonts w:ascii="Times New Roman" w:hAnsi="Times New Roman" w:cs="Times New Roman"/>
          <w:sz w:val="24"/>
          <w:szCs w:val="24"/>
        </w:rPr>
        <w:t>’</w:t>
      </w:r>
      <w:r w:rsidRPr="009B6F29">
        <w:rPr>
          <w:rFonts w:ascii="Times New Roman" w:hAnsi="Times New Roman" w:cs="Times New Roman"/>
          <w:sz w:val="24"/>
          <w:szCs w:val="24"/>
        </w:rPr>
        <w:t>я було розглянуто та схвалено всі пропозиції, які спрямовані на вирішення ГВЕП річкового басейну річок Причорномор</w:t>
      </w:r>
      <w:r w:rsidR="00A54631" w:rsidRPr="009B6F29">
        <w:rPr>
          <w:rFonts w:ascii="Times New Roman" w:hAnsi="Times New Roman" w:cs="Times New Roman"/>
          <w:sz w:val="24"/>
          <w:szCs w:val="24"/>
        </w:rPr>
        <w:t>’</w:t>
      </w:r>
      <w:r w:rsidRPr="009B6F29">
        <w:rPr>
          <w:rFonts w:ascii="Times New Roman" w:hAnsi="Times New Roman" w:cs="Times New Roman"/>
          <w:sz w:val="24"/>
          <w:szCs w:val="24"/>
        </w:rPr>
        <w:t>я.</w:t>
      </w:r>
    </w:p>
    <w:p w14:paraId="78DDD03E" w14:textId="4604AC60" w:rsidR="007351A9" w:rsidRPr="009B6F29" w:rsidRDefault="007351A9" w:rsidP="007351A9">
      <w:pPr>
        <w:pStyle w:val="afffff7"/>
        <w:spacing w:after="120"/>
        <w:jc w:val="both"/>
        <w:rPr>
          <w:rFonts w:ascii="Times New Roman" w:hAnsi="Times New Roman" w:cs="Times New Roman"/>
          <w:b/>
          <w:bCs/>
          <w:spacing w:val="-1"/>
          <w:sz w:val="24"/>
          <w:szCs w:val="24"/>
        </w:rPr>
      </w:pPr>
      <w:r w:rsidRPr="009B6F29">
        <w:rPr>
          <w:rFonts w:ascii="Times New Roman" w:hAnsi="Times New Roman" w:cs="Times New Roman"/>
          <w:b/>
          <w:bCs/>
          <w:spacing w:val="-1"/>
          <w:sz w:val="24"/>
          <w:szCs w:val="24"/>
        </w:rPr>
        <w:t>Публічне громадське обговорення проєкту ПУРБ</w:t>
      </w:r>
    </w:p>
    <w:p w14:paraId="708AD6FA" w14:textId="4EDEA371" w:rsidR="007351A9" w:rsidRPr="009B6F29" w:rsidRDefault="007351A9" w:rsidP="007351A9">
      <w:pPr>
        <w:pStyle w:val="afffff7"/>
        <w:spacing w:after="120"/>
        <w:jc w:val="both"/>
        <w:rPr>
          <w:rFonts w:ascii="Times New Roman" w:hAnsi="Times New Roman" w:cs="Times New Roman"/>
          <w:spacing w:val="-1"/>
          <w:sz w:val="24"/>
          <w:szCs w:val="24"/>
        </w:rPr>
      </w:pPr>
      <w:r w:rsidRPr="009B6F29">
        <w:rPr>
          <w:rFonts w:ascii="Times New Roman" w:hAnsi="Times New Roman" w:cs="Times New Roman"/>
          <w:spacing w:val="-1"/>
          <w:sz w:val="24"/>
          <w:szCs w:val="24"/>
        </w:rPr>
        <w:t xml:space="preserve">Інформаційне повідомлення про проведення публічного громадського обговорення проєктів Планів </w:t>
      </w:r>
      <w:r w:rsidR="00BB0D8C">
        <w:rPr>
          <w:rFonts w:ascii="Times New Roman" w:hAnsi="Times New Roman" w:cs="Times New Roman"/>
          <w:spacing w:val="-1"/>
          <w:sz w:val="24"/>
          <w:szCs w:val="24"/>
        </w:rPr>
        <w:t xml:space="preserve">управління річковими басейнами на </w:t>
      </w:r>
      <w:r w:rsidRPr="009B6F29">
        <w:rPr>
          <w:rFonts w:ascii="Times New Roman" w:hAnsi="Times New Roman" w:cs="Times New Roman"/>
          <w:spacing w:val="-1"/>
          <w:sz w:val="24"/>
          <w:szCs w:val="24"/>
        </w:rPr>
        <w:t>2025-2030</w:t>
      </w:r>
      <w:r w:rsidR="00BB0D8C">
        <w:rPr>
          <w:rFonts w:ascii="Times New Roman" w:hAnsi="Times New Roman" w:cs="Times New Roman"/>
          <w:spacing w:val="-1"/>
          <w:sz w:val="24"/>
          <w:szCs w:val="24"/>
        </w:rPr>
        <w:t xml:space="preserve"> роки</w:t>
      </w:r>
      <w:r w:rsidRPr="009B6F29">
        <w:rPr>
          <w:rFonts w:ascii="Times New Roman" w:hAnsi="Times New Roman" w:cs="Times New Roman"/>
          <w:spacing w:val="-1"/>
          <w:sz w:val="24"/>
          <w:szCs w:val="24"/>
        </w:rPr>
        <w:t xml:space="preserve"> та проєкти ПУРБ опубліковано на </w:t>
      </w:r>
      <w:r w:rsidR="00473A19" w:rsidRPr="009B6F29">
        <w:rPr>
          <w:rFonts w:ascii="Times New Roman" w:hAnsi="Times New Roman" w:cs="Times New Roman"/>
          <w:spacing w:val="-1"/>
          <w:sz w:val="24"/>
          <w:szCs w:val="24"/>
        </w:rPr>
        <w:t>офіційному веб-</w:t>
      </w:r>
      <w:r w:rsidRPr="009B6F29">
        <w:rPr>
          <w:rFonts w:ascii="Times New Roman" w:hAnsi="Times New Roman" w:cs="Times New Roman"/>
          <w:spacing w:val="-1"/>
          <w:sz w:val="24"/>
          <w:szCs w:val="24"/>
        </w:rPr>
        <w:t>сайті Держводагентс</w:t>
      </w:r>
      <w:r w:rsidR="00A54631" w:rsidRPr="009B6F29">
        <w:rPr>
          <w:rFonts w:ascii="Times New Roman" w:hAnsi="Times New Roman" w:cs="Times New Roman"/>
          <w:spacing w:val="-1"/>
          <w:sz w:val="24"/>
          <w:szCs w:val="24"/>
        </w:rPr>
        <w:t xml:space="preserve">тва 21 </w:t>
      </w:r>
      <w:r w:rsidRPr="009B6F29">
        <w:rPr>
          <w:rFonts w:ascii="Times New Roman" w:hAnsi="Times New Roman" w:cs="Times New Roman"/>
          <w:spacing w:val="-1"/>
          <w:sz w:val="24"/>
          <w:szCs w:val="24"/>
        </w:rPr>
        <w:t xml:space="preserve">грудня 2023 року за посиланням: </w:t>
      </w:r>
      <w:r w:rsidRPr="009B6F29">
        <w:rPr>
          <w:rFonts w:ascii="Times New Roman" w:hAnsi="Times New Roman" w:cs="Times New Roman"/>
          <w:sz w:val="24"/>
          <w:szCs w:val="24"/>
        </w:rPr>
        <w:t>https://davr.gov.ua/informacijne-povidomlennya-pro-provedennya-publichnogo-gromadskogo-obgovorennya-proyektiv-planiv-upravlinnya-richkovimi-basejnami-20252030</w:t>
      </w:r>
      <w:r w:rsidR="00A54631" w:rsidRPr="009B6F29">
        <w:rPr>
          <w:rFonts w:ascii="Times New Roman" w:hAnsi="Times New Roman" w:cs="Times New Roman"/>
          <w:sz w:val="24"/>
          <w:szCs w:val="24"/>
        </w:rPr>
        <w:t>.</w:t>
      </w:r>
    </w:p>
    <w:p w14:paraId="196629C9" w14:textId="607C99BA" w:rsidR="007351A9" w:rsidRPr="009B6F29" w:rsidRDefault="007351A9" w:rsidP="007351A9">
      <w:pPr>
        <w:pStyle w:val="afffff7"/>
        <w:spacing w:after="120"/>
        <w:jc w:val="both"/>
        <w:rPr>
          <w:rFonts w:ascii="Times New Roman" w:hAnsi="Times New Roman" w:cs="Times New Roman"/>
          <w:spacing w:val="-1"/>
          <w:sz w:val="24"/>
          <w:szCs w:val="24"/>
        </w:rPr>
      </w:pPr>
      <w:r w:rsidRPr="009B6F29">
        <w:rPr>
          <w:rFonts w:ascii="Times New Roman" w:hAnsi="Times New Roman" w:cs="Times New Roman"/>
          <w:spacing w:val="-1"/>
          <w:sz w:val="24"/>
          <w:szCs w:val="24"/>
        </w:rPr>
        <w:t xml:space="preserve">Інформацію про початок громадського обговорення проєктів ПУРБ та проєкти ПУРБ опубліковано на </w:t>
      </w:r>
      <w:r w:rsidR="00473A19" w:rsidRPr="009B6F29">
        <w:rPr>
          <w:rFonts w:ascii="Times New Roman" w:hAnsi="Times New Roman" w:cs="Times New Roman"/>
          <w:spacing w:val="-1"/>
          <w:sz w:val="24"/>
          <w:szCs w:val="24"/>
        </w:rPr>
        <w:t>офіційному веб-сайті</w:t>
      </w:r>
      <w:r w:rsidRPr="009B6F29">
        <w:rPr>
          <w:rFonts w:ascii="Times New Roman" w:hAnsi="Times New Roman" w:cs="Times New Roman"/>
          <w:spacing w:val="-1"/>
          <w:sz w:val="24"/>
          <w:szCs w:val="24"/>
        </w:rPr>
        <w:t xml:space="preserve"> Міндовкілля 25 грудня 2023 року за посиланням: </w:t>
      </w:r>
      <w:r w:rsidRPr="009B6F29">
        <w:rPr>
          <w:rFonts w:ascii="Times New Roman" w:hAnsi="Times New Roman" w:cs="Times New Roman"/>
          <w:sz w:val="24"/>
          <w:szCs w:val="24"/>
        </w:rPr>
        <w:t>https://mepr.gov.ua/ukrayina-zavershyla-robotu-nad-9-proyektamy-planiv-upravlinnya-richkovymy-basejnamy-rozpochalosya-gromadske-obgovorennya/</w:t>
      </w:r>
      <w:r w:rsidR="00A54631" w:rsidRPr="009B6F29">
        <w:rPr>
          <w:rFonts w:ascii="Times New Roman" w:hAnsi="Times New Roman" w:cs="Times New Roman"/>
          <w:sz w:val="24"/>
          <w:szCs w:val="24"/>
        </w:rPr>
        <w:t>.</w:t>
      </w:r>
      <w:r w:rsidRPr="009B6F29">
        <w:rPr>
          <w:rFonts w:ascii="Times New Roman" w:hAnsi="Times New Roman" w:cs="Times New Roman"/>
          <w:sz w:val="24"/>
          <w:szCs w:val="24"/>
        </w:rPr>
        <w:t xml:space="preserve"> </w:t>
      </w:r>
    </w:p>
    <w:p w14:paraId="7F5DCC52" w14:textId="7351E46F" w:rsidR="007351A9" w:rsidRPr="009B6F29" w:rsidRDefault="007351A9" w:rsidP="007351A9">
      <w:pPr>
        <w:pStyle w:val="afffff7"/>
        <w:spacing w:after="120"/>
        <w:jc w:val="both"/>
        <w:rPr>
          <w:rFonts w:ascii="Times New Roman" w:hAnsi="Times New Roman" w:cs="Times New Roman"/>
          <w:sz w:val="24"/>
          <w:szCs w:val="24"/>
        </w:rPr>
      </w:pPr>
      <w:r w:rsidRPr="009B6F29">
        <w:rPr>
          <w:rFonts w:ascii="Times New Roman" w:hAnsi="Times New Roman" w:cs="Times New Roman"/>
          <w:sz w:val="24"/>
          <w:szCs w:val="24"/>
        </w:rPr>
        <w:t xml:space="preserve">Згідно з інформацією, оприлюдненою у </w:t>
      </w:r>
      <w:r w:rsidRPr="009B6F29">
        <w:rPr>
          <w:rFonts w:ascii="Times New Roman" w:hAnsi="Times New Roman" w:cs="Times New Roman"/>
          <w:spacing w:val="-1"/>
          <w:sz w:val="24"/>
          <w:szCs w:val="24"/>
        </w:rPr>
        <w:t xml:space="preserve">повідомленні про проведення публічного громадського обговорення проєктів Планів управління річковими басейнами (2025-2030), зауваження та пропозиції приймалися </w:t>
      </w:r>
      <w:r w:rsidR="00B72B69" w:rsidRPr="009B6F29">
        <w:rPr>
          <w:rFonts w:ascii="Times New Roman" w:hAnsi="Times New Roman" w:cs="Times New Roman"/>
          <w:spacing w:val="-1"/>
          <w:sz w:val="24"/>
          <w:szCs w:val="24"/>
        </w:rPr>
        <w:t xml:space="preserve">у паперовій або електронній формі </w:t>
      </w:r>
      <w:r w:rsidRPr="009B6F29">
        <w:rPr>
          <w:rFonts w:ascii="Times New Roman" w:hAnsi="Times New Roman" w:cs="Times New Roman"/>
          <w:spacing w:val="-1"/>
          <w:sz w:val="24"/>
          <w:szCs w:val="24"/>
        </w:rPr>
        <w:t xml:space="preserve">за адресою: Державне агентство водних ресурсів України, вул. Велика Васильківська, 8, м. Київ, 01024, </w:t>
      </w:r>
      <w:r w:rsidR="00B72B69" w:rsidRPr="009B6F29">
        <w:rPr>
          <w:rFonts w:ascii="Times New Roman" w:hAnsi="Times New Roman" w:cs="Times New Roman"/>
          <w:spacing w:val="-1"/>
          <w:sz w:val="24"/>
          <w:szCs w:val="24"/>
        </w:rPr>
        <w:t xml:space="preserve">та </w:t>
      </w:r>
      <w:r w:rsidRPr="009B6F29">
        <w:rPr>
          <w:rFonts w:ascii="Times New Roman" w:hAnsi="Times New Roman" w:cs="Times New Roman"/>
          <w:spacing w:val="-1"/>
          <w:sz w:val="24"/>
          <w:szCs w:val="24"/>
        </w:rPr>
        <w:t xml:space="preserve">на адресу ел. пошти </w:t>
      </w:r>
      <w:r w:rsidRPr="009B6F29">
        <w:rPr>
          <w:rFonts w:ascii="Times New Roman" w:hAnsi="Times New Roman" w:cs="Times New Roman"/>
          <w:sz w:val="24"/>
          <w:szCs w:val="24"/>
        </w:rPr>
        <w:t>rbmp@davr.gov.ua</w:t>
      </w:r>
      <w:r w:rsidRPr="009B6F29">
        <w:rPr>
          <w:rFonts w:ascii="Times New Roman" w:hAnsi="Times New Roman" w:cs="Times New Roman"/>
          <w:spacing w:val="-1"/>
          <w:sz w:val="24"/>
          <w:szCs w:val="24"/>
        </w:rPr>
        <w:t>. Кінцевим строком подачі зауважень та пропозицій до проєкту ПУРБ було визначено 21 червня 2024 року.</w:t>
      </w:r>
    </w:p>
    <w:p w14:paraId="4C7470DB" w14:textId="7DE907A3" w:rsidR="007351A9" w:rsidRPr="009B6F29" w:rsidRDefault="007351A9" w:rsidP="007351A9">
      <w:pPr>
        <w:pStyle w:val="afffff7"/>
        <w:spacing w:after="120"/>
        <w:jc w:val="both"/>
        <w:rPr>
          <w:rFonts w:ascii="Times New Roman" w:hAnsi="Times New Roman" w:cs="Times New Roman"/>
          <w:spacing w:val="-1"/>
          <w:sz w:val="24"/>
          <w:szCs w:val="24"/>
        </w:rPr>
      </w:pPr>
      <w:r w:rsidRPr="009B6F29">
        <w:rPr>
          <w:rFonts w:ascii="Times New Roman" w:hAnsi="Times New Roman" w:cs="Times New Roman"/>
          <w:spacing w:val="-1"/>
          <w:sz w:val="24"/>
          <w:szCs w:val="24"/>
        </w:rPr>
        <w:t>В рамках публічного громадського обговорення Держводагентство, за підтримки проєкту EU4Environment, ініціювало низку заходів із залучення громадськості, про графік яких повідомило 28</w:t>
      </w:r>
      <w:r w:rsidR="000A2E99" w:rsidRPr="009B6F29">
        <w:rPr>
          <w:rFonts w:ascii="Times New Roman" w:hAnsi="Times New Roman" w:cs="Times New Roman"/>
          <w:spacing w:val="-1"/>
          <w:sz w:val="24"/>
          <w:szCs w:val="24"/>
        </w:rPr>
        <w:t xml:space="preserve"> </w:t>
      </w:r>
      <w:r w:rsidRPr="009B6F29">
        <w:rPr>
          <w:rFonts w:ascii="Times New Roman" w:hAnsi="Times New Roman" w:cs="Times New Roman"/>
          <w:spacing w:val="-1"/>
          <w:sz w:val="24"/>
          <w:szCs w:val="24"/>
        </w:rPr>
        <w:t xml:space="preserve">лютого 2024 року на </w:t>
      </w:r>
      <w:r w:rsidR="00473A19" w:rsidRPr="009B6F29">
        <w:rPr>
          <w:rFonts w:ascii="Times New Roman" w:hAnsi="Times New Roman" w:cs="Times New Roman"/>
          <w:spacing w:val="-1"/>
          <w:sz w:val="24"/>
          <w:szCs w:val="24"/>
        </w:rPr>
        <w:t>офіційному веб-сайті</w:t>
      </w:r>
      <w:r w:rsidRPr="009B6F29">
        <w:rPr>
          <w:rFonts w:ascii="Times New Roman" w:hAnsi="Times New Roman" w:cs="Times New Roman"/>
          <w:spacing w:val="-1"/>
          <w:sz w:val="24"/>
          <w:szCs w:val="24"/>
        </w:rPr>
        <w:t xml:space="preserve"> за посиланням: https://davr.gov.ua/news/derzhvodagentstvo-iniciyuye-zahodi-iz-zaluchennya-gromadskosti-do-obgovorennya-proyektiv-purb </w:t>
      </w:r>
    </w:p>
    <w:p w14:paraId="2A1A6032" w14:textId="11B79465" w:rsidR="007351A9" w:rsidRPr="009B6F29" w:rsidRDefault="007351A9" w:rsidP="007351A9">
      <w:pPr>
        <w:pStyle w:val="afffff7"/>
        <w:spacing w:after="120"/>
        <w:jc w:val="both"/>
        <w:rPr>
          <w:rFonts w:ascii="Times New Roman" w:hAnsi="Times New Roman" w:cs="Times New Roman"/>
          <w:spacing w:val="-1"/>
          <w:sz w:val="24"/>
          <w:szCs w:val="24"/>
        </w:rPr>
      </w:pPr>
      <w:r w:rsidRPr="009B6F29">
        <w:rPr>
          <w:rFonts w:ascii="Times New Roman" w:hAnsi="Times New Roman" w:cs="Times New Roman"/>
          <w:spacing w:val="-1"/>
          <w:sz w:val="24"/>
          <w:szCs w:val="24"/>
        </w:rPr>
        <w:t xml:space="preserve">Зокрема, запрошення на публічні громадські обговорення проєкту ПУРБ </w:t>
      </w:r>
      <w:r w:rsidRPr="009B6F29">
        <w:rPr>
          <w:rFonts w:ascii="Times New Roman" w:hAnsi="Times New Roman" w:cs="Times New Roman"/>
          <w:sz w:val="24"/>
          <w:szCs w:val="24"/>
        </w:rPr>
        <w:t>басейну річок Причорномор</w:t>
      </w:r>
      <w:r w:rsidR="000A2E99" w:rsidRPr="009B6F29">
        <w:rPr>
          <w:rFonts w:ascii="Times New Roman" w:hAnsi="Times New Roman" w:cs="Times New Roman"/>
          <w:sz w:val="24"/>
          <w:szCs w:val="24"/>
        </w:rPr>
        <w:t>’</w:t>
      </w:r>
      <w:r w:rsidRPr="009B6F29">
        <w:rPr>
          <w:rFonts w:ascii="Times New Roman" w:hAnsi="Times New Roman" w:cs="Times New Roman"/>
          <w:sz w:val="24"/>
          <w:szCs w:val="24"/>
        </w:rPr>
        <w:t>я</w:t>
      </w:r>
      <w:r w:rsidRPr="009B6F29">
        <w:rPr>
          <w:rFonts w:ascii="Times New Roman" w:hAnsi="Times New Roman" w:cs="Times New Roman"/>
          <w:spacing w:val="-1"/>
          <w:sz w:val="24"/>
          <w:szCs w:val="24"/>
        </w:rPr>
        <w:t xml:space="preserve"> було оприлюднено на </w:t>
      </w:r>
      <w:r w:rsidR="00473A19" w:rsidRPr="009B6F29">
        <w:rPr>
          <w:rFonts w:ascii="Times New Roman" w:hAnsi="Times New Roman" w:cs="Times New Roman"/>
          <w:spacing w:val="-1"/>
          <w:sz w:val="24"/>
          <w:szCs w:val="24"/>
        </w:rPr>
        <w:t>офіційному веб-сайті</w:t>
      </w:r>
      <w:r w:rsidRPr="009B6F29">
        <w:rPr>
          <w:rFonts w:ascii="Times New Roman" w:hAnsi="Times New Roman" w:cs="Times New Roman"/>
          <w:spacing w:val="-1"/>
          <w:sz w:val="24"/>
          <w:szCs w:val="24"/>
        </w:rPr>
        <w:t xml:space="preserve"> Держводагентства для всіх бажаючих 1 квітня 2024 року https://davr.gov.ua/news/gromadske-obgovorennya-proyektu-purb-richok-prichornomorya-ta-proyektu-purb-dunayu-subbasejn-nizhnogo-dunayu--na-20252030 </w:t>
      </w:r>
    </w:p>
    <w:p w14:paraId="50E92173" w14:textId="77777777" w:rsidR="007351A9" w:rsidRPr="009B6F29" w:rsidRDefault="007351A9" w:rsidP="007351A9">
      <w:pPr>
        <w:pStyle w:val="afffff7"/>
        <w:spacing w:after="120"/>
        <w:jc w:val="both"/>
        <w:rPr>
          <w:rFonts w:ascii="Times New Roman" w:hAnsi="Times New Roman" w:cs="Times New Roman"/>
          <w:spacing w:val="-1"/>
          <w:sz w:val="24"/>
          <w:szCs w:val="24"/>
        </w:rPr>
      </w:pPr>
      <w:r w:rsidRPr="009B6F29">
        <w:rPr>
          <w:rFonts w:ascii="Times New Roman" w:hAnsi="Times New Roman" w:cs="Times New Roman"/>
          <w:spacing w:val="-1"/>
          <w:sz w:val="24"/>
          <w:szCs w:val="24"/>
        </w:rPr>
        <w:t>Слід зазначити, що два проєкти ПУРБ: річок Причорномор’я та Дунаю (суббасейн нижнього Дунаю) обговорювалися на одному засіданні, оскільки багато зацікавлених сторін співпадало.</w:t>
      </w:r>
    </w:p>
    <w:p w14:paraId="1AB516F7" w14:textId="74887818" w:rsidR="007351A9" w:rsidRPr="009B6F29" w:rsidRDefault="007351A9" w:rsidP="007351A9">
      <w:pPr>
        <w:pStyle w:val="afffff7"/>
        <w:spacing w:after="120"/>
        <w:jc w:val="both"/>
        <w:rPr>
          <w:rFonts w:ascii="Times New Roman" w:hAnsi="Times New Roman" w:cs="Times New Roman"/>
          <w:spacing w:val="-1"/>
          <w:sz w:val="24"/>
          <w:szCs w:val="24"/>
        </w:rPr>
      </w:pPr>
      <w:r w:rsidRPr="009B6F29">
        <w:rPr>
          <w:rFonts w:ascii="Times New Roman" w:hAnsi="Times New Roman" w:cs="Times New Roman"/>
          <w:spacing w:val="-1"/>
          <w:sz w:val="24"/>
          <w:szCs w:val="24"/>
        </w:rPr>
        <w:t>БУВР нижнього Дунаю та річок Причорномор’я розіслало запрошення водокористувачам, всім територіальним громадам та іншим заінтересованим сторонам. Запрошення на захід з публічного обговорення проєкту ПУРБ</w:t>
      </w:r>
      <w:r w:rsidRPr="009B6F29">
        <w:rPr>
          <w:rFonts w:ascii="Times New Roman" w:hAnsi="Times New Roman" w:cs="Times New Roman"/>
          <w:sz w:val="24"/>
          <w:szCs w:val="24"/>
        </w:rPr>
        <w:t xml:space="preserve"> річок Причорномор</w:t>
      </w:r>
      <w:r w:rsidR="000A2E99" w:rsidRPr="009B6F29">
        <w:rPr>
          <w:rFonts w:ascii="Times New Roman" w:hAnsi="Times New Roman" w:cs="Times New Roman"/>
          <w:sz w:val="24"/>
          <w:szCs w:val="24"/>
        </w:rPr>
        <w:t>’</w:t>
      </w:r>
      <w:r w:rsidRPr="009B6F29">
        <w:rPr>
          <w:rFonts w:ascii="Times New Roman" w:hAnsi="Times New Roman" w:cs="Times New Roman"/>
          <w:sz w:val="24"/>
          <w:szCs w:val="24"/>
        </w:rPr>
        <w:t>я</w:t>
      </w:r>
      <w:r w:rsidRPr="009B6F29">
        <w:rPr>
          <w:rFonts w:ascii="Times New Roman" w:hAnsi="Times New Roman" w:cs="Times New Roman"/>
          <w:spacing w:val="-1"/>
          <w:sz w:val="24"/>
          <w:szCs w:val="24"/>
        </w:rPr>
        <w:t xml:space="preserve"> також оприлюднено цього ж дня на фейсбук сторінці БУВР </w:t>
      </w:r>
      <w:r w:rsidR="000A2E99" w:rsidRPr="009B6F29">
        <w:rPr>
          <w:rFonts w:ascii="Times New Roman" w:hAnsi="Times New Roman" w:cs="Times New Roman"/>
          <w:spacing w:val="-1"/>
          <w:sz w:val="24"/>
          <w:szCs w:val="24"/>
        </w:rPr>
        <w:t xml:space="preserve">нижнього Дунаю та річок Причорномор’я  за посиланням:   </w:t>
      </w:r>
      <w:r w:rsidRPr="009B6F29">
        <w:rPr>
          <w:rFonts w:ascii="Times New Roman" w:hAnsi="Times New Roman" w:cs="Times New Roman"/>
          <w:spacing w:val="-1"/>
          <w:sz w:val="24"/>
          <w:szCs w:val="24"/>
        </w:rPr>
        <w:t>https://www.facebook.com/odessa.buvr/posts/pfbid0YtczUUi5Cv8YMoMKUN4TSTbLcVhuvNG1qpTPB4BgATHxVSnqrNQs1iv3dcLoyKHBl</w:t>
      </w:r>
      <w:r w:rsidR="000A2E99" w:rsidRPr="009B6F29">
        <w:rPr>
          <w:rFonts w:ascii="Times New Roman" w:hAnsi="Times New Roman" w:cs="Times New Roman"/>
          <w:spacing w:val="-1"/>
          <w:sz w:val="24"/>
          <w:szCs w:val="24"/>
        </w:rPr>
        <w:t>.</w:t>
      </w:r>
      <w:r w:rsidRPr="009B6F29">
        <w:rPr>
          <w:rFonts w:ascii="Times New Roman" w:hAnsi="Times New Roman" w:cs="Times New Roman"/>
          <w:spacing w:val="-1"/>
          <w:sz w:val="24"/>
          <w:szCs w:val="24"/>
        </w:rPr>
        <w:t xml:space="preserve"> </w:t>
      </w:r>
    </w:p>
    <w:p w14:paraId="303EC192" w14:textId="3F605809" w:rsidR="007351A9" w:rsidRPr="009B6F29" w:rsidRDefault="007351A9" w:rsidP="007351A9">
      <w:pPr>
        <w:pStyle w:val="afffff7"/>
        <w:spacing w:after="120"/>
        <w:jc w:val="both"/>
        <w:rPr>
          <w:rFonts w:ascii="Times New Roman" w:hAnsi="Times New Roman" w:cs="Times New Roman"/>
          <w:spacing w:val="-1"/>
          <w:sz w:val="24"/>
          <w:szCs w:val="24"/>
        </w:rPr>
      </w:pPr>
      <w:r w:rsidRPr="009B6F29">
        <w:rPr>
          <w:rFonts w:ascii="Times New Roman" w:hAnsi="Times New Roman" w:cs="Times New Roman"/>
          <w:spacing w:val="-1"/>
          <w:sz w:val="24"/>
          <w:szCs w:val="24"/>
        </w:rPr>
        <w:t xml:space="preserve">З метою представлення результатів аналізу стану масивів поверхневих вод басейну </w:t>
      </w:r>
      <w:r w:rsidRPr="009B6F29">
        <w:rPr>
          <w:rFonts w:ascii="Times New Roman" w:hAnsi="Times New Roman" w:cs="Times New Roman"/>
          <w:sz w:val="24"/>
          <w:szCs w:val="24"/>
        </w:rPr>
        <w:t>басейну річок Причорномор</w:t>
      </w:r>
      <w:r w:rsidR="000A2E99" w:rsidRPr="009B6F29">
        <w:rPr>
          <w:rFonts w:ascii="Times New Roman" w:hAnsi="Times New Roman" w:cs="Times New Roman"/>
          <w:sz w:val="24"/>
          <w:szCs w:val="24"/>
        </w:rPr>
        <w:t>’</w:t>
      </w:r>
      <w:r w:rsidRPr="009B6F29">
        <w:rPr>
          <w:rFonts w:ascii="Times New Roman" w:hAnsi="Times New Roman" w:cs="Times New Roman"/>
          <w:sz w:val="24"/>
          <w:szCs w:val="24"/>
        </w:rPr>
        <w:t>я</w:t>
      </w:r>
      <w:r w:rsidRPr="009B6F29">
        <w:rPr>
          <w:rFonts w:ascii="Times New Roman" w:hAnsi="Times New Roman" w:cs="Times New Roman"/>
          <w:spacing w:val="-1"/>
          <w:sz w:val="24"/>
          <w:szCs w:val="24"/>
        </w:rPr>
        <w:t xml:space="preserve"> та відповідної ПЗ розроблено 7 інфографік: особливості розташування басейну; ГВЕП; екологічний стан МПВ (за біологічними показниками); хімічний стан МПВ; гідроморфологічні зміни; ПЗ, як долучитися до громадських обговорень.</w:t>
      </w:r>
    </w:p>
    <w:p w14:paraId="7294CE96" w14:textId="0D1FB14F" w:rsidR="007351A9" w:rsidRPr="009B6F29" w:rsidRDefault="007351A9" w:rsidP="007351A9">
      <w:pPr>
        <w:pStyle w:val="afffff7"/>
        <w:spacing w:after="120"/>
        <w:jc w:val="both"/>
        <w:rPr>
          <w:rFonts w:ascii="Times New Roman" w:hAnsi="Times New Roman" w:cs="Times New Roman"/>
          <w:spacing w:val="-1"/>
          <w:sz w:val="24"/>
          <w:szCs w:val="24"/>
        </w:rPr>
      </w:pPr>
      <w:r w:rsidRPr="009B6F29">
        <w:rPr>
          <w:rFonts w:ascii="Times New Roman" w:hAnsi="Times New Roman" w:cs="Times New Roman"/>
          <w:spacing w:val="-1"/>
          <w:sz w:val="24"/>
          <w:szCs w:val="24"/>
        </w:rPr>
        <w:t xml:space="preserve">Інфографіки опубліковано на </w:t>
      </w:r>
      <w:r w:rsidR="00473A19" w:rsidRPr="009B6F29">
        <w:rPr>
          <w:rFonts w:ascii="Times New Roman" w:hAnsi="Times New Roman" w:cs="Times New Roman"/>
          <w:spacing w:val="-1"/>
          <w:sz w:val="24"/>
          <w:szCs w:val="24"/>
        </w:rPr>
        <w:t xml:space="preserve">офіційному веб-сайті </w:t>
      </w:r>
      <w:r w:rsidRPr="009B6F29">
        <w:rPr>
          <w:rFonts w:ascii="Times New Roman" w:hAnsi="Times New Roman" w:cs="Times New Roman"/>
          <w:spacing w:val="-1"/>
          <w:sz w:val="24"/>
          <w:szCs w:val="24"/>
        </w:rPr>
        <w:t xml:space="preserve">Держводагентства за посиланням: https://davr.gov.ua/plan-upravlinnya-richkovim-basejnom-richok-prichornomorya1 </w:t>
      </w:r>
    </w:p>
    <w:p w14:paraId="068578B1" w14:textId="77777777" w:rsidR="00473A19" w:rsidRPr="009B6F29" w:rsidRDefault="007351A9" w:rsidP="00473A19">
      <w:pPr>
        <w:pStyle w:val="afffff7"/>
        <w:jc w:val="both"/>
        <w:rPr>
          <w:rFonts w:ascii="Times New Roman" w:hAnsi="Times New Roman" w:cs="Times New Roman"/>
          <w:spacing w:val="-1"/>
          <w:sz w:val="24"/>
          <w:szCs w:val="24"/>
        </w:rPr>
      </w:pPr>
      <w:r w:rsidRPr="009B6F29">
        <w:rPr>
          <w:rFonts w:ascii="Times New Roman" w:hAnsi="Times New Roman" w:cs="Times New Roman"/>
          <w:spacing w:val="-1"/>
          <w:sz w:val="24"/>
          <w:szCs w:val="24"/>
        </w:rPr>
        <w:t xml:space="preserve">5 квітня 2024 року у місті Одеса відбувся захід з публічного громадського обговорення проєкту Планів управління річкового басейну Дунаю (суббасейн нижнього Дунаю) та річок Причорномор’я. У заході взяли участь 104 учасники – представники органів влади, </w:t>
      </w:r>
      <w:r w:rsidRPr="009B6F29">
        <w:rPr>
          <w:rFonts w:ascii="Times New Roman" w:hAnsi="Times New Roman" w:cs="Times New Roman"/>
          <w:spacing w:val="-1"/>
          <w:sz w:val="24"/>
          <w:szCs w:val="24"/>
        </w:rPr>
        <w:lastRenderedPageBreak/>
        <w:t xml:space="preserve">водогосподарських організацій, члени басейнової ради, представники територіальних громад, водокористувачі басейну, </w:t>
      </w:r>
      <w:r w:rsidR="00564F40" w:rsidRPr="009B6F29">
        <w:rPr>
          <w:rFonts w:ascii="Times New Roman" w:hAnsi="Times New Roman" w:cs="Times New Roman"/>
          <w:spacing w:val="-1"/>
          <w:sz w:val="24"/>
          <w:szCs w:val="24"/>
        </w:rPr>
        <w:t>вчені</w:t>
      </w:r>
      <w:r w:rsidRPr="009B6F29">
        <w:rPr>
          <w:rFonts w:ascii="Times New Roman" w:hAnsi="Times New Roman" w:cs="Times New Roman"/>
          <w:spacing w:val="-1"/>
          <w:sz w:val="24"/>
          <w:szCs w:val="24"/>
        </w:rPr>
        <w:t xml:space="preserve">, громадські організації та зацікавлені особи. На заході були представлені результати аналізу стану вище зазначеного басейну та ПЗ, переважна більшість яких стосується будівництва чи реконструкції каналізаційних очисних споруд. Після цього відбулося обговорення пропозицій та зауважень учасників заходу до проєкту ПУРБ. Результати обговорення зафіксовані у Протоколі (додаток № 1 до звіту за результатами публічного громадського обговорення). Інформація про захід розміщена </w:t>
      </w:r>
      <w:r w:rsidR="0079694A" w:rsidRPr="009B6F29">
        <w:rPr>
          <w:rFonts w:ascii="Times New Roman" w:hAnsi="Times New Roman" w:cs="Times New Roman"/>
          <w:spacing w:val="-1"/>
          <w:sz w:val="24"/>
          <w:szCs w:val="24"/>
        </w:rPr>
        <w:t xml:space="preserve">на </w:t>
      </w:r>
      <w:r w:rsidR="00473A19" w:rsidRPr="009B6F29">
        <w:rPr>
          <w:rFonts w:ascii="Times New Roman" w:hAnsi="Times New Roman" w:cs="Times New Roman"/>
          <w:spacing w:val="-1"/>
          <w:sz w:val="24"/>
          <w:szCs w:val="24"/>
        </w:rPr>
        <w:t>офіційному веб-сайті</w:t>
      </w:r>
      <w:r w:rsidR="0079694A" w:rsidRPr="009B6F29">
        <w:rPr>
          <w:rFonts w:ascii="Times New Roman" w:hAnsi="Times New Roman" w:cs="Times New Roman"/>
          <w:spacing w:val="-1"/>
          <w:sz w:val="24"/>
          <w:szCs w:val="24"/>
        </w:rPr>
        <w:t xml:space="preserve"> </w:t>
      </w:r>
      <w:r w:rsidR="00473A19" w:rsidRPr="009B6F29">
        <w:rPr>
          <w:rFonts w:ascii="Times New Roman" w:hAnsi="Times New Roman" w:cs="Times New Roman"/>
          <w:spacing w:val="-1"/>
          <w:sz w:val="24"/>
          <w:szCs w:val="24"/>
        </w:rPr>
        <w:t xml:space="preserve">БУВР нижнього Дунаю та </w:t>
      </w:r>
      <w:r w:rsidRPr="009B6F29">
        <w:rPr>
          <w:rFonts w:ascii="Times New Roman" w:hAnsi="Times New Roman" w:cs="Times New Roman"/>
          <w:spacing w:val="-1"/>
          <w:sz w:val="24"/>
          <w:szCs w:val="24"/>
        </w:rPr>
        <w:t>річок</w:t>
      </w:r>
      <w:r w:rsidR="00473A19" w:rsidRPr="009B6F29">
        <w:rPr>
          <w:rFonts w:ascii="Times New Roman" w:hAnsi="Times New Roman" w:cs="Times New Roman"/>
          <w:spacing w:val="-1"/>
          <w:sz w:val="24"/>
          <w:szCs w:val="24"/>
        </w:rPr>
        <w:t xml:space="preserve"> </w:t>
      </w:r>
      <w:r w:rsidRPr="009B6F29">
        <w:rPr>
          <w:rFonts w:ascii="Times New Roman" w:hAnsi="Times New Roman" w:cs="Times New Roman"/>
          <w:spacing w:val="-1"/>
          <w:sz w:val="24"/>
          <w:szCs w:val="24"/>
        </w:rPr>
        <w:t>Причорномор’я</w:t>
      </w:r>
    </w:p>
    <w:p w14:paraId="51C63472" w14:textId="5B271CB7" w:rsidR="007351A9" w:rsidRPr="009B6F29" w:rsidRDefault="007351A9" w:rsidP="00473A19">
      <w:pPr>
        <w:pStyle w:val="afffff7"/>
        <w:spacing w:after="120"/>
        <w:jc w:val="both"/>
        <w:rPr>
          <w:rFonts w:ascii="Times New Roman" w:hAnsi="Times New Roman" w:cs="Times New Roman"/>
          <w:spacing w:val="-1"/>
          <w:sz w:val="24"/>
          <w:szCs w:val="24"/>
        </w:rPr>
      </w:pPr>
      <w:r w:rsidRPr="009B6F29">
        <w:rPr>
          <w:rFonts w:ascii="Times New Roman" w:hAnsi="Times New Roman" w:cs="Times New Roman"/>
          <w:spacing w:val="-1"/>
          <w:sz w:val="24"/>
          <w:szCs w:val="24"/>
        </w:rPr>
        <w:t>https://oouvr.gov.ua/%d0%bf%d1%80%d0%be%d0%b2%d0%b5%d0%b4%d0%b5%d0%bd%d0%bd%d1%8f-%d0%bf%d1%83%d0%b1%d0%bb%d1%96%d1%87%d0%bd%d0%be%d0%b3%d0%be-%d0%b3%d1%80%d0%be%d0%bc%d0%b0%d0%b4%d1%81%d1%8c%d0%ba%d0%be%d0%b3%d0%be/</w:t>
      </w:r>
      <w:r w:rsidR="000A2E99" w:rsidRPr="009B6F29">
        <w:rPr>
          <w:rFonts w:ascii="Times New Roman" w:hAnsi="Times New Roman" w:cs="Times New Roman"/>
          <w:spacing w:val="-1"/>
          <w:sz w:val="24"/>
          <w:szCs w:val="24"/>
        </w:rPr>
        <w:t>.</w:t>
      </w:r>
    </w:p>
    <w:p w14:paraId="3BD6DF18" w14:textId="35C43980" w:rsidR="007351A9" w:rsidRPr="009B6F29" w:rsidRDefault="007351A9" w:rsidP="007351A9">
      <w:pPr>
        <w:pStyle w:val="afffff7"/>
        <w:spacing w:after="120"/>
        <w:jc w:val="both"/>
        <w:rPr>
          <w:rFonts w:ascii="Times New Roman" w:hAnsi="Times New Roman" w:cs="Times New Roman"/>
          <w:spacing w:val="-1"/>
          <w:sz w:val="24"/>
          <w:szCs w:val="24"/>
        </w:rPr>
      </w:pPr>
      <w:r w:rsidRPr="009B6F29">
        <w:rPr>
          <w:rFonts w:ascii="Times New Roman" w:hAnsi="Times New Roman" w:cs="Times New Roman"/>
          <w:spacing w:val="-1"/>
          <w:sz w:val="24"/>
          <w:szCs w:val="24"/>
        </w:rPr>
        <w:t xml:space="preserve">Звіт за результатами публічного громадського обговорення буде розміщено на </w:t>
      </w:r>
      <w:r w:rsidR="00473A19" w:rsidRPr="009B6F29">
        <w:rPr>
          <w:rFonts w:ascii="Times New Roman" w:hAnsi="Times New Roman" w:cs="Times New Roman"/>
          <w:spacing w:val="-1"/>
          <w:sz w:val="24"/>
          <w:szCs w:val="24"/>
        </w:rPr>
        <w:t>офіційному веб-сайті</w:t>
      </w:r>
      <w:r w:rsidRPr="009B6F29">
        <w:rPr>
          <w:rFonts w:ascii="Times New Roman" w:hAnsi="Times New Roman" w:cs="Times New Roman"/>
          <w:spacing w:val="-1"/>
          <w:sz w:val="24"/>
          <w:szCs w:val="24"/>
        </w:rPr>
        <w:t xml:space="preserve"> Держводагентства та на </w:t>
      </w:r>
      <w:r w:rsidR="00473A19" w:rsidRPr="009B6F29">
        <w:rPr>
          <w:rFonts w:ascii="Times New Roman" w:hAnsi="Times New Roman" w:cs="Times New Roman"/>
          <w:spacing w:val="-1"/>
          <w:sz w:val="24"/>
          <w:szCs w:val="24"/>
        </w:rPr>
        <w:t xml:space="preserve">офіційному веб-сайті </w:t>
      </w:r>
      <w:r w:rsidRPr="009B6F29">
        <w:rPr>
          <w:rFonts w:ascii="Times New Roman" w:hAnsi="Times New Roman" w:cs="Times New Roman"/>
          <w:spacing w:val="-1"/>
          <w:sz w:val="24"/>
          <w:szCs w:val="24"/>
        </w:rPr>
        <w:t>Міндовкілля.</w:t>
      </w:r>
    </w:p>
    <w:p w14:paraId="5D6BC2A2" w14:textId="7378687D" w:rsidR="007351A9" w:rsidRPr="009B6F29" w:rsidRDefault="007351A9" w:rsidP="007351A9">
      <w:pPr>
        <w:pStyle w:val="afffff7"/>
        <w:spacing w:after="120"/>
        <w:jc w:val="both"/>
        <w:rPr>
          <w:rFonts w:ascii="Times New Roman" w:hAnsi="Times New Roman" w:cs="Times New Roman"/>
          <w:b/>
          <w:bCs/>
          <w:spacing w:val="-1"/>
          <w:sz w:val="24"/>
          <w:szCs w:val="24"/>
        </w:rPr>
      </w:pPr>
      <w:r w:rsidRPr="009B6F29">
        <w:rPr>
          <w:rFonts w:ascii="Times New Roman" w:hAnsi="Times New Roman" w:cs="Times New Roman"/>
          <w:b/>
          <w:bCs/>
          <w:spacing w:val="-1"/>
          <w:sz w:val="24"/>
          <w:szCs w:val="24"/>
        </w:rPr>
        <w:t>Стратегічна екологічна оцінка проєкту ПУРБ</w:t>
      </w:r>
    </w:p>
    <w:p w14:paraId="0A16A3E9" w14:textId="0FB590EA" w:rsidR="007351A9" w:rsidRPr="009B6F29" w:rsidRDefault="007351A9" w:rsidP="007351A9">
      <w:pPr>
        <w:pStyle w:val="afffff7"/>
        <w:spacing w:after="120"/>
        <w:jc w:val="both"/>
        <w:rPr>
          <w:rFonts w:ascii="Times New Roman" w:hAnsi="Times New Roman" w:cs="Times New Roman"/>
          <w:spacing w:val="-1"/>
          <w:sz w:val="24"/>
          <w:szCs w:val="24"/>
        </w:rPr>
      </w:pPr>
      <w:r w:rsidRPr="009B6F29">
        <w:rPr>
          <w:rFonts w:ascii="Times New Roman" w:hAnsi="Times New Roman" w:cs="Times New Roman"/>
          <w:spacing w:val="-1"/>
          <w:sz w:val="24"/>
          <w:szCs w:val="24"/>
        </w:rPr>
        <w:t>Відповідно до пункту 7 Порядку розроблення плану управління річковим басейном, затвердженого постановою Кабінету Міністрів України від 18</w:t>
      </w:r>
      <w:r w:rsidR="006739D2" w:rsidRPr="009B6F29">
        <w:rPr>
          <w:rFonts w:ascii="Times New Roman" w:hAnsi="Times New Roman" w:cs="Times New Roman"/>
          <w:spacing w:val="-1"/>
          <w:sz w:val="24"/>
          <w:szCs w:val="24"/>
        </w:rPr>
        <w:t xml:space="preserve"> травня </w:t>
      </w:r>
      <w:r w:rsidRPr="009B6F29">
        <w:rPr>
          <w:rFonts w:ascii="Times New Roman" w:hAnsi="Times New Roman" w:cs="Times New Roman"/>
          <w:spacing w:val="-1"/>
          <w:sz w:val="24"/>
          <w:szCs w:val="24"/>
        </w:rPr>
        <w:t xml:space="preserve">2017 р. № 336, Міндовкілля забезпечує проведення стратегічної екологічної оцінки проєктів планів управління річковими басейнами відповідно до Протоколу про стратегічну екологічну оцінку до Конвенції про оцінку впливу на навколишнє </w:t>
      </w:r>
      <w:r w:rsidR="00483662" w:rsidRPr="009B6F29">
        <w:rPr>
          <w:rFonts w:ascii="Times New Roman" w:hAnsi="Times New Roman" w:cs="Times New Roman"/>
          <w:spacing w:val="-1"/>
          <w:sz w:val="24"/>
          <w:szCs w:val="24"/>
        </w:rPr>
        <w:t xml:space="preserve">природне </w:t>
      </w:r>
      <w:r w:rsidRPr="009B6F29">
        <w:rPr>
          <w:rFonts w:ascii="Times New Roman" w:hAnsi="Times New Roman" w:cs="Times New Roman"/>
          <w:spacing w:val="-1"/>
          <w:sz w:val="24"/>
          <w:szCs w:val="24"/>
        </w:rPr>
        <w:t xml:space="preserve">середовище у транскордонному контексті, ратифікованого Законом України </w:t>
      </w:r>
      <w:r w:rsidR="00355D9B" w:rsidRPr="009B6F29">
        <w:rPr>
          <w:rFonts w:ascii="Times New Roman" w:hAnsi="Times New Roman"/>
          <w:spacing w:val="-1"/>
          <w:sz w:val="24"/>
          <w:szCs w:val="24"/>
        </w:rPr>
        <w:t>«Про ратифікацію Протоколу про стратегічну екологічну оцінку до Конвенції про оцінку впливу на навколишнє природне середовище у транскордонному контексті».</w:t>
      </w:r>
      <w:r w:rsidRPr="009B6F29">
        <w:rPr>
          <w:rFonts w:ascii="Times New Roman" w:hAnsi="Times New Roman" w:cs="Times New Roman"/>
          <w:spacing w:val="-1"/>
          <w:sz w:val="24"/>
          <w:szCs w:val="24"/>
        </w:rPr>
        <w:t xml:space="preserve"> Міндовкілля звернулось до всіх зачеплених держав, але жодна з них не виявила бажання приймати участь у транскордонних консультаціях.</w:t>
      </w:r>
    </w:p>
    <w:p w14:paraId="219ADA11" w14:textId="134CAF98" w:rsidR="007351A9" w:rsidRDefault="007351A9" w:rsidP="007351A9">
      <w:pPr>
        <w:pStyle w:val="afffff7"/>
        <w:spacing w:after="120"/>
        <w:jc w:val="both"/>
        <w:rPr>
          <w:rFonts w:ascii="Times New Roman" w:hAnsi="Times New Roman" w:cs="Times New Roman"/>
          <w:spacing w:val="-1"/>
          <w:sz w:val="24"/>
          <w:szCs w:val="24"/>
        </w:rPr>
      </w:pPr>
      <w:r w:rsidRPr="009B6F29">
        <w:rPr>
          <w:rFonts w:ascii="Times New Roman" w:hAnsi="Times New Roman" w:cs="Times New Roman"/>
          <w:spacing w:val="-1"/>
          <w:sz w:val="24"/>
          <w:szCs w:val="24"/>
        </w:rPr>
        <w:t>Порядок здійснення стратегічної екологічної оцінки (СЕО) визначається Законом України «Про стратегічну екологічну оцінку»</w:t>
      </w:r>
      <w:r w:rsidR="00B72B69" w:rsidRPr="009B6F29">
        <w:rPr>
          <w:rFonts w:ascii="Times New Roman" w:hAnsi="Times New Roman" w:cs="Times New Roman"/>
          <w:spacing w:val="-1"/>
          <w:sz w:val="24"/>
          <w:szCs w:val="24"/>
        </w:rPr>
        <w:t xml:space="preserve"> (далі – Закон)</w:t>
      </w:r>
      <w:r w:rsidRPr="009B6F29">
        <w:rPr>
          <w:rFonts w:ascii="Times New Roman" w:hAnsi="Times New Roman" w:cs="Times New Roman"/>
          <w:spacing w:val="-1"/>
          <w:sz w:val="24"/>
          <w:szCs w:val="24"/>
        </w:rPr>
        <w:t>. Відповідно до пункту 3 частини першої статті 9 Закону одним із етапів СЕО є проведення громадського обговорення та консультацій у порядку, передбаченому статтями 12 та 13 Закону, а також транскордонних консультацій у порядку, передбаченому статтею 14 Закону. Відповідно до частини дев’ятої статті 12 Закону «за результатами громадського обговорення замовник готує довідку про громадське обговорення, в якій підсумовує отримані зауваження і пропозиції та зазначає, яким чином у документі державного планування та звіті про стратегічну екологічну оцінку враховані зауваження і пропозиції, надані відповідно до цієї статті (або обґрунтовує їх відхилення), а також обґрунтовує обрання саме цього документа державного планування у тому вигляді, в якому він запропонований до затвердження, серед інших виправданих альтернатив, представлених до розгляду. До довідки додаються протокол громадських слухань (у разі проведення) та отримані письмові зауваження і пропозиції. Довідка про громадське обговорення є публічною інформацією та вноситься замовником до Єдиного реєстру стратегічної екологічної оцінки».</w:t>
      </w:r>
    </w:p>
    <w:p w14:paraId="16A67CF9" w14:textId="5C5D76AD" w:rsidR="00BA07B8" w:rsidRPr="009B6F29" w:rsidRDefault="00BA07B8" w:rsidP="007351A9">
      <w:pPr>
        <w:pStyle w:val="afffff7"/>
        <w:spacing w:after="120"/>
        <w:jc w:val="both"/>
        <w:rPr>
          <w:rFonts w:ascii="Times New Roman" w:hAnsi="Times New Roman" w:cs="Times New Roman"/>
          <w:spacing w:val="-1"/>
          <w:sz w:val="24"/>
          <w:szCs w:val="24"/>
        </w:rPr>
      </w:pPr>
      <w:r w:rsidRPr="00BA07B8">
        <w:rPr>
          <w:rFonts w:ascii="Times New Roman" w:hAnsi="Times New Roman" w:cs="Times New Roman"/>
          <w:spacing w:val="-1"/>
          <w:sz w:val="24"/>
          <w:szCs w:val="24"/>
        </w:rPr>
        <w:t>Забезпечено проходження процедури СЕО ПУРБ річок Пр</w:t>
      </w:r>
      <w:r w:rsidR="00BB0D8C">
        <w:rPr>
          <w:rFonts w:ascii="Times New Roman" w:hAnsi="Times New Roman" w:cs="Times New Roman"/>
          <w:spacing w:val="-1"/>
          <w:sz w:val="24"/>
          <w:szCs w:val="24"/>
        </w:rPr>
        <w:t>и</w:t>
      </w:r>
      <w:r w:rsidR="006548F4">
        <w:rPr>
          <w:rFonts w:ascii="Times New Roman" w:hAnsi="Times New Roman" w:cs="Times New Roman"/>
          <w:spacing w:val="-1"/>
          <w:sz w:val="24"/>
          <w:szCs w:val="24"/>
        </w:rPr>
        <w:t>чорномор’я</w:t>
      </w:r>
      <w:r w:rsidRPr="00BA07B8">
        <w:rPr>
          <w:rFonts w:ascii="Times New Roman" w:hAnsi="Times New Roman" w:cs="Times New Roman"/>
          <w:spacing w:val="-1"/>
          <w:sz w:val="24"/>
          <w:szCs w:val="24"/>
        </w:rPr>
        <w:t xml:space="preserve"> (реєстраційний номер справи в Єдиному реєстрі стратегічної екологічної оцінки 26-12-40</w:t>
      </w:r>
      <w:r w:rsidR="00E5506D">
        <w:rPr>
          <w:rFonts w:ascii="Times New Roman" w:hAnsi="Times New Roman" w:cs="Times New Roman"/>
          <w:spacing w:val="-1"/>
          <w:sz w:val="24"/>
          <w:szCs w:val="24"/>
        </w:rPr>
        <w:t>36</w:t>
      </w:r>
      <w:r w:rsidRPr="00BA07B8">
        <w:rPr>
          <w:rFonts w:ascii="Times New Roman" w:hAnsi="Times New Roman" w:cs="Times New Roman"/>
          <w:spacing w:val="-1"/>
          <w:sz w:val="24"/>
          <w:szCs w:val="24"/>
        </w:rPr>
        <w:t>-23).</w:t>
      </w:r>
    </w:p>
    <w:p w14:paraId="4CAC8F66" w14:textId="77777777" w:rsidR="007351A9" w:rsidRPr="009B6F29" w:rsidRDefault="007351A9" w:rsidP="007351A9">
      <w:pPr>
        <w:pStyle w:val="afffff7"/>
        <w:spacing w:after="120"/>
        <w:jc w:val="both"/>
        <w:rPr>
          <w:rFonts w:ascii="Times New Roman" w:hAnsi="Times New Roman" w:cs="Times New Roman"/>
          <w:spacing w:val="-1"/>
          <w:sz w:val="24"/>
          <w:szCs w:val="24"/>
        </w:rPr>
      </w:pPr>
      <w:r w:rsidRPr="009B6F29">
        <w:rPr>
          <w:rFonts w:ascii="Times New Roman" w:hAnsi="Times New Roman" w:cs="Times New Roman"/>
          <w:spacing w:val="-1"/>
          <w:sz w:val="24"/>
          <w:szCs w:val="24"/>
        </w:rPr>
        <w:t>Довідку про громадське обговорення проєкту ПУРБ буде внесено Держводагентством до Єдиного реєстру стратегічної екологічної оцінки спільно з затвердженим ПУРБ річок Причорномор’я.</w:t>
      </w:r>
    </w:p>
    <w:p w14:paraId="13061200" w14:textId="77777777" w:rsidR="007351A9" w:rsidRPr="009B6F29" w:rsidRDefault="007351A9" w:rsidP="007351A9">
      <w:pPr>
        <w:rPr>
          <w:rFonts w:ascii="Times New Roman" w:hAnsi="Times New Roman" w:cs="Times New Roman"/>
          <w:sz w:val="24"/>
          <w:szCs w:val="24"/>
        </w:rPr>
      </w:pPr>
    </w:p>
    <w:p w14:paraId="6F0A7740" w14:textId="77777777" w:rsidR="00DD2D29" w:rsidRPr="009B6F29" w:rsidRDefault="00DD2D29" w:rsidP="00306FF2">
      <w:pPr>
        <w:spacing w:line="240" w:lineRule="auto"/>
        <w:rPr>
          <w:rFonts w:ascii="Times New Roman" w:hAnsi="Times New Roman" w:cs="Times New Roman"/>
          <w:sz w:val="24"/>
          <w:szCs w:val="24"/>
        </w:rPr>
      </w:pPr>
    </w:p>
    <w:p w14:paraId="7F8DD54C" w14:textId="77777777" w:rsidR="00DD2D29" w:rsidRPr="001A5CD0" w:rsidRDefault="00A24F9E" w:rsidP="0079694A">
      <w:pPr>
        <w:pStyle w:val="1"/>
        <w:numPr>
          <w:ilvl w:val="0"/>
          <w:numId w:val="32"/>
        </w:numPr>
        <w:spacing w:after="360" w:line="240" w:lineRule="auto"/>
        <w:jc w:val="both"/>
        <w:rPr>
          <w:rFonts w:ascii="Times New Roman" w:hAnsi="Times New Roman" w:cs="Times New Roman"/>
          <w:b/>
          <w:color w:val="auto"/>
          <w:sz w:val="24"/>
          <w:szCs w:val="24"/>
        </w:rPr>
      </w:pPr>
      <w:bookmarkStart w:id="248" w:name="_184mhaj" w:colFirst="0" w:colLast="0"/>
      <w:bookmarkStart w:id="249" w:name="_Toc174881506"/>
      <w:bookmarkEnd w:id="248"/>
      <w:r w:rsidRPr="001A5CD0">
        <w:rPr>
          <w:rFonts w:ascii="Times New Roman" w:hAnsi="Times New Roman" w:cs="Times New Roman"/>
          <w:b/>
          <w:color w:val="auto"/>
          <w:sz w:val="24"/>
          <w:szCs w:val="24"/>
        </w:rPr>
        <w:lastRenderedPageBreak/>
        <w:t>ПЕРЕЛІК КОМПЕТЕНТНИХ ОРГАНІВ ДЕРЖАВНОЇ ВЛАДИ, ВІДПОВІДАЛЬНИХ ЗА ВИКОНАННЯ ПЛАНУ УПРАВЛІННЯ РІЧКОВИМ БАСЕЙНОМ</w:t>
      </w:r>
      <w:bookmarkEnd w:id="249"/>
    </w:p>
    <w:p w14:paraId="7F3CB8F8" w14:textId="77777777" w:rsidR="00DD2D29" w:rsidRPr="009B6F29" w:rsidRDefault="00A24F9E" w:rsidP="00B72B69">
      <w:pPr>
        <w:spacing w:before="120" w:line="240" w:lineRule="auto"/>
        <w:rPr>
          <w:rFonts w:ascii="Times New Roman" w:hAnsi="Times New Roman" w:cs="Times New Roman"/>
          <w:sz w:val="24"/>
          <w:szCs w:val="24"/>
        </w:rPr>
      </w:pPr>
      <w:r w:rsidRPr="009B6F29">
        <w:rPr>
          <w:rFonts w:ascii="Times New Roman" w:hAnsi="Times New Roman" w:cs="Times New Roman"/>
          <w:sz w:val="24"/>
          <w:szCs w:val="24"/>
        </w:rPr>
        <w:t>Згідно з частиною другою статті 13 Водного кодексу України державне управління в галузі використання і охорони вод та відтворення водних ресурсів здійснюють Кабінет Міністрів України, Рада міністрів Автономної Республіки Крим, сільські, селищні, міські ради та їх виконавчі органи, районні, обласні ради, органи виконавчої влади та інші державні органи відповідно до законодавства України.</w:t>
      </w:r>
    </w:p>
    <w:p w14:paraId="579105BE"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Органами виконавчої влади у галузі використання і охорони вод та відтворення водних ресурсів є Міндовкілля, Держводагентство, Держгеонадра, Держекоінспекція та інші органи відповідно до законодавства.</w:t>
      </w:r>
    </w:p>
    <w:p w14:paraId="71962968" w14:textId="754D2BB2" w:rsidR="00DD2D29" w:rsidRPr="009B6F29" w:rsidRDefault="00A24F9E" w:rsidP="00306FF2">
      <w:pPr>
        <w:spacing w:line="240" w:lineRule="auto"/>
        <w:rPr>
          <w:rFonts w:ascii="Times New Roman" w:hAnsi="Times New Roman" w:cs="Times New Roman"/>
          <w:b/>
          <w:sz w:val="24"/>
          <w:szCs w:val="24"/>
        </w:rPr>
      </w:pPr>
      <w:r w:rsidRPr="009B6F29">
        <w:rPr>
          <w:rFonts w:ascii="Times New Roman" w:hAnsi="Times New Roman" w:cs="Times New Roman"/>
          <w:b/>
          <w:sz w:val="24"/>
          <w:szCs w:val="24"/>
        </w:rPr>
        <w:t>Таблиця 4</w:t>
      </w:r>
      <w:r w:rsidR="00B72B69" w:rsidRPr="009B6F29">
        <w:rPr>
          <w:rFonts w:ascii="Times New Roman" w:hAnsi="Times New Roman" w:cs="Times New Roman"/>
          <w:b/>
          <w:sz w:val="24"/>
          <w:szCs w:val="24"/>
        </w:rPr>
        <w:t>8</w:t>
      </w:r>
      <w:r w:rsidRPr="009B6F29">
        <w:rPr>
          <w:rFonts w:ascii="Times New Roman" w:hAnsi="Times New Roman" w:cs="Times New Roman"/>
          <w:b/>
          <w:sz w:val="24"/>
          <w:szCs w:val="24"/>
        </w:rPr>
        <w:t>. Органи виконавчої влади у галузі використання і охорони вод та відтворення водних ресурсів</w:t>
      </w:r>
    </w:p>
    <w:tbl>
      <w:tblPr>
        <w:tblStyle w:val="afffb"/>
        <w:tblW w:w="90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20" w:firstRow="1" w:lastRow="0" w:firstColumn="0" w:lastColumn="0" w:noHBand="0" w:noVBand="1"/>
      </w:tblPr>
      <w:tblGrid>
        <w:gridCol w:w="2405"/>
        <w:gridCol w:w="4536"/>
        <w:gridCol w:w="2075"/>
      </w:tblGrid>
      <w:tr w:rsidR="00DD2D29" w:rsidRPr="009B6F29" w14:paraId="50F3C26E" w14:textId="77777777" w:rsidTr="00DD2D29">
        <w:trPr>
          <w:cnfStyle w:val="100000000000" w:firstRow="1" w:lastRow="0" w:firstColumn="0" w:lastColumn="0" w:oddVBand="0" w:evenVBand="0" w:oddHBand="0" w:evenHBand="0" w:firstRowFirstColumn="0" w:firstRowLastColumn="0" w:lastRowFirstColumn="0" w:lastRowLastColumn="0"/>
          <w:cantSplit/>
          <w:tblHeader/>
        </w:trPr>
        <w:tc>
          <w:tcPr>
            <w:tcW w:w="2405" w:type="dxa"/>
          </w:tcPr>
          <w:p w14:paraId="28BF5D63" w14:textId="77777777" w:rsidR="00DD2D29" w:rsidRPr="009B6F29" w:rsidRDefault="00A24F9E" w:rsidP="00306FF2">
            <w:pPr>
              <w:spacing w:line="240" w:lineRule="auto"/>
              <w:jc w:val="center"/>
              <w:rPr>
                <w:rFonts w:ascii="Times New Roman" w:eastAsia="Arial" w:hAnsi="Times New Roman" w:cs="Times New Roman"/>
                <w:sz w:val="20"/>
                <w:szCs w:val="20"/>
              </w:rPr>
            </w:pPr>
            <w:r w:rsidRPr="009B6F29">
              <w:rPr>
                <w:rFonts w:ascii="Times New Roman" w:eastAsia="Arial" w:hAnsi="Times New Roman" w:cs="Times New Roman"/>
                <w:sz w:val="20"/>
                <w:szCs w:val="20"/>
              </w:rPr>
              <w:t>Назва</w:t>
            </w:r>
          </w:p>
        </w:tc>
        <w:tc>
          <w:tcPr>
            <w:tcW w:w="4536" w:type="dxa"/>
          </w:tcPr>
          <w:p w14:paraId="506E7A4D" w14:textId="77777777" w:rsidR="00DD2D29" w:rsidRPr="009B6F29" w:rsidRDefault="00A24F9E" w:rsidP="00306FF2">
            <w:pPr>
              <w:spacing w:line="240" w:lineRule="auto"/>
              <w:jc w:val="center"/>
              <w:rPr>
                <w:rFonts w:ascii="Times New Roman" w:eastAsia="Arial" w:hAnsi="Times New Roman" w:cs="Times New Roman"/>
                <w:sz w:val="20"/>
                <w:szCs w:val="20"/>
              </w:rPr>
            </w:pPr>
            <w:r w:rsidRPr="009B6F29">
              <w:rPr>
                <w:rFonts w:ascii="Times New Roman" w:eastAsia="Arial" w:hAnsi="Times New Roman" w:cs="Times New Roman"/>
                <w:sz w:val="20"/>
                <w:szCs w:val="20"/>
              </w:rPr>
              <w:t>Адреса</w:t>
            </w:r>
          </w:p>
        </w:tc>
        <w:tc>
          <w:tcPr>
            <w:tcW w:w="2075" w:type="dxa"/>
          </w:tcPr>
          <w:p w14:paraId="3956C5EC" w14:textId="77777777" w:rsidR="00DD2D29" w:rsidRPr="009B6F29" w:rsidRDefault="00A24F9E" w:rsidP="00306FF2">
            <w:pPr>
              <w:spacing w:line="240" w:lineRule="auto"/>
              <w:jc w:val="center"/>
              <w:rPr>
                <w:rFonts w:ascii="Times New Roman" w:eastAsia="Arial" w:hAnsi="Times New Roman" w:cs="Times New Roman"/>
                <w:sz w:val="20"/>
                <w:szCs w:val="20"/>
              </w:rPr>
            </w:pPr>
            <w:r w:rsidRPr="009B6F29">
              <w:rPr>
                <w:rFonts w:ascii="Times New Roman" w:eastAsia="Arial" w:hAnsi="Times New Roman" w:cs="Times New Roman"/>
                <w:sz w:val="20"/>
                <w:szCs w:val="20"/>
              </w:rPr>
              <w:t>Адреса офіційного веб-сайту</w:t>
            </w:r>
          </w:p>
        </w:tc>
      </w:tr>
      <w:tr w:rsidR="00DD2D29" w:rsidRPr="009B6F29" w14:paraId="024F9AC6" w14:textId="77777777" w:rsidTr="009F72AC">
        <w:trPr>
          <w:cantSplit/>
        </w:trPr>
        <w:tc>
          <w:tcPr>
            <w:tcW w:w="2405" w:type="dxa"/>
            <w:shd w:val="clear" w:color="auto" w:fill="auto"/>
          </w:tcPr>
          <w:p w14:paraId="3276CBAE" w14:textId="77777777" w:rsidR="00DD2D29" w:rsidRPr="009B6F29" w:rsidRDefault="00A24F9E" w:rsidP="00306FF2">
            <w:pPr>
              <w:spacing w:line="240" w:lineRule="auto"/>
              <w:rPr>
                <w:rFonts w:ascii="Times New Roman" w:eastAsia="Arial-BoldMT" w:hAnsi="Times New Roman" w:cs="Times New Roman"/>
                <w:b/>
                <w:sz w:val="20"/>
                <w:szCs w:val="20"/>
              </w:rPr>
            </w:pPr>
            <w:r w:rsidRPr="009B6F29">
              <w:rPr>
                <w:rFonts w:ascii="Times New Roman" w:hAnsi="Times New Roman" w:cs="Times New Roman"/>
                <w:sz w:val="20"/>
                <w:szCs w:val="20"/>
              </w:rPr>
              <w:t>Міністерство захисту довкілля та природних ресурсів України (Міндовкілля)</w:t>
            </w:r>
          </w:p>
        </w:tc>
        <w:tc>
          <w:tcPr>
            <w:tcW w:w="4536" w:type="dxa"/>
            <w:shd w:val="clear" w:color="auto" w:fill="auto"/>
          </w:tcPr>
          <w:p w14:paraId="1270A443" w14:textId="7387540E" w:rsidR="00DD2D29" w:rsidRPr="009B6F29" w:rsidRDefault="00A24F9E" w:rsidP="00306FF2">
            <w:pPr>
              <w:spacing w:line="240" w:lineRule="auto"/>
              <w:rPr>
                <w:rFonts w:ascii="Times New Roman" w:hAnsi="Times New Roman" w:cs="Times New Roman"/>
                <w:sz w:val="20"/>
                <w:szCs w:val="20"/>
              </w:rPr>
            </w:pPr>
            <w:r w:rsidRPr="009B6F29">
              <w:rPr>
                <w:rFonts w:ascii="Times New Roman" w:hAnsi="Times New Roman" w:cs="Times New Roman"/>
                <w:sz w:val="20"/>
                <w:szCs w:val="20"/>
              </w:rPr>
              <w:t xml:space="preserve">вул. Митрополита Василя Липківського, 35, </w:t>
            </w:r>
            <w:r w:rsidR="00B72B69" w:rsidRPr="009B6F29">
              <w:rPr>
                <w:rFonts w:ascii="Times New Roman" w:hAnsi="Times New Roman" w:cs="Times New Roman"/>
                <w:sz w:val="20"/>
                <w:szCs w:val="20"/>
              </w:rPr>
              <w:br/>
            </w:r>
            <w:r w:rsidRPr="009B6F29">
              <w:rPr>
                <w:rFonts w:ascii="Times New Roman" w:hAnsi="Times New Roman" w:cs="Times New Roman"/>
                <w:sz w:val="20"/>
                <w:szCs w:val="20"/>
              </w:rPr>
              <w:t>м. Київ, 03035</w:t>
            </w:r>
          </w:p>
          <w:p w14:paraId="065A4DD9" w14:textId="77777777" w:rsidR="00DD2D29" w:rsidRPr="009B6F29" w:rsidRDefault="00A24F9E" w:rsidP="00306FF2">
            <w:pPr>
              <w:spacing w:line="240" w:lineRule="auto"/>
              <w:rPr>
                <w:rFonts w:ascii="Times New Roman" w:hAnsi="Times New Roman" w:cs="Times New Roman"/>
                <w:sz w:val="20"/>
                <w:szCs w:val="20"/>
              </w:rPr>
            </w:pPr>
            <w:r w:rsidRPr="009B6F29">
              <w:rPr>
                <w:rFonts w:ascii="Times New Roman" w:hAnsi="Times New Roman" w:cs="Times New Roman"/>
                <w:sz w:val="20"/>
                <w:szCs w:val="20"/>
              </w:rPr>
              <w:t>тел.: (044) 206-31-00, (044) 206-31-15,</w:t>
            </w:r>
          </w:p>
          <w:p w14:paraId="51693773" w14:textId="77777777" w:rsidR="00DD2D29" w:rsidRPr="009B6F29" w:rsidRDefault="00A24F9E" w:rsidP="00306FF2">
            <w:pPr>
              <w:spacing w:line="240" w:lineRule="auto"/>
              <w:rPr>
                <w:rFonts w:ascii="Times New Roman" w:hAnsi="Times New Roman" w:cs="Times New Roman"/>
                <w:sz w:val="20"/>
                <w:szCs w:val="20"/>
              </w:rPr>
            </w:pPr>
            <w:r w:rsidRPr="009B6F29">
              <w:rPr>
                <w:rFonts w:ascii="Times New Roman" w:hAnsi="Times New Roman" w:cs="Times New Roman"/>
                <w:sz w:val="20"/>
                <w:szCs w:val="20"/>
              </w:rPr>
              <w:t xml:space="preserve">факс: (044) 206-31-07, </w:t>
            </w:r>
          </w:p>
          <w:p w14:paraId="4C812AC4" w14:textId="77777777" w:rsidR="00DD2D29" w:rsidRPr="009B6F29" w:rsidRDefault="00A24F9E" w:rsidP="00306FF2">
            <w:pPr>
              <w:spacing w:line="240" w:lineRule="auto"/>
              <w:rPr>
                <w:rFonts w:ascii="Times New Roman" w:hAnsi="Times New Roman" w:cs="Times New Roman"/>
                <w:sz w:val="20"/>
                <w:szCs w:val="20"/>
              </w:rPr>
            </w:pPr>
            <w:r w:rsidRPr="009B6F29">
              <w:rPr>
                <w:rFonts w:ascii="Times New Roman" w:hAnsi="Times New Roman" w:cs="Times New Roman"/>
                <w:sz w:val="20"/>
                <w:szCs w:val="20"/>
              </w:rPr>
              <w:t>E-mail: info@mepr.gov.ua</w:t>
            </w:r>
          </w:p>
        </w:tc>
        <w:tc>
          <w:tcPr>
            <w:tcW w:w="2075" w:type="dxa"/>
            <w:shd w:val="clear" w:color="auto" w:fill="auto"/>
          </w:tcPr>
          <w:p w14:paraId="125281F0" w14:textId="77777777" w:rsidR="00DD2D29" w:rsidRPr="009B6F29" w:rsidRDefault="00657693" w:rsidP="00306FF2">
            <w:pPr>
              <w:spacing w:line="240" w:lineRule="auto"/>
              <w:rPr>
                <w:rFonts w:ascii="Times New Roman" w:eastAsia="Arial-BoldMT" w:hAnsi="Times New Roman" w:cs="Times New Roman"/>
                <w:b/>
                <w:sz w:val="20"/>
                <w:szCs w:val="20"/>
              </w:rPr>
            </w:pPr>
            <w:hyperlink r:id="rId55">
              <w:r w:rsidR="00A24F9E" w:rsidRPr="009B6F29">
                <w:rPr>
                  <w:rFonts w:ascii="Times New Roman" w:hAnsi="Times New Roman" w:cs="Times New Roman"/>
                  <w:sz w:val="20"/>
                  <w:szCs w:val="20"/>
                </w:rPr>
                <w:t>www.mepr.gov.ua</w:t>
              </w:r>
            </w:hyperlink>
          </w:p>
        </w:tc>
      </w:tr>
      <w:tr w:rsidR="00DD2D29" w:rsidRPr="009B6F29" w14:paraId="0552FD7D" w14:textId="77777777" w:rsidTr="009F72AC">
        <w:trPr>
          <w:cantSplit/>
        </w:trPr>
        <w:tc>
          <w:tcPr>
            <w:tcW w:w="2405" w:type="dxa"/>
            <w:shd w:val="clear" w:color="auto" w:fill="auto"/>
          </w:tcPr>
          <w:p w14:paraId="42F15574" w14:textId="77777777" w:rsidR="00DD2D29" w:rsidRPr="009B6F29" w:rsidRDefault="00A24F9E" w:rsidP="00306FF2">
            <w:pPr>
              <w:spacing w:line="240" w:lineRule="auto"/>
              <w:rPr>
                <w:rFonts w:ascii="Times New Roman" w:hAnsi="Times New Roman" w:cs="Times New Roman"/>
                <w:sz w:val="20"/>
                <w:szCs w:val="20"/>
              </w:rPr>
            </w:pPr>
            <w:r w:rsidRPr="009B6F29">
              <w:rPr>
                <w:rFonts w:ascii="Times New Roman" w:hAnsi="Times New Roman" w:cs="Times New Roman"/>
                <w:sz w:val="20"/>
                <w:szCs w:val="20"/>
              </w:rPr>
              <w:t>Державне агентство водних ресурсів України (Держводагентство)</w:t>
            </w:r>
          </w:p>
        </w:tc>
        <w:tc>
          <w:tcPr>
            <w:tcW w:w="4536" w:type="dxa"/>
            <w:shd w:val="clear" w:color="auto" w:fill="auto"/>
          </w:tcPr>
          <w:p w14:paraId="3F680D79" w14:textId="77777777" w:rsidR="00DD2D29" w:rsidRPr="009B6F29" w:rsidRDefault="00A24F9E" w:rsidP="00306FF2">
            <w:pPr>
              <w:spacing w:line="240" w:lineRule="auto"/>
              <w:rPr>
                <w:rFonts w:ascii="Times New Roman" w:hAnsi="Times New Roman" w:cs="Times New Roman"/>
                <w:sz w:val="20"/>
                <w:szCs w:val="20"/>
              </w:rPr>
            </w:pPr>
            <w:r w:rsidRPr="009B6F29">
              <w:rPr>
                <w:rFonts w:ascii="Times New Roman" w:hAnsi="Times New Roman" w:cs="Times New Roman"/>
                <w:sz w:val="20"/>
                <w:szCs w:val="20"/>
              </w:rPr>
              <w:t>вул. Велика Васильківська, 8, м. Київ, 01024</w:t>
            </w:r>
          </w:p>
          <w:p w14:paraId="15D9ACA2" w14:textId="77777777" w:rsidR="00DD2D29" w:rsidRPr="009B6F29" w:rsidRDefault="00A24F9E" w:rsidP="00306FF2">
            <w:pPr>
              <w:spacing w:line="240" w:lineRule="auto"/>
              <w:rPr>
                <w:rFonts w:ascii="Times New Roman" w:hAnsi="Times New Roman" w:cs="Times New Roman"/>
                <w:sz w:val="20"/>
                <w:szCs w:val="20"/>
              </w:rPr>
            </w:pPr>
            <w:r w:rsidRPr="009B6F29">
              <w:rPr>
                <w:rFonts w:ascii="Times New Roman" w:hAnsi="Times New Roman" w:cs="Times New Roman"/>
                <w:sz w:val="20"/>
                <w:szCs w:val="20"/>
              </w:rPr>
              <w:t>тел./факс: (044) 235-31-92, тел. (044) 235-61-46</w:t>
            </w:r>
          </w:p>
          <w:p w14:paraId="5AC075E0" w14:textId="77777777" w:rsidR="00DD2D29" w:rsidRPr="009B6F29" w:rsidRDefault="00A24F9E" w:rsidP="00306FF2">
            <w:pPr>
              <w:spacing w:line="240" w:lineRule="auto"/>
              <w:rPr>
                <w:rFonts w:ascii="Times New Roman" w:hAnsi="Times New Roman" w:cs="Times New Roman"/>
                <w:sz w:val="20"/>
                <w:szCs w:val="20"/>
              </w:rPr>
            </w:pPr>
            <w:r w:rsidRPr="009B6F29">
              <w:rPr>
                <w:rFonts w:ascii="Times New Roman" w:hAnsi="Times New Roman" w:cs="Times New Roman"/>
                <w:sz w:val="20"/>
                <w:szCs w:val="20"/>
              </w:rPr>
              <w:t>E-mail: davr@davr.gov.ua</w:t>
            </w:r>
          </w:p>
        </w:tc>
        <w:tc>
          <w:tcPr>
            <w:tcW w:w="2075" w:type="dxa"/>
            <w:shd w:val="clear" w:color="auto" w:fill="auto"/>
          </w:tcPr>
          <w:p w14:paraId="247706F7" w14:textId="77777777" w:rsidR="00DD2D29" w:rsidRPr="009B6F29" w:rsidRDefault="00657693" w:rsidP="00306FF2">
            <w:pPr>
              <w:spacing w:line="240" w:lineRule="auto"/>
              <w:rPr>
                <w:rFonts w:ascii="Times New Roman" w:eastAsia="Arial-BoldMT" w:hAnsi="Times New Roman" w:cs="Times New Roman"/>
                <w:b/>
                <w:sz w:val="20"/>
                <w:szCs w:val="20"/>
              </w:rPr>
            </w:pPr>
            <w:hyperlink r:id="rId56">
              <w:r w:rsidR="00A24F9E" w:rsidRPr="009B6F29">
                <w:rPr>
                  <w:rFonts w:ascii="Times New Roman" w:hAnsi="Times New Roman" w:cs="Times New Roman"/>
                  <w:sz w:val="20"/>
                  <w:szCs w:val="20"/>
                </w:rPr>
                <w:t>www.davr.gov.ua</w:t>
              </w:r>
            </w:hyperlink>
          </w:p>
        </w:tc>
      </w:tr>
      <w:tr w:rsidR="00DD2D29" w:rsidRPr="009B6F29" w14:paraId="21F2AC78" w14:textId="77777777" w:rsidTr="009F72AC">
        <w:trPr>
          <w:cantSplit/>
        </w:trPr>
        <w:tc>
          <w:tcPr>
            <w:tcW w:w="2405" w:type="dxa"/>
            <w:shd w:val="clear" w:color="auto" w:fill="auto"/>
          </w:tcPr>
          <w:p w14:paraId="5BD34A06" w14:textId="77777777" w:rsidR="00DD2D29" w:rsidRPr="009B6F29" w:rsidRDefault="00A24F9E" w:rsidP="00306FF2">
            <w:pPr>
              <w:spacing w:line="240" w:lineRule="auto"/>
              <w:rPr>
                <w:rFonts w:ascii="Times New Roman" w:hAnsi="Times New Roman" w:cs="Times New Roman"/>
                <w:sz w:val="20"/>
                <w:szCs w:val="20"/>
              </w:rPr>
            </w:pPr>
            <w:r w:rsidRPr="009B6F29">
              <w:rPr>
                <w:rFonts w:ascii="Times New Roman" w:hAnsi="Times New Roman" w:cs="Times New Roman"/>
                <w:sz w:val="20"/>
                <w:szCs w:val="20"/>
              </w:rPr>
              <w:t>Державна служба геології та надр України (Держгеонадра)</w:t>
            </w:r>
          </w:p>
        </w:tc>
        <w:tc>
          <w:tcPr>
            <w:tcW w:w="4536" w:type="dxa"/>
            <w:shd w:val="clear" w:color="auto" w:fill="auto"/>
          </w:tcPr>
          <w:p w14:paraId="53CBA910" w14:textId="77777777" w:rsidR="00DD2D29" w:rsidRPr="009B6F29" w:rsidRDefault="00A24F9E" w:rsidP="00306FF2">
            <w:pPr>
              <w:spacing w:line="240" w:lineRule="auto"/>
              <w:rPr>
                <w:rFonts w:ascii="Times New Roman" w:hAnsi="Times New Roman" w:cs="Times New Roman"/>
                <w:sz w:val="20"/>
                <w:szCs w:val="20"/>
              </w:rPr>
            </w:pPr>
            <w:r w:rsidRPr="009B6F29">
              <w:rPr>
                <w:rFonts w:ascii="Times New Roman" w:hAnsi="Times New Roman" w:cs="Times New Roman"/>
                <w:sz w:val="20"/>
                <w:szCs w:val="20"/>
              </w:rPr>
              <w:t>вул. Антона Цедіка, 16, м. Київ, 03057</w:t>
            </w:r>
          </w:p>
          <w:p w14:paraId="47219F55" w14:textId="77777777" w:rsidR="00DD2D29" w:rsidRPr="009B6F29" w:rsidRDefault="00A24F9E" w:rsidP="00306FF2">
            <w:pPr>
              <w:spacing w:line="240" w:lineRule="auto"/>
              <w:rPr>
                <w:rFonts w:ascii="Times New Roman" w:hAnsi="Times New Roman" w:cs="Times New Roman"/>
                <w:sz w:val="20"/>
                <w:szCs w:val="20"/>
              </w:rPr>
            </w:pPr>
            <w:r w:rsidRPr="009B6F29">
              <w:rPr>
                <w:rFonts w:ascii="Times New Roman" w:hAnsi="Times New Roman" w:cs="Times New Roman"/>
                <w:sz w:val="20"/>
                <w:szCs w:val="20"/>
              </w:rPr>
              <w:t>тел: (044) 536-13-18</w:t>
            </w:r>
          </w:p>
          <w:p w14:paraId="6FEA5585" w14:textId="77777777" w:rsidR="00DD2D29" w:rsidRPr="009B6F29" w:rsidRDefault="00A24F9E" w:rsidP="00306FF2">
            <w:pPr>
              <w:spacing w:line="240" w:lineRule="auto"/>
              <w:rPr>
                <w:rFonts w:ascii="Times New Roman" w:hAnsi="Times New Roman" w:cs="Times New Roman"/>
                <w:sz w:val="20"/>
                <w:szCs w:val="20"/>
              </w:rPr>
            </w:pPr>
            <w:r w:rsidRPr="009B6F29">
              <w:rPr>
                <w:rFonts w:ascii="Times New Roman" w:hAnsi="Times New Roman" w:cs="Times New Roman"/>
                <w:sz w:val="20"/>
                <w:szCs w:val="20"/>
              </w:rPr>
              <w:t xml:space="preserve">E-mail: </w:t>
            </w:r>
            <w:hyperlink r:id="rId57">
              <w:r w:rsidRPr="009B6F29">
                <w:rPr>
                  <w:rFonts w:ascii="Times New Roman" w:hAnsi="Times New Roman" w:cs="Times New Roman"/>
                  <w:sz w:val="20"/>
                  <w:szCs w:val="20"/>
                </w:rPr>
                <w:t>office@geo.gov.ua</w:t>
              </w:r>
            </w:hyperlink>
          </w:p>
        </w:tc>
        <w:tc>
          <w:tcPr>
            <w:tcW w:w="2075" w:type="dxa"/>
            <w:shd w:val="clear" w:color="auto" w:fill="auto"/>
          </w:tcPr>
          <w:p w14:paraId="0BDFC0C3" w14:textId="77777777" w:rsidR="00DD2D29" w:rsidRPr="009B6F29" w:rsidRDefault="00657693" w:rsidP="00306FF2">
            <w:pPr>
              <w:spacing w:line="240" w:lineRule="auto"/>
              <w:rPr>
                <w:rFonts w:ascii="Times New Roman" w:eastAsia="Arial-BoldMT" w:hAnsi="Times New Roman" w:cs="Times New Roman"/>
                <w:b/>
                <w:sz w:val="20"/>
                <w:szCs w:val="20"/>
              </w:rPr>
            </w:pPr>
            <w:hyperlink r:id="rId58">
              <w:r w:rsidR="00A24F9E" w:rsidRPr="009B6F29">
                <w:rPr>
                  <w:rFonts w:ascii="Times New Roman" w:hAnsi="Times New Roman" w:cs="Times New Roman"/>
                  <w:sz w:val="20"/>
                  <w:szCs w:val="20"/>
                </w:rPr>
                <w:t>www.geo.gov.ua</w:t>
              </w:r>
            </w:hyperlink>
          </w:p>
        </w:tc>
      </w:tr>
      <w:tr w:rsidR="00DD2D29" w:rsidRPr="009B6F29" w14:paraId="34127CAB" w14:textId="77777777" w:rsidTr="009F72AC">
        <w:trPr>
          <w:cantSplit/>
        </w:trPr>
        <w:tc>
          <w:tcPr>
            <w:tcW w:w="2405" w:type="dxa"/>
            <w:shd w:val="clear" w:color="auto" w:fill="auto"/>
          </w:tcPr>
          <w:p w14:paraId="75CF30D6" w14:textId="77777777" w:rsidR="00DD2D29" w:rsidRPr="009B6F29" w:rsidRDefault="00A24F9E" w:rsidP="00306FF2">
            <w:pPr>
              <w:spacing w:line="240" w:lineRule="auto"/>
              <w:rPr>
                <w:rFonts w:ascii="Times New Roman" w:hAnsi="Times New Roman" w:cs="Times New Roman"/>
                <w:sz w:val="20"/>
                <w:szCs w:val="20"/>
              </w:rPr>
            </w:pPr>
            <w:r w:rsidRPr="009B6F29">
              <w:rPr>
                <w:rFonts w:ascii="Times New Roman" w:hAnsi="Times New Roman" w:cs="Times New Roman"/>
                <w:sz w:val="20"/>
                <w:szCs w:val="20"/>
              </w:rPr>
              <w:t>Державна екологічна інспекція України (Держекоінспекція)</w:t>
            </w:r>
          </w:p>
        </w:tc>
        <w:tc>
          <w:tcPr>
            <w:tcW w:w="4536" w:type="dxa"/>
            <w:shd w:val="clear" w:color="auto" w:fill="auto"/>
          </w:tcPr>
          <w:p w14:paraId="28917941" w14:textId="77777777" w:rsidR="00DD2D29" w:rsidRPr="009B6F29" w:rsidRDefault="00A24F9E" w:rsidP="00306FF2">
            <w:pPr>
              <w:spacing w:line="240" w:lineRule="auto"/>
              <w:rPr>
                <w:rFonts w:ascii="Times New Roman" w:hAnsi="Times New Roman" w:cs="Times New Roman"/>
                <w:sz w:val="20"/>
                <w:szCs w:val="20"/>
              </w:rPr>
            </w:pPr>
            <w:r w:rsidRPr="009B6F29">
              <w:rPr>
                <w:rFonts w:ascii="Times New Roman" w:hAnsi="Times New Roman" w:cs="Times New Roman"/>
                <w:sz w:val="20"/>
                <w:szCs w:val="20"/>
              </w:rPr>
              <w:t>Новопечерський пров. 3, корпус 2, м. Київ, 01042</w:t>
            </w:r>
          </w:p>
          <w:p w14:paraId="6FE581A9" w14:textId="77777777" w:rsidR="00DD2D29" w:rsidRPr="009B6F29" w:rsidRDefault="00A24F9E" w:rsidP="00306FF2">
            <w:pPr>
              <w:spacing w:line="240" w:lineRule="auto"/>
              <w:rPr>
                <w:rFonts w:ascii="Times New Roman" w:hAnsi="Times New Roman" w:cs="Times New Roman"/>
                <w:sz w:val="20"/>
                <w:szCs w:val="20"/>
              </w:rPr>
            </w:pPr>
            <w:r w:rsidRPr="009B6F29">
              <w:rPr>
                <w:rFonts w:ascii="Times New Roman" w:hAnsi="Times New Roman" w:cs="Times New Roman"/>
                <w:sz w:val="20"/>
                <w:szCs w:val="20"/>
              </w:rPr>
              <w:t>тел./ факс +38 (044) 521-20-40 тел: (044) 521-20-38</w:t>
            </w:r>
          </w:p>
          <w:p w14:paraId="52AC226F" w14:textId="77777777" w:rsidR="00DD2D29" w:rsidRPr="009B6F29" w:rsidRDefault="00A24F9E" w:rsidP="00306FF2">
            <w:pPr>
              <w:spacing w:line="240" w:lineRule="auto"/>
              <w:rPr>
                <w:rFonts w:ascii="Times New Roman" w:hAnsi="Times New Roman" w:cs="Times New Roman"/>
                <w:sz w:val="20"/>
                <w:szCs w:val="20"/>
              </w:rPr>
            </w:pPr>
            <w:r w:rsidRPr="009B6F29">
              <w:rPr>
                <w:rFonts w:ascii="Times New Roman" w:hAnsi="Times New Roman" w:cs="Times New Roman"/>
                <w:sz w:val="20"/>
                <w:szCs w:val="20"/>
              </w:rPr>
              <w:t xml:space="preserve">E-mail: </w:t>
            </w:r>
            <w:hyperlink r:id="rId59">
              <w:r w:rsidRPr="009B6F29">
                <w:rPr>
                  <w:rFonts w:ascii="Times New Roman" w:hAnsi="Times New Roman" w:cs="Times New Roman"/>
                  <w:sz w:val="20"/>
                  <w:szCs w:val="20"/>
                </w:rPr>
                <w:t>info@dei.gov.ua</w:t>
              </w:r>
            </w:hyperlink>
          </w:p>
        </w:tc>
        <w:tc>
          <w:tcPr>
            <w:tcW w:w="2075" w:type="dxa"/>
            <w:shd w:val="clear" w:color="auto" w:fill="auto"/>
          </w:tcPr>
          <w:p w14:paraId="30B1E7B3" w14:textId="77777777" w:rsidR="00DD2D29" w:rsidRPr="009B6F29" w:rsidRDefault="00657693" w:rsidP="00306FF2">
            <w:pPr>
              <w:spacing w:line="240" w:lineRule="auto"/>
              <w:rPr>
                <w:rFonts w:ascii="Times New Roman" w:eastAsia="Arial-BoldMT" w:hAnsi="Times New Roman" w:cs="Times New Roman"/>
                <w:b/>
                <w:sz w:val="20"/>
                <w:szCs w:val="20"/>
              </w:rPr>
            </w:pPr>
            <w:hyperlink r:id="rId60">
              <w:r w:rsidR="00A24F9E" w:rsidRPr="009B6F29">
                <w:rPr>
                  <w:rFonts w:ascii="Times New Roman" w:hAnsi="Times New Roman" w:cs="Times New Roman"/>
                  <w:sz w:val="20"/>
                  <w:szCs w:val="20"/>
                </w:rPr>
                <w:t>www.dei.gov.ua</w:t>
              </w:r>
            </w:hyperlink>
          </w:p>
        </w:tc>
      </w:tr>
    </w:tbl>
    <w:p w14:paraId="395689DE" w14:textId="0321F93A" w:rsidR="00DD2D29" w:rsidRPr="009B6F29" w:rsidRDefault="00A24F9E" w:rsidP="009F72AC">
      <w:pPr>
        <w:spacing w:before="120" w:line="240" w:lineRule="auto"/>
        <w:rPr>
          <w:rFonts w:ascii="Times New Roman" w:hAnsi="Times New Roman" w:cs="Times New Roman"/>
          <w:b/>
          <w:sz w:val="24"/>
          <w:szCs w:val="24"/>
        </w:rPr>
      </w:pPr>
      <w:r w:rsidRPr="009B6F29">
        <w:rPr>
          <w:rFonts w:ascii="Times New Roman" w:hAnsi="Times New Roman" w:cs="Times New Roman"/>
          <w:b/>
          <w:sz w:val="24"/>
          <w:szCs w:val="24"/>
        </w:rPr>
        <w:t>Таблиця 4</w:t>
      </w:r>
      <w:r w:rsidR="00B72B69" w:rsidRPr="009B6F29">
        <w:rPr>
          <w:rFonts w:ascii="Times New Roman" w:hAnsi="Times New Roman" w:cs="Times New Roman"/>
          <w:b/>
          <w:sz w:val="24"/>
          <w:szCs w:val="24"/>
        </w:rPr>
        <w:t>9</w:t>
      </w:r>
      <w:r w:rsidRPr="009B6F29">
        <w:rPr>
          <w:rFonts w:ascii="Times New Roman" w:hAnsi="Times New Roman" w:cs="Times New Roman"/>
          <w:b/>
          <w:sz w:val="24"/>
          <w:szCs w:val="24"/>
        </w:rPr>
        <w:t>. Основні нормативно-правові акти, якими визначені повноваження органів виконавчої влади у галузі використання і охорони вод та відтворення водних ресурсів</w:t>
      </w:r>
    </w:p>
    <w:tbl>
      <w:tblPr>
        <w:tblStyle w:val="afffc"/>
        <w:tblW w:w="90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20" w:firstRow="1" w:lastRow="0" w:firstColumn="0" w:lastColumn="0" w:noHBand="0" w:noVBand="1"/>
      </w:tblPr>
      <w:tblGrid>
        <w:gridCol w:w="2933"/>
        <w:gridCol w:w="3075"/>
        <w:gridCol w:w="3060"/>
      </w:tblGrid>
      <w:tr w:rsidR="00DD2D29" w:rsidRPr="009B6F29" w14:paraId="24F1C4EF" w14:textId="77777777" w:rsidTr="009F72AC">
        <w:trPr>
          <w:cnfStyle w:val="100000000000" w:firstRow="1" w:lastRow="0" w:firstColumn="0" w:lastColumn="0" w:oddVBand="0" w:evenVBand="0" w:oddHBand="0" w:evenHBand="0" w:firstRowFirstColumn="0" w:firstRowLastColumn="0" w:lastRowFirstColumn="0" w:lastRowLastColumn="0"/>
          <w:cantSplit/>
          <w:tblHeader/>
        </w:trPr>
        <w:tc>
          <w:tcPr>
            <w:tcW w:w="2933" w:type="dxa"/>
            <w:shd w:val="clear" w:color="auto" w:fill="DBE5F1" w:themeFill="accent1" w:themeFillTint="33"/>
          </w:tcPr>
          <w:p w14:paraId="47F3E955" w14:textId="77777777" w:rsidR="00DD2D29" w:rsidRPr="009B6F29" w:rsidRDefault="00A24F9E" w:rsidP="00306FF2">
            <w:pPr>
              <w:spacing w:line="240" w:lineRule="auto"/>
              <w:jc w:val="center"/>
              <w:rPr>
                <w:rFonts w:ascii="Times New Roman" w:eastAsia="Arial" w:hAnsi="Times New Roman" w:cs="Times New Roman"/>
                <w:sz w:val="20"/>
                <w:szCs w:val="20"/>
              </w:rPr>
            </w:pPr>
            <w:r w:rsidRPr="009B6F29">
              <w:rPr>
                <w:rFonts w:ascii="Times New Roman" w:eastAsia="Arial" w:hAnsi="Times New Roman" w:cs="Times New Roman"/>
                <w:sz w:val="20"/>
                <w:szCs w:val="20"/>
              </w:rPr>
              <w:t>Назва органу</w:t>
            </w:r>
          </w:p>
        </w:tc>
        <w:tc>
          <w:tcPr>
            <w:tcW w:w="3075" w:type="dxa"/>
            <w:shd w:val="clear" w:color="auto" w:fill="DBE5F1" w:themeFill="accent1" w:themeFillTint="33"/>
          </w:tcPr>
          <w:p w14:paraId="734B39FE" w14:textId="77777777" w:rsidR="00DD2D29" w:rsidRPr="009B6F29" w:rsidRDefault="00A24F9E" w:rsidP="00306FF2">
            <w:pPr>
              <w:spacing w:line="240" w:lineRule="auto"/>
              <w:jc w:val="center"/>
              <w:rPr>
                <w:rFonts w:ascii="Times New Roman" w:eastAsia="Arial" w:hAnsi="Times New Roman" w:cs="Times New Roman"/>
                <w:sz w:val="20"/>
                <w:szCs w:val="20"/>
              </w:rPr>
            </w:pPr>
            <w:r w:rsidRPr="009B6F29">
              <w:rPr>
                <w:rFonts w:ascii="Times New Roman" w:eastAsia="Arial" w:hAnsi="Times New Roman" w:cs="Times New Roman"/>
                <w:sz w:val="20"/>
                <w:szCs w:val="20"/>
              </w:rPr>
              <w:t>Нормативно-правовий акт</w:t>
            </w:r>
          </w:p>
        </w:tc>
        <w:tc>
          <w:tcPr>
            <w:tcW w:w="3060" w:type="dxa"/>
            <w:shd w:val="clear" w:color="auto" w:fill="DBE5F1" w:themeFill="accent1" w:themeFillTint="33"/>
          </w:tcPr>
          <w:p w14:paraId="27FCB67E" w14:textId="31942D55" w:rsidR="00DD2D29" w:rsidRPr="009B6F29" w:rsidRDefault="00A24F9E" w:rsidP="00BB0D8C">
            <w:pPr>
              <w:spacing w:line="240" w:lineRule="auto"/>
              <w:jc w:val="center"/>
              <w:rPr>
                <w:rFonts w:ascii="Times New Roman" w:eastAsia="Arial" w:hAnsi="Times New Roman" w:cs="Times New Roman"/>
                <w:sz w:val="20"/>
                <w:szCs w:val="20"/>
              </w:rPr>
            </w:pPr>
            <w:r w:rsidRPr="009B6F29">
              <w:rPr>
                <w:rFonts w:ascii="Times New Roman" w:eastAsia="Arial" w:hAnsi="Times New Roman" w:cs="Times New Roman"/>
                <w:sz w:val="20"/>
                <w:szCs w:val="20"/>
              </w:rPr>
              <w:t>Посилання на офіційному веб</w:t>
            </w:r>
            <w:r w:rsidR="00BB0D8C">
              <w:rPr>
                <w:rFonts w:ascii="Times New Roman" w:eastAsia="Arial" w:hAnsi="Times New Roman" w:cs="Times New Roman"/>
                <w:sz w:val="20"/>
                <w:szCs w:val="20"/>
              </w:rPr>
              <w:t>- сайт</w:t>
            </w:r>
            <w:r w:rsidRPr="009B6F29">
              <w:rPr>
                <w:rFonts w:ascii="Times New Roman" w:eastAsia="Arial" w:hAnsi="Times New Roman" w:cs="Times New Roman"/>
                <w:sz w:val="20"/>
                <w:szCs w:val="20"/>
              </w:rPr>
              <w:t>і парламенту України</w:t>
            </w:r>
          </w:p>
        </w:tc>
      </w:tr>
      <w:tr w:rsidR="00DD2D29" w:rsidRPr="009B6F29" w14:paraId="2D0CF108" w14:textId="77777777" w:rsidTr="009F72AC">
        <w:trPr>
          <w:cantSplit/>
        </w:trPr>
        <w:tc>
          <w:tcPr>
            <w:tcW w:w="2933" w:type="dxa"/>
            <w:vMerge w:val="restart"/>
            <w:shd w:val="clear" w:color="auto" w:fill="auto"/>
            <w:vAlign w:val="center"/>
          </w:tcPr>
          <w:p w14:paraId="6A1CD166" w14:textId="77777777" w:rsidR="00DD2D29" w:rsidRPr="009B6F29" w:rsidRDefault="00A24F9E" w:rsidP="00306FF2">
            <w:pPr>
              <w:spacing w:line="240" w:lineRule="auto"/>
              <w:rPr>
                <w:rFonts w:ascii="Times New Roman" w:eastAsia="Arial-BoldMT" w:hAnsi="Times New Roman" w:cs="Times New Roman"/>
                <w:b/>
                <w:sz w:val="20"/>
                <w:szCs w:val="20"/>
              </w:rPr>
            </w:pPr>
            <w:r w:rsidRPr="009B6F29">
              <w:rPr>
                <w:rFonts w:ascii="Times New Roman" w:hAnsi="Times New Roman" w:cs="Times New Roman"/>
                <w:sz w:val="20"/>
                <w:szCs w:val="20"/>
              </w:rPr>
              <w:t>Міністерство захисту довкілля та природних ресурсів України (Міндовкілля)</w:t>
            </w:r>
          </w:p>
        </w:tc>
        <w:tc>
          <w:tcPr>
            <w:tcW w:w="3075" w:type="dxa"/>
            <w:shd w:val="clear" w:color="auto" w:fill="auto"/>
          </w:tcPr>
          <w:p w14:paraId="56657DDD" w14:textId="77777777" w:rsidR="00E76250" w:rsidRDefault="00A24F9E" w:rsidP="00E76250">
            <w:pPr>
              <w:spacing w:line="240" w:lineRule="auto"/>
              <w:rPr>
                <w:rFonts w:ascii="Times New Roman" w:hAnsi="Times New Roman" w:cs="Times New Roman"/>
                <w:sz w:val="20"/>
                <w:szCs w:val="20"/>
              </w:rPr>
            </w:pPr>
            <w:r w:rsidRPr="009B6F29">
              <w:rPr>
                <w:rFonts w:ascii="Times New Roman" w:hAnsi="Times New Roman" w:cs="Times New Roman"/>
                <w:sz w:val="20"/>
                <w:szCs w:val="20"/>
              </w:rPr>
              <w:t>Водний кодекс України від 6 червня 1995 року № 213/95-ВР</w:t>
            </w:r>
          </w:p>
          <w:p w14:paraId="6E9A2851" w14:textId="5194D969" w:rsidR="00DD2D29" w:rsidRPr="009B6F29" w:rsidRDefault="00A24F9E" w:rsidP="00E76250">
            <w:pPr>
              <w:spacing w:line="240" w:lineRule="auto"/>
              <w:rPr>
                <w:rFonts w:ascii="Times New Roman" w:hAnsi="Times New Roman" w:cs="Times New Roman"/>
                <w:sz w:val="20"/>
                <w:szCs w:val="20"/>
              </w:rPr>
            </w:pPr>
            <w:r w:rsidRPr="009B6F29">
              <w:rPr>
                <w:rFonts w:ascii="Times New Roman" w:hAnsi="Times New Roman" w:cs="Times New Roman"/>
                <w:sz w:val="20"/>
                <w:szCs w:val="20"/>
              </w:rPr>
              <w:t>– статті 15 та 15</w:t>
            </w:r>
            <w:r w:rsidRPr="009B6F29">
              <w:rPr>
                <w:rFonts w:ascii="Times New Roman" w:hAnsi="Times New Roman" w:cs="Times New Roman"/>
                <w:sz w:val="20"/>
                <w:szCs w:val="20"/>
                <w:vertAlign w:val="superscript"/>
              </w:rPr>
              <w:t>1</w:t>
            </w:r>
          </w:p>
        </w:tc>
        <w:tc>
          <w:tcPr>
            <w:tcW w:w="3060" w:type="dxa"/>
            <w:shd w:val="clear" w:color="auto" w:fill="auto"/>
          </w:tcPr>
          <w:p w14:paraId="2B09ABB4" w14:textId="77777777" w:rsidR="00DD2D29" w:rsidRPr="009B6F29" w:rsidRDefault="00657693" w:rsidP="00306FF2">
            <w:pPr>
              <w:spacing w:line="240" w:lineRule="auto"/>
              <w:rPr>
                <w:rFonts w:ascii="Times New Roman" w:eastAsia="Arial-BoldMT" w:hAnsi="Times New Roman" w:cs="Times New Roman"/>
                <w:b/>
                <w:sz w:val="20"/>
                <w:szCs w:val="20"/>
              </w:rPr>
            </w:pPr>
            <w:hyperlink r:id="rId61" w:anchor="Text">
              <w:r w:rsidR="00A24F9E" w:rsidRPr="009B6F29">
                <w:rPr>
                  <w:rFonts w:ascii="Times New Roman" w:hAnsi="Times New Roman" w:cs="Times New Roman"/>
                  <w:sz w:val="20"/>
                  <w:szCs w:val="20"/>
                </w:rPr>
                <w:t>https://zakon.rada.gov.ua/</w:t>
              </w:r>
              <w:r w:rsidR="00A24F9E" w:rsidRPr="009B6F29">
                <w:rPr>
                  <w:rFonts w:ascii="Times New Roman" w:hAnsi="Times New Roman" w:cs="Times New Roman"/>
                  <w:sz w:val="20"/>
                  <w:szCs w:val="20"/>
                </w:rPr>
                <w:br/>
                <w:t>laws/show/213/95-%D0%B2%D1%80#Text</w:t>
              </w:r>
            </w:hyperlink>
          </w:p>
        </w:tc>
      </w:tr>
      <w:tr w:rsidR="00DD2D29" w:rsidRPr="009B6F29" w14:paraId="202E57F7" w14:textId="77777777" w:rsidTr="009F72AC">
        <w:trPr>
          <w:cantSplit/>
        </w:trPr>
        <w:tc>
          <w:tcPr>
            <w:tcW w:w="2933" w:type="dxa"/>
            <w:vMerge/>
            <w:shd w:val="clear" w:color="auto" w:fill="auto"/>
            <w:vAlign w:val="center"/>
          </w:tcPr>
          <w:p w14:paraId="6487952C" w14:textId="77777777" w:rsidR="00DD2D29" w:rsidRPr="009B6F29" w:rsidRDefault="00DD2D29" w:rsidP="00306FF2">
            <w:pPr>
              <w:widowControl w:val="0"/>
              <w:pBdr>
                <w:top w:val="nil"/>
                <w:left w:val="nil"/>
                <w:bottom w:val="nil"/>
                <w:right w:val="nil"/>
                <w:between w:val="nil"/>
              </w:pBdr>
              <w:spacing w:before="0" w:after="0" w:line="240" w:lineRule="auto"/>
              <w:ind w:left="0" w:right="0"/>
              <w:jc w:val="left"/>
              <w:rPr>
                <w:rFonts w:ascii="Times New Roman" w:eastAsia="Arial-BoldMT" w:hAnsi="Times New Roman" w:cs="Times New Roman"/>
                <w:b/>
                <w:sz w:val="20"/>
                <w:szCs w:val="20"/>
              </w:rPr>
            </w:pPr>
          </w:p>
        </w:tc>
        <w:tc>
          <w:tcPr>
            <w:tcW w:w="3075" w:type="dxa"/>
            <w:shd w:val="clear" w:color="auto" w:fill="auto"/>
          </w:tcPr>
          <w:p w14:paraId="4072ADF3" w14:textId="1B3E7148" w:rsidR="00DD2D29" w:rsidRPr="009B6F29" w:rsidRDefault="00A24F9E" w:rsidP="00D047D7">
            <w:pPr>
              <w:spacing w:line="240" w:lineRule="auto"/>
              <w:rPr>
                <w:rFonts w:ascii="Times New Roman" w:hAnsi="Times New Roman" w:cs="Times New Roman"/>
                <w:sz w:val="20"/>
                <w:szCs w:val="20"/>
              </w:rPr>
            </w:pPr>
            <w:r w:rsidRPr="009B6F29">
              <w:rPr>
                <w:rFonts w:ascii="Times New Roman" w:hAnsi="Times New Roman" w:cs="Times New Roman"/>
                <w:sz w:val="20"/>
                <w:szCs w:val="20"/>
              </w:rPr>
              <w:t xml:space="preserve">Положення про Міністерство захисту довкілля та природних ресурсів України, затверджене постановою Кабінету Міністрів України від 25 червня 2020 р. </w:t>
            </w:r>
            <w:r w:rsidR="00B72B69" w:rsidRPr="009B6F29">
              <w:rPr>
                <w:rFonts w:ascii="Times New Roman" w:hAnsi="Times New Roman" w:cs="Times New Roman"/>
                <w:sz w:val="20"/>
                <w:szCs w:val="20"/>
              </w:rPr>
              <w:br/>
            </w:r>
            <w:r w:rsidRPr="009B6F29">
              <w:rPr>
                <w:rFonts w:ascii="Times New Roman" w:hAnsi="Times New Roman" w:cs="Times New Roman"/>
                <w:sz w:val="20"/>
                <w:szCs w:val="20"/>
              </w:rPr>
              <w:t>№ 614 (Офіційний вісник України, 2020 р., № 59, ст</w:t>
            </w:r>
            <w:r w:rsidR="00F3003F" w:rsidRPr="009B6F29">
              <w:rPr>
                <w:rFonts w:ascii="Times New Roman" w:hAnsi="Times New Roman" w:cs="Times New Roman"/>
                <w:sz w:val="20"/>
                <w:szCs w:val="20"/>
              </w:rPr>
              <w:t>.</w:t>
            </w:r>
            <w:r w:rsidRPr="009B6F29">
              <w:rPr>
                <w:rFonts w:ascii="Times New Roman" w:hAnsi="Times New Roman" w:cs="Times New Roman"/>
                <w:sz w:val="20"/>
                <w:szCs w:val="20"/>
              </w:rPr>
              <w:t xml:space="preserve"> 1853)</w:t>
            </w:r>
          </w:p>
        </w:tc>
        <w:tc>
          <w:tcPr>
            <w:tcW w:w="3060" w:type="dxa"/>
            <w:shd w:val="clear" w:color="auto" w:fill="auto"/>
          </w:tcPr>
          <w:p w14:paraId="0A880B83" w14:textId="77777777" w:rsidR="00DD2D29" w:rsidRPr="009B6F29" w:rsidRDefault="00657693" w:rsidP="00306FF2">
            <w:pPr>
              <w:spacing w:line="240" w:lineRule="auto"/>
              <w:rPr>
                <w:rFonts w:ascii="Times New Roman" w:eastAsia="Arial-BoldMT" w:hAnsi="Times New Roman" w:cs="Times New Roman"/>
                <w:b/>
                <w:sz w:val="20"/>
                <w:szCs w:val="20"/>
              </w:rPr>
            </w:pPr>
            <w:hyperlink r:id="rId62" w:anchor="Text">
              <w:r w:rsidR="00A24F9E" w:rsidRPr="009B6F29">
                <w:rPr>
                  <w:rFonts w:ascii="Times New Roman" w:hAnsi="Times New Roman" w:cs="Times New Roman"/>
                  <w:sz w:val="20"/>
                  <w:szCs w:val="20"/>
                </w:rPr>
                <w:t>https://zakon.rada.gov.ua/</w:t>
              </w:r>
              <w:r w:rsidR="00A24F9E" w:rsidRPr="009B6F29">
                <w:rPr>
                  <w:rFonts w:ascii="Times New Roman" w:hAnsi="Times New Roman" w:cs="Times New Roman"/>
                  <w:sz w:val="20"/>
                  <w:szCs w:val="20"/>
                </w:rPr>
                <w:br/>
                <w:t>laws/show/614-2020-%D0%BF#Text</w:t>
              </w:r>
            </w:hyperlink>
            <w:r w:rsidR="00A24F9E" w:rsidRPr="009B6F29">
              <w:rPr>
                <w:rFonts w:ascii="Times New Roman" w:eastAsia="Arial-BoldMT" w:hAnsi="Times New Roman" w:cs="Times New Roman"/>
                <w:b/>
                <w:sz w:val="20"/>
                <w:szCs w:val="20"/>
              </w:rPr>
              <w:t xml:space="preserve"> </w:t>
            </w:r>
          </w:p>
        </w:tc>
      </w:tr>
      <w:tr w:rsidR="00DD2D29" w:rsidRPr="009B6F29" w14:paraId="054586C5" w14:textId="77777777" w:rsidTr="009F72AC">
        <w:trPr>
          <w:cantSplit/>
        </w:trPr>
        <w:tc>
          <w:tcPr>
            <w:tcW w:w="2933" w:type="dxa"/>
            <w:vMerge w:val="restart"/>
            <w:shd w:val="clear" w:color="auto" w:fill="auto"/>
            <w:vAlign w:val="center"/>
          </w:tcPr>
          <w:p w14:paraId="2CF15B20" w14:textId="77777777" w:rsidR="00DD2D29" w:rsidRPr="009B6F29" w:rsidRDefault="00A24F9E" w:rsidP="00B72B69">
            <w:pPr>
              <w:spacing w:line="240" w:lineRule="auto"/>
              <w:jc w:val="left"/>
              <w:rPr>
                <w:rFonts w:ascii="Times New Roman" w:hAnsi="Times New Roman" w:cs="Times New Roman"/>
                <w:sz w:val="20"/>
                <w:szCs w:val="20"/>
              </w:rPr>
            </w:pPr>
            <w:r w:rsidRPr="009B6F29">
              <w:rPr>
                <w:rFonts w:ascii="Times New Roman" w:hAnsi="Times New Roman" w:cs="Times New Roman"/>
                <w:sz w:val="20"/>
                <w:szCs w:val="20"/>
              </w:rPr>
              <w:lastRenderedPageBreak/>
              <w:t>Державне агентство водних ресурсів України (Держводагентство)</w:t>
            </w:r>
          </w:p>
        </w:tc>
        <w:tc>
          <w:tcPr>
            <w:tcW w:w="3075" w:type="dxa"/>
            <w:shd w:val="clear" w:color="auto" w:fill="auto"/>
          </w:tcPr>
          <w:p w14:paraId="7562AB0B" w14:textId="77777777" w:rsidR="00E76250" w:rsidRDefault="00A24F9E" w:rsidP="00E76250">
            <w:pPr>
              <w:spacing w:line="240" w:lineRule="auto"/>
              <w:rPr>
                <w:rFonts w:ascii="Times New Roman" w:hAnsi="Times New Roman" w:cs="Times New Roman"/>
                <w:sz w:val="20"/>
                <w:szCs w:val="20"/>
              </w:rPr>
            </w:pPr>
            <w:r w:rsidRPr="009B6F29">
              <w:rPr>
                <w:rFonts w:ascii="Times New Roman" w:hAnsi="Times New Roman" w:cs="Times New Roman"/>
                <w:sz w:val="20"/>
                <w:szCs w:val="20"/>
              </w:rPr>
              <w:t>Водний кодекс України від 6 червня 1995 року № 213/95-ВР</w:t>
            </w:r>
            <w:r w:rsidR="00E76250">
              <w:rPr>
                <w:rFonts w:ascii="Times New Roman" w:hAnsi="Times New Roman" w:cs="Times New Roman"/>
                <w:sz w:val="20"/>
                <w:szCs w:val="20"/>
              </w:rPr>
              <w:t xml:space="preserve"> </w:t>
            </w:r>
          </w:p>
          <w:p w14:paraId="42419D89" w14:textId="65B1E9C9" w:rsidR="00DD2D29" w:rsidRPr="009B6F29" w:rsidRDefault="00A24F9E" w:rsidP="00E76250">
            <w:pPr>
              <w:spacing w:line="240" w:lineRule="auto"/>
              <w:rPr>
                <w:rFonts w:ascii="Times New Roman" w:hAnsi="Times New Roman" w:cs="Times New Roman"/>
                <w:sz w:val="20"/>
                <w:szCs w:val="20"/>
              </w:rPr>
            </w:pPr>
            <w:r w:rsidRPr="009B6F29">
              <w:rPr>
                <w:rFonts w:ascii="Times New Roman" w:hAnsi="Times New Roman" w:cs="Times New Roman"/>
                <w:sz w:val="20"/>
                <w:szCs w:val="20"/>
              </w:rPr>
              <w:t>– стаття 16</w:t>
            </w:r>
          </w:p>
        </w:tc>
        <w:tc>
          <w:tcPr>
            <w:tcW w:w="3060" w:type="dxa"/>
            <w:shd w:val="clear" w:color="auto" w:fill="auto"/>
          </w:tcPr>
          <w:p w14:paraId="6A457279" w14:textId="77777777" w:rsidR="00DD2D29" w:rsidRPr="009B6F29" w:rsidRDefault="00657693" w:rsidP="00306FF2">
            <w:pPr>
              <w:spacing w:line="240" w:lineRule="auto"/>
              <w:rPr>
                <w:rFonts w:ascii="Times New Roman" w:eastAsia="Arial-BoldMT" w:hAnsi="Times New Roman" w:cs="Times New Roman"/>
                <w:b/>
                <w:sz w:val="20"/>
                <w:szCs w:val="20"/>
              </w:rPr>
            </w:pPr>
            <w:hyperlink r:id="rId63" w:anchor="Text">
              <w:r w:rsidR="00A24F9E" w:rsidRPr="009B6F29">
                <w:rPr>
                  <w:rFonts w:ascii="Times New Roman" w:hAnsi="Times New Roman" w:cs="Times New Roman"/>
                  <w:sz w:val="20"/>
                  <w:szCs w:val="20"/>
                </w:rPr>
                <w:t>https://zakon.rada.gov.ua/</w:t>
              </w:r>
              <w:r w:rsidR="00A24F9E" w:rsidRPr="009B6F29">
                <w:rPr>
                  <w:rFonts w:ascii="Times New Roman" w:hAnsi="Times New Roman" w:cs="Times New Roman"/>
                  <w:sz w:val="20"/>
                  <w:szCs w:val="20"/>
                </w:rPr>
                <w:br/>
                <w:t>laws/show/213/95-%D0%B2%D1%80#Text</w:t>
              </w:r>
            </w:hyperlink>
          </w:p>
        </w:tc>
      </w:tr>
      <w:tr w:rsidR="00DD2D29" w:rsidRPr="009B6F29" w14:paraId="7DE3A899" w14:textId="77777777" w:rsidTr="009F72AC">
        <w:trPr>
          <w:cantSplit/>
        </w:trPr>
        <w:tc>
          <w:tcPr>
            <w:tcW w:w="2933" w:type="dxa"/>
            <w:vMerge/>
            <w:shd w:val="clear" w:color="auto" w:fill="auto"/>
            <w:vAlign w:val="center"/>
          </w:tcPr>
          <w:p w14:paraId="574FDBE0" w14:textId="77777777" w:rsidR="00DD2D29" w:rsidRPr="009B6F29" w:rsidRDefault="00DD2D29" w:rsidP="00306FF2">
            <w:pPr>
              <w:widowControl w:val="0"/>
              <w:pBdr>
                <w:top w:val="nil"/>
                <w:left w:val="nil"/>
                <w:bottom w:val="nil"/>
                <w:right w:val="nil"/>
                <w:between w:val="nil"/>
              </w:pBdr>
              <w:spacing w:before="0" w:after="0" w:line="240" w:lineRule="auto"/>
              <w:ind w:left="0" w:right="0"/>
              <w:jc w:val="left"/>
              <w:rPr>
                <w:rFonts w:ascii="Times New Roman" w:eastAsia="Arial-BoldMT" w:hAnsi="Times New Roman" w:cs="Times New Roman"/>
                <w:b/>
                <w:sz w:val="20"/>
                <w:szCs w:val="20"/>
              </w:rPr>
            </w:pPr>
          </w:p>
        </w:tc>
        <w:tc>
          <w:tcPr>
            <w:tcW w:w="3075" w:type="dxa"/>
            <w:shd w:val="clear" w:color="auto" w:fill="auto"/>
          </w:tcPr>
          <w:p w14:paraId="2DB315F0" w14:textId="2AFBF81D" w:rsidR="00DD2D29" w:rsidRPr="009B6F29" w:rsidRDefault="00A24F9E" w:rsidP="00D047D7">
            <w:pPr>
              <w:spacing w:line="240" w:lineRule="auto"/>
              <w:rPr>
                <w:rFonts w:ascii="Times New Roman" w:hAnsi="Times New Roman" w:cs="Times New Roman"/>
                <w:sz w:val="20"/>
                <w:szCs w:val="20"/>
              </w:rPr>
            </w:pPr>
            <w:r w:rsidRPr="009B6F29">
              <w:rPr>
                <w:rFonts w:ascii="Times New Roman" w:hAnsi="Times New Roman" w:cs="Times New Roman"/>
                <w:sz w:val="20"/>
                <w:szCs w:val="20"/>
              </w:rPr>
              <w:t xml:space="preserve">Положення про Державне агентство водних ресурсів України, затверджене постановою Кабінету Міністрів України від 20 серпня 2014 р. </w:t>
            </w:r>
            <w:r w:rsidR="00B72B69" w:rsidRPr="009B6F29">
              <w:rPr>
                <w:rFonts w:ascii="Times New Roman" w:hAnsi="Times New Roman" w:cs="Times New Roman"/>
                <w:sz w:val="20"/>
                <w:szCs w:val="20"/>
              </w:rPr>
              <w:br/>
            </w:r>
            <w:r w:rsidRPr="009B6F29">
              <w:rPr>
                <w:rFonts w:ascii="Times New Roman" w:hAnsi="Times New Roman" w:cs="Times New Roman"/>
                <w:sz w:val="20"/>
                <w:szCs w:val="20"/>
              </w:rPr>
              <w:t>№ 393 (Офіційний вісник України, 2014 р., № 71, ст</w:t>
            </w:r>
            <w:r w:rsidR="00F3003F" w:rsidRPr="009B6F29">
              <w:rPr>
                <w:rFonts w:ascii="Times New Roman" w:hAnsi="Times New Roman" w:cs="Times New Roman"/>
                <w:sz w:val="20"/>
                <w:szCs w:val="20"/>
              </w:rPr>
              <w:t>.</w:t>
            </w:r>
            <w:r w:rsidRPr="009B6F29">
              <w:rPr>
                <w:rFonts w:ascii="Times New Roman" w:hAnsi="Times New Roman" w:cs="Times New Roman"/>
                <w:sz w:val="20"/>
                <w:szCs w:val="20"/>
              </w:rPr>
              <w:t>1995)</w:t>
            </w:r>
          </w:p>
        </w:tc>
        <w:tc>
          <w:tcPr>
            <w:tcW w:w="3060" w:type="dxa"/>
            <w:shd w:val="clear" w:color="auto" w:fill="auto"/>
          </w:tcPr>
          <w:p w14:paraId="4A5D71CD" w14:textId="77777777" w:rsidR="00DD2D29" w:rsidRPr="009B6F29" w:rsidRDefault="00657693" w:rsidP="00306FF2">
            <w:pPr>
              <w:spacing w:line="240" w:lineRule="auto"/>
              <w:rPr>
                <w:rFonts w:ascii="Times New Roman" w:eastAsia="Arial-BoldMT" w:hAnsi="Times New Roman" w:cs="Times New Roman"/>
                <w:b/>
                <w:sz w:val="20"/>
                <w:szCs w:val="20"/>
              </w:rPr>
            </w:pPr>
            <w:hyperlink r:id="rId64" w:anchor="Text">
              <w:r w:rsidR="00A24F9E" w:rsidRPr="009B6F29">
                <w:rPr>
                  <w:rFonts w:ascii="Times New Roman" w:hAnsi="Times New Roman" w:cs="Times New Roman"/>
                  <w:sz w:val="20"/>
                  <w:szCs w:val="20"/>
                </w:rPr>
                <w:t>https://zakon.rada.gov.ua/</w:t>
              </w:r>
              <w:r w:rsidR="00A24F9E" w:rsidRPr="009B6F29">
                <w:rPr>
                  <w:rFonts w:ascii="Times New Roman" w:hAnsi="Times New Roman" w:cs="Times New Roman"/>
                  <w:sz w:val="20"/>
                  <w:szCs w:val="20"/>
                </w:rPr>
                <w:br/>
                <w:t>laws/show/393-2014-%D0%BF#Text</w:t>
              </w:r>
            </w:hyperlink>
          </w:p>
        </w:tc>
      </w:tr>
      <w:tr w:rsidR="00DD2D29" w:rsidRPr="009B6F29" w14:paraId="442AE0C4" w14:textId="77777777" w:rsidTr="009F72AC">
        <w:trPr>
          <w:cantSplit/>
        </w:trPr>
        <w:tc>
          <w:tcPr>
            <w:tcW w:w="2933" w:type="dxa"/>
            <w:vMerge w:val="restart"/>
            <w:shd w:val="clear" w:color="auto" w:fill="auto"/>
            <w:vAlign w:val="center"/>
          </w:tcPr>
          <w:p w14:paraId="21C801B3" w14:textId="77777777" w:rsidR="00DD2D29" w:rsidRPr="009B6F29" w:rsidRDefault="00A24F9E" w:rsidP="00306FF2">
            <w:pPr>
              <w:spacing w:line="240" w:lineRule="auto"/>
              <w:rPr>
                <w:rFonts w:ascii="Times New Roman" w:hAnsi="Times New Roman" w:cs="Times New Roman"/>
                <w:sz w:val="20"/>
                <w:szCs w:val="20"/>
              </w:rPr>
            </w:pPr>
            <w:r w:rsidRPr="009B6F29">
              <w:rPr>
                <w:rFonts w:ascii="Times New Roman" w:hAnsi="Times New Roman" w:cs="Times New Roman"/>
                <w:sz w:val="20"/>
                <w:szCs w:val="20"/>
              </w:rPr>
              <w:t>Державна служба геології та надр України (Держгеонадра)</w:t>
            </w:r>
          </w:p>
        </w:tc>
        <w:tc>
          <w:tcPr>
            <w:tcW w:w="3075" w:type="dxa"/>
            <w:shd w:val="clear" w:color="auto" w:fill="auto"/>
          </w:tcPr>
          <w:p w14:paraId="4535DC1C" w14:textId="77777777" w:rsidR="00E76250" w:rsidRDefault="00A24F9E" w:rsidP="00E76250">
            <w:pPr>
              <w:spacing w:line="240" w:lineRule="auto"/>
              <w:rPr>
                <w:rFonts w:ascii="Times New Roman" w:hAnsi="Times New Roman" w:cs="Times New Roman"/>
                <w:sz w:val="20"/>
                <w:szCs w:val="20"/>
              </w:rPr>
            </w:pPr>
            <w:r w:rsidRPr="009B6F29">
              <w:rPr>
                <w:rFonts w:ascii="Times New Roman" w:hAnsi="Times New Roman" w:cs="Times New Roman"/>
                <w:sz w:val="20"/>
                <w:szCs w:val="20"/>
              </w:rPr>
              <w:t>Водний кодекс України від 6 червня 1995 року № 213/95-ВР</w:t>
            </w:r>
          </w:p>
          <w:p w14:paraId="10F5FD22" w14:textId="21BC05C3" w:rsidR="00DD2D29" w:rsidRPr="009B6F29" w:rsidRDefault="00A24F9E" w:rsidP="00E76250">
            <w:pPr>
              <w:spacing w:line="240" w:lineRule="auto"/>
              <w:rPr>
                <w:rFonts w:ascii="Times New Roman" w:hAnsi="Times New Roman" w:cs="Times New Roman"/>
                <w:sz w:val="20"/>
                <w:szCs w:val="20"/>
              </w:rPr>
            </w:pPr>
            <w:r w:rsidRPr="009B6F29">
              <w:rPr>
                <w:rFonts w:ascii="Times New Roman" w:hAnsi="Times New Roman" w:cs="Times New Roman"/>
                <w:sz w:val="20"/>
                <w:szCs w:val="20"/>
              </w:rPr>
              <w:t>– стаття 17</w:t>
            </w:r>
          </w:p>
        </w:tc>
        <w:tc>
          <w:tcPr>
            <w:tcW w:w="3060" w:type="dxa"/>
            <w:shd w:val="clear" w:color="auto" w:fill="auto"/>
          </w:tcPr>
          <w:p w14:paraId="47FCB14E" w14:textId="77777777" w:rsidR="00DD2D29" w:rsidRPr="009B6F29" w:rsidRDefault="00657693" w:rsidP="00306FF2">
            <w:pPr>
              <w:spacing w:line="240" w:lineRule="auto"/>
              <w:rPr>
                <w:rFonts w:ascii="Times New Roman" w:eastAsia="Arial-BoldMT" w:hAnsi="Times New Roman" w:cs="Times New Roman"/>
                <w:b/>
                <w:sz w:val="20"/>
                <w:szCs w:val="20"/>
              </w:rPr>
            </w:pPr>
            <w:hyperlink r:id="rId65" w:anchor="Text">
              <w:r w:rsidR="00A24F9E" w:rsidRPr="009B6F29">
                <w:rPr>
                  <w:rFonts w:ascii="Times New Roman" w:hAnsi="Times New Roman" w:cs="Times New Roman"/>
                  <w:sz w:val="20"/>
                  <w:szCs w:val="20"/>
                </w:rPr>
                <w:t>https://zakon.rada.gov.ua/</w:t>
              </w:r>
              <w:r w:rsidR="00A24F9E" w:rsidRPr="009B6F29">
                <w:rPr>
                  <w:rFonts w:ascii="Times New Roman" w:hAnsi="Times New Roman" w:cs="Times New Roman"/>
                  <w:sz w:val="20"/>
                  <w:szCs w:val="20"/>
                </w:rPr>
                <w:br/>
                <w:t>laws/show/213/95-%D0%B2%D1%80#Text</w:t>
              </w:r>
            </w:hyperlink>
          </w:p>
        </w:tc>
      </w:tr>
      <w:tr w:rsidR="00DD2D29" w:rsidRPr="009B6F29" w14:paraId="086CC4AC" w14:textId="77777777" w:rsidTr="009F72AC">
        <w:trPr>
          <w:cantSplit/>
        </w:trPr>
        <w:tc>
          <w:tcPr>
            <w:tcW w:w="2933" w:type="dxa"/>
            <w:vMerge/>
            <w:shd w:val="clear" w:color="auto" w:fill="auto"/>
            <w:vAlign w:val="center"/>
          </w:tcPr>
          <w:p w14:paraId="3BFD9A77" w14:textId="77777777" w:rsidR="00DD2D29" w:rsidRPr="009B6F29" w:rsidRDefault="00DD2D29" w:rsidP="00306FF2">
            <w:pPr>
              <w:widowControl w:val="0"/>
              <w:pBdr>
                <w:top w:val="nil"/>
                <w:left w:val="nil"/>
                <w:bottom w:val="nil"/>
                <w:right w:val="nil"/>
                <w:between w:val="nil"/>
              </w:pBdr>
              <w:spacing w:before="0" w:after="0" w:line="240" w:lineRule="auto"/>
              <w:ind w:left="0" w:right="0"/>
              <w:jc w:val="left"/>
              <w:rPr>
                <w:rFonts w:ascii="Times New Roman" w:eastAsia="Arial-BoldMT" w:hAnsi="Times New Roman" w:cs="Times New Roman"/>
                <w:b/>
                <w:sz w:val="20"/>
                <w:szCs w:val="20"/>
              </w:rPr>
            </w:pPr>
          </w:p>
        </w:tc>
        <w:tc>
          <w:tcPr>
            <w:tcW w:w="3075" w:type="dxa"/>
            <w:shd w:val="clear" w:color="auto" w:fill="auto"/>
          </w:tcPr>
          <w:p w14:paraId="0B1BAA37" w14:textId="5D4F2C80" w:rsidR="00DD2D29" w:rsidRPr="009B6F29" w:rsidRDefault="00A24F9E" w:rsidP="00D047D7">
            <w:pPr>
              <w:spacing w:line="240" w:lineRule="auto"/>
              <w:rPr>
                <w:rFonts w:ascii="Times New Roman" w:hAnsi="Times New Roman" w:cs="Times New Roman"/>
                <w:sz w:val="20"/>
                <w:szCs w:val="20"/>
              </w:rPr>
            </w:pPr>
            <w:r w:rsidRPr="009B6F29">
              <w:rPr>
                <w:rFonts w:ascii="Times New Roman" w:hAnsi="Times New Roman" w:cs="Times New Roman"/>
                <w:sz w:val="20"/>
                <w:szCs w:val="20"/>
              </w:rPr>
              <w:t>Положення про Державну службу геології та надр України, затверджене постановою Кабінету Міністрів України від 30 грудня 2015 р. № 1174 (Офіційний вісник України, 2016 р., № 3, ст</w:t>
            </w:r>
            <w:r w:rsidR="00F3003F" w:rsidRPr="009B6F29">
              <w:rPr>
                <w:rFonts w:ascii="Times New Roman" w:hAnsi="Times New Roman" w:cs="Times New Roman"/>
                <w:sz w:val="20"/>
                <w:szCs w:val="20"/>
              </w:rPr>
              <w:t>.</w:t>
            </w:r>
            <w:r w:rsidRPr="009B6F29">
              <w:rPr>
                <w:rFonts w:ascii="Times New Roman" w:hAnsi="Times New Roman" w:cs="Times New Roman"/>
                <w:sz w:val="20"/>
                <w:szCs w:val="20"/>
              </w:rPr>
              <w:t> 192)</w:t>
            </w:r>
          </w:p>
        </w:tc>
        <w:tc>
          <w:tcPr>
            <w:tcW w:w="3060" w:type="dxa"/>
            <w:shd w:val="clear" w:color="auto" w:fill="auto"/>
          </w:tcPr>
          <w:p w14:paraId="3F5DB16F" w14:textId="77777777" w:rsidR="00DD2D29" w:rsidRPr="009B6F29" w:rsidRDefault="00657693" w:rsidP="00306FF2">
            <w:pPr>
              <w:spacing w:line="240" w:lineRule="auto"/>
              <w:rPr>
                <w:rFonts w:ascii="Times New Roman" w:eastAsia="Arial-BoldMT" w:hAnsi="Times New Roman" w:cs="Times New Roman"/>
                <w:b/>
                <w:sz w:val="20"/>
                <w:szCs w:val="20"/>
              </w:rPr>
            </w:pPr>
            <w:hyperlink r:id="rId66" w:anchor="Text">
              <w:r w:rsidR="00A24F9E" w:rsidRPr="009B6F29">
                <w:rPr>
                  <w:rFonts w:ascii="Times New Roman" w:hAnsi="Times New Roman" w:cs="Times New Roman"/>
                  <w:sz w:val="20"/>
                  <w:szCs w:val="20"/>
                </w:rPr>
                <w:t>https://zakon.rada.gov.ua/</w:t>
              </w:r>
              <w:r w:rsidR="00A24F9E" w:rsidRPr="009B6F29">
                <w:rPr>
                  <w:rFonts w:ascii="Times New Roman" w:hAnsi="Times New Roman" w:cs="Times New Roman"/>
                  <w:sz w:val="20"/>
                  <w:szCs w:val="20"/>
                </w:rPr>
                <w:br/>
                <w:t>laws/show/1174-2015-%D0%BF#Text</w:t>
              </w:r>
            </w:hyperlink>
          </w:p>
        </w:tc>
      </w:tr>
      <w:tr w:rsidR="00DD2D29" w:rsidRPr="009B6F29" w14:paraId="62A1F5D8" w14:textId="77777777" w:rsidTr="009F72AC">
        <w:trPr>
          <w:cantSplit/>
        </w:trPr>
        <w:tc>
          <w:tcPr>
            <w:tcW w:w="2933" w:type="dxa"/>
            <w:vMerge w:val="restart"/>
            <w:shd w:val="clear" w:color="auto" w:fill="auto"/>
            <w:vAlign w:val="center"/>
          </w:tcPr>
          <w:p w14:paraId="4FC1A9B0" w14:textId="77777777" w:rsidR="00DD2D29" w:rsidRPr="009B6F29" w:rsidRDefault="00A24F9E" w:rsidP="00306FF2">
            <w:pPr>
              <w:spacing w:line="240" w:lineRule="auto"/>
              <w:rPr>
                <w:rFonts w:ascii="Times New Roman" w:hAnsi="Times New Roman" w:cs="Times New Roman"/>
                <w:sz w:val="20"/>
                <w:szCs w:val="20"/>
              </w:rPr>
            </w:pPr>
            <w:r w:rsidRPr="009B6F29">
              <w:rPr>
                <w:rFonts w:ascii="Times New Roman" w:hAnsi="Times New Roman" w:cs="Times New Roman"/>
                <w:sz w:val="20"/>
                <w:szCs w:val="20"/>
              </w:rPr>
              <w:t>Державна екологічна інспекція України (Держекоінспекція)</w:t>
            </w:r>
          </w:p>
        </w:tc>
        <w:tc>
          <w:tcPr>
            <w:tcW w:w="3075" w:type="dxa"/>
            <w:shd w:val="clear" w:color="auto" w:fill="auto"/>
          </w:tcPr>
          <w:p w14:paraId="0A62EA37" w14:textId="77777777" w:rsidR="00E76250" w:rsidRDefault="00A24F9E" w:rsidP="00E76250">
            <w:pPr>
              <w:spacing w:line="240" w:lineRule="auto"/>
              <w:rPr>
                <w:rFonts w:ascii="Times New Roman" w:hAnsi="Times New Roman" w:cs="Times New Roman"/>
                <w:sz w:val="20"/>
                <w:szCs w:val="20"/>
              </w:rPr>
            </w:pPr>
            <w:r w:rsidRPr="009B6F29">
              <w:rPr>
                <w:rFonts w:ascii="Times New Roman" w:hAnsi="Times New Roman" w:cs="Times New Roman"/>
                <w:sz w:val="20"/>
                <w:szCs w:val="20"/>
              </w:rPr>
              <w:t>Водний кодекс України від 6 червня 1995 року № 213/95-ВР</w:t>
            </w:r>
          </w:p>
          <w:p w14:paraId="5397AF69" w14:textId="5A2CF940" w:rsidR="00DD2D29" w:rsidRPr="009B6F29" w:rsidRDefault="00A24F9E" w:rsidP="00E76250">
            <w:pPr>
              <w:spacing w:line="240" w:lineRule="auto"/>
              <w:rPr>
                <w:rFonts w:ascii="Times New Roman" w:hAnsi="Times New Roman" w:cs="Times New Roman"/>
                <w:sz w:val="20"/>
                <w:szCs w:val="20"/>
              </w:rPr>
            </w:pPr>
            <w:r w:rsidRPr="009B6F29">
              <w:rPr>
                <w:rFonts w:ascii="Times New Roman" w:hAnsi="Times New Roman" w:cs="Times New Roman"/>
                <w:sz w:val="20"/>
                <w:szCs w:val="20"/>
              </w:rPr>
              <w:t>– стаття 15</w:t>
            </w:r>
            <w:r w:rsidRPr="009B6F29">
              <w:rPr>
                <w:rFonts w:ascii="Times New Roman" w:hAnsi="Times New Roman" w:cs="Times New Roman"/>
                <w:sz w:val="20"/>
                <w:szCs w:val="20"/>
                <w:vertAlign w:val="superscript"/>
              </w:rPr>
              <w:t>2</w:t>
            </w:r>
          </w:p>
        </w:tc>
        <w:tc>
          <w:tcPr>
            <w:tcW w:w="3060" w:type="dxa"/>
            <w:shd w:val="clear" w:color="auto" w:fill="auto"/>
          </w:tcPr>
          <w:p w14:paraId="7D312D40" w14:textId="77777777" w:rsidR="00DD2D29" w:rsidRPr="009B6F29" w:rsidRDefault="00657693" w:rsidP="00306FF2">
            <w:pPr>
              <w:spacing w:line="240" w:lineRule="auto"/>
              <w:rPr>
                <w:rFonts w:ascii="Times New Roman" w:eastAsia="Arial-BoldMT" w:hAnsi="Times New Roman" w:cs="Times New Roman"/>
                <w:b/>
                <w:sz w:val="20"/>
                <w:szCs w:val="20"/>
              </w:rPr>
            </w:pPr>
            <w:hyperlink r:id="rId67" w:anchor="Text">
              <w:r w:rsidR="00A24F9E" w:rsidRPr="009B6F29">
                <w:rPr>
                  <w:rFonts w:ascii="Times New Roman" w:hAnsi="Times New Roman" w:cs="Times New Roman"/>
                  <w:sz w:val="20"/>
                  <w:szCs w:val="20"/>
                </w:rPr>
                <w:t>https://zakon.rada.gov.ua/</w:t>
              </w:r>
              <w:r w:rsidR="00A24F9E" w:rsidRPr="009B6F29">
                <w:rPr>
                  <w:rFonts w:ascii="Times New Roman" w:hAnsi="Times New Roman" w:cs="Times New Roman"/>
                  <w:sz w:val="20"/>
                  <w:szCs w:val="20"/>
                </w:rPr>
                <w:br/>
                <w:t>laws/show/213/95-%D0%B2%D1%80#Text</w:t>
              </w:r>
            </w:hyperlink>
          </w:p>
        </w:tc>
      </w:tr>
      <w:tr w:rsidR="00DD2D29" w:rsidRPr="009B6F29" w14:paraId="57512C2C" w14:textId="77777777" w:rsidTr="009F72AC">
        <w:trPr>
          <w:cantSplit/>
        </w:trPr>
        <w:tc>
          <w:tcPr>
            <w:tcW w:w="2933" w:type="dxa"/>
            <w:vMerge/>
            <w:shd w:val="clear" w:color="auto" w:fill="auto"/>
            <w:vAlign w:val="center"/>
          </w:tcPr>
          <w:p w14:paraId="7A615A93" w14:textId="77777777" w:rsidR="00DD2D29" w:rsidRPr="009B6F29" w:rsidRDefault="00DD2D29" w:rsidP="00306FF2">
            <w:pPr>
              <w:widowControl w:val="0"/>
              <w:pBdr>
                <w:top w:val="nil"/>
                <w:left w:val="nil"/>
                <w:bottom w:val="nil"/>
                <w:right w:val="nil"/>
                <w:between w:val="nil"/>
              </w:pBdr>
              <w:spacing w:before="0" w:after="0" w:line="240" w:lineRule="auto"/>
              <w:ind w:left="0" w:right="0"/>
              <w:jc w:val="left"/>
              <w:rPr>
                <w:rFonts w:ascii="Times New Roman" w:eastAsia="Arial-BoldMT" w:hAnsi="Times New Roman" w:cs="Times New Roman"/>
                <w:b/>
                <w:sz w:val="20"/>
                <w:szCs w:val="20"/>
              </w:rPr>
            </w:pPr>
          </w:p>
        </w:tc>
        <w:tc>
          <w:tcPr>
            <w:tcW w:w="3075" w:type="dxa"/>
            <w:shd w:val="clear" w:color="auto" w:fill="auto"/>
          </w:tcPr>
          <w:p w14:paraId="03DCA3F4" w14:textId="2AF3C18B" w:rsidR="00DD2D29" w:rsidRPr="009B6F29" w:rsidRDefault="00A24F9E" w:rsidP="00D047D7">
            <w:pPr>
              <w:spacing w:line="240" w:lineRule="auto"/>
              <w:rPr>
                <w:rFonts w:ascii="Times New Roman" w:hAnsi="Times New Roman" w:cs="Times New Roman"/>
                <w:sz w:val="20"/>
                <w:szCs w:val="20"/>
              </w:rPr>
            </w:pPr>
            <w:r w:rsidRPr="009B6F29">
              <w:rPr>
                <w:rFonts w:ascii="Times New Roman" w:hAnsi="Times New Roman" w:cs="Times New Roman"/>
                <w:sz w:val="20"/>
                <w:szCs w:val="20"/>
              </w:rPr>
              <w:t>Положення про Державну екологічну інспекцію України, затверджене постановою Кабінету Міністрів України від 19 квітня 2017 р. № 275 (Офіційний вісник України, 2017 р., № 36, ст</w:t>
            </w:r>
            <w:r w:rsidR="00F3003F" w:rsidRPr="009B6F29">
              <w:rPr>
                <w:rFonts w:ascii="Times New Roman" w:hAnsi="Times New Roman" w:cs="Times New Roman"/>
                <w:sz w:val="20"/>
                <w:szCs w:val="20"/>
              </w:rPr>
              <w:t>.</w:t>
            </w:r>
            <w:r w:rsidRPr="009B6F29">
              <w:rPr>
                <w:rFonts w:ascii="Times New Roman" w:hAnsi="Times New Roman" w:cs="Times New Roman"/>
                <w:sz w:val="20"/>
                <w:szCs w:val="20"/>
              </w:rPr>
              <w:t>1131)</w:t>
            </w:r>
          </w:p>
        </w:tc>
        <w:tc>
          <w:tcPr>
            <w:tcW w:w="3060" w:type="dxa"/>
            <w:shd w:val="clear" w:color="auto" w:fill="auto"/>
          </w:tcPr>
          <w:p w14:paraId="428A865B" w14:textId="77777777" w:rsidR="00DD2D29" w:rsidRPr="009B6F29" w:rsidRDefault="00657693" w:rsidP="00306FF2">
            <w:pPr>
              <w:spacing w:line="240" w:lineRule="auto"/>
              <w:rPr>
                <w:rFonts w:ascii="Times New Roman" w:eastAsia="Arial-BoldMT" w:hAnsi="Times New Roman" w:cs="Times New Roman"/>
                <w:b/>
                <w:sz w:val="20"/>
                <w:szCs w:val="20"/>
              </w:rPr>
            </w:pPr>
            <w:hyperlink r:id="rId68" w:anchor="Text">
              <w:r w:rsidR="00A24F9E" w:rsidRPr="009B6F29">
                <w:rPr>
                  <w:rFonts w:ascii="Times New Roman" w:hAnsi="Times New Roman" w:cs="Times New Roman"/>
                  <w:sz w:val="20"/>
                  <w:szCs w:val="20"/>
                </w:rPr>
                <w:t>https://zakon.rada.gov.ua/</w:t>
              </w:r>
              <w:r w:rsidR="00A24F9E" w:rsidRPr="009B6F29">
                <w:rPr>
                  <w:rFonts w:ascii="Times New Roman" w:hAnsi="Times New Roman" w:cs="Times New Roman"/>
                  <w:sz w:val="20"/>
                  <w:szCs w:val="20"/>
                </w:rPr>
                <w:br/>
                <w:t>laws/show/275-2017-%D0%BF#Text</w:t>
              </w:r>
            </w:hyperlink>
          </w:p>
        </w:tc>
      </w:tr>
      <w:tr w:rsidR="00DD2D29" w:rsidRPr="009B6F29" w14:paraId="62492BBE" w14:textId="77777777" w:rsidTr="009F72AC">
        <w:trPr>
          <w:cantSplit/>
        </w:trPr>
        <w:tc>
          <w:tcPr>
            <w:tcW w:w="2933" w:type="dxa"/>
            <w:vMerge/>
            <w:shd w:val="clear" w:color="auto" w:fill="auto"/>
            <w:vAlign w:val="center"/>
          </w:tcPr>
          <w:p w14:paraId="60186907" w14:textId="77777777" w:rsidR="00DD2D29" w:rsidRPr="009B6F29" w:rsidRDefault="00DD2D29" w:rsidP="00306FF2">
            <w:pPr>
              <w:widowControl w:val="0"/>
              <w:pBdr>
                <w:top w:val="nil"/>
                <w:left w:val="nil"/>
                <w:bottom w:val="nil"/>
                <w:right w:val="nil"/>
                <w:between w:val="nil"/>
              </w:pBdr>
              <w:spacing w:before="0" w:after="0" w:line="240" w:lineRule="auto"/>
              <w:ind w:left="0" w:right="0"/>
              <w:jc w:val="left"/>
              <w:rPr>
                <w:rFonts w:ascii="Times New Roman" w:eastAsia="Arial-BoldMT" w:hAnsi="Times New Roman" w:cs="Times New Roman"/>
                <w:b/>
                <w:sz w:val="20"/>
                <w:szCs w:val="20"/>
              </w:rPr>
            </w:pPr>
          </w:p>
        </w:tc>
        <w:tc>
          <w:tcPr>
            <w:tcW w:w="3075" w:type="dxa"/>
            <w:shd w:val="clear" w:color="auto" w:fill="auto"/>
          </w:tcPr>
          <w:p w14:paraId="2382119A" w14:textId="4A255A20" w:rsidR="00DD2D29" w:rsidRPr="009B6F29" w:rsidRDefault="00A24F9E" w:rsidP="00E76250">
            <w:pPr>
              <w:spacing w:line="240" w:lineRule="auto"/>
              <w:rPr>
                <w:rFonts w:ascii="Times New Roman" w:hAnsi="Times New Roman" w:cs="Times New Roman"/>
                <w:sz w:val="20"/>
                <w:szCs w:val="20"/>
              </w:rPr>
            </w:pPr>
            <w:r w:rsidRPr="009B6F29">
              <w:rPr>
                <w:rFonts w:ascii="Times New Roman" w:hAnsi="Times New Roman" w:cs="Times New Roman"/>
                <w:sz w:val="20"/>
                <w:szCs w:val="20"/>
              </w:rPr>
              <w:t xml:space="preserve">Положення про територіальні та міжрегіональні територіальні органи Держекоінспекції, затверджене наказом Міністерства енергетики та захисту довкілля України від 07 квітня 2020 року № 230, зареєстрованим в Міністерстві юстиції України 16 квітня 2020 р. за № 350/34633 </w:t>
            </w:r>
          </w:p>
        </w:tc>
        <w:tc>
          <w:tcPr>
            <w:tcW w:w="3060" w:type="dxa"/>
            <w:shd w:val="clear" w:color="auto" w:fill="auto"/>
          </w:tcPr>
          <w:p w14:paraId="4FEA158A" w14:textId="77777777" w:rsidR="00DD2D29" w:rsidRPr="009B6F29" w:rsidRDefault="00657693" w:rsidP="00306FF2">
            <w:pPr>
              <w:spacing w:line="240" w:lineRule="auto"/>
              <w:rPr>
                <w:rFonts w:ascii="Times New Roman" w:eastAsia="Arial-BoldMT" w:hAnsi="Times New Roman" w:cs="Times New Roman"/>
                <w:b/>
                <w:sz w:val="20"/>
                <w:szCs w:val="20"/>
              </w:rPr>
            </w:pPr>
            <w:hyperlink r:id="rId69" w:anchor="Text">
              <w:r w:rsidR="00A24F9E" w:rsidRPr="009B6F29">
                <w:rPr>
                  <w:rFonts w:ascii="Times New Roman" w:hAnsi="Times New Roman" w:cs="Times New Roman"/>
                  <w:sz w:val="20"/>
                  <w:szCs w:val="20"/>
                </w:rPr>
                <w:t>https://zakon.rada.gov.ua/</w:t>
              </w:r>
              <w:r w:rsidR="00A24F9E" w:rsidRPr="009B6F29">
                <w:rPr>
                  <w:rFonts w:ascii="Times New Roman" w:hAnsi="Times New Roman" w:cs="Times New Roman"/>
                  <w:sz w:val="20"/>
                  <w:szCs w:val="20"/>
                </w:rPr>
                <w:br/>
                <w:t>laws/show/z0350-20#Text</w:t>
              </w:r>
            </w:hyperlink>
            <w:r w:rsidR="00A24F9E" w:rsidRPr="009B6F29">
              <w:rPr>
                <w:rFonts w:ascii="Times New Roman" w:eastAsia="Arial-BoldMT" w:hAnsi="Times New Roman" w:cs="Times New Roman"/>
                <w:b/>
                <w:sz w:val="20"/>
                <w:szCs w:val="20"/>
              </w:rPr>
              <w:t xml:space="preserve"> </w:t>
            </w:r>
          </w:p>
        </w:tc>
      </w:tr>
    </w:tbl>
    <w:p w14:paraId="6379DB55" w14:textId="667977E1" w:rsidR="00DD2D29" w:rsidRPr="009B6F29" w:rsidRDefault="00A24F9E" w:rsidP="009F72AC">
      <w:pPr>
        <w:spacing w:before="120" w:line="240" w:lineRule="auto"/>
        <w:rPr>
          <w:rFonts w:ascii="Times New Roman" w:hAnsi="Times New Roman" w:cs="Times New Roman"/>
          <w:sz w:val="24"/>
          <w:szCs w:val="24"/>
        </w:rPr>
      </w:pPr>
      <w:r w:rsidRPr="009B6F29">
        <w:rPr>
          <w:rFonts w:ascii="Times New Roman" w:hAnsi="Times New Roman" w:cs="Times New Roman"/>
          <w:sz w:val="24"/>
          <w:szCs w:val="24"/>
        </w:rPr>
        <w:t>З метою забезпечення реалізації державної політики у сфері управління, використання та відтворення поверхневих водних ресурсів у межах району річкового басейну річок Причорномор</w:t>
      </w:r>
      <w:r w:rsidR="00D57EAF" w:rsidRPr="009B6F29">
        <w:rPr>
          <w:rFonts w:ascii="Times New Roman" w:hAnsi="Times New Roman" w:cs="Times New Roman"/>
          <w:sz w:val="24"/>
          <w:szCs w:val="24"/>
        </w:rPr>
        <w:t xml:space="preserve">’я </w:t>
      </w:r>
      <w:r w:rsidRPr="009B6F29">
        <w:rPr>
          <w:rFonts w:ascii="Times New Roman" w:hAnsi="Times New Roman" w:cs="Times New Roman"/>
          <w:sz w:val="24"/>
          <w:szCs w:val="24"/>
        </w:rPr>
        <w:t>спрямування та координації діяльності організацій, що належать до сфери управління Держводагентства, з питань управління, використання та відтворення поверхневих водних ресурсів у межах району річкового басейну річок Причорномор</w:t>
      </w:r>
      <w:r w:rsidR="00D57EAF" w:rsidRPr="009B6F29">
        <w:rPr>
          <w:rFonts w:ascii="Times New Roman" w:hAnsi="Times New Roman" w:cs="Times New Roman"/>
          <w:sz w:val="24"/>
          <w:szCs w:val="24"/>
        </w:rPr>
        <w:t>’</w:t>
      </w:r>
      <w:r w:rsidRPr="009B6F29">
        <w:rPr>
          <w:rFonts w:ascii="Times New Roman" w:hAnsi="Times New Roman" w:cs="Times New Roman"/>
          <w:sz w:val="24"/>
          <w:szCs w:val="24"/>
        </w:rPr>
        <w:t>я, а також забезпечення реалізації державної політики у сфері водного господарства у межах Одеської області Держводагентством створено Басейнове управління водних ресурсів річок Причорномор</w:t>
      </w:r>
      <w:r w:rsidR="00B72B69" w:rsidRPr="009B6F29">
        <w:rPr>
          <w:rFonts w:ascii="Times New Roman" w:hAnsi="Times New Roman" w:cs="Times New Roman"/>
          <w:sz w:val="24"/>
          <w:szCs w:val="24"/>
        </w:rPr>
        <w:t>’</w:t>
      </w:r>
      <w:r w:rsidRPr="009B6F29">
        <w:rPr>
          <w:rFonts w:ascii="Times New Roman" w:hAnsi="Times New Roman" w:cs="Times New Roman"/>
          <w:sz w:val="24"/>
          <w:szCs w:val="24"/>
        </w:rPr>
        <w:t>я та нижнього Дунаю.</w:t>
      </w:r>
    </w:p>
    <w:p w14:paraId="54751922" w14:textId="14713753" w:rsidR="009F72AC" w:rsidRPr="009B6F29" w:rsidRDefault="009F72AC" w:rsidP="009F72AC">
      <w:pPr>
        <w:spacing w:before="120" w:line="240" w:lineRule="auto"/>
        <w:rPr>
          <w:rFonts w:ascii="Times New Roman" w:hAnsi="Times New Roman" w:cs="Times New Roman"/>
          <w:b/>
          <w:bCs/>
          <w:sz w:val="24"/>
          <w:szCs w:val="24"/>
        </w:rPr>
      </w:pPr>
      <w:r w:rsidRPr="009B6F29">
        <w:rPr>
          <w:rFonts w:ascii="Times New Roman" w:hAnsi="Times New Roman" w:cs="Times New Roman"/>
          <w:b/>
          <w:bCs/>
          <w:sz w:val="24"/>
          <w:szCs w:val="24"/>
        </w:rPr>
        <w:t xml:space="preserve">Таблиця </w:t>
      </w:r>
      <w:r w:rsidR="00B72B69" w:rsidRPr="009B6F29">
        <w:rPr>
          <w:rFonts w:ascii="Times New Roman" w:hAnsi="Times New Roman" w:cs="Times New Roman"/>
          <w:b/>
          <w:bCs/>
          <w:sz w:val="24"/>
          <w:szCs w:val="24"/>
        </w:rPr>
        <w:t>50</w:t>
      </w:r>
      <w:r w:rsidRPr="009B6F29">
        <w:rPr>
          <w:rFonts w:ascii="Times New Roman" w:hAnsi="Times New Roman" w:cs="Times New Roman"/>
          <w:b/>
          <w:bCs/>
          <w:sz w:val="24"/>
          <w:szCs w:val="24"/>
        </w:rPr>
        <w:t>.</w:t>
      </w:r>
      <w:r w:rsidR="00C72A66" w:rsidRPr="009B6F29">
        <w:rPr>
          <w:rFonts w:ascii="Times New Roman" w:hAnsi="Times New Roman" w:cs="Times New Roman"/>
          <w:b/>
          <w:bCs/>
          <w:sz w:val="24"/>
          <w:szCs w:val="24"/>
        </w:rPr>
        <w:t xml:space="preserve"> Контактн</w:t>
      </w:r>
      <w:r w:rsidR="00B72B69" w:rsidRPr="009B6F29">
        <w:rPr>
          <w:rFonts w:ascii="Times New Roman" w:hAnsi="Times New Roman" w:cs="Times New Roman"/>
          <w:b/>
          <w:bCs/>
          <w:sz w:val="24"/>
          <w:szCs w:val="24"/>
        </w:rPr>
        <w:t>а</w:t>
      </w:r>
      <w:r w:rsidR="00C72A66" w:rsidRPr="009B6F29">
        <w:rPr>
          <w:rFonts w:ascii="Times New Roman" w:hAnsi="Times New Roman" w:cs="Times New Roman"/>
          <w:b/>
          <w:bCs/>
          <w:sz w:val="24"/>
          <w:szCs w:val="24"/>
        </w:rPr>
        <w:t xml:space="preserve"> інформація</w:t>
      </w:r>
    </w:p>
    <w:tbl>
      <w:tblPr>
        <w:tblStyle w:val="afffd"/>
        <w:tblpPr w:leftFromText="45" w:rightFromText="45" w:vertAnchor="text" w:tblpX="-150"/>
        <w:tblW w:w="9773" w:type="dxa"/>
        <w:tblBorders>
          <w:top w:val="single" w:sz="6" w:space="0" w:color="000000"/>
          <w:left w:val="single" w:sz="6" w:space="0" w:color="000000"/>
          <w:bottom w:val="single" w:sz="6" w:space="0" w:color="000000"/>
          <w:right w:val="single" w:sz="6" w:space="0" w:color="000000"/>
        </w:tblBorders>
        <w:tblLayout w:type="fixed"/>
        <w:tblLook w:val="0400" w:firstRow="0" w:lastRow="0" w:firstColumn="0" w:lastColumn="0" w:noHBand="0" w:noVBand="1"/>
      </w:tblPr>
      <w:tblGrid>
        <w:gridCol w:w="2119"/>
        <w:gridCol w:w="1701"/>
        <w:gridCol w:w="1842"/>
        <w:gridCol w:w="2694"/>
        <w:gridCol w:w="1417"/>
      </w:tblGrid>
      <w:tr w:rsidR="00DD2D29" w:rsidRPr="009B6F29" w14:paraId="639DD78A" w14:textId="77777777" w:rsidTr="00F3003F">
        <w:tc>
          <w:tcPr>
            <w:tcW w:w="2119" w:type="dxa"/>
            <w:tcBorders>
              <w:top w:val="single" w:sz="6" w:space="0" w:color="000000"/>
              <w:left w:val="single" w:sz="6" w:space="0" w:color="000000"/>
              <w:bottom w:val="single" w:sz="6" w:space="0" w:color="000000"/>
              <w:right w:val="single" w:sz="6" w:space="0" w:color="000000"/>
            </w:tcBorders>
            <w:shd w:val="clear" w:color="auto" w:fill="DBE5F1" w:themeFill="accent1" w:themeFillTint="33"/>
            <w:vAlign w:val="center"/>
          </w:tcPr>
          <w:p w14:paraId="54E027F7" w14:textId="77777777" w:rsidR="00DD2D29" w:rsidRPr="009B6F29" w:rsidRDefault="00A24F9E" w:rsidP="00F3003F">
            <w:pPr>
              <w:spacing w:line="240" w:lineRule="auto"/>
              <w:jc w:val="center"/>
              <w:rPr>
                <w:rFonts w:ascii="Times New Roman" w:hAnsi="Times New Roman" w:cs="Times New Roman"/>
                <w:b/>
              </w:rPr>
            </w:pPr>
            <w:r w:rsidRPr="009B6F29">
              <w:rPr>
                <w:rFonts w:ascii="Times New Roman" w:hAnsi="Times New Roman" w:cs="Times New Roman"/>
                <w:b/>
              </w:rPr>
              <w:lastRenderedPageBreak/>
              <w:t>Назва організації</w:t>
            </w:r>
          </w:p>
        </w:tc>
        <w:tc>
          <w:tcPr>
            <w:tcW w:w="1701" w:type="dxa"/>
            <w:tcBorders>
              <w:top w:val="single" w:sz="6" w:space="0" w:color="000000"/>
              <w:left w:val="single" w:sz="6" w:space="0" w:color="000000"/>
              <w:bottom w:val="single" w:sz="6" w:space="0" w:color="000000"/>
              <w:right w:val="single" w:sz="6" w:space="0" w:color="000000"/>
            </w:tcBorders>
            <w:shd w:val="clear" w:color="auto" w:fill="DBE5F1" w:themeFill="accent1" w:themeFillTint="33"/>
            <w:vAlign w:val="center"/>
          </w:tcPr>
          <w:p w14:paraId="366A11A3" w14:textId="77777777" w:rsidR="00DD2D29" w:rsidRPr="009B6F29" w:rsidRDefault="00A24F9E" w:rsidP="00F3003F">
            <w:pPr>
              <w:spacing w:line="240" w:lineRule="auto"/>
              <w:jc w:val="center"/>
              <w:rPr>
                <w:rFonts w:ascii="Times New Roman" w:hAnsi="Times New Roman" w:cs="Times New Roman"/>
                <w:b/>
              </w:rPr>
            </w:pPr>
            <w:r w:rsidRPr="009B6F29">
              <w:rPr>
                <w:rFonts w:ascii="Times New Roman" w:hAnsi="Times New Roman" w:cs="Times New Roman"/>
                <w:b/>
              </w:rPr>
              <w:t>Адреса</w:t>
            </w:r>
          </w:p>
        </w:tc>
        <w:tc>
          <w:tcPr>
            <w:tcW w:w="1842" w:type="dxa"/>
            <w:tcBorders>
              <w:top w:val="single" w:sz="6" w:space="0" w:color="000000"/>
              <w:left w:val="single" w:sz="6" w:space="0" w:color="000000"/>
              <w:bottom w:val="single" w:sz="6" w:space="0" w:color="000000"/>
              <w:right w:val="single" w:sz="6" w:space="0" w:color="000000"/>
            </w:tcBorders>
            <w:shd w:val="clear" w:color="auto" w:fill="DBE5F1" w:themeFill="accent1" w:themeFillTint="33"/>
            <w:vAlign w:val="center"/>
          </w:tcPr>
          <w:p w14:paraId="1E336B11" w14:textId="77777777" w:rsidR="00DD2D29" w:rsidRPr="009B6F29" w:rsidRDefault="00A24F9E" w:rsidP="00F3003F">
            <w:pPr>
              <w:spacing w:line="240" w:lineRule="auto"/>
              <w:jc w:val="center"/>
              <w:rPr>
                <w:rFonts w:ascii="Times New Roman" w:hAnsi="Times New Roman" w:cs="Times New Roman"/>
                <w:b/>
              </w:rPr>
            </w:pPr>
            <w:r w:rsidRPr="009B6F29">
              <w:rPr>
                <w:rFonts w:ascii="Times New Roman" w:hAnsi="Times New Roman" w:cs="Times New Roman"/>
                <w:b/>
              </w:rPr>
              <w:t>Телефон/факс</w:t>
            </w:r>
          </w:p>
        </w:tc>
        <w:tc>
          <w:tcPr>
            <w:tcW w:w="2694" w:type="dxa"/>
            <w:tcBorders>
              <w:top w:val="single" w:sz="6" w:space="0" w:color="000000"/>
              <w:left w:val="single" w:sz="6" w:space="0" w:color="000000"/>
              <w:bottom w:val="single" w:sz="6" w:space="0" w:color="000000"/>
              <w:right w:val="single" w:sz="6" w:space="0" w:color="000000"/>
            </w:tcBorders>
            <w:shd w:val="clear" w:color="auto" w:fill="DBE5F1" w:themeFill="accent1" w:themeFillTint="33"/>
            <w:vAlign w:val="center"/>
          </w:tcPr>
          <w:p w14:paraId="359F1E47" w14:textId="77777777" w:rsidR="00DD2D29" w:rsidRPr="009B6F29" w:rsidRDefault="00A24F9E" w:rsidP="00F3003F">
            <w:pPr>
              <w:spacing w:line="240" w:lineRule="auto"/>
              <w:jc w:val="center"/>
              <w:rPr>
                <w:rFonts w:ascii="Times New Roman" w:hAnsi="Times New Roman" w:cs="Times New Roman"/>
                <w:b/>
              </w:rPr>
            </w:pPr>
            <w:r w:rsidRPr="009B6F29">
              <w:rPr>
                <w:rFonts w:ascii="Times New Roman" w:hAnsi="Times New Roman" w:cs="Times New Roman"/>
                <w:b/>
              </w:rPr>
              <w:t>Електронна пошта</w:t>
            </w:r>
          </w:p>
        </w:tc>
        <w:tc>
          <w:tcPr>
            <w:tcW w:w="1417" w:type="dxa"/>
            <w:tcBorders>
              <w:top w:val="single" w:sz="6" w:space="0" w:color="000000"/>
              <w:left w:val="single" w:sz="6" w:space="0" w:color="000000"/>
              <w:bottom w:val="single" w:sz="6" w:space="0" w:color="000000"/>
              <w:right w:val="single" w:sz="6" w:space="0" w:color="000000"/>
            </w:tcBorders>
            <w:shd w:val="clear" w:color="auto" w:fill="DBE5F1" w:themeFill="accent1" w:themeFillTint="33"/>
            <w:vAlign w:val="center"/>
          </w:tcPr>
          <w:p w14:paraId="53281E88" w14:textId="41B1A19C" w:rsidR="00473A19" w:rsidRPr="009B6F29" w:rsidRDefault="00473A19" w:rsidP="00F3003F">
            <w:pPr>
              <w:spacing w:after="0" w:line="240" w:lineRule="auto"/>
              <w:jc w:val="center"/>
              <w:rPr>
                <w:rFonts w:ascii="Times New Roman" w:hAnsi="Times New Roman" w:cs="Times New Roman"/>
                <w:b/>
                <w:spacing w:val="-1"/>
                <w:szCs w:val="24"/>
              </w:rPr>
            </w:pPr>
            <w:r w:rsidRPr="009B6F29">
              <w:rPr>
                <w:rFonts w:ascii="Times New Roman" w:hAnsi="Times New Roman" w:cs="Times New Roman"/>
                <w:b/>
                <w:spacing w:val="-1"/>
                <w:szCs w:val="24"/>
              </w:rPr>
              <w:t xml:space="preserve">Офіційнй </w:t>
            </w:r>
          </w:p>
          <w:p w14:paraId="34595EFD" w14:textId="05EC3E8B" w:rsidR="00DD2D29" w:rsidRPr="009B6F29" w:rsidRDefault="00473A19" w:rsidP="00F3003F">
            <w:pPr>
              <w:spacing w:after="0" w:line="240" w:lineRule="auto"/>
              <w:jc w:val="center"/>
              <w:rPr>
                <w:rFonts w:ascii="Times New Roman" w:hAnsi="Times New Roman" w:cs="Times New Roman"/>
                <w:b/>
              </w:rPr>
            </w:pPr>
            <w:r w:rsidRPr="009B6F29">
              <w:rPr>
                <w:rFonts w:ascii="Times New Roman" w:hAnsi="Times New Roman" w:cs="Times New Roman"/>
                <w:b/>
                <w:spacing w:val="-1"/>
                <w:szCs w:val="24"/>
              </w:rPr>
              <w:t>веб-сайт</w:t>
            </w:r>
          </w:p>
        </w:tc>
      </w:tr>
      <w:tr w:rsidR="00DD2D29" w:rsidRPr="009B6F29" w14:paraId="212575D8" w14:textId="77777777" w:rsidTr="00F3003F">
        <w:tc>
          <w:tcPr>
            <w:tcW w:w="2119"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3962BBD9" w14:textId="3BB7F300" w:rsidR="00DD2D29" w:rsidRPr="009B6F29" w:rsidRDefault="00A24F9E" w:rsidP="00F3003F">
            <w:pPr>
              <w:shd w:val="clear" w:color="auto" w:fill="FFFFFF"/>
              <w:spacing w:after="0" w:line="240" w:lineRule="auto"/>
              <w:ind w:left="127" w:right="107"/>
              <w:jc w:val="center"/>
              <w:rPr>
                <w:rFonts w:ascii="Times New Roman" w:hAnsi="Times New Roman" w:cs="Times New Roman"/>
              </w:rPr>
            </w:pPr>
            <w:r w:rsidRPr="009B6F29">
              <w:rPr>
                <w:rFonts w:ascii="Times New Roman" w:hAnsi="Times New Roman" w:cs="Times New Roman"/>
              </w:rPr>
              <w:t>Басейнове управління водних ресурсів річок Причорномор</w:t>
            </w:r>
            <w:r w:rsidR="00D57EAF" w:rsidRPr="009B6F29">
              <w:rPr>
                <w:rFonts w:ascii="Times New Roman" w:hAnsi="Times New Roman" w:cs="Times New Roman"/>
              </w:rPr>
              <w:t>’</w:t>
            </w:r>
            <w:r w:rsidRPr="009B6F29">
              <w:rPr>
                <w:rFonts w:ascii="Times New Roman" w:hAnsi="Times New Roman" w:cs="Times New Roman"/>
              </w:rPr>
              <w:t>я та нижнього Дунаю</w:t>
            </w:r>
          </w:p>
          <w:p w14:paraId="1BCD5132" w14:textId="173D7A49" w:rsidR="00DD2D29" w:rsidRPr="009B6F29" w:rsidRDefault="00A24F9E" w:rsidP="00F3003F">
            <w:pPr>
              <w:shd w:val="clear" w:color="auto" w:fill="FFFFFF"/>
              <w:spacing w:line="240" w:lineRule="auto"/>
              <w:ind w:right="-35"/>
              <w:jc w:val="center"/>
              <w:rPr>
                <w:rFonts w:ascii="Times New Roman" w:hAnsi="Times New Roman" w:cs="Times New Roman"/>
              </w:rPr>
            </w:pPr>
            <w:r w:rsidRPr="009B6F29">
              <w:rPr>
                <w:rFonts w:ascii="Times New Roman" w:hAnsi="Times New Roman" w:cs="Times New Roman"/>
              </w:rPr>
              <w:t>(БУВР річок Причорномор</w:t>
            </w:r>
            <w:r w:rsidR="00DB2550" w:rsidRPr="009B6F29">
              <w:rPr>
                <w:rFonts w:ascii="Times New Roman" w:hAnsi="Times New Roman" w:cs="Times New Roman"/>
              </w:rPr>
              <w:t>‘</w:t>
            </w:r>
            <w:r w:rsidRPr="009B6F29">
              <w:rPr>
                <w:rFonts w:ascii="Times New Roman" w:hAnsi="Times New Roman" w:cs="Times New Roman"/>
              </w:rPr>
              <w:t>я та нижнього Дунаю)</w:t>
            </w:r>
          </w:p>
        </w:tc>
        <w:tc>
          <w:tcPr>
            <w:tcW w:w="1701"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2EB0AB14" w14:textId="77777777" w:rsidR="00DD2D29" w:rsidRPr="009B6F29" w:rsidRDefault="00A24F9E" w:rsidP="00F3003F">
            <w:pPr>
              <w:spacing w:line="240" w:lineRule="auto"/>
              <w:ind w:left="141" w:right="144"/>
              <w:jc w:val="center"/>
              <w:rPr>
                <w:rFonts w:ascii="Times New Roman" w:hAnsi="Times New Roman" w:cs="Times New Roman"/>
              </w:rPr>
            </w:pPr>
            <w:r w:rsidRPr="009B6F29">
              <w:rPr>
                <w:rFonts w:ascii="Times New Roman" w:hAnsi="Times New Roman" w:cs="Times New Roman"/>
              </w:rPr>
              <w:t>65078, м. Одеса, вул. Лип Івана та Юрія, 13</w:t>
            </w:r>
          </w:p>
        </w:tc>
        <w:tc>
          <w:tcPr>
            <w:tcW w:w="1842"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4A9FF5C8" w14:textId="77777777" w:rsidR="00DD2D29" w:rsidRPr="009B6F29" w:rsidRDefault="00A24F9E" w:rsidP="00F3003F">
            <w:pPr>
              <w:spacing w:line="240" w:lineRule="auto"/>
              <w:ind w:right="-35"/>
              <w:jc w:val="center"/>
              <w:rPr>
                <w:rFonts w:ascii="Times New Roman" w:hAnsi="Times New Roman" w:cs="Times New Roman"/>
              </w:rPr>
            </w:pPr>
            <w:r w:rsidRPr="009B6F29">
              <w:rPr>
                <w:rFonts w:ascii="Times New Roman" w:hAnsi="Times New Roman" w:cs="Times New Roman"/>
              </w:rPr>
              <w:t>(048) 766-91-02</w:t>
            </w:r>
          </w:p>
        </w:tc>
        <w:tc>
          <w:tcPr>
            <w:tcW w:w="2694"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75A4D97D" w14:textId="77777777" w:rsidR="00DD2D29" w:rsidRPr="009B6F29" w:rsidRDefault="00A24F9E" w:rsidP="00F3003F">
            <w:pPr>
              <w:spacing w:line="240" w:lineRule="auto"/>
              <w:ind w:left="77" w:right="160"/>
              <w:jc w:val="center"/>
              <w:rPr>
                <w:rFonts w:ascii="Times New Roman" w:hAnsi="Times New Roman" w:cs="Times New Roman"/>
              </w:rPr>
            </w:pPr>
            <w:r w:rsidRPr="009B6F29">
              <w:rPr>
                <w:rFonts w:ascii="Times New Roman" w:hAnsi="Times New Roman" w:cs="Times New Roman"/>
              </w:rPr>
              <w:t>buvr_odesa@oouvr.gov.ua</w:t>
            </w:r>
          </w:p>
        </w:tc>
        <w:tc>
          <w:tcPr>
            <w:tcW w:w="1417"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50387676" w14:textId="77777777" w:rsidR="00DD2D29" w:rsidRPr="009B6F29" w:rsidRDefault="00A24F9E" w:rsidP="00F3003F">
            <w:pPr>
              <w:spacing w:line="240" w:lineRule="auto"/>
              <w:ind w:left="93" w:right="132"/>
              <w:jc w:val="center"/>
              <w:rPr>
                <w:rFonts w:ascii="Times New Roman" w:hAnsi="Times New Roman" w:cs="Times New Roman"/>
              </w:rPr>
            </w:pPr>
            <w:r w:rsidRPr="009B6F29">
              <w:rPr>
                <w:rFonts w:ascii="Times New Roman" w:hAnsi="Times New Roman" w:cs="Times New Roman"/>
              </w:rPr>
              <w:t>oouvr.gov.ua</w:t>
            </w:r>
          </w:p>
        </w:tc>
      </w:tr>
    </w:tbl>
    <w:p w14:paraId="26A05FE7" w14:textId="61063503" w:rsidR="00DD2D29" w:rsidRPr="009B6F29" w:rsidRDefault="00A24F9E" w:rsidP="008C65D3">
      <w:pPr>
        <w:spacing w:before="120" w:line="240" w:lineRule="auto"/>
        <w:rPr>
          <w:rFonts w:ascii="Times New Roman" w:hAnsi="Times New Roman" w:cs="Times New Roman"/>
          <w:sz w:val="24"/>
          <w:szCs w:val="24"/>
        </w:rPr>
      </w:pPr>
      <w:r w:rsidRPr="009B6F29">
        <w:rPr>
          <w:rFonts w:ascii="Times New Roman" w:hAnsi="Times New Roman" w:cs="Times New Roman"/>
          <w:sz w:val="24"/>
          <w:szCs w:val="24"/>
        </w:rPr>
        <w:t xml:space="preserve">Назви суббасейнів та водогосподарських ділянок у межах районів річкових басейнів наведені у додатку до наказу Міністерства екології та природних ресурсів України </w:t>
      </w:r>
      <w:r w:rsidR="00B72B69" w:rsidRPr="009B6F29">
        <w:rPr>
          <w:rFonts w:ascii="Times New Roman" w:hAnsi="Times New Roman" w:cs="Times New Roman"/>
          <w:sz w:val="24"/>
          <w:szCs w:val="24"/>
        </w:rPr>
        <w:t xml:space="preserve">від </w:t>
      </w:r>
      <w:r w:rsidRPr="009B6F29">
        <w:rPr>
          <w:rFonts w:ascii="Times New Roman" w:hAnsi="Times New Roman" w:cs="Times New Roman"/>
          <w:sz w:val="24"/>
          <w:szCs w:val="24"/>
        </w:rPr>
        <w:t>26</w:t>
      </w:r>
      <w:r w:rsidR="00B72B69" w:rsidRPr="009B6F29">
        <w:rPr>
          <w:rFonts w:ascii="Times New Roman" w:hAnsi="Times New Roman" w:cs="Times New Roman"/>
          <w:sz w:val="24"/>
          <w:szCs w:val="24"/>
        </w:rPr>
        <w:t xml:space="preserve"> січня </w:t>
      </w:r>
      <w:r w:rsidRPr="009B6F29">
        <w:rPr>
          <w:rFonts w:ascii="Times New Roman" w:hAnsi="Times New Roman" w:cs="Times New Roman"/>
          <w:sz w:val="24"/>
          <w:szCs w:val="24"/>
        </w:rPr>
        <w:t>2017</w:t>
      </w:r>
      <w:r w:rsidR="00B72B69" w:rsidRPr="009B6F29">
        <w:rPr>
          <w:rFonts w:ascii="Times New Roman" w:hAnsi="Times New Roman" w:cs="Times New Roman"/>
          <w:sz w:val="24"/>
          <w:szCs w:val="24"/>
        </w:rPr>
        <w:t xml:space="preserve"> р.</w:t>
      </w:r>
      <w:r w:rsidRPr="009B6F29">
        <w:rPr>
          <w:rFonts w:ascii="Times New Roman" w:hAnsi="Times New Roman" w:cs="Times New Roman"/>
          <w:sz w:val="24"/>
          <w:szCs w:val="24"/>
        </w:rPr>
        <w:t xml:space="preserve"> № 25 «Про виділення суббасейнів та водогосподарських ділянок у межах встановлених районів річкових басейнів», зареєстрованого в Міністерстві юстиції України 14 лютого 2017 р. за № 208/30076</w:t>
      </w:r>
      <w:r w:rsidR="00080DD7" w:rsidRPr="009B6F29">
        <w:rPr>
          <w:rFonts w:ascii="Times New Roman" w:hAnsi="Times New Roman" w:cs="Times New Roman"/>
          <w:sz w:val="24"/>
          <w:szCs w:val="24"/>
        </w:rPr>
        <w:t>.</w:t>
      </w:r>
    </w:p>
    <w:p w14:paraId="718BEE17" w14:textId="6249763F"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Межі районів річкових басейнів, суббасейнів та водогосподарських ділянок затверджені наказом Міністерства екології та природних ресурсів України </w:t>
      </w:r>
      <w:r w:rsidR="00B72B69" w:rsidRPr="009B6F29">
        <w:rPr>
          <w:rFonts w:ascii="Times New Roman" w:hAnsi="Times New Roman" w:cs="Times New Roman"/>
          <w:sz w:val="24"/>
          <w:szCs w:val="24"/>
        </w:rPr>
        <w:t xml:space="preserve">від </w:t>
      </w:r>
      <w:r w:rsidRPr="009B6F29">
        <w:rPr>
          <w:rFonts w:ascii="Times New Roman" w:hAnsi="Times New Roman" w:cs="Times New Roman"/>
          <w:sz w:val="24"/>
          <w:szCs w:val="24"/>
        </w:rPr>
        <w:t>03</w:t>
      </w:r>
      <w:r w:rsidR="00B72B69" w:rsidRPr="009B6F29">
        <w:rPr>
          <w:rFonts w:ascii="Times New Roman" w:hAnsi="Times New Roman" w:cs="Times New Roman"/>
          <w:sz w:val="24"/>
          <w:szCs w:val="24"/>
        </w:rPr>
        <w:t xml:space="preserve"> березня </w:t>
      </w:r>
      <w:r w:rsidRPr="009B6F29">
        <w:rPr>
          <w:rFonts w:ascii="Times New Roman" w:hAnsi="Times New Roman" w:cs="Times New Roman"/>
          <w:sz w:val="24"/>
          <w:szCs w:val="24"/>
        </w:rPr>
        <w:t>2017</w:t>
      </w:r>
      <w:r w:rsidR="00B72B69" w:rsidRPr="009B6F29">
        <w:rPr>
          <w:rFonts w:ascii="Times New Roman" w:hAnsi="Times New Roman" w:cs="Times New Roman"/>
          <w:sz w:val="24"/>
          <w:szCs w:val="24"/>
        </w:rPr>
        <w:t xml:space="preserve"> р.</w:t>
      </w:r>
      <w:r w:rsidRPr="009B6F29">
        <w:rPr>
          <w:rFonts w:ascii="Times New Roman" w:hAnsi="Times New Roman" w:cs="Times New Roman"/>
          <w:sz w:val="24"/>
          <w:szCs w:val="24"/>
        </w:rPr>
        <w:t xml:space="preserve"> № 103, зареєстрованим в Міністерстві юстиції України 29</w:t>
      </w:r>
      <w:r w:rsidR="00E76250">
        <w:rPr>
          <w:rFonts w:ascii="Times New Roman" w:hAnsi="Times New Roman" w:cs="Times New Roman"/>
          <w:sz w:val="24"/>
          <w:szCs w:val="24"/>
        </w:rPr>
        <w:t xml:space="preserve"> березня 2017 р. за № 421/30289.</w:t>
      </w:r>
    </w:p>
    <w:p w14:paraId="2039EC02" w14:textId="5AE8047F"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Басейнове управління водних ресурсів річок Причорномор'я та нижнього Дунаю є бюджетною неприбутковою організацією, яка належить до сфери управління Держводагентства. Положення про Басейнове управління водних ресурсів річок Причорномор</w:t>
      </w:r>
      <w:r w:rsidR="00080DD7" w:rsidRPr="009B6F29">
        <w:rPr>
          <w:rFonts w:ascii="Times New Roman" w:hAnsi="Times New Roman" w:cs="Times New Roman"/>
          <w:sz w:val="24"/>
          <w:szCs w:val="24"/>
        </w:rPr>
        <w:t>’</w:t>
      </w:r>
      <w:r w:rsidRPr="009B6F29">
        <w:rPr>
          <w:rFonts w:ascii="Times New Roman" w:hAnsi="Times New Roman" w:cs="Times New Roman"/>
          <w:sz w:val="24"/>
          <w:szCs w:val="24"/>
        </w:rPr>
        <w:t>я та нижнього Дунаю затверджене наказом Держводагентства від 06</w:t>
      </w:r>
      <w:r w:rsidR="00B72B69" w:rsidRPr="009B6F29">
        <w:rPr>
          <w:rFonts w:ascii="Times New Roman" w:hAnsi="Times New Roman" w:cs="Times New Roman"/>
          <w:sz w:val="24"/>
          <w:szCs w:val="24"/>
        </w:rPr>
        <w:t xml:space="preserve"> липня </w:t>
      </w:r>
      <w:r w:rsidRPr="009B6F29">
        <w:rPr>
          <w:rFonts w:ascii="Times New Roman" w:hAnsi="Times New Roman" w:cs="Times New Roman"/>
          <w:sz w:val="24"/>
          <w:szCs w:val="24"/>
        </w:rPr>
        <w:t>2023</w:t>
      </w:r>
      <w:r w:rsidR="00B72B69" w:rsidRPr="009B6F29">
        <w:rPr>
          <w:rFonts w:ascii="Times New Roman" w:hAnsi="Times New Roman" w:cs="Times New Roman"/>
          <w:sz w:val="24"/>
          <w:szCs w:val="24"/>
        </w:rPr>
        <w:t xml:space="preserve"> р.</w:t>
      </w:r>
      <w:r w:rsidRPr="009B6F29">
        <w:rPr>
          <w:rFonts w:ascii="Times New Roman" w:hAnsi="Times New Roman" w:cs="Times New Roman"/>
          <w:sz w:val="24"/>
          <w:szCs w:val="24"/>
        </w:rPr>
        <w:t xml:space="preserve"> №</w:t>
      </w:r>
      <w:r w:rsidR="00B72B69" w:rsidRPr="009B6F29">
        <w:rPr>
          <w:rFonts w:ascii="Times New Roman" w:hAnsi="Times New Roman" w:cs="Times New Roman"/>
          <w:sz w:val="24"/>
          <w:szCs w:val="24"/>
        </w:rPr>
        <w:t xml:space="preserve"> </w:t>
      </w:r>
      <w:r w:rsidRPr="009B6F29">
        <w:rPr>
          <w:rFonts w:ascii="Times New Roman" w:hAnsi="Times New Roman" w:cs="Times New Roman"/>
          <w:sz w:val="24"/>
          <w:szCs w:val="24"/>
        </w:rPr>
        <w:t>80 (https://oouvr.gov.ua/pro-buvr/poloshenya/).</w:t>
      </w:r>
    </w:p>
    <w:p w14:paraId="691FC1BF" w14:textId="6FFDBA58"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З метою вироблення пропозицій та забезпечення узгодження інтересів підприємств, установ та організацій у галузі використання і охорони вод та відтворення водних ресурсів у межах району басейну річок Причорномор</w:t>
      </w:r>
      <w:r w:rsidR="00B72B69" w:rsidRPr="009B6F29">
        <w:rPr>
          <w:rFonts w:ascii="Times New Roman" w:hAnsi="Times New Roman" w:cs="Times New Roman"/>
          <w:sz w:val="24"/>
          <w:szCs w:val="24"/>
        </w:rPr>
        <w:t>’</w:t>
      </w:r>
      <w:r w:rsidRPr="009B6F29">
        <w:rPr>
          <w:rFonts w:ascii="Times New Roman" w:hAnsi="Times New Roman" w:cs="Times New Roman"/>
          <w:sz w:val="24"/>
          <w:szCs w:val="24"/>
        </w:rPr>
        <w:t>я, сприяння забезпеченню інтегрованого управління водними ресурсами у межах району басейну річок Причорномор</w:t>
      </w:r>
      <w:r w:rsidR="00B72B69" w:rsidRPr="009B6F29">
        <w:rPr>
          <w:rFonts w:ascii="Times New Roman" w:hAnsi="Times New Roman" w:cs="Times New Roman"/>
          <w:sz w:val="24"/>
          <w:szCs w:val="24"/>
        </w:rPr>
        <w:t>’</w:t>
      </w:r>
      <w:r w:rsidRPr="009B6F29">
        <w:rPr>
          <w:rFonts w:ascii="Times New Roman" w:hAnsi="Times New Roman" w:cs="Times New Roman"/>
          <w:sz w:val="24"/>
          <w:szCs w:val="24"/>
        </w:rPr>
        <w:t>я , забезпечення узгодження інтересів та координації дій заінтересованих сторін щодо управління водними ресурсами у межах району басейну річок Причорномор</w:t>
      </w:r>
      <w:r w:rsidR="00B72B69" w:rsidRPr="009B6F29">
        <w:rPr>
          <w:rFonts w:ascii="Times New Roman" w:hAnsi="Times New Roman" w:cs="Times New Roman"/>
          <w:sz w:val="24"/>
          <w:szCs w:val="24"/>
        </w:rPr>
        <w:t>’</w:t>
      </w:r>
      <w:r w:rsidRPr="009B6F29">
        <w:rPr>
          <w:rFonts w:ascii="Times New Roman" w:hAnsi="Times New Roman" w:cs="Times New Roman"/>
          <w:sz w:val="24"/>
          <w:szCs w:val="24"/>
        </w:rPr>
        <w:t>я, сприяння співпраці центральних та місцевих органів виконавчої влади, органів місцевого самоврядування, підприємств, установ, організацій, міжнародних організацій, громадськості та експертів у забезпеченні досягнення екологічних цілей у межах району басейну річок  Причорномор</w:t>
      </w:r>
      <w:r w:rsidR="00B72B69" w:rsidRPr="009B6F29">
        <w:rPr>
          <w:rFonts w:ascii="Times New Roman" w:hAnsi="Times New Roman" w:cs="Times New Roman"/>
          <w:sz w:val="24"/>
          <w:szCs w:val="24"/>
        </w:rPr>
        <w:t>’</w:t>
      </w:r>
      <w:r w:rsidRPr="009B6F29">
        <w:rPr>
          <w:rFonts w:ascii="Times New Roman" w:hAnsi="Times New Roman" w:cs="Times New Roman"/>
          <w:sz w:val="24"/>
          <w:szCs w:val="24"/>
        </w:rPr>
        <w:t>я, надання пропозицій до проекту плану управління річковим басейном річок Причорномор</w:t>
      </w:r>
      <w:r w:rsidR="00B72B69" w:rsidRPr="009B6F29">
        <w:rPr>
          <w:rFonts w:ascii="Times New Roman" w:hAnsi="Times New Roman" w:cs="Times New Roman"/>
          <w:sz w:val="24"/>
          <w:szCs w:val="24"/>
        </w:rPr>
        <w:t>’</w:t>
      </w:r>
      <w:r w:rsidRPr="009B6F29">
        <w:rPr>
          <w:rFonts w:ascii="Times New Roman" w:hAnsi="Times New Roman" w:cs="Times New Roman"/>
          <w:sz w:val="24"/>
          <w:szCs w:val="24"/>
        </w:rPr>
        <w:t>я, сприяння виконанню плану управління річковим басейном річок Причорномор</w:t>
      </w:r>
      <w:r w:rsidR="00B72B69" w:rsidRPr="009B6F29">
        <w:rPr>
          <w:rFonts w:ascii="Times New Roman" w:hAnsi="Times New Roman" w:cs="Times New Roman"/>
          <w:sz w:val="24"/>
          <w:szCs w:val="24"/>
        </w:rPr>
        <w:t>’</w:t>
      </w:r>
      <w:r w:rsidRPr="009B6F29">
        <w:rPr>
          <w:rFonts w:ascii="Times New Roman" w:hAnsi="Times New Roman" w:cs="Times New Roman"/>
          <w:sz w:val="24"/>
          <w:szCs w:val="24"/>
        </w:rPr>
        <w:t>я, державних, цільових, галузевих, регіональних і місцевих екологічних програм і про</w:t>
      </w:r>
      <w:r w:rsidR="00DB2550" w:rsidRPr="009B6F29">
        <w:rPr>
          <w:rFonts w:ascii="Times New Roman" w:hAnsi="Times New Roman" w:cs="Times New Roman"/>
          <w:sz w:val="24"/>
          <w:szCs w:val="24"/>
        </w:rPr>
        <w:t>є</w:t>
      </w:r>
      <w:r w:rsidRPr="009B6F29">
        <w:rPr>
          <w:rFonts w:ascii="Times New Roman" w:hAnsi="Times New Roman" w:cs="Times New Roman"/>
          <w:sz w:val="24"/>
          <w:szCs w:val="24"/>
        </w:rPr>
        <w:t>ктів, сприяння розробленню та реалізації програм і про</w:t>
      </w:r>
      <w:r w:rsidR="00DB2550" w:rsidRPr="009B6F29">
        <w:rPr>
          <w:rFonts w:ascii="Times New Roman" w:hAnsi="Times New Roman" w:cs="Times New Roman"/>
          <w:sz w:val="24"/>
          <w:szCs w:val="24"/>
        </w:rPr>
        <w:t>є</w:t>
      </w:r>
      <w:r w:rsidRPr="009B6F29">
        <w:rPr>
          <w:rFonts w:ascii="Times New Roman" w:hAnsi="Times New Roman" w:cs="Times New Roman"/>
          <w:sz w:val="24"/>
          <w:szCs w:val="24"/>
        </w:rPr>
        <w:t>ктів технічної допомоги, залученню інвестицій для виконання заходів, спрямованих на покращення екологічного стану району басейну річок Причорномор</w:t>
      </w:r>
      <w:r w:rsidR="00B72B69" w:rsidRPr="009B6F29">
        <w:rPr>
          <w:rFonts w:ascii="Times New Roman" w:hAnsi="Times New Roman" w:cs="Times New Roman"/>
          <w:sz w:val="24"/>
          <w:szCs w:val="24"/>
        </w:rPr>
        <w:t>’</w:t>
      </w:r>
      <w:r w:rsidRPr="009B6F29">
        <w:rPr>
          <w:rFonts w:ascii="Times New Roman" w:hAnsi="Times New Roman" w:cs="Times New Roman"/>
          <w:sz w:val="24"/>
          <w:szCs w:val="24"/>
        </w:rPr>
        <w:t>я, та оцінки виконання плану управління річковим басейном річок Причорномор</w:t>
      </w:r>
      <w:r w:rsidR="00B72B69" w:rsidRPr="009B6F29">
        <w:rPr>
          <w:rFonts w:ascii="Times New Roman" w:hAnsi="Times New Roman" w:cs="Times New Roman"/>
          <w:sz w:val="24"/>
          <w:szCs w:val="24"/>
        </w:rPr>
        <w:t>’</w:t>
      </w:r>
      <w:r w:rsidRPr="009B6F29">
        <w:rPr>
          <w:rFonts w:ascii="Times New Roman" w:hAnsi="Times New Roman" w:cs="Times New Roman"/>
          <w:sz w:val="24"/>
          <w:szCs w:val="24"/>
        </w:rPr>
        <w:t>я, Держводагентством створено басейнову раду річок Причорномор</w:t>
      </w:r>
      <w:r w:rsidR="00B72B69" w:rsidRPr="009B6F29">
        <w:rPr>
          <w:rFonts w:ascii="Times New Roman" w:hAnsi="Times New Roman" w:cs="Times New Roman"/>
          <w:sz w:val="24"/>
          <w:szCs w:val="24"/>
        </w:rPr>
        <w:t>’</w:t>
      </w:r>
      <w:r w:rsidRPr="009B6F29">
        <w:rPr>
          <w:rFonts w:ascii="Times New Roman" w:hAnsi="Times New Roman" w:cs="Times New Roman"/>
          <w:sz w:val="24"/>
          <w:szCs w:val="24"/>
        </w:rPr>
        <w:t>я. Басейнова рада річок Причорномор</w:t>
      </w:r>
      <w:r w:rsidR="00B72B69" w:rsidRPr="009B6F29">
        <w:rPr>
          <w:rFonts w:ascii="Times New Roman" w:hAnsi="Times New Roman" w:cs="Times New Roman"/>
          <w:sz w:val="24"/>
          <w:szCs w:val="24"/>
        </w:rPr>
        <w:t>’</w:t>
      </w:r>
      <w:r w:rsidRPr="009B6F29">
        <w:rPr>
          <w:rFonts w:ascii="Times New Roman" w:hAnsi="Times New Roman" w:cs="Times New Roman"/>
          <w:sz w:val="24"/>
          <w:szCs w:val="24"/>
        </w:rPr>
        <w:t>я є консультативно-дорадчим органом Держводагентства у межах району басейну річки річок Причорномор</w:t>
      </w:r>
      <w:r w:rsidR="00B72B69" w:rsidRPr="009B6F29">
        <w:rPr>
          <w:rFonts w:ascii="Times New Roman" w:hAnsi="Times New Roman" w:cs="Times New Roman"/>
          <w:sz w:val="24"/>
          <w:szCs w:val="24"/>
        </w:rPr>
        <w:t>’</w:t>
      </w:r>
      <w:r w:rsidRPr="009B6F29">
        <w:rPr>
          <w:rFonts w:ascii="Times New Roman" w:hAnsi="Times New Roman" w:cs="Times New Roman"/>
          <w:sz w:val="24"/>
          <w:szCs w:val="24"/>
        </w:rPr>
        <w:t>я. Положення про басейнову раду річок Причорномор</w:t>
      </w:r>
      <w:r w:rsidR="00B72B69" w:rsidRPr="009B6F29">
        <w:rPr>
          <w:rFonts w:ascii="Times New Roman" w:hAnsi="Times New Roman" w:cs="Times New Roman"/>
          <w:sz w:val="24"/>
          <w:szCs w:val="24"/>
        </w:rPr>
        <w:t>’</w:t>
      </w:r>
      <w:r w:rsidRPr="009B6F29">
        <w:rPr>
          <w:rFonts w:ascii="Times New Roman" w:hAnsi="Times New Roman" w:cs="Times New Roman"/>
          <w:sz w:val="24"/>
          <w:szCs w:val="24"/>
        </w:rPr>
        <w:t>я затверджене наказом Держводагентства від 13</w:t>
      </w:r>
      <w:r w:rsidR="003F3343" w:rsidRPr="009B6F29">
        <w:rPr>
          <w:rFonts w:ascii="Times New Roman" w:hAnsi="Times New Roman" w:cs="Times New Roman"/>
          <w:sz w:val="24"/>
          <w:szCs w:val="24"/>
        </w:rPr>
        <w:t xml:space="preserve"> листопада </w:t>
      </w:r>
      <w:r w:rsidRPr="009B6F29">
        <w:rPr>
          <w:rFonts w:ascii="Times New Roman" w:hAnsi="Times New Roman" w:cs="Times New Roman"/>
          <w:sz w:val="24"/>
          <w:szCs w:val="24"/>
        </w:rPr>
        <w:t>2018</w:t>
      </w:r>
      <w:r w:rsidR="003F3343" w:rsidRPr="009B6F29">
        <w:rPr>
          <w:rFonts w:ascii="Times New Roman" w:hAnsi="Times New Roman" w:cs="Times New Roman"/>
          <w:sz w:val="24"/>
          <w:szCs w:val="24"/>
        </w:rPr>
        <w:t xml:space="preserve"> р.</w:t>
      </w:r>
      <w:r w:rsidRPr="009B6F29">
        <w:rPr>
          <w:rFonts w:ascii="Times New Roman" w:hAnsi="Times New Roman" w:cs="Times New Roman"/>
          <w:sz w:val="24"/>
          <w:szCs w:val="24"/>
        </w:rPr>
        <w:t xml:space="preserve"> № 848 (</w:t>
      </w:r>
      <w:hyperlink r:id="rId70">
        <w:r w:rsidRPr="009B6F29">
          <w:rPr>
            <w:rFonts w:ascii="Times New Roman" w:hAnsi="Times New Roman" w:cs="Times New Roman"/>
            <w:sz w:val="24"/>
            <w:szCs w:val="24"/>
          </w:rPr>
          <w:t>https://davr.gov.ua/polozhennya-pro-basejnovu-radu-richok-prichornomorya</w:t>
        </w:r>
      </w:hyperlink>
      <w:r w:rsidRPr="009B6F29">
        <w:rPr>
          <w:rFonts w:ascii="Times New Roman" w:hAnsi="Times New Roman" w:cs="Times New Roman"/>
          <w:sz w:val="24"/>
          <w:szCs w:val="24"/>
        </w:rPr>
        <w:t>)</w:t>
      </w:r>
    </w:p>
    <w:p w14:paraId="02589EFF" w14:textId="5D9BE9E6"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Згідно з Переліком</w:t>
      </w:r>
      <w:r w:rsidR="000E725A" w:rsidRPr="009B6F29">
        <w:rPr>
          <w:rFonts w:ascii="Times New Roman" w:hAnsi="Times New Roman" w:cs="Times New Roman"/>
          <w:sz w:val="24"/>
          <w:szCs w:val="24"/>
        </w:rPr>
        <w:t xml:space="preserve"> центральних органів виконавчої влади, інших державних органів, відповідальних за виконання зобов'язань, що випливають із членства України в міжнародних організація</w:t>
      </w:r>
      <w:r w:rsidRPr="009B6F29">
        <w:rPr>
          <w:rFonts w:ascii="Times New Roman" w:hAnsi="Times New Roman" w:cs="Times New Roman"/>
          <w:sz w:val="24"/>
          <w:szCs w:val="24"/>
        </w:rPr>
        <w:t>, затвердженим постановою Кабінету Міністрів Україн</w:t>
      </w:r>
      <w:r w:rsidR="003F3343" w:rsidRPr="009B6F29">
        <w:rPr>
          <w:rFonts w:ascii="Times New Roman" w:hAnsi="Times New Roman" w:cs="Times New Roman"/>
          <w:sz w:val="24"/>
          <w:szCs w:val="24"/>
        </w:rPr>
        <w:t>и від 13 вересня 2002 р. № 1371</w:t>
      </w:r>
      <w:r w:rsidR="00080DD7" w:rsidRPr="009B6F29">
        <w:rPr>
          <w:rFonts w:ascii="Times New Roman" w:hAnsi="Times New Roman" w:cs="Times New Roman"/>
          <w:sz w:val="24"/>
          <w:szCs w:val="24"/>
        </w:rPr>
        <w:t xml:space="preserve"> (Офіційний вісник України, 20</w:t>
      </w:r>
      <w:r w:rsidR="00C33910" w:rsidRPr="009B6F29">
        <w:rPr>
          <w:rFonts w:ascii="Times New Roman" w:hAnsi="Times New Roman" w:cs="Times New Roman"/>
          <w:sz w:val="24"/>
          <w:szCs w:val="24"/>
        </w:rPr>
        <w:t>02</w:t>
      </w:r>
      <w:r w:rsidR="00080DD7" w:rsidRPr="009B6F29">
        <w:rPr>
          <w:rFonts w:ascii="Times New Roman" w:hAnsi="Times New Roman" w:cs="Times New Roman"/>
          <w:sz w:val="24"/>
          <w:szCs w:val="24"/>
        </w:rPr>
        <w:t xml:space="preserve"> р., № </w:t>
      </w:r>
      <w:r w:rsidR="00C33910" w:rsidRPr="009B6F29">
        <w:rPr>
          <w:rFonts w:ascii="Times New Roman" w:hAnsi="Times New Roman" w:cs="Times New Roman"/>
          <w:sz w:val="24"/>
          <w:szCs w:val="24"/>
        </w:rPr>
        <w:t>38</w:t>
      </w:r>
      <w:r w:rsidR="00080DD7" w:rsidRPr="009B6F29">
        <w:rPr>
          <w:rFonts w:ascii="Times New Roman" w:hAnsi="Times New Roman" w:cs="Times New Roman"/>
          <w:sz w:val="24"/>
          <w:szCs w:val="24"/>
        </w:rPr>
        <w:t xml:space="preserve">, </w:t>
      </w:r>
      <w:r w:rsidR="00F3003F" w:rsidRPr="009B6F29">
        <w:rPr>
          <w:rFonts w:ascii="Times New Roman" w:hAnsi="Times New Roman" w:cs="Times New Roman"/>
          <w:sz w:val="24"/>
          <w:szCs w:val="24"/>
        </w:rPr>
        <w:t xml:space="preserve">ст. </w:t>
      </w:r>
      <w:r w:rsidR="00C33910" w:rsidRPr="009B6F29">
        <w:rPr>
          <w:rFonts w:ascii="Times New Roman" w:hAnsi="Times New Roman" w:cs="Times New Roman"/>
          <w:sz w:val="24"/>
          <w:szCs w:val="24"/>
        </w:rPr>
        <w:t>1776</w:t>
      </w:r>
      <w:r w:rsidR="00080DD7" w:rsidRPr="009B6F29">
        <w:rPr>
          <w:rFonts w:ascii="Times New Roman" w:hAnsi="Times New Roman" w:cs="Times New Roman"/>
          <w:sz w:val="24"/>
          <w:szCs w:val="24"/>
        </w:rPr>
        <w:t>)</w:t>
      </w:r>
      <w:r w:rsidR="00C33910" w:rsidRPr="009B6F29">
        <w:rPr>
          <w:rFonts w:ascii="Times New Roman" w:hAnsi="Times New Roman" w:cs="Times New Roman"/>
          <w:sz w:val="24"/>
          <w:szCs w:val="24"/>
        </w:rPr>
        <w:t xml:space="preserve">, </w:t>
      </w:r>
      <w:r w:rsidRPr="009B6F29">
        <w:rPr>
          <w:rFonts w:ascii="Times New Roman" w:hAnsi="Times New Roman" w:cs="Times New Roman"/>
          <w:sz w:val="24"/>
          <w:szCs w:val="24"/>
        </w:rPr>
        <w:t xml:space="preserve">Міндовкілля та/або Держводагентство визначені відповідальними за виконання міжнародних зобов’язань у сфері </w:t>
      </w:r>
      <w:r w:rsidRPr="009B6F29">
        <w:rPr>
          <w:rFonts w:ascii="Times New Roman" w:hAnsi="Times New Roman" w:cs="Times New Roman"/>
          <w:sz w:val="24"/>
          <w:szCs w:val="24"/>
        </w:rPr>
        <w:lastRenderedPageBreak/>
        <w:t>охорони вод, що випливають із членства України в міжнародних організаціях або відповідно до укладених міжнародних договорів України.</w:t>
      </w:r>
    </w:p>
    <w:p w14:paraId="1CD8519D" w14:textId="77777777" w:rsidR="00DD2D29" w:rsidRPr="009B6F29" w:rsidRDefault="00A24F9E" w:rsidP="00306FF2">
      <w:pPr>
        <w:spacing w:line="240" w:lineRule="auto"/>
        <w:rPr>
          <w:rFonts w:ascii="Times New Roman" w:hAnsi="Times New Roman" w:cs="Times New Roman"/>
          <w:sz w:val="24"/>
          <w:szCs w:val="24"/>
        </w:rPr>
      </w:pPr>
      <w:r w:rsidRPr="009B6F29">
        <w:rPr>
          <w:rFonts w:ascii="Times New Roman" w:hAnsi="Times New Roman" w:cs="Times New Roman"/>
          <w:sz w:val="24"/>
          <w:szCs w:val="24"/>
        </w:rPr>
        <w:t>Крім того, на виконання статті 9 Конвенції ЄЕК ООН про охорону та використання транскордонних водотоків та міжнародних озер (</w:t>
      </w:r>
      <w:hyperlink r:id="rId71" w:anchor="Text">
        <w:r w:rsidRPr="009B6F29">
          <w:rPr>
            <w:rFonts w:ascii="Times New Roman" w:hAnsi="Times New Roman" w:cs="Times New Roman"/>
            <w:sz w:val="24"/>
            <w:szCs w:val="24"/>
          </w:rPr>
          <w:t>https://zakon.rada.gov.ua/laws/show/801-14#Text</w:t>
        </w:r>
      </w:hyperlink>
      <w:r w:rsidRPr="009B6F29">
        <w:rPr>
          <w:rFonts w:ascii="Times New Roman" w:hAnsi="Times New Roman" w:cs="Times New Roman"/>
          <w:sz w:val="24"/>
          <w:szCs w:val="24"/>
        </w:rPr>
        <w:t>) Урядом України укладено двосторонні угоди про охорону прикордонних / транскордонних вод, відповідальність за виконання яких покладено на Держводагентство:</w:t>
      </w:r>
    </w:p>
    <w:p w14:paraId="31BFB7A0" w14:textId="6491D481" w:rsidR="00DD2D29" w:rsidRPr="009B6F29" w:rsidRDefault="00A24F9E" w:rsidP="00D57EAF">
      <w:pPr>
        <w:numPr>
          <w:ilvl w:val="0"/>
          <w:numId w:val="21"/>
        </w:numPr>
        <w:pBdr>
          <w:top w:val="nil"/>
          <w:left w:val="nil"/>
          <w:bottom w:val="nil"/>
          <w:right w:val="nil"/>
          <w:between w:val="nil"/>
        </w:pBdr>
        <w:spacing w:line="240" w:lineRule="auto"/>
        <w:rPr>
          <w:rFonts w:ascii="Times New Roman" w:hAnsi="Times New Roman" w:cs="Times New Roman"/>
          <w:sz w:val="24"/>
          <w:szCs w:val="24"/>
        </w:rPr>
      </w:pPr>
      <w:r w:rsidRPr="009B6F29">
        <w:rPr>
          <w:rFonts w:ascii="Times New Roman" w:hAnsi="Times New Roman" w:cs="Times New Roman"/>
          <w:sz w:val="24"/>
          <w:szCs w:val="24"/>
        </w:rPr>
        <w:t>Угода між Урядом України та Урядом Республіки Молдова про спільне використання та охорону прикордонних вод від 23 листопада 1994 року</w:t>
      </w:r>
      <w:r w:rsidR="00C33910" w:rsidRPr="009B6F29">
        <w:rPr>
          <w:rFonts w:ascii="Times New Roman" w:hAnsi="Times New Roman" w:cs="Times New Roman"/>
          <w:sz w:val="24"/>
          <w:szCs w:val="24"/>
        </w:rPr>
        <w:t>;</w:t>
      </w:r>
    </w:p>
    <w:p w14:paraId="22F43976" w14:textId="5E604837" w:rsidR="00DD2D29" w:rsidRPr="009B6F29" w:rsidRDefault="00A24F9E" w:rsidP="006E4A21">
      <w:pPr>
        <w:numPr>
          <w:ilvl w:val="0"/>
          <w:numId w:val="21"/>
        </w:numPr>
        <w:spacing w:after="0" w:line="240" w:lineRule="auto"/>
        <w:ind w:left="714" w:hanging="357"/>
        <w:rPr>
          <w:rFonts w:ascii="Times New Roman" w:hAnsi="Times New Roman" w:cs="Times New Roman"/>
          <w:sz w:val="24"/>
          <w:szCs w:val="24"/>
        </w:rPr>
      </w:pPr>
      <w:r w:rsidRPr="009B6F29">
        <w:rPr>
          <w:rFonts w:ascii="Times New Roman" w:hAnsi="Times New Roman" w:cs="Times New Roman"/>
          <w:sz w:val="24"/>
          <w:szCs w:val="24"/>
        </w:rPr>
        <w:t>Уповноважених Кабінету Міністрів України з питань співробітництва на прикордонних водах та їх заступників призначено постановою Кабінету Міністрів України від 10 березня 2017 р. №</w:t>
      </w:r>
      <w:r w:rsidR="003F3343" w:rsidRPr="009B6F29">
        <w:rPr>
          <w:rFonts w:ascii="Times New Roman" w:hAnsi="Times New Roman" w:cs="Times New Roman"/>
          <w:sz w:val="24"/>
          <w:szCs w:val="24"/>
        </w:rPr>
        <w:t xml:space="preserve"> </w:t>
      </w:r>
      <w:r w:rsidRPr="009B6F29">
        <w:rPr>
          <w:rFonts w:ascii="Times New Roman" w:hAnsi="Times New Roman" w:cs="Times New Roman"/>
          <w:sz w:val="24"/>
          <w:szCs w:val="24"/>
        </w:rPr>
        <w:t xml:space="preserve">126 </w:t>
      </w:r>
      <w:r w:rsidR="00171D61" w:rsidRPr="009B6F29">
        <w:rPr>
          <w:rFonts w:ascii="Times New Roman" w:hAnsi="Times New Roman" w:cs="Times New Roman"/>
          <w:sz w:val="24"/>
          <w:szCs w:val="24"/>
        </w:rPr>
        <w:t>(</w:t>
      </w:r>
      <w:r w:rsidRPr="009B6F29">
        <w:rPr>
          <w:rFonts w:ascii="Times New Roman" w:hAnsi="Times New Roman" w:cs="Times New Roman"/>
          <w:sz w:val="24"/>
          <w:szCs w:val="24"/>
        </w:rPr>
        <w:t>з</w:t>
      </w:r>
      <w:r w:rsidR="00171D61" w:rsidRPr="009B6F29">
        <w:rPr>
          <w:rFonts w:ascii="Times New Roman" w:hAnsi="Times New Roman" w:cs="Times New Roman"/>
          <w:sz w:val="24"/>
          <w:szCs w:val="24"/>
        </w:rPr>
        <w:t>і</w:t>
      </w:r>
      <w:r w:rsidRPr="009B6F29">
        <w:rPr>
          <w:rFonts w:ascii="Times New Roman" w:hAnsi="Times New Roman" w:cs="Times New Roman"/>
          <w:sz w:val="24"/>
          <w:szCs w:val="24"/>
        </w:rPr>
        <w:t xml:space="preserve"> змінами</w:t>
      </w:r>
      <w:r w:rsidR="00171D61" w:rsidRPr="009B6F29">
        <w:rPr>
          <w:rFonts w:ascii="Times New Roman" w:hAnsi="Times New Roman" w:cs="Times New Roman"/>
          <w:sz w:val="24"/>
          <w:szCs w:val="24"/>
        </w:rPr>
        <w:t>)</w:t>
      </w:r>
      <w:r w:rsidR="00C33910" w:rsidRPr="009B6F29">
        <w:rPr>
          <w:rFonts w:ascii="Times New Roman" w:hAnsi="Times New Roman" w:cs="Times New Roman"/>
          <w:sz w:val="24"/>
          <w:szCs w:val="24"/>
        </w:rPr>
        <w:t xml:space="preserve"> (Офіційний вісник України, 2017 р., № 24, </w:t>
      </w:r>
      <w:r w:rsidR="00F3003F" w:rsidRPr="009B6F29">
        <w:rPr>
          <w:rFonts w:ascii="Times New Roman" w:hAnsi="Times New Roman" w:cs="Times New Roman"/>
          <w:sz w:val="24"/>
          <w:szCs w:val="24"/>
        </w:rPr>
        <w:t xml:space="preserve">ст. </w:t>
      </w:r>
      <w:r w:rsidR="00C33910" w:rsidRPr="009B6F29">
        <w:rPr>
          <w:rFonts w:ascii="Times New Roman" w:hAnsi="Times New Roman" w:cs="Times New Roman"/>
          <w:sz w:val="24"/>
          <w:szCs w:val="24"/>
        </w:rPr>
        <w:t>672)</w:t>
      </w:r>
      <w:r w:rsidRPr="009B6F29">
        <w:rPr>
          <w:rFonts w:ascii="Times New Roman" w:hAnsi="Times New Roman" w:cs="Times New Roman"/>
          <w:sz w:val="24"/>
          <w:szCs w:val="24"/>
        </w:rPr>
        <w:t>.</w:t>
      </w:r>
    </w:p>
    <w:p w14:paraId="0E4D3086" w14:textId="77777777" w:rsidR="00DD2D29" w:rsidRPr="009B6F29" w:rsidRDefault="00DD2D29" w:rsidP="00306FF2">
      <w:pPr>
        <w:spacing w:before="120" w:line="240" w:lineRule="auto"/>
        <w:rPr>
          <w:rFonts w:ascii="Times New Roman" w:hAnsi="Times New Roman" w:cs="Times New Roman"/>
          <w:sz w:val="24"/>
          <w:szCs w:val="24"/>
        </w:rPr>
      </w:pPr>
    </w:p>
    <w:p w14:paraId="424B3130" w14:textId="77777777" w:rsidR="00DD2D29" w:rsidRPr="009B6F29" w:rsidRDefault="00DD2D29" w:rsidP="00306FF2">
      <w:pPr>
        <w:spacing w:line="240" w:lineRule="auto"/>
        <w:rPr>
          <w:rFonts w:ascii="Times New Roman" w:hAnsi="Times New Roman" w:cs="Times New Roman"/>
          <w:sz w:val="24"/>
          <w:szCs w:val="24"/>
        </w:rPr>
      </w:pPr>
    </w:p>
    <w:p w14:paraId="59AAD43B" w14:textId="77777777" w:rsidR="00DD2D29" w:rsidRPr="009B6F29" w:rsidRDefault="00DD2D29" w:rsidP="00306FF2">
      <w:pPr>
        <w:spacing w:line="240" w:lineRule="auto"/>
        <w:rPr>
          <w:rFonts w:ascii="Times New Roman" w:hAnsi="Times New Roman" w:cs="Times New Roman"/>
          <w:sz w:val="24"/>
          <w:szCs w:val="24"/>
        </w:rPr>
      </w:pPr>
    </w:p>
    <w:p w14:paraId="099CB474" w14:textId="65FF2FE4" w:rsidR="00DD2D29" w:rsidRPr="001A5CD0" w:rsidRDefault="00A24F9E" w:rsidP="001A5CD0">
      <w:pPr>
        <w:pStyle w:val="1"/>
        <w:numPr>
          <w:ilvl w:val="0"/>
          <w:numId w:val="77"/>
        </w:numPr>
        <w:spacing w:after="360" w:line="240" w:lineRule="auto"/>
        <w:ind w:left="851" w:hanging="851"/>
        <w:jc w:val="both"/>
        <w:rPr>
          <w:rFonts w:ascii="Times New Roman" w:hAnsi="Times New Roman" w:cs="Times New Roman"/>
          <w:b/>
          <w:color w:val="auto"/>
          <w:sz w:val="24"/>
          <w:szCs w:val="24"/>
        </w:rPr>
      </w:pPr>
      <w:bookmarkStart w:id="250" w:name="_3s49zyc" w:colFirst="0" w:colLast="0"/>
      <w:bookmarkStart w:id="251" w:name="_Toc174881507"/>
      <w:bookmarkEnd w:id="250"/>
      <w:r w:rsidRPr="001A5CD0">
        <w:rPr>
          <w:rFonts w:ascii="Times New Roman" w:hAnsi="Times New Roman" w:cs="Times New Roman"/>
          <w:b/>
          <w:color w:val="auto"/>
          <w:sz w:val="24"/>
          <w:szCs w:val="24"/>
        </w:rPr>
        <w:lastRenderedPageBreak/>
        <w:t>ПОРЯДОК ОТРИМАННЯ ІНФОРМАЦІЇ, У ТОМУ ЧИСЛІ ПЕРВИННОЇ, ПРО СТАН ПОВЕРХНЕВИХ І ПІДЗЕМНИХ ВОД</w:t>
      </w:r>
      <w:bookmarkEnd w:id="251"/>
    </w:p>
    <w:p w14:paraId="5BC37186" w14:textId="73244CBA" w:rsidR="00DD2D29" w:rsidRPr="009B6F29" w:rsidRDefault="00A24F9E" w:rsidP="009F72AC">
      <w:pPr>
        <w:spacing w:line="240" w:lineRule="auto"/>
        <w:rPr>
          <w:rFonts w:ascii="Times New Roman" w:hAnsi="Times New Roman" w:cs="Times New Roman"/>
          <w:sz w:val="24"/>
          <w:szCs w:val="24"/>
        </w:rPr>
      </w:pPr>
      <w:r w:rsidRPr="009B6F29">
        <w:rPr>
          <w:rFonts w:ascii="Times New Roman" w:hAnsi="Times New Roman" w:cs="Times New Roman"/>
          <w:sz w:val="24"/>
          <w:szCs w:val="24"/>
        </w:rPr>
        <w:t>З метою забезпечення належної організації доступу до публічної інформації, реалізації Закону України «Про доступ до публічної інформації», Указу Президента України від 05 травня 2011 року № 547 «Питання забезпечення органами виконавчої влади доступу до публічної інформації»</w:t>
      </w:r>
      <w:r w:rsidR="00E76250">
        <w:rPr>
          <w:rFonts w:ascii="Times New Roman" w:hAnsi="Times New Roman" w:cs="Times New Roman"/>
          <w:sz w:val="24"/>
          <w:szCs w:val="24"/>
        </w:rPr>
        <w:t>,</w:t>
      </w:r>
      <w:r w:rsidR="00600DCA" w:rsidRPr="009B6F29">
        <w:rPr>
          <w:rFonts w:ascii="Times New Roman" w:hAnsi="Times New Roman" w:cs="Times New Roman"/>
          <w:sz w:val="24"/>
          <w:szCs w:val="24"/>
        </w:rPr>
        <w:t xml:space="preserve"> </w:t>
      </w:r>
      <w:r w:rsidRPr="009B6F29">
        <w:rPr>
          <w:rFonts w:ascii="Times New Roman" w:hAnsi="Times New Roman" w:cs="Times New Roman"/>
          <w:sz w:val="24"/>
          <w:szCs w:val="24"/>
        </w:rPr>
        <w:t>постанов Кабінету Міністрів України від 25 травня 2011 року № 583 «Питання виконання Закону України «Про доступ до публічної інформації» в Секретаріаті Кабінету Міністрів України, центральних та місцевих органах виконавчої влади»</w:t>
      </w:r>
      <w:r w:rsidR="00600DCA" w:rsidRPr="009B6F29">
        <w:rPr>
          <w:rFonts w:ascii="Times New Roman" w:hAnsi="Times New Roman" w:cs="Times New Roman"/>
          <w:sz w:val="24"/>
          <w:szCs w:val="24"/>
        </w:rPr>
        <w:t xml:space="preserve"> (Офіційний вісник України, 2011 р., № 41, ст</w:t>
      </w:r>
      <w:r w:rsidR="00F3003F" w:rsidRPr="009B6F29">
        <w:rPr>
          <w:rFonts w:ascii="Times New Roman" w:hAnsi="Times New Roman" w:cs="Times New Roman"/>
          <w:sz w:val="24"/>
          <w:szCs w:val="24"/>
        </w:rPr>
        <w:t>.</w:t>
      </w:r>
      <w:r w:rsidR="00600DCA" w:rsidRPr="009B6F29">
        <w:rPr>
          <w:rFonts w:ascii="Times New Roman" w:hAnsi="Times New Roman" w:cs="Times New Roman"/>
          <w:sz w:val="24"/>
          <w:szCs w:val="24"/>
        </w:rPr>
        <w:t xml:space="preserve"> 1694)</w:t>
      </w:r>
      <w:r w:rsidRPr="009B6F29">
        <w:rPr>
          <w:rFonts w:ascii="Times New Roman" w:hAnsi="Times New Roman" w:cs="Times New Roman"/>
          <w:sz w:val="24"/>
          <w:szCs w:val="24"/>
        </w:rPr>
        <w:t>, від 21 жовтня 2015 року № 835 «Про затвердження Положення про набори даних, які підлягають оприлюдненню у формі відкритих даних»</w:t>
      </w:r>
      <w:r w:rsidR="00600DCA" w:rsidRPr="009B6F29">
        <w:rPr>
          <w:rFonts w:ascii="Times New Roman" w:hAnsi="Times New Roman" w:cs="Times New Roman"/>
          <w:sz w:val="24"/>
          <w:szCs w:val="24"/>
        </w:rPr>
        <w:t xml:space="preserve"> (Офіційний вісник України, 201</w:t>
      </w:r>
      <w:r w:rsidR="00F3003F" w:rsidRPr="009B6F29">
        <w:rPr>
          <w:rFonts w:ascii="Times New Roman" w:hAnsi="Times New Roman" w:cs="Times New Roman"/>
          <w:sz w:val="24"/>
          <w:szCs w:val="24"/>
        </w:rPr>
        <w:t>5</w:t>
      </w:r>
      <w:r w:rsidR="00600DCA" w:rsidRPr="009B6F29">
        <w:rPr>
          <w:rFonts w:ascii="Times New Roman" w:hAnsi="Times New Roman" w:cs="Times New Roman"/>
          <w:sz w:val="24"/>
          <w:szCs w:val="24"/>
        </w:rPr>
        <w:t xml:space="preserve"> р., № </w:t>
      </w:r>
      <w:r w:rsidR="00F3003F" w:rsidRPr="009B6F29">
        <w:rPr>
          <w:rFonts w:ascii="Times New Roman" w:hAnsi="Times New Roman" w:cs="Times New Roman"/>
          <w:sz w:val="24"/>
          <w:szCs w:val="24"/>
        </w:rPr>
        <w:t>85</w:t>
      </w:r>
      <w:r w:rsidR="00600DCA" w:rsidRPr="009B6F29">
        <w:rPr>
          <w:rFonts w:ascii="Times New Roman" w:hAnsi="Times New Roman" w:cs="Times New Roman"/>
          <w:sz w:val="24"/>
          <w:szCs w:val="24"/>
        </w:rPr>
        <w:t>, ст</w:t>
      </w:r>
      <w:r w:rsidR="00F3003F" w:rsidRPr="009B6F29">
        <w:rPr>
          <w:rFonts w:ascii="Times New Roman" w:hAnsi="Times New Roman" w:cs="Times New Roman"/>
          <w:sz w:val="24"/>
          <w:szCs w:val="24"/>
        </w:rPr>
        <w:t>.</w:t>
      </w:r>
      <w:r w:rsidR="00600DCA" w:rsidRPr="009B6F29">
        <w:rPr>
          <w:rFonts w:ascii="Times New Roman" w:hAnsi="Times New Roman" w:cs="Times New Roman"/>
          <w:sz w:val="24"/>
          <w:szCs w:val="24"/>
        </w:rPr>
        <w:t xml:space="preserve"> </w:t>
      </w:r>
      <w:r w:rsidR="00F3003F" w:rsidRPr="009B6F29">
        <w:rPr>
          <w:rFonts w:ascii="Times New Roman" w:hAnsi="Times New Roman" w:cs="Times New Roman"/>
          <w:sz w:val="24"/>
          <w:szCs w:val="24"/>
        </w:rPr>
        <w:t>2850</w:t>
      </w:r>
      <w:r w:rsidR="00600DCA" w:rsidRPr="009B6F29">
        <w:rPr>
          <w:rFonts w:ascii="Times New Roman" w:hAnsi="Times New Roman" w:cs="Times New Roman"/>
          <w:sz w:val="24"/>
          <w:szCs w:val="24"/>
        </w:rPr>
        <w:t>),</w:t>
      </w:r>
      <w:r w:rsidRPr="009B6F29">
        <w:rPr>
          <w:rFonts w:ascii="Times New Roman" w:hAnsi="Times New Roman" w:cs="Times New Roman"/>
          <w:sz w:val="24"/>
          <w:szCs w:val="24"/>
        </w:rPr>
        <w:t xml:space="preserve"> наказом Міндовкілля від 02 грудня 2021 року № 793, зареєстрованим в Міністерстві юстиції України 01 лютого 2022 р. за № 123/37459, затверджено Порядок складання, подання та опрацювання запитів на інформацію, розпорядником якої є Міністерство захисту довкілля та природних ресурсів України, форму для подання запиту на інформацію у письмовому вигляді, форму для подання запиту на інформацію електронною поштою та форму для подання запиту на інформацію по телефону.</w:t>
      </w:r>
    </w:p>
    <w:p w14:paraId="73E70209" w14:textId="14707ADA" w:rsidR="00DD2D29" w:rsidRPr="009B6F29" w:rsidRDefault="00A24F9E" w:rsidP="009F72AC">
      <w:pPr>
        <w:spacing w:line="240" w:lineRule="auto"/>
        <w:rPr>
          <w:rFonts w:ascii="Times New Roman" w:hAnsi="Times New Roman" w:cs="Times New Roman"/>
          <w:sz w:val="24"/>
          <w:szCs w:val="24"/>
        </w:rPr>
      </w:pPr>
      <w:bookmarkStart w:id="252" w:name="_279ka65" w:colFirst="0" w:colLast="0"/>
      <w:bookmarkEnd w:id="252"/>
      <w:r w:rsidRPr="009B6F29">
        <w:rPr>
          <w:rFonts w:ascii="Times New Roman" w:hAnsi="Times New Roman" w:cs="Times New Roman"/>
          <w:sz w:val="24"/>
          <w:szCs w:val="24"/>
        </w:rPr>
        <w:t xml:space="preserve">Для регулювання порядку доступу до публічної інформації Держводагентством прийнято </w:t>
      </w:r>
      <w:r w:rsidR="002A5C7C" w:rsidRPr="009B6F29">
        <w:rPr>
          <w:rFonts w:ascii="Times New Roman" w:hAnsi="Times New Roman" w:cs="Times New Roman"/>
          <w:sz w:val="24"/>
          <w:szCs w:val="24"/>
        </w:rPr>
        <w:t>н</w:t>
      </w:r>
      <w:r w:rsidRPr="009B6F29">
        <w:rPr>
          <w:rFonts w:ascii="Times New Roman" w:hAnsi="Times New Roman" w:cs="Times New Roman"/>
          <w:sz w:val="24"/>
          <w:szCs w:val="24"/>
        </w:rPr>
        <w:t>аказ від 08</w:t>
      </w:r>
      <w:r w:rsidR="003F3343" w:rsidRPr="009B6F29">
        <w:rPr>
          <w:rFonts w:ascii="Times New Roman" w:hAnsi="Times New Roman" w:cs="Times New Roman"/>
          <w:sz w:val="24"/>
          <w:szCs w:val="24"/>
        </w:rPr>
        <w:t xml:space="preserve"> грудня </w:t>
      </w:r>
      <w:r w:rsidRPr="009B6F29">
        <w:rPr>
          <w:rFonts w:ascii="Times New Roman" w:hAnsi="Times New Roman" w:cs="Times New Roman"/>
          <w:sz w:val="24"/>
          <w:szCs w:val="24"/>
        </w:rPr>
        <w:t xml:space="preserve">2023 </w:t>
      </w:r>
      <w:r w:rsidR="003F3343" w:rsidRPr="009B6F29">
        <w:rPr>
          <w:rFonts w:ascii="Times New Roman" w:hAnsi="Times New Roman" w:cs="Times New Roman"/>
          <w:sz w:val="24"/>
          <w:szCs w:val="24"/>
        </w:rPr>
        <w:t xml:space="preserve">р. </w:t>
      </w:r>
      <w:r w:rsidRPr="009B6F29">
        <w:rPr>
          <w:rFonts w:ascii="Times New Roman" w:hAnsi="Times New Roman" w:cs="Times New Roman"/>
          <w:sz w:val="24"/>
          <w:szCs w:val="24"/>
        </w:rPr>
        <w:t xml:space="preserve">№ 163 «Про деякі питання реалізації Закону України </w:t>
      </w:r>
      <w:r w:rsidR="003F3343" w:rsidRPr="009B6F29">
        <w:rPr>
          <w:rFonts w:ascii="Times New Roman" w:hAnsi="Times New Roman" w:cs="Times New Roman"/>
          <w:sz w:val="24"/>
          <w:szCs w:val="24"/>
        </w:rPr>
        <w:t>«</w:t>
      </w:r>
      <w:r w:rsidRPr="009B6F29">
        <w:rPr>
          <w:rFonts w:ascii="Times New Roman" w:hAnsi="Times New Roman" w:cs="Times New Roman"/>
          <w:sz w:val="24"/>
          <w:szCs w:val="24"/>
        </w:rPr>
        <w:t>Про</w:t>
      </w:r>
      <w:r w:rsidR="003F3343" w:rsidRPr="009B6F29">
        <w:rPr>
          <w:rFonts w:ascii="Times New Roman" w:hAnsi="Times New Roman" w:cs="Times New Roman"/>
          <w:sz w:val="24"/>
          <w:szCs w:val="24"/>
        </w:rPr>
        <w:t xml:space="preserve"> доступ до публічної інформації</w:t>
      </w:r>
      <w:r w:rsidRPr="009B6F29">
        <w:rPr>
          <w:rFonts w:ascii="Times New Roman" w:hAnsi="Times New Roman" w:cs="Times New Roman"/>
          <w:sz w:val="24"/>
          <w:szCs w:val="24"/>
        </w:rPr>
        <w:t>».</w:t>
      </w:r>
    </w:p>
    <w:p w14:paraId="004603BE" w14:textId="77777777" w:rsidR="00DD2D29" w:rsidRPr="009B6F29" w:rsidRDefault="00A24F9E" w:rsidP="009F72AC">
      <w:pPr>
        <w:spacing w:line="240" w:lineRule="auto"/>
        <w:rPr>
          <w:rFonts w:ascii="Times New Roman" w:hAnsi="Times New Roman" w:cs="Times New Roman"/>
          <w:sz w:val="24"/>
          <w:szCs w:val="24"/>
        </w:rPr>
      </w:pPr>
      <w:r w:rsidRPr="009B6F29">
        <w:rPr>
          <w:rFonts w:ascii="Times New Roman" w:hAnsi="Times New Roman" w:cs="Times New Roman"/>
          <w:sz w:val="24"/>
          <w:szCs w:val="24"/>
        </w:rPr>
        <w:t>Згідно з пунктами 16-18 Порядку здійснення державного моніторингу вод, затвердженого постановою Кабінету Міністрів України від 19 вересня 2018 р. № 758, результатами здійснення державного моніторингу вод є:</w:t>
      </w:r>
    </w:p>
    <w:p w14:paraId="190A35DD" w14:textId="77777777" w:rsidR="00DD2D29" w:rsidRPr="009B6F29" w:rsidRDefault="00A24F9E" w:rsidP="00D57EAF">
      <w:pPr>
        <w:numPr>
          <w:ilvl w:val="0"/>
          <w:numId w:val="39"/>
        </w:numPr>
        <w:pBdr>
          <w:top w:val="nil"/>
          <w:left w:val="nil"/>
          <w:bottom w:val="nil"/>
          <w:right w:val="nil"/>
          <w:between w:val="nil"/>
        </w:pBdr>
        <w:shd w:val="clear" w:color="auto" w:fill="FFFFFF"/>
        <w:spacing w:line="240" w:lineRule="auto"/>
        <w:rPr>
          <w:rFonts w:ascii="Times New Roman" w:hAnsi="Times New Roman" w:cs="Times New Roman"/>
          <w:sz w:val="24"/>
          <w:szCs w:val="24"/>
        </w:rPr>
      </w:pPr>
      <w:r w:rsidRPr="009B6F29">
        <w:rPr>
          <w:rFonts w:ascii="Times New Roman" w:hAnsi="Times New Roman" w:cs="Times New Roman"/>
          <w:sz w:val="24"/>
          <w:szCs w:val="24"/>
        </w:rPr>
        <w:t>первинна інформація (дані спостережень), яка надається суб’єктами державного моніторингу вод;</w:t>
      </w:r>
    </w:p>
    <w:p w14:paraId="37C12EB6" w14:textId="77777777" w:rsidR="00DD2D29" w:rsidRPr="009B6F29" w:rsidRDefault="00A24F9E" w:rsidP="00D57EAF">
      <w:pPr>
        <w:numPr>
          <w:ilvl w:val="0"/>
          <w:numId w:val="39"/>
        </w:numPr>
        <w:pBdr>
          <w:top w:val="nil"/>
          <w:left w:val="nil"/>
          <w:bottom w:val="nil"/>
          <w:right w:val="nil"/>
          <w:between w:val="nil"/>
        </w:pBdr>
        <w:shd w:val="clear" w:color="auto" w:fill="FFFFFF"/>
        <w:spacing w:line="240" w:lineRule="auto"/>
        <w:rPr>
          <w:rFonts w:ascii="Times New Roman" w:hAnsi="Times New Roman" w:cs="Times New Roman"/>
          <w:sz w:val="24"/>
          <w:szCs w:val="24"/>
        </w:rPr>
      </w:pPr>
      <w:r w:rsidRPr="009B6F29">
        <w:rPr>
          <w:rFonts w:ascii="Times New Roman" w:hAnsi="Times New Roman" w:cs="Times New Roman"/>
          <w:sz w:val="24"/>
          <w:szCs w:val="24"/>
        </w:rPr>
        <w:t>узагальнені дані, що стосуються певного проміжку часу або певної території;</w:t>
      </w:r>
    </w:p>
    <w:p w14:paraId="0929D2A5" w14:textId="77777777" w:rsidR="00DD2D29" w:rsidRPr="009B6F29" w:rsidRDefault="00A24F9E" w:rsidP="00D57EAF">
      <w:pPr>
        <w:numPr>
          <w:ilvl w:val="0"/>
          <w:numId w:val="39"/>
        </w:numPr>
        <w:pBdr>
          <w:top w:val="nil"/>
          <w:left w:val="nil"/>
          <w:bottom w:val="nil"/>
          <w:right w:val="nil"/>
          <w:between w:val="nil"/>
        </w:pBdr>
        <w:shd w:val="clear" w:color="auto" w:fill="FFFFFF"/>
        <w:spacing w:line="240" w:lineRule="auto"/>
        <w:rPr>
          <w:rFonts w:ascii="Times New Roman" w:hAnsi="Times New Roman" w:cs="Times New Roman"/>
          <w:sz w:val="24"/>
          <w:szCs w:val="24"/>
        </w:rPr>
      </w:pPr>
      <w:r w:rsidRPr="009B6F29">
        <w:rPr>
          <w:rFonts w:ascii="Times New Roman" w:hAnsi="Times New Roman" w:cs="Times New Roman"/>
          <w:sz w:val="24"/>
          <w:szCs w:val="24"/>
        </w:rPr>
        <w:t>оцінка екологічного та хімічного стану масивів поверхневих вод, екологічного потенціалу штучних або істотно змінених масивів поверхневих вод, кількісного та хімічного стану масивів підземних вод, екологічного стану морських вод та визначення джерел негативного впливу на них;</w:t>
      </w:r>
    </w:p>
    <w:p w14:paraId="2482B76B" w14:textId="77777777" w:rsidR="00DD2D29" w:rsidRPr="009B6F29" w:rsidRDefault="00A24F9E" w:rsidP="00D57EAF">
      <w:pPr>
        <w:numPr>
          <w:ilvl w:val="0"/>
          <w:numId w:val="39"/>
        </w:numPr>
        <w:pBdr>
          <w:top w:val="nil"/>
          <w:left w:val="nil"/>
          <w:bottom w:val="nil"/>
          <w:right w:val="nil"/>
          <w:between w:val="nil"/>
        </w:pBdr>
        <w:shd w:val="clear" w:color="auto" w:fill="FFFFFF"/>
        <w:spacing w:line="240" w:lineRule="auto"/>
        <w:rPr>
          <w:rFonts w:ascii="Times New Roman" w:hAnsi="Times New Roman" w:cs="Times New Roman"/>
          <w:sz w:val="24"/>
          <w:szCs w:val="24"/>
        </w:rPr>
      </w:pPr>
      <w:bookmarkStart w:id="253" w:name="meukdy" w:colFirst="0" w:colLast="0"/>
      <w:bookmarkEnd w:id="253"/>
      <w:r w:rsidRPr="009B6F29">
        <w:rPr>
          <w:rFonts w:ascii="Times New Roman" w:hAnsi="Times New Roman" w:cs="Times New Roman"/>
          <w:sz w:val="24"/>
          <w:szCs w:val="24"/>
        </w:rPr>
        <w:t>прогнози стану вод і його змін;</w:t>
      </w:r>
    </w:p>
    <w:p w14:paraId="45C3558B" w14:textId="77777777" w:rsidR="00DD2D29" w:rsidRPr="009B6F29" w:rsidRDefault="00A24F9E" w:rsidP="00D57EAF">
      <w:pPr>
        <w:numPr>
          <w:ilvl w:val="0"/>
          <w:numId w:val="39"/>
        </w:numPr>
        <w:pBdr>
          <w:top w:val="nil"/>
          <w:left w:val="nil"/>
          <w:bottom w:val="nil"/>
          <w:right w:val="nil"/>
          <w:between w:val="nil"/>
        </w:pBdr>
        <w:shd w:val="clear" w:color="auto" w:fill="FFFFFF"/>
        <w:spacing w:line="240" w:lineRule="auto"/>
        <w:rPr>
          <w:rFonts w:ascii="Times New Roman" w:hAnsi="Times New Roman" w:cs="Times New Roman"/>
          <w:sz w:val="24"/>
          <w:szCs w:val="24"/>
        </w:rPr>
      </w:pPr>
      <w:bookmarkStart w:id="254" w:name="36ei31r" w:colFirst="0" w:colLast="0"/>
      <w:bookmarkEnd w:id="254"/>
      <w:r w:rsidRPr="009B6F29">
        <w:rPr>
          <w:rFonts w:ascii="Times New Roman" w:hAnsi="Times New Roman" w:cs="Times New Roman"/>
          <w:sz w:val="24"/>
          <w:szCs w:val="24"/>
        </w:rPr>
        <w:t>науково обґрунтовані рекомендації, необхідні для прийняття управлінських рішень у галузі використання і охорони вод та відтворення водних ресурсів.</w:t>
      </w:r>
    </w:p>
    <w:p w14:paraId="71B58EE2" w14:textId="77777777" w:rsidR="00DD2D29" w:rsidRPr="009B6F29" w:rsidRDefault="00A24F9E" w:rsidP="009F72AC">
      <w:pPr>
        <w:pBdr>
          <w:top w:val="nil"/>
          <w:left w:val="nil"/>
          <w:bottom w:val="nil"/>
          <w:right w:val="nil"/>
          <w:between w:val="nil"/>
        </w:pBdr>
        <w:shd w:val="clear" w:color="auto" w:fill="FFFFFF"/>
        <w:spacing w:line="240" w:lineRule="auto"/>
        <w:rPr>
          <w:rFonts w:ascii="Times New Roman" w:hAnsi="Times New Roman" w:cs="Times New Roman"/>
          <w:sz w:val="24"/>
          <w:szCs w:val="24"/>
        </w:rPr>
      </w:pPr>
      <w:bookmarkStart w:id="255" w:name="1ljsd9k" w:colFirst="0" w:colLast="0"/>
      <w:bookmarkEnd w:id="255"/>
      <w:r w:rsidRPr="009B6F29">
        <w:rPr>
          <w:rFonts w:ascii="Times New Roman" w:hAnsi="Times New Roman" w:cs="Times New Roman"/>
          <w:sz w:val="24"/>
          <w:szCs w:val="24"/>
        </w:rPr>
        <w:t>Суб’єкти державного моніторингу вод зобов’язані безстроково зберігати первинну інформацію (дані спостережень), отриману (отримані) в результаті здійснення державного моніторингу вод.</w:t>
      </w:r>
    </w:p>
    <w:p w14:paraId="5D3768B0" w14:textId="77777777" w:rsidR="00DD2D29" w:rsidRPr="009B6F29" w:rsidRDefault="00A24F9E" w:rsidP="009F72AC">
      <w:pPr>
        <w:pBdr>
          <w:top w:val="nil"/>
          <w:left w:val="nil"/>
          <w:bottom w:val="nil"/>
          <w:right w:val="nil"/>
          <w:between w:val="nil"/>
        </w:pBdr>
        <w:shd w:val="clear" w:color="auto" w:fill="FFFFFF"/>
        <w:spacing w:line="240" w:lineRule="auto"/>
        <w:rPr>
          <w:rFonts w:ascii="Times New Roman" w:hAnsi="Times New Roman" w:cs="Times New Roman"/>
          <w:sz w:val="24"/>
          <w:szCs w:val="24"/>
        </w:rPr>
      </w:pPr>
      <w:bookmarkStart w:id="256" w:name="45jfvxd" w:colFirst="0" w:colLast="0"/>
      <w:bookmarkEnd w:id="256"/>
      <w:r w:rsidRPr="009B6F29">
        <w:rPr>
          <w:rFonts w:ascii="Times New Roman" w:hAnsi="Times New Roman" w:cs="Times New Roman"/>
          <w:sz w:val="24"/>
          <w:szCs w:val="24"/>
        </w:rPr>
        <w:t>Інформація, здобута і оброблена суб’єктами державного моніторингу вод, є офіційною.</w:t>
      </w:r>
    </w:p>
    <w:p w14:paraId="31B81A0E" w14:textId="77777777" w:rsidR="00DD2D29" w:rsidRPr="009B6F29" w:rsidRDefault="00A24F9E" w:rsidP="009F72AC">
      <w:pPr>
        <w:pBdr>
          <w:top w:val="nil"/>
          <w:left w:val="nil"/>
          <w:bottom w:val="nil"/>
          <w:right w:val="nil"/>
          <w:between w:val="nil"/>
        </w:pBdr>
        <w:shd w:val="clear" w:color="auto" w:fill="FFFFFF"/>
        <w:spacing w:line="240" w:lineRule="auto"/>
        <w:rPr>
          <w:rFonts w:ascii="Times New Roman" w:hAnsi="Times New Roman" w:cs="Times New Roman"/>
          <w:sz w:val="24"/>
          <w:szCs w:val="24"/>
        </w:rPr>
      </w:pPr>
      <w:bookmarkStart w:id="257" w:name="2koq656" w:colFirst="0" w:colLast="0"/>
      <w:bookmarkEnd w:id="257"/>
      <w:r w:rsidRPr="009B6F29">
        <w:rPr>
          <w:rFonts w:ascii="Times New Roman" w:hAnsi="Times New Roman" w:cs="Times New Roman"/>
          <w:sz w:val="24"/>
          <w:szCs w:val="24"/>
        </w:rPr>
        <w:t>Первинна інформація (дані спостережень), узагальнені дані, результати оцінки, прогнози та рекомендації, результатів оцінки в результаті здійснення державного моніторингу вод, безоплатно подаються:</w:t>
      </w:r>
    </w:p>
    <w:p w14:paraId="7ECC570F" w14:textId="77777777" w:rsidR="00DD2D29" w:rsidRPr="009B6F29" w:rsidRDefault="00A24F9E" w:rsidP="003F3343">
      <w:pPr>
        <w:numPr>
          <w:ilvl w:val="0"/>
          <w:numId w:val="34"/>
        </w:numPr>
        <w:pBdr>
          <w:top w:val="nil"/>
          <w:left w:val="nil"/>
          <w:bottom w:val="nil"/>
          <w:right w:val="nil"/>
          <w:between w:val="nil"/>
        </w:pBdr>
        <w:shd w:val="clear" w:color="auto" w:fill="FFFFFF"/>
        <w:spacing w:line="240" w:lineRule="auto"/>
        <w:rPr>
          <w:rFonts w:ascii="Times New Roman" w:hAnsi="Times New Roman" w:cs="Times New Roman"/>
          <w:sz w:val="24"/>
          <w:szCs w:val="24"/>
        </w:rPr>
      </w:pPr>
      <w:r w:rsidRPr="009B6F29">
        <w:rPr>
          <w:rFonts w:ascii="Times New Roman" w:hAnsi="Times New Roman" w:cs="Times New Roman"/>
          <w:sz w:val="24"/>
          <w:szCs w:val="24"/>
        </w:rPr>
        <w:t>щодо МПВ (включаючи прибережні води) – Держводагентству та Міндовкіллю;</w:t>
      </w:r>
    </w:p>
    <w:p w14:paraId="0034E1B3" w14:textId="77777777" w:rsidR="00DD2D29" w:rsidRPr="009B6F29" w:rsidRDefault="00A24F9E" w:rsidP="003F3343">
      <w:pPr>
        <w:numPr>
          <w:ilvl w:val="0"/>
          <w:numId w:val="35"/>
        </w:numPr>
        <w:pBdr>
          <w:top w:val="nil"/>
          <w:left w:val="nil"/>
          <w:bottom w:val="nil"/>
          <w:right w:val="nil"/>
          <w:between w:val="nil"/>
        </w:pBdr>
        <w:shd w:val="clear" w:color="auto" w:fill="FFFFFF"/>
        <w:spacing w:line="240" w:lineRule="auto"/>
        <w:rPr>
          <w:rFonts w:ascii="Times New Roman" w:hAnsi="Times New Roman" w:cs="Times New Roman"/>
          <w:sz w:val="24"/>
          <w:szCs w:val="24"/>
        </w:rPr>
      </w:pPr>
      <w:r w:rsidRPr="009B6F29">
        <w:rPr>
          <w:rFonts w:ascii="Times New Roman" w:hAnsi="Times New Roman" w:cs="Times New Roman"/>
          <w:sz w:val="24"/>
          <w:szCs w:val="24"/>
        </w:rPr>
        <w:t>щодо МПзВ – Держгеонадрам та Міндовкіллю, а також Держводагентству в частині узагальнених даних, результатів оцінки та прогнозів;</w:t>
      </w:r>
    </w:p>
    <w:p w14:paraId="07C33E43" w14:textId="77777777" w:rsidR="00DD2D29" w:rsidRPr="009B6F29" w:rsidRDefault="00A24F9E" w:rsidP="003F3343">
      <w:pPr>
        <w:numPr>
          <w:ilvl w:val="0"/>
          <w:numId w:val="35"/>
        </w:numPr>
        <w:pBdr>
          <w:top w:val="nil"/>
          <w:left w:val="nil"/>
          <w:bottom w:val="nil"/>
          <w:right w:val="nil"/>
          <w:between w:val="nil"/>
        </w:pBdr>
        <w:shd w:val="clear" w:color="auto" w:fill="FFFFFF"/>
        <w:spacing w:line="240" w:lineRule="auto"/>
        <w:rPr>
          <w:rFonts w:ascii="Times New Roman" w:hAnsi="Times New Roman" w:cs="Times New Roman"/>
          <w:sz w:val="24"/>
          <w:szCs w:val="24"/>
        </w:rPr>
      </w:pPr>
      <w:r w:rsidRPr="009B6F29">
        <w:rPr>
          <w:rFonts w:ascii="Times New Roman" w:hAnsi="Times New Roman" w:cs="Times New Roman"/>
          <w:sz w:val="24"/>
          <w:szCs w:val="24"/>
        </w:rPr>
        <w:t>щодо морських вод – Міндовкіллю.</w:t>
      </w:r>
    </w:p>
    <w:p w14:paraId="68384696" w14:textId="77777777" w:rsidR="00DD2D29" w:rsidRPr="009B6F29" w:rsidRDefault="00A24F9E" w:rsidP="009F72AC">
      <w:pPr>
        <w:pBdr>
          <w:top w:val="nil"/>
          <w:left w:val="nil"/>
          <w:bottom w:val="nil"/>
          <w:right w:val="nil"/>
          <w:between w:val="nil"/>
        </w:pBdr>
        <w:shd w:val="clear" w:color="auto" w:fill="FFFFFF"/>
        <w:spacing w:line="240" w:lineRule="auto"/>
        <w:rPr>
          <w:rFonts w:ascii="Times New Roman" w:hAnsi="Times New Roman" w:cs="Times New Roman"/>
          <w:sz w:val="24"/>
          <w:szCs w:val="24"/>
        </w:rPr>
      </w:pPr>
      <w:r w:rsidRPr="009B6F29">
        <w:rPr>
          <w:rFonts w:ascii="Times New Roman" w:hAnsi="Times New Roman" w:cs="Times New Roman"/>
          <w:sz w:val="24"/>
          <w:szCs w:val="24"/>
        </w:rPr>
        <w:lastRenderedPageBreak/>
        <w:t>Суб’єкти державного моніторингу вод забезпечують обмін інформацією між собою за даними та результатами здійснення державного моніторингу вод на безоплатній основі.</w:t>
      </w:r>
    </w:p>
    <w:p w14:paraId="51F8E430" w14:textId="77777777" w:rsidR="00DD2D29" w:rsidRPr="009B6F29" w:rsidRDefault="00A24F9E" w:rsidP="009F72AC">
      <w:pPr>
        <w:shd w:val="clear" w:color="auto" w:fill="FFFFFF"/>
        <w:spacing w:line="240" w:lineRule="auto"/>
        <w:rPr>
          <w:rFonts w:ascii="Times New Roman" w:hAnsi="Times New Roman" w:cs="Times New Roman"/>
          <w:sz w:val="24"/>
          <w:szCs w:val="24"/>
        </w:rPr>
      </w:pPr>
      <w:r w:rsidRPr="009B6F29">
        <w:rPr>
          <w:rFonts w:ascii="Times New Roman" w:hAnsi="Times New Roman" w:cs="Times New Roman"/>
          <w:sz w:val="24"/>
          <w:szCs w:val="24"/>
        </w:rPr>
        <w:t>Держводагентство збирає та публікує інформацію про стан поверхневих вод у відкритому доступі шляхом ведення наступних інформаційних ресурсів:</w:t>
      </w:r>
    </w:p>
    <w:p w14:paraId="5456F215" w14:textId="279EEA3E" w:rsidR="00DD2D29" w:rsidRPr="009B6F29" w:rsidRDefault="00A24F9E" w:rsidP="00D57EAF">
      <w:pPr>
        <w:numPr>
          <w:ilvl w:val="0"/>
          <w:numId w:val="35"/>
        </w:numPr>
        <w:pBdr>
          <w:top w:val="nil"/>
          <w:left w:val="nil"/>
          <w:bottom w:val="nil"/>
          <w:right w:val="nil"/>
          <w:between w:val="nil"/>
        </w:pBdr>
        <w:shd w:val="clear" w:color="auto" w:fill="FFFFFF"/>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геопортал </w:t>
      </w:r>
      <w:r w:rsidR="003F3343" w:rsidRPr="009B6F29">
        <w:rPr>
          <w:rFonts w:ascii="Times New Roman" w:hAnsi="Times New Roman" w:cs="Times New Roman"/>
          <w:sz w:val="24"/>
          <w:szCs w:val="24"/>
        </w:rPr>
        <w:t>«Водні ресурси України»</w:t>
      </w:r>
      <w:r w:rsidRPr="009B6F29">
        <w:rPr>
          <w:rFonts w:ascii="Times New Roman" w:hAnsi="Times New Roman" w:cs="Times New Roman"/>
          <w:sz w:val="24"/>
          <w:szCs w:val="24"/>
        </w:rPr>
        <w:t xml:space="preserve"> (</w:t>
      </w:r>
      <w:hyperlink r:id="rId72">
        <w:r w:rsidRPr="009B6F29">
          <w:rPr>
            <w:rFonts w:ascii="Times New Roman" w:hAnsi="Times New Roman" w:cs="Times New Roman"/>
            <w:sz w:val="24"/>
            <w:szCs w:val="24"/>
          </w:rPr>
          <w:t>http://geoportal.davr.gov.ua:81/</w:t>
        </w:r>
      </w:hyperlink>
      <w:r w:rsidRPr="009B6F29">
        <w:rPr>
          <w:rFonts w:ascii="Times New Roman" w:hAnsi="Times New Roman" w:cs="Times New Roman"/>
          <w:sz w:val="24"/>
          <w:szCs w:val="24"/>
        </w:rPr>
        <w:t>);</w:t>
      </w:r>
    </w:p>
    <w:p w14:paraId="2691F802" w14:textId="0A97E7A2" w:rsidR="00DD2D29" w:rsidRPr="009B6F29" w:rsidRDefault="00A24F9E" w:rsidP="00D57EAF">
      <w:pPr>
        <w:numPr>
          <w:ilvl w:val="0"/>
          <w:numId w:val="35"/>
        </w:numPr>
        <w:pBdr>
          <w:top w:val="nil"/>
          <w:left w:val="nil"/>
          <w:bottom w:val="nil"/>
          <w:right w:val="nil"/>
          <w:between w:val="nil"/>
        </w:pBdr>
        <w:shd w:val="clear" w:color="auto" w:fill="FFFFFF"/>
        <w:spacing w:line="240" w:lineRule="auto"/>
        <w:rPr>
          <w:rFonts w:ascii="Times New Roman" w:hAnsi="Times New Roman" w:cs="Times New Roman"/>
          <w:sz w:val="24"/>
          <w:szCs w:val="24"/>
        </w:rPr>
      </w:pPr>
      <w:r w:rsidRPr="009B6F29">
        <w:rPr>
          <w:rFonts w:ascii="Times New Roman" w:hAnsi="Times New Roman" w:cs="Times New Roman"/>
          <w:sz w:val="24"/>
          <w:szCs w:val="24"/>
        </w:rPr>
        <w:t xml:space="preserve">система </w:t>
      </w:r>
      <w:r w:rsidR="003F3343" w:rsidRPr="009B6F29">
        <w:rPr>
          <w:rFonts w:ascii="Times New Roman" w:hAnsi="Times New Roman" w:cs="Times New Roman"/>
          <w:sz w:val="24"/>
          <w:szCs w:val="24"/>
        </w:rPr>
        <w:t>«</w:t>
      </w:r>
      <w:r w:rsidRPr="009B6F29">
        <w:rPr>
          <w:rFonts w:ascii="Times New Roman" w:hAnsi="Times New Roman" w:cs="Times New Roman"/>
          <w:sz w:val="24"/>
          <w:szCs w:val="24"/>
        </w:rPr>
        <w:t>Моніторинг та екологічна оцінка водних ресурсів України</w:t>
      </w:r>
      <w:r w:rsidR="003F3343" w:rsidRPr="009B6F29">
        <w:rPr>
          <w:rFonts w:ascii="Times New Roman" w:hAnsi="Times New Roman" w:cs="Times New Roman"/>
          <w:sz w:val="24"/>
          <w:szCs w:val="24"/>
        </w:rPr>
        <w:t>»</w:t>
      </w:r>
      <w:r w:rsidRPr="009B6F29">
        <w:rPr>
          <w:rFonts w:ascii="Times New Roman" w:hAnsi="Times New Roman" w:cs="Times New Roman"/>
          <w:sz w:val="24"/>
          <w:szCs w:val="24"/>
        </w:rPr>
        <w:t xml:space="preserve"> (</w:t>
      </w:r>
      <w:hyperlink r:id="rId73">
        <w:r w:rsidRPr="009B6F29">
          <w:rPr>
            <w:rFonts w:ascii="Times New Roman" w:hAnsi="Times New Roman" w:cs="Times New Roman"/>
            <w:sz w:val="24"/>
            <w:szCs w:val="24"/>
          </w:rPr>
          <w:t>http://monitoring.davr.gov.ua/EcoWaterMon/GDKMap/Index</w:t>
        </w:r>
      </w:hyperlink>
      <w:r w:rsidRPr="009B6F29">
        <w:rPr>
          <w:rFonts w:ascii="Times New Roman" w:hAnsi="Times New Roman" w:cs="Times New Roman"/>
          <w:sz w:val="24"/>
          <w:szCs w:val="24"/>
        </w:rPr>
        <w:t>).</w:t>
      </w:r>
    </w:p>
    <w:p w14:paraId="48E4192D" w14:textId="1807FD26" w:rsidR="00DD2D29" w:rsidRPr="009B6F29" w:rsidRDefault="00A24F9E" w:rsidP="009F72AC">
      <w:pPr>
        <w:shd w:val="clear" w:color="auto" w:fill="FFFFFF"/>
        <w:spacing w:after="0" w:line="240" w:lineRule="auto"/>
        <w:rPr>
          <w:rFonts w:ascii="Times New Roman" w:hAnsi="Times New Roman" w:cs="Times New Roman"/>
          <w:sz w:val="24"/>
          <w:szCs w:val="24"/>
        </w:rPr>
      </w:pPr>
      <w:r w:rsidRPr="009B6F29">
        <w:rPr>
          <w:rFonts w:ascii="Times New Roman" w:hAnsi="Times New Roman" w:cs="Times New Roman"/>
          <w:sz w:val="24"/>
          <w:szCs w:val="24"/>
        </w:rPr>
        <w:t xml:space="preserve">Між зазначеними інформаційними ресурсами та ресурсом Міндовкілля </w:t>
      </w:r>
      <w:r w:rsidR="003F3343" w:rsidRPr="009B6F29">
        <w:rPr>
          <w:rFonts w:ascii="Times New Roman" w:hAnsi="Times New Roman" w:cs="Times New Roman"/>
          <w:sz w:val="24"/>
          <w:szCs w:val="24"/>
        </w:rPr>
        <w:t>«</w:t>
      </w:r>
      <w:r w:rsidRPr="009B6F29">
        <w:rPr>
          <w:rFonts w:ascii="Times New Roman" w:hAnsi="Times New Roman" w:cs="Times New Roman"/>
          <w:sz w:val="24"/>
          <w:szCs w:val="24"/>
        </w:rPr>
        <w:t>Екозагроза</w:t>
      </w:r>
      <w:r w:rsidR="003F3343" w:rsidRPr="009B6F29">
        <w:rPr>
          <w:rFonts w:ascii="Times New Roman" w:hAnsi="Times New Roman" w:cs="Times New Roman"/>
          <w:sz w:val="24"/>
          <w:szCs w:val="24"/>
        </w:rPr>
        <w:t xml:space="preserve">» </w:t>
      </w:r>
      <w:r w:rsidRPr="009B6F29">
        <w:rPr>
          <w:rFonts w:ascii="Times New Roman" w:hAnsi="Times New Roman" w:cs="Times New Roman"/>
          <w:sz w:val="24"/>
          <w:szCs w:val="24"/>
        </w:rPr>
        <w:t xml:space="preserve">налаштований автоматичний обмін даними. </w:t>
      </w:r>
    </w:p>
    <w:p w14:paraId="61E51E39" w14:textId="77777777" w:rsidR="00DD2D29" w:rsidRPr="009B6F29" w:rsidRDefault="00A24F9E" w:rsidP="009F72AC">
      <w:pPr>
        <w:shd w:val="clear" w:color="auto" w:fill="FFFFFF"/>
        <w:spacing w:line="240" w:lineRule="auto"/>
        <w:rPr>
          <w:rFonts w:ascii="Times New Roman" w:hAnsi="Times New Roman" w:cs="Times New Roman"/>
          <w:sz w:val="24"/>
          <w:szCs w:val="24"/>
        </w:rPr>
      </w:pPr>
      <w:r w:rsidRPr="009B6F29">
        <w:rPr>
          <w:rFonts w:ascii="Times New Roman" w:hAnsi="Times New Roman" w:cs="Times New Roman"/>
          <w:sz w:val="24"/>
          <w:szCs w:val="24"/>
        </w:rPr>
        <w:br w:type="page"/>
      </w:r>
    </w:p>
    <w:p w14:paraId="0610354D" w14:textId="0D7484F5" w:rsidR="00965805" w:rsidRPr="009B6F29" w:rsidRDefault="003A2174" w:rsidP="003A2174">
      <w:pPr>
        <w:pStyle w:val="1"/>
        <w:keepNext w:val="0"/>
        <w:keepLines w:val="0"/>
        <w:pageBreakBefore w:val="0"/>
        <w:widowControl w:val="0"/>
        <w:tabs>
          <w:tab w:val="left" w:pos="5484"/>
        </w:tabs>
        <w:spacing w:before="1440"/>
        <w:rPr>
          <w:rFonts w:ascii="Times New Roman" w:hAnsi="Times New Roman" w:cs="Times New Roman"/>
          <w:b/>
          <w:color w:val="auto"/>
          <w:sz w:val="32"/>
          <w:szCs w:val="32"/>
        </w:rPr>
      </w:pPr>
      <w:r>
        <w:rPr>
          <w:rFonts w:ascii="Times New Roman" w:hAnsi="Times New Roman" w:cs="Times New Roman"/>
          <w:b/>
          <w:color w:val="auto"/>
          <w:sz w:val="32"/>
          <w:szCs w:val="32"/>
        </w:rPr>
        <w:lastRenderedPageBreak/>
        <w:tab/>
      </w:r>
    </w:p>
    <w:p w14:paraId="743C30C8" w14:textId="77777777" w:rsidR="00965805" w:rsidRPr="009B6F29" w:rsidRDefault="00965805" w:rsidP="00965805">
      <w:pPr>
        <w:pStyle w:val="1"/>
        <w:keepNext w:val="0"/>
        <w:keepLines w:val="0"/>
        <w:pageBreakBefore w:val="0"/>
        <w:widowControl w:val="0"/>
        <w:spacing w:before="1440"/>
        <w:rPr>
          <w:rFonts w:ascii="Times New Roman" w:hAnsi="Times New Roman" w:cs="Times New Roman"/>
          <w:b/>
          <w:color w:val="auto"/>
          <w:sz w:val="32"/>
          <w:szCs w:val="32"/>
        </w:rPr>
      </w:pPr>
    </w:p>
    <w:p w14:paraId="11ECF948" w14:textId="09C8B7B4" w:rsidR="007351A9" w:rsidRPr="009B6F29" w:rsidRDefault="007351A9" w:rsidP="00965805">
      <w:pPr>
        <w:pStyle w:val="1"/>
        <w:keepNext w:val="0"/>
        <w:keepLines w:val="0"/>
        <w:pageBreakBefore w:val="0"/>
        <w:widowControl w:val="0"/>
        <w:spacing w:before="1440"/>
        <w:jc w:val="center"/>
        <w:rPr>
          <w:rFonts w:ascii="Times New Roman" w:hAnsi="Times New Roman" w:cs="Times New Roman"/>
          <w:b/>
          <w:color w:val="auto"/>
          <w:sz w:val="32"/>
          <w:szCs w:val="32"/>
        </w:rPr>
      </w:pPr>
      <w:bookmarkStart w:id="258" w:name="_Toc174881508"/>
      <w:r w:rsidRPr="009B6F29">
        <w:rPr>
          <w:rFonts w:ascii="Times New Roman" w:hAnsi="Times New Roman" w:cs="Times New Roman"/>
          <w:b/>
          <w:color w:val="auto"/>
          <w:sz w:val="32"/>
          <w:szCs w:val="32"/>
        </w:rPr>
        <w:t>ДОДАТКИ</w:t>
      </w:r>
      <w:bookmarkEnd w:id="258"/>
    </w:p>
    <w:p w14:paraId="4B23F3D5" w14:textId="53C42D7D" w:rsidR="007351A9" w:rsidRPr="009B6F29" w:rsidRDefault="007351A9" w:rsidP="00965805">
      <w:pPr>
        <w:jc w:val="center"/>
        <w:rPr>
          <w:rFonts w:ascii="Times New Roman" w:hAnsi="Times New Roman" w:cs="Times New Roman"/>
          <w:sz w:val="32"/>
          <w:szCs w:val="32"/>
        </w:rPr>
      </w:pPr>
      <w:r w:rsidRPr="009B6F29">
        <w:rPr>
          <w:rFonts w:ascii="Times New Roman" w:hAnsi="Times New Roman" w:cs="Times New Roman"/>
          <w:sz w:val="32"/>
          <w:szCs w:val="32"/>
        </w:rPr>
        <w:t>ДО ПЛАНУ УПРАВЛІННЯ</w:t>
      </w:r>
    </w:p>
    <w:p w14:paraId="3D4E0074" w14:textId="1E2D6716" w:rsidR="007351A9" w:rsidRPr="009B6F29" w:rsidRDefault="007351A9" w:rsidP="00965805">
      <w:pPr>
        <w:jc w:val="center"/>
        <w:rPr>
          <w:rFonts w:ascii="Times New Roman" w:hAnsi="Times New Roman" w:cs="Times New Roman"/>
          <w:sz w:val="32"/>
          <w:szCs w:val="32"/>
        </w:rPr>
      </w:pPr>
      <w:r w:rsidRPr="009B6F29">
        <w:rPr>
          <w:rFonts w:ascii="Times New Roman" w:hAnsi="Times New Roman" w:cs="Times New Roman"/>
          <w:sz w:val="32"/>
          <w:szCs w:val="32"/>
        </w:rPr>
        <w:t>РІЧКОВИМ БАСЕЙНОМ РІЧОК ПРИЧОРНОМОР</w:t>
      </w:r>
      <w:r w:rsidR="009C3C40" w:rsidRPr="00696018">
        <w:rPr>
          <w:rFonts w:ascii="Times New Roman" w:hAnsi="Times New Roman" w:cs="Times New Roman"/>
          <w:sz w:val="32"/>
          <w:szCs w:val="32"/>
          <w:lang w:val="ru-RU"/>
        </w:rPr>
        <w:t>’</w:t>
      </w:r>
      <w:r w:rsidRPr="009B6F29">
        <w:rPr>
          <w:rFonts w:ascii="Times New Roman" w:hAnsi="Times New Roman" w:cs="Times New Roman"/>
          <w:sz w:val="32"/>
          <w:szCs w:val="32"/>
        </w:rPr>
        <w:t>Я</w:t>
      </w:r>
    </w:p>
    <w:p w14:paraId="67CD919C" w14:textId="69452052" w:rsidR="007351A9" w:rsidRPr="009B6F29" w:rsidRDefault="009C3C40" w:rsidP="00965805">
      <w:pPr>
        <w:shd w:val="clear" w:color="auto" w:fill="FFFFFF"/>
        <w:spacing w:line="240" w:lineRule="auto"/>
        <w:jc w:val="center"/>
        <w:rPr>
          <w:rFonts w:ascii="Times New Roman" w:hAnsi="Times New Roman" w:cs="Times New Roman"/>
          <w:sz w:val="32"/>
          <w:szCs w:val="32"/>
        </w:rPr>
      </w:pPr>
      <w:r>
        <w:rPr>
          <w:rFonts w:ascii="Times New Roman" w:hAnsi="Times New Roman" w:cs="Times New Roman"/>
          <w:sz w:val="32"/>
          <w:szCs w:val="32"/>
        </w:rPr>
        <w:t xml:space="preserve">НА </w:t>
      </w:r>
      <w:r w:rsidR="007351A9" w:rsidRPr="009B6F29">
        <w:rPr>
          <w:rFonts w:ascii="Times New Roman" w:hAnsi="Times New Roman" w:cs="Times New Roman"/>
          <w:sz w:val="32"/>
          <w:szCs w:val="32"/>
        </w:rPr>
        <w:t>2025-2030</w:t>
      </w:r>
      <w:r>
        <w:rPr>
          <w:rFonts w:ascii="Times New Roman" w:hAnsi="Times New Roman" w:cs="Times New Roman"/>
          <w:sz w:val="32"/>
          <w:szCs w:val="32"/>
        </w:rPr>
        <w:t xml:space="preserve"> РОКИ</w:t>
      </w:r>
    </w:p>
    <w:p w14:paraId="4C67921B" w14:textId="77777777" w:rsidR="007351A9" w:rsidRPr="001829AE" w:rsidRDefault="007351A9" w:rsidP="007351A9">
      <w:pPr>
        <w:shd w:val="clear" w:color="auto" w:fill="FFFFFF"/>
        <w:spacing w:line="240" w:lineRule="auto"/>
        <w:jc w:val="center"/>
        <w:rPr>
          <w:rFonts w:ascii="Times New Roman" w:hAnsi="Times New Roman" w:cs="Times New Roman"/>
          <w:sz w:val="32"/>
          <w:szCs w:val="32"/>
        </w:rPr>
      </w:pPr>
    </w:p>
    <w:p w14:paraId="53C18C38" w14:textId="77777777" w:rsidR="007351A9" w:rsidRPr="001829AE" w:rsidRDefault="007351A9" w:rsidP="007351A9">
      <w:pPr>
        <w:shd w:val="clear" w:color="auto" w:fill="FFFFFF"/>
        <w:spacing w:line="240" w:lineRule="auto"/>
        <w:jc w:val="center"/>
        <w:rPr>
          <w:rFonts w:ascii="Times New Roman" w:hAnsi="Times New Roman" w:cs="Times New Roman"/>
          <w:sz w:val="24"/>
          <w:szCs w:val="24"/>
        </w:rPr>
      </w:pPr>
    </w:p>
    <w:p w14:paraId="79163C53" w14:textId="77777777" w:rsidR="007351A9" w:rsidRPr="001829AE" w:rsidRDefault="007351A9" w:rsidP="009F72AC">
      <w:pPr>
        <w:shd w:val="clear" w:color="auto" w:fill="FFFFFF"/>
        <w:spacing w:line="240" w:lineRule="auto"/>
        <w:rPr>
          <w:rFonts w:ascii="Times New Roman" w:hAnsi="Times New Roman" w:cs="Times New Roman"/>
          <w:sz w:val="24"/>
          <w:szCs w:val="24"/>
        </w:rPr>
      </w:pPr>
    </w:p>
    <w:p w14:paraId="7C572E2E" w14:textId="77777777" w:rsidR="007351A9" w:rsidRPr="001829AE" w:rsidRDefault="007351A9" w:rsidP="009F72AC">
      <w:pPr>
        <w:shd w:val="clear" w:color="auto" w:fill="FFFFFF"/>
        <w:spacing w:line="240" w:lineRule="auto"/>
        <w:rPr>
          <w:rFonts w:ascii="Times New Roman" w:hAnsi="Times New Roman" w:cs="Times New Roman"/>
          <w:sz w:val="24"/>
          <w:szCs w:val="24"/>
        </w:rPr>
      </w:pPr>
    </w:p>
    <w:p w14:paraId="32F30878" w14:textId="77777777" w:rsidR="007351A9" w:rsidRPr="001829AE" w:rsidRDefault="007351A9" w:rsidP="009F72AC">
      <w:pPr>
        <w:shd w:val="clear" w:color="auto" w:fill="FFFFFF"/>
        <w:spacing w:line="240" w:lineRule="auto"/>
        <w:rPr>
          <w:rFonts w:ascii="Times New Roman" w:hAnsi="Times New Roman" w:cs="Times New Roman"/>
          <w:sz w:val="24"/>
          <w:szCs w:val="24"/>
        </w:rPr>
      </w:pPr>
    </w:p>
    <w:p w14:paraId="6B582325" w14:textId="77777777" w:rsidR="007351A9" w:rsidRPr="001829AE" w:rsidRDefault="007351A9" w:rsidP="009F72AC">
      <w:pPr>
        <w:shd w:val="clear" w:color="auto" w:fill="FFFFFF"/>
        <w:spacing w:line="240" w:lineRule="auto"/>
        <w:rPr>
          <w:rFonts w:ascii="Times New Roman" w:hAnsi="Times New Roman" w:cs="Times New Roman"/>
          <w:sz w:val="24"/>
          <w:szCs w:val="24"/>
        </w:rPr>
      </w:pPr>
    </w:p>
    <w:p w14:paraId="26B43AF4" w14:textId="77777777" w:rsidR="007351A9" w:rsidRPr="001829AE" w:rsidRDefault="007351A9" w:rsidP="009F72AC">
      <w:pPr>
        <w:shd w:val="clear" w:color="auto" w:fill="FFFFFF"/>
        <w:spacing w:line="240" w:lineRule="auto"/>
        <w:rPr>
          <w:rFonts w:ascii="Times New Roman" w:hAnsi="Times New Roman" w:cs="Times New Roman"/>
          <w:sz w:val="24"/>
          <w:szCs w:val="24"/>
        </w:rPr>
      </w:pPr>
    </w:p>
    <w:p w14:paraId="087BBF5F" w14:textId="77777777" w:rsidR="007351A9" w:rsidRPr="001829AE" w:rsidRDefault="007351A9" w:rsidP="009F72AC">
      <w:pPr>
        <w:shd w:val="clear" w:color="auto" w:fill="FFFFFF"/>
        <w:spacing w:line="240" w:lineRule="auto"/>
        <w:rPr>
          <w:rFonts w:ascii="Times New Roman" w:hAnsi="Times New Roman" w:cs="Times New Roman"/>
          <w:sz w:val="24"/>
          <w:szCs w:val="24"/>
        </w:rPr>
      </w:pPr>
    </w:p>
    <w:p w14:paraId="785F9410" w14:textId="77777777" w:rsidR="007351A9" w:rsidRPr="001829AE" w:rsidRDefault="007351A9" w:rsidP="009F72AC">
      <w:pPr>
        <w:shd w:val="clear" w:color="auto" w:fill="FFFFFF"/>
        <w:spacing w:line="240" w:lineRule="auto"/>
        <w:rPr>
          <w:rFonts w:ascii="Times New Roman" w:hAnsi="Times New Roman" w:cs="Times New Roman"/>
          <w:sz w:val="24"/>
          <w:szCs w:val="24"/>
        </w:rPr>
      </w:pPr>
    </w:p>
    <w:p w14:paraId="38356BE8" w14:textId="77777777" w:rsidR="007351A9" w:rsidRPr="001829AE" w:rsidRDefault="007351A9" w:rsidP="009F72AC">
      <w:pPr>
        <w:shd w:val="clear" w:color="auto" w:fill="FFFFFF"/>
        <w:spacing w:line="240" w:lineRule="auto"/>
        <w:rPr>
          <w:rFonts w:ascii="Times New Roman" w:hAnsi="Times New Roman" w:cs="Times New Roman"/>
          <w:sz w:val="24"/>
          <w:szCs w:val="24"/>
        </w:rPr>
      </w:pPr>
    </w:p>
    <w:p w14:paraId="744EB998" w14:textId="77777777" w:rsidR="007351A9" w:rsidRPr="001829AE" w:rsidRDefault="007351A9" w:rsidP="009F72AC">
      <w:pPr>
        <w:shd w:val="clear" w:color="auto" w:fill="FFFFFF"/>
        <w:spacing w:line="240" w:lineRule="auto"/>
        <w:rPr>
          <w:rFonts w:ascii="Times New Roman" w:hAnsi="Times New Roman" w:cs="Times New Roman"/>
          <w:sz w:val="24"/>
          <w:szCs w:val="24"/>
        </w:rPr>
      </w:pPr>
    </w:p>
    <w:p w14:paraId="3C781F16" w14:textId="77777777" w:rsidR="007351A9" w:rsidRPr="001829AE" w:rsidRDefault="007351A9" w:rsidP="009F72AC">
      <w:pPr>
        <w:shd w:val="clear" w:color="auto" w:fill="FFFFFF"/>
        <w:spacing w:line="240" w:lineRule="auto"/>
        <w:rPr>
          <w:rFonts w:ascii="Times New Roman" w:hAnsi="Times New Roman" w:cs="Times New Roman"/>
          <w:sz w:val="24"/>
          <w:szCs w:val="24"/>
        </w:rPr>
      </w:pPr>
    </w:p>
    <w:p w14:paraId="20EF1737" w14:textId="77777777" w:rsidR="007351A9" w:rsidRPr="001829AE" w:rsidRDefault="007351A9" w:rsidP="009F72AC">
      <w:pPr>
        <w:shd w:val="clear" w:color="auto" w:fill="FFFFFF"/>
        <w:spacing w:line="240" w:lineRule="auto"/>
        <w:rPr>
          <w:rFonts w:ascii="Times New Roman" w:hAnsi="Times New Roman" w:cs="Times New Roman"/>
          <w:sz w:val="24"/>
          <w:szCs w:val="24"/>
        </w:rPr>
      </w:pPr>
    </w:p>
    <w:p w14:paraId="190B3576" w14:textId="77777777" w:rsidR="007351A9" w:rsidRPr="001829AE" w:rsidRDefault="007351A9" w:rsidP="009F72AC">
      <w:pPr>
        <w:shd w:val="clear" w:color="auto" w:fill="FFFFFF"/>
        <w:spacing w:line="240" w:lineRule="auto"/>
        <w:rPr>
          <w:rFonts w:ascii="Times New Roman" w:hAnsi="Times New Roman" w:cs="Times New Roman"/>
          <w:sz w:val="24"/>
          <w:szCs w:val="24"/>
        </w:rPr>
      </w:pPr>
    </w:p>
    <w:p w14:paraId="7186652F" w14:textId="77777777" w:rsidR="007351A9" w:rsidRPr="001829AE" w:rsidRDefault="007351A9" w:rsidP="009F72AC">
      <w:pPr>
        <w:shd w:val="clear" w:color="auto" w:fill="FFFFFF"/>
        <w:spacing w:line="240" w:lineRule="auto"/>
        <w:rPr>
          <w:rFonts w:ascii="Times New Roman" w:hAnsi="Times New Roman" w:cs="Times New Roman"/>
          <w:sz w:val="24"/>
          <w:szCs w:val="24"/>
        </w:rPr>
      </w:pPr>
    </w:p>
    <w:p w14:paraId="1DB0C8A7" w14:textId="77777777" w:rsidR="007351A9" w:rsidRPr="001829AE" w:rsidRDefault="007351A9" w:rsidP="009F72AC">
      <w:pPr>
        <w:shd w:val="clear" w:color="auto" w:fill="FFFFFF"/>
        <w:spacing w:line="240" w:lineRule="auto"/>
        <w:rPr>
          <w:rFonts w:ascii="Times New Roman" w:hAnsi="Times New Roman" w:cs="Times New Roman"/>
          <w:sz w:val="24"/>
          <w:szCs w:val="24"/>
        </w:rPr>
      </w:pPr>
    </w:p>
    <w:p w14:paraId="1FEE738D" w14:textId="77777777" w:rsidR="007351A9" w:rsidRPr="001829AE" w:rsidRDefault="007351A9" w:rsidP="009F72AC">
      <w:pPr>
        <w:shd w:val="clear" w:color="auto" w:fill="FFFFFF"/>
        <w:spacing w:line="240" w:lineRule="auto"/>
        <w:rPr>
          <w:rFonts w:ascii="Times New Roman" w:hAnsi="Times New Roman" w:cs="Times New Roman"/>
          <w:sz w:val="24"/>
          <w:szCs w:val="24"/>
        </w:rPr>
      </w:pPr>
    </w:p>
    <w:p w14:paraId="689B3615" w14:textId="77777777" w:rsidR="007351A9" w:rsidRPr="001829AE" w:rsidRDefault="007351A9" w:rsidP="009F72AC">
      <w:pPr>
        <w:shd w:val="clear" w:color="auto" w:fill="FFFFFF"/>
        <w:spacing w:line="240" w:lineRule="auto"/>
        <w:rPr>
          <w:rFonts w:ascii="Times New Roman" w:hAnsi="Times New Roman" w:cs="Times New Roman"/>
          <w:sz w:val="24"/>
          <w:szCs w:val="24"/>
        </w:rPr>
      </w:pPr>
    </w:p>
    <w:p w14:paraId="54BFDC87" w14:textId="77777777" w:rsidR="007351A9" w:rsidRPr="001829AE" w:rsidRDefault="007351A9" w:rsidP="009F72AC">
      <w:pPr>
        <w:shd w:val="clear" w:color="auto" w:fill="FFFFFF"/>
        <w:spacing w:line="240" w:lineRule="auto"/>
        <w:rPr>
          <w:rFonts w:ascii="Times New Roman" w:hAnsi="Times New Roman" w:cs="Times New Roman"/>
          <w:sz w:val="24"/>
          <w:szCs w:val="24"/>
        </w:rPr>
      </w:pPr>
    </w:p>
    <w:p w14:paraId="36BE674C" w14:textId="77777777" w:rsidR="007351A9" w:rsidRPr="001829AE" w:rsidRDefault="007351A9" w:rsidP="009F72AC">
      <w:pPr>
        <w:shd w:val="clear" w:color="auto" w:fill="FFFFFF"/>
        <w:spacing w:line="240" w:lineRule="auto"/>
        <w:rPr>
          <w:rFonts w:ascii="Times New Roman" w:hAnsi="Times New Roman" w:cs="Times New Roman"/>
          <w:sz w:val="24"/>
          <w:szCs w:val="24"/>
        </w:rPr>
      </w:pPr>
    </w:p>
    <w:p w14:paraId="71A6B2E1" w14:textId="77777777" w:rsidR="007351A9" w:rsidRPr="001829AE" w:rsidRDefault="007351A9" w:rsidP="009F72AC">
      <w:pPr>
        <w:shd w:val="clear" w:color="auto" w:fill="FFFFFF"/>
        <w:spacing w:line="240" w:lineRule="auto"/>
        <w:rPr>
          <w:rFonts w:ascii="Times New Roman" w:hAnsi="Times New Roman" w:cs="Times New Roman"/>
          <w:smallCaps/>
          <w:color w:val="1F497D"/>
          <w:sz w:val="24"/>
          <w:szCs w:val="24"/>
        </w:rPr>
        <w:sectPr w:rsidR="007351A9" w:rsidRPr="001829AE" w:rsidSect="009B27EA">
          <w:footerReference w:type="default" r:id="rId74"/>
          <w:headerReference w:type="first" r:id="rId75"/>
          <w:footerReference w:type="first" r:id="rId76"/>
          <w:pgSz w:w="11906" w:h="16838"/>
          <w:pgMar w:top="1134" w:right="567" w:bottom="1134" w:left="1701" w:header="731" w:footer="561" w:gutter="0"/>
          <w:cols w:space="720"/>
          <w:titlePg/>
          <w:docGrid w:linePitch="272"/>
        </w:sectPr>
      </w:pPr>
    </w:p>
    <w:p w14:paraId="23295248" w14:textId="0494482A" w:rsidR="00DD2D29" w:rsidRPr="003A2174" w:rsidRDefault="00965805" w:rsidP="00965805">
      <w:pPr>
        <w:pStyle w:val="2"/>
        <w:spacing w:after="120"/>
        <w:rPr>
          <w:rFonts w:ascii="Times New Roman" w:hAnsi="Times New Roman" w:cs="Times New Roman"/>
          <w:b/>
          <w:bCs/>
          <w:color w:val="auto"/>
          <w:sz w:val="24"/>
          <w:szCs w:val="24"/>
        </w:rPr>
      </w:pPr>
      <w:bookmarkStart w:id="259" w:name="_Toc174881509"/>
      <w:r w:rsidRPr="003A2174">
        <w:rPr>
          <w:rFonts w:ascii="Times New Roman" w:hAnsi="Times New Roman" w:cs="Times New Roman"/>
          <w:b/>
          <w:bCs/>
          <w:color w:val="auto"/>
          <w:sz w:val="24"/>
          <w:szCs w:val="24"/>
        </w:rPr>
        <w:lastRenderedPageBreak/>
        <w:t xml:space="preserve">Додаток </w:t>
      </w:r>
      <w:r w:rsidR="00A24F9E" w:rsidRPr="003A2174">
        <w:rPr>
          <w:rFonts w:ascii="Times New Roman" w:hAnsi="Times New Roman" w:cs="Times New Roman"/>
          <w:b/>
          <w:bCs/>
          <w:color w:val="auto"/>
          <w:sz w:val="24"/>
          <w:szCs w:val="24"/>
        </w:rPr>
        <w:t>1. Перелік визначених МПВ</w:t>
      </w:r>
      <w:bookmarkEnd w:id="259"/>
    </w:p>
    <w:p w14:paraId="03466741" w14:textId="77777777" w:rsidR="00DD2D29" w:rsidRPr="001829AE" w:rsidRDefault="00A24F9E" w:rsidP="00306FF2">
      <w:pPr>
        <w:spacing w:line="240" w:lineRule="auto"/>
        <w:rPr>
          <w:rFonts w:ascii="Times New Roman" w:hAnsi="Times New Roman" w:cs="Times New Roman"/>
          <w:sz w:val="24"/>
          <w:szCs w:val="24"/>
        </w:rPr>
      </w:pPr>
      <w:r w:rsidRPr="001829AE">
        <w:rPr>
          <w:rFonts w:ascii="Times New Roman" w:hAnsi="Times New Roman" w:cs="Times New Roman"/>
          <w:sz w:val="24"/>
          <w:szCs w:val="24"/>
        </w:rPr>
        <w:t>Ризик недосягнення екологічних цілей МПВ – 1: без ризику, 2: можливо під ризиком; 3: під ризиком.</w:t>
      </w:r>
    </w:p>
    <w:p w14:paraId="3EF3ECF3" w14:textId="77777777" w:rsidR="00DD2D29" w:rsidRPr="001829AE" w:rsidRDefault="00A24F9E" w:rsidP="00306FF2">
      <w:pPr>
        <w:spacing w:line="240" w:lineRule="auto"/>
        <w:rPr>
          <w:rFonts w:ascii="Times New Roman" w:hAnsi="Times New Roman" w:cs="Times New Roman"/>
          <w:iCs/>
          <w:sz w:val="24"/>
          <w:szCs w:val="24"/>
        </w:rPr>
      </w:pPr>
      <w:r w:rsidRPr="001829AE">
        <w:rPr>
          <w:rFonts w:ascii="Times New Roman" w:hAnsi="Times New Roman" w:cs="Times New Roman"/>
          <w:iCs/>
          <w:sz w:val="24"/>
          <w:szCs w:val="24"/>
        </w:rPr>
        <w:t>Лінійні МПВ</w:t>
      </w:r>
    </w:p>
    <w:tbl>
      <w:tblPr>
        <w:tblStyle w:val="afffe"/>
        <w:tblW w:w="14601" w:type="dxa"/>
        <w:tblInd w:w="-147" w:type="dxa"/>
        <w:tblLayout w:type="fixed"/>
        <w:tblLook w:val="0400" w:firstRow="0" w:lastRow="0" w:firstColumn="0" w:lastColumn="0" w:noHBand="0" w:noVBand="1"/>
      </w:tblPr>
      <w:tblGrid>
        <w:gridCol w:w="1702"/>
        <w:gridCol w:w="1418"/>
        <w:gridCol w:w="1701"/>
        <w:gridCol w:w="1984"/>
        <w:gridCol w:w="1364"/>
        <w:gridCol w:w="1139"/>
        <w:gridCol w:w="1607"/>
        <w:gridCol w:w="606"/>
        <w:gridCol w:w="606"/>
        <w:gridCol w:w="606"/>
        <w:gridCol w:w="1017"/>
        <w:gridCol w:w="851"/>
      </w:tblGrid>
      <w:tr w:rsidR="00E254E7" w:rsidRPr="001829AE" w14:paraId="511321FC" w14:textId="77777777" w:rsidTr="00B9177F">
        <w:trPr>
          <w:trHeight w:val="20"/>
          <w:tblHeader/>
        </w:trPr>
        <w:tc>
          <w:tcPr>
            <w:tcW w:w="1702" w:type="dxa"/>
            <w:vMerge w:val="restart"/>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2ED5F2E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Річковий басейн</w:t>
            </w:r>
          </w:p>
        </w:tc>
        <w:tc>
          <w:tcPr>
            <w:tcW w:w="1418" w:type="dxa"/>
            <w:vMerge w:val="restart"/>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795C75F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Назва МПВ</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6B2684EE" w14:textId="37A2B2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Куди впадає МПВ</w:t>
            </w:r>
          </w:p>
        </w:tc>
        <w:tc>
          <w:tcPr>
            <w:tcW w:w="1984" w:type="dxa"/>
            <w:vMerge w:val="restart"/>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3FC69692" w14:textId="77A54B34"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Тип МПВ</w:t>
            </w:r>
          </w:p>
        </w:tc>
        <w:tc>
          <w:tcPr>
            <w:tcW w:w="1364" w:type="dxa"/>
            <w:vMerge w:val="restart"/>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408B3F79" w14:textId="1B431124"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Довжина, км</w:t>
            </w:r>
          </w:p>
        </w:tc>
        <w:tc>
          <w:tcPr>
            <w:tcW w:w="1139" w:type="dxa"/>
            <w:vMerge w:val="restart"/>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390ED608" w14:textId="76F5404E"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Категорія МПВ</w:t>
            </w:r>
          </w:p>
        </w:tc>
        <w:tc>
          <w:tcPr>
            <w:tcW w:w="1607" w:type="dxa"/>
            <w:vMerge w:val="restart"/>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0935B8EA" w14:textId="39B0F350"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Код МПВ</w:t>
            </w:r>
          </w:p>
        </w:tc>
        <w:tc>
          <w:tcPr>
            <w:tcW w:w="606" w:type="dxa"/>
            <w:vMerge w:val="restart"/>
            <w:tcBorders>
              <w:top w:val="single" w:sz="4" w:space="0" w:color="000000"/>
              <w:left w:val="single" w:sz="4" w:space="0" w:color="000000"/>
              <w:bottom w:val="single" w:sz="4" w:space="0" w:color="000000"/>
              <w:right w:val="single" w:sz="4" w:space="0" w:color="000000"/>
            </w:tcBorders>
            <w:shd w:val="clear" w:color="auto" w:fill="DBE5F1" w:themeFill="accent1" w:themeFillTint="33"/>
            <w:textDirection w:val="btLr"/>
            <w:vAlign w:val="center"/>
          </w:tcPr>
          <w:p w14:paraId="6D03B1D6" w14:textId="77777777" w:rsidR="00E254E7" w:rsidRPr="001829AE" w:rsidRDefault="00E254E7" w:rsidP="008B71A6">
            <w:pPr>
              <w:spacing w:after="0" w:line="240" w:lineRule="auto"/>
              <w:ind w:left="113" w:right="113"/>
              <w:jc w:val="center"/>
              <w:rPr>
                <w:rFonts w:ascii="Times New Roman" w:hAnsi="Times New Roman" w:cs="Times New Roman"/>
              </w:rPr>
            </w:pPr>
            <w:r w:rsidRPr="001829AE">
              <w:rPr>
                <w:rFonts w:ascii="Times New Roman" w:hAnsi="Times New Roman" w:cs="Times New Roman"/>
              </w:rPr>
              <w:t>Точкові джерела</w:t>
            </w:r>
          </w:p>
        </w:tc>
        <w:tc>
          <w:tcPr>
            <w:tcW w:w="606" w:type="dxa"/>
            <w:vMerge w:val="restart"/>
            <w:tcBorders>
              <w:top w:val="single" w:sz="4" w:space="0" w:color="000000"/>
              <w:left w:val="single" w:sz="4" w:space="0" w:color="000000"/>
              <w:bottom w:val="single" w:sz="4" w:space="0" w:color="000000"/>
              <w:right w:val="single" w:sz="4" w:space="0" w:color="000000"/>
            </w:tcBorders>
            <w:shd w:val="clear" w:color="auto" w:fill="DBE5F1" w:themeFill="accent1" w:themeFillTint="33"/>
            <w:textDirection w:val="btLr"/>
            <w:vAlign w:val="center"/>
          </w:tcPr>
          <w:p w14:paraId="41CA4DDC" w14:textId="77777777" w:rsidR="00E254E7" w:rsidRPr="001829AE" w:rsidRDefault="00E254E7" w:rsidP="008B71A6">
            <w:pPr>
              <w:spacing w:after="0" w:line="240" w:lineRule="auto"/>
              <w:ind w:left="113" w:right="113"/>
              <w:jc w:val="center"/>
              <w:rPr>
                <w:rFonts w:ascii="Times New Roman" w:hAnsi="Times New Roman" w:cs="Times New Roman"/>
              </w:rPr>
            </w:pPr>
            <w:r w:rsidRPr="001829AE">
              <w:rPr>
                <w:rFonts w:ascii="Times New Roman" w:hAnsi="Times New Roman" w:cs="Times New Roman"/>
              </w:rPr>
              <w:t>Дифузні джерела</w:t>
            </w:r>
          </w:p>
        </w:tc>
        <w:tc>
          <w:tcPr>
            <w:tcW w:w="606" w:type="dxa"/>
            <w:vMerge w:val="restart"/>
            <w:tcBorders>
              <w:top w:val="single" w:sz="4" w:space="0" w:color="000000"/>
              <w:left w:val="single" w:sz="4" w:space="0" w:color="000000"/>
              <w:bottom w:val="single" w:sz="4" w:space="0" w:color="000000"/>
              <w:right w:val="single" w:sz="4" w:space="0" w:color="000000"/>
            </w:tcBorders>
            <w:shd w:val="clear" w:color="auto" w:fill="DBE5F1" w:themeFill="accent1" w:themeFillTint="33"/>
            <w:textDirection w:val="btLr"/>
            <w:vAlign w:val="center"/>
          </w:tcPr>
          <w:p w14:paraId="0919D927" w14:textId="77777777" w:rsidR="00E254E7" w:rsidRPr="001829AE" w:rsidRDefault="00E254E7" w:rsidP="008B71A6">
            <w:pPr>
              <w:spacing w:after="0" w:line="240" w:lineRule="auto"/>
              <w:ind w:left="113" w:right="113"/>
              <w:jc w:val="center"/>
              <w:rPr>
                <w:rFonts w:ascii="Times New Roman" w:hAnsi="Times New Roman" w:cs="Times New Roman"/>
              </w:rPr>
            </w:pPr>
            <w:r w:rsidRPr="001829AE">
              <w:rPr>
                <w:rFonts w:ascii="Times New Roman" w:hAnsi="Times New Roman" w:cs="Times New Roman"/>
              </w:rPr>
              <w:t>Гідроморфологія</w:t>
            </w:r>
          </w:p>
        </w:tc>
        <w:tc>
          <w:tcPr>
            <w:tcW w:w="1868" w:type="dxa"/>
            <w:gridSpan w:val="2"/>
            <w:tcBorders>
              <w:top w:val="single" w:sz="4" w:space="0" w:color="000000"/>
              <w:left w:val="nil"/>
              <w:bottom w:val="single" w:sz="4" w:space="0" w:color="000000"/>
              <w:right w:val="single" w:sz="4" w:space="0" w:color="000000"/>
            </w:tcBorders>
            <w:shd w:val="clear" w:color="auto" w:fill="DBE5F1" w:themeFill="accent1" w:themeFillTint="33"/>
            <w:vAlign w:val="center"/>
          </w:tcPr>
          <w:p w14:paraId="3FAC53A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Ризик недосягнення екологічних цілей</w:t>
            </w:r>
          </w:p>
        </w:tc>
      </w:tr>
      <w:tr w:rsidR="00E254E7" w:rsidRPr="001829AE" w14:paraId="3EE7E88C" w14:textId="77777777" w:rsidTr="00B9177F">
        <w:trPr>
          <w:cantSplit/>
          <w:trHeight w:val="20"/>
        </w:trPr>
        <w:tc>
          <w:tcPr>
            <w:tcW w:w="1702" w:type="dxa"/>
            <w:vMerge/>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660BB056" w14:textId="77777777" w:rsidR="00E254E7" w:rsidRPr="001829AE" w:rsidRDefault="00E254E7" w:rsidP="00770BBE">
            <w:pPr>
              <w:widowControl w:val="0"/>
              <w:pBdr>
                <w:top w:val="nil"/>
                <w:left w:val="nil"/>
                <w:bottom w:val="nil"/>
                <w:right w:val="nil"/>
                <w:between w:val="nil"/>
              </w:pBdr>
              <w:spacing w:after="0" w:line="240" w:lineRule="auto"/>
              <w:jc w:val="center"/>
              <w:rPr>
                <w:rFonts w:ascii="Times New Roman" w:hAnsi="Times New Roman" w:cs="Times New Roman"/>
              </w:rPr>
            </w:pPr>
          </w:p>
        </w:tc>
        <w:tc>
          <w:tcPr>
            <w:tcW w:w="1418" w:type="dxa"/>
            <w:vMerge/>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5B600D91" w14:textId="77777777" w:rsidR="00E254E7" w:rsidRPr="001829AE" w:rsidRDefault="00E254E7" w:rsidP="00770BBE">
            <w:pPr>
              <w:widowControl w:val="0"/>
              <w:pBdr>
                <w:top w:val="nil"/>
                <w:left w:val="nil"/>
                <w:bottom w:val="nil"/>
                <w:right w:val="nil"/>
                <w:between w:val="nil"/>
              </w:pBdr>
              <w:spacing w:after="0" w:line="240" w:lineRule="auto"/>
              <w:jc w:val="center"/>
              <w:rPr>
                <w:rFonts w:ascii="Times New Roman" w:hAnsi="Times New Roman" w:cs="Times New Roman"/>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0EF562F3" w14:textId="77777777" w:rsidR="00E254E7" w:rsidRPr="001829AE" w:rsidRDefault="00E254E7" w:rsidP="00770BBE">
            <w:pPr>
              <w:widowControl w:val="0"/>
              <w:pBdr>
                <w:top w:val="nil"/>
                <w:left w:val="nil"/>
                <w:bottom w:val="nil"/>
                <w:right w:val="nil"/>
                <w:between w:val="nil"/>
              </w:pBdr>
              <w:spacing w:after="0" w:line="240" w:lineRule="auto"/>
              <w:jc w:val="center"/>
              <w:rPr>
                <w:rFonts w:ascii="Times New Roman" w:hAnsi="Times New Roman" w:cs="Times New Roman"/>
              </w:rPr>
            </w:pPr>
          </w:p>
        </w:tc>
        <w:tc>
          <w:tcPr>
            <w:tcW w:w="1984" w:type="dxa"/>
            <w:vMerge/>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76E1ADA2" w14:textId="77777777" w:rsidR="00E254E7" w:rsidRPr="001829AE" w:rsidRDefault="00E254E7" w:rsidP="00770BBE">
            <w:pPr>
              <w:widowControl w:val="0"/>
              <w:pBdr>
                <w:top w:val="nil"/>
                <w:left w:val="nil"/>
                <w:bottom w:val="nil"/>
                <w:right w:val="nil"/>
                <w:between w:val="nil"/>
              </w:pBdr>
              <w:spacing w:after="0" w:line="240" w:lineRule="auto"/>
              <w:jc w:val="center"/>
              <w:rPr>
                <w:rFonts w:ascii="Times New Roman" w:hAnsi="Times New Roman" w:cs="Times New Roman"/>
              </w:rPr>
            </w:pPr>
          </w:p>
        </w:tc>
        <w:tc>
          <w:tcPr>
            <w:tcW w:w="1364" w:type="dxa"/>
            <w:vMerge/>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4ACF2A3E" w14:textId="77777777" w:rsidR="00E254E7" w:rsidRPr="001829AE" w:rsidRDefault="00E254E7" w:rsidP="00770BBE">
            <w:pPr>
              <w:widowControl w:val="0"/>
              <w:pBdr>
                <w:top w:val="nil"/>
                <w:left w:val="nil"/>
                <w:bottom w:val="nil"/>
                <w:right w:val="nil"/>
                <w:between w:val="nil"/>
              </w:pBdr>
              <w:spacing w:after="0" w:line="240" w:lineRule="auto"/>
              <w:jc w:val="center"/>
              <w:rPr>
                <w:rFonts w:ascii="Times New Roman" w:hAnsi="Times New Roman" w:cs="Times New Roman"/>
              </w:rPr>
            </w:pPr>
          </w:p>
        </w:tc>
        <w:tc>
          <w:tcPr>
            <w:tcW w:w="1139" w:type="dxa"/>
            <w:vMerge/>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08947940" w14:textId="77777777" w:rsidR="00E254E7" w:rsidRPr="001829AE" w:rsidRDefault="00E254E7" w:rsidP="00770BBE">
            <w:pPr>
              <w:widowControl w:val="0"/>
              <w:pBdr>
                <w:top w:val="nil"/>
                <w:left w:val="nil"/>
                <w:bottom w:val="nil"/>
                <w:right w:val="nil"/>
                <w:between w:val="nil"/>
              </w:pBdr>
              <w:spacing w:after="0" w:line="240" w:lineRule="auto"/>
              <w:jc w:val="center"/>
              <w:rPr>
                <w:rFonts w:ascii="Times New Roman" w:hAnsi="Times New Roman" w:cs="Times New Roman"/>
              </w:rPr>
            </w:pPr>
          </w:p>
        </w:tc>
        <w:tc>
          <w:tcPr>
            <w:tcW w:w="1607" w:type="dxa"/>
            <w:vMerge/>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42FC2EDE" w14:textId="77777777" w:rsidR="00E254E7" w:rsidRPr="001829AE" w:rsidRDefault="00E254E7" w:rsidP="00770BBE">
            <w:pPr>
              <w:widowControl w:val="0"/>
              <w:pBdr>
                <w:top w:val="nil"/>
                <w:left w:val="nil"/>
                <w:bottom w:val="nil"/>
                <w:right w:val="nil"/>
                <w:between w:val="nil"/>
              </w:pBdr>
              <w:spacing w:after="0" w:line="240" w:lineRule="auto"/>
              <w:jc w:val="center"/>
              <w:rPr>
                <w:rFonts w:ascii="Times New Roman" w:hAnsi="Times New Roman" w:cs="Times New Roman"/>
              </w:rPr>
            </w:pPr>
          </w:p>
        </w:tc>
        <w:tc>
          <w:tcPr>
            <w:tcW w:w="606" w:type="dxa"/>
            <w:vMerge/>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5F9ED157" w14:textId="77777777" w:rsidR="00E254E7" w:rsidRPr="001829AE" w:rsidRDefault="00E254E7" w:rsidP="00770BBE">
            <w:pPr>
              <w:widowControl w:val="0"/>
              <w:pBdr>
                <w:top w:val="nil"/>
                <w:left w:val="nil"/>
                <w:bottom w:val="nil"/>
                <w:right w:val="nil"/>
                <w:between w:val="nil"/>
              </w:pBdr>
              <w:spacing w:after="0" w:line="240" w:lineRule="auto"/>
              <w:jc w:val="center"/>
              <w:rPr>
                <w:rFonts w:ascii="Times New Roman" w:hAnsi="Times New Roman" w:cs="Times New Roman"/>
              </w:rPr>
            </w:pPr>
          </w:p>
        </w:tc>
        <w:tc>
          <w:tcPr>
            <w:tcW w:w="606" w:type="dxa"/>
            <w:vMerge/>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6AD1D683" w14:textId="77777777" w:rsidR="00E254E7" w:rsidRPr="001829AE" w:rsidRDefault="00E254E7" w:rsidP="00770BBE">
            <w:pPr>
              <w:widowControl w:val="0"/>
              <w:pBdr>
                <w:top w:val="nil"/>
                <w:left w:val="nil"/>
                <w:bottom w:val="nil"/>
                <w:right w:val="nil"/>
                <w:between w:val="nil"/>
              </w:pBdr>
              <w:spacing w:after="0" w:line="240" w:lineRule="auto"/>
              <w:jc w:val="center"/>
              <w:rPr>
                <w:rFonts w:ascii="Times New Roman" w:hAnsi="Times New Roman" w:cs="Times New Roman"/>
              </w:rPr>
            </w:pPr>
          </w:p>
        </w:tc>
        <w:tc>
          <w:tcPr>
            <w:tcW w:w="606" w:type="dxa"/>
            <w:vMerge/>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0F1F4C9D" w14:textId="77777777" w:rsidR="00E254E7" w:rsidRPr="001829AE" w:rsidRDefault="00E254E7" w:rsidP="00770BBE">
            <w:pPr>
              <w:widowControl w:val="0"/>
              <w:pBdr>
                <w:top w:val="nil"/>
                <w:left w:val="nil"/>
                <w:bottom w:val="nil"/>
                <w:right w:val="nil"/>
                <w:between w:val="nil"/>
              </w:pBdr>
              <w:spacing w:after="0" w:line="240" w:lineRule="auto"/>
              <w:jc w:val="center"/>
              <w:rPr>
                <w:rFonts w:ascii="Times New Roman" w:hAnsi="Times New Roman" w:cs="Times New Roman"/>
              </w:rPr>
            </w:pPr>
          </w:p>
        </w:tc>
        <w:tc>
          <w:tcPr>
            <w:tcW w:w="1017" w:type="dxa"/>
            <w:tcBorders>
              <w:top w:val="nil"/>
              <w:left w:val="nil"/>
              <w:bottom w:val="single" w:sz="4" w:space="0" w:color="000000"/>
              <w:right w:val="single" w:sz="4" w:space="0" w:color="000000"/>
            </w:tcBorders>
            <w:shd w:val="clear" w:color="auto" w:fill="DBE5F1" w:themeFill="accent1" w:themeFillTint="33"/>
            <w:vAlign w:val="center"/>
          </w:tcPr>
          <w:p w14:paraId="3ECAE19A" w14:textId="54730B05" w:rsidR="00E254E7" w:rsidRPr="001829AE" w:rsidRDefault="00E254E7" w:rsidP="00770BBE">
            <w:pPr>
              <w:spacing w:after="0" w:line="240" w:lineRule="auto"/>
              <w:jc w:val="center"/>
              <w:rPr>
                <w:rFonts w:ascii="Times New Roman" w:hAnsi="Times New Roman" w:cs="Times New Roman"/>
                <w:sz w:val="18"/>
              </w:rPr>
            </w:pPr>
            <w:r w:rsidRPr="001829AE">
              <w:rPr>
                <w:rFonts w:ascii="Times New Roman" w:hAnsi="Times New Roman" w:cs="Times New Roman"/>
                <w:sz w:val="18"/>
              </w:rPr>
              <w:t>добрий екологічний стан</w:t>
            </w:r>
          </w:p>
        </w:tc>
        <w:tc>
          <w:tcPr>
            <w:tcW w:w="851" w:type="dxa"/>
            <w:tcBorders>
              <w:top w:val="nil"/>
              <w:left w:val="nil"/>
              <w:bottom w:val="single" w:sz="4" w:space="0" w:color="000000"/>
              <w:right w:val="single" w:sz="4" w:space="0" w:color="000000"/>
            </w:tcBorders>
            <w:shd w:val="clear" w:color="auto" w:fill="DBE5F1" w:themeFill="accent1" w:themeFillTint="33"/>
            <w:vAlign w:val="center"/>
          </w:tcPr>
          <w:p w14:paraId="083D9E20" w14:textId="77777777" w:rsidR="00E254E7" w:rsidRPr="001829AE" w:rsidRDefault="00E254E7" w:rsidP="00770BBE">
            <w:pPr>
              <w:spacing w:after="0" w:line="240" w:lineRule="auto"/>
              <w:jc w:val="center"/>
              <w:rPr>
                <w:rFonts w:ascii="Times New Roman" w:hAnsi="Times New Roman" w:cs="Times New Roman"/>
                <w:sz w:val="18"/>
              </w:rPr>
            </w:pPr>
            <w:r w:rsidRPr="001829AE">
              <w:rPr>
                <w:rFonts w:ascii="Times New Roman" w:hAnsi="Times New Roman" w:cs="Times New Roman"/>
                <w:sz w:val="18"/>
              </w:rPr>
              <w:t>добрий хімічний стан</w:t>
            </w:r>
          </w:p>
        </w:tc>
      </w:tr>
      <w:tr w:rsidR="00E254E7" w:rsidRPr="001829AE" w14:paraId="275BB973"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61D1222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5FD56E6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Когильник</w:t>
            </w:r>
          </w:p>
        </w:tc>
        <w:tc>
          <w:tcPr>
            <w:tcW w:w="1701" w:type="dxa"/>
            <w:tcBorders>
              <w:top w:val="single" w:sz="4" w:space="0" w:color="000000"/>
              <w:left w:val="single" w:sz="4" w:space="0" w:color="000000"/>
              <w:bottom w:val="single" w:sz="4" w:space="0" w:color="000000"/>
              <w:right w:val="single" w:sz="4" w:space="0" w:color="000000"/>
            </w:tcBorders>
            <w:vAlign w:val="center"/>
          </w:tcPr>
          <w:p w14:paraId="19FA81E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Сасик (Кундук)</w:t>
            </w:r>
          </w:p>
        </w:tc>
        <w:tc>
          <w:tcPr>
            <w:tcW w:w="1984" w:type="dxa"/>
            <w:tcBorders>
              <w:top w:val="single" w:sz="4" w:space="0" w:color="000000"/>
              <w:left w:val="single" w:sz="4" w:space="0" w:color="000000"/>
              <w:bottom w:val="single" w:sz="4" w:space="0" w:color="000000"/>
              <w:right w:val="single" w:sz="4" w:space="0" w:color="000000"/>
            </w:tcBorders>
            <w:vAlign w:val="center"/>
          </w:tcPr>
          <w:p w14:paraId="3A562BC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1364" w:type="dxa"/>
            <w:tcBorders>
              <w:top w:val="single" w:sz="4" w:space="0" w:color="000000"/>
              <w:left w:val="single" w:sz="4" w:space="0" w:color="000000"/>
              <w:bottom w:val="single" w:sz="4" w:space="0" w:color="000000"/>
              <w:right w:val="single" w:sz="4" w:space="0" w:color="000000"/>
            </w:tcBorders>
            <w:vAlign w:val="center"/>
          </w:tcPr>
          <w:p w14:paraId="16DA0EE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97,59</w:t>
            </w:r>
          </w:p>
        </w:tc>
        <w:tc>
          <w:tcPr>
            <w:tcW w:w="1139" w:type="dxa"/>
            <w:tcBorders>
              <w:top w:val="single" w:sz="4" w:space="0" w:color="000000"/>
              <w:left w:val="single" w:sz="4" w:space="0" w:color="000000"/>
              <w:bottom w:val="single" w:sz="4" w:space="0" w:color="000000"/>
              <w:right w:val="single" w:sz="4" w:space="0" w:color="000000"/>
            </w:tcBorders>
            <w:vAlign w:val="center"/>
          </w:tcPr>
          <w:p w14:paraId="467A110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1607" w:type="dxa"/>
            <w:tcBorders>
              <w:top w:val="single" w:sz="4" w:space="0" w:color="000000"/>
              <w:left w:val="single" w:sz="4" w:space="0" w:color="000000"/>
              <w:bottom w:val="single" w:sz="4" w:space="0" w:color="000000"/>
              <w:right w:val="single" w:sz="4" w:space="0" w:color="000000"/>
            </w:tcBorders>
            <w:vAlign w:val="center"/>
          </w:tcPr>
          <w:p w14:paraId="53EB147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UA_M5.8_0001</w:t>
            </w:r>
          </w:p>
        </w:tc>
        <w:tc>
          <w:tcPr>
            <w:tcW w:w="606" w:type="dxa"/>
            <w:tcBorders>
              <w:top w:val="single" w:sz="4" w:space="0" w:color="000000"/>
              <w:left w:val="single" w:sz="4" w:space="0" w:color="000000"/>
              <w:bottom w:val="single" w:sz="4" w:space="0" w:color="000000"/>
              <w:right w:val="single" w:sz="4" w:space="0" w:color="000000"/>
            </w:tcBorders>
            <w:vAlign w:val="center"/>
          </w:tcPr>
          <w:p w14:paraId="7C7D603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606" w:type="dxa"/>
            <w:tcBorders>
              <w:top w:val="single" w:sz="4" w:space="0" w:color="000000"/>
              <w:left w:val="single" w:sz="4" w:space="0" w:color="000000"/>
              <w:bottom w:val="single" w:sz="4" w:space="0" w:color="000000"/>
              <w:right w:val="single" w:sz="4" w:space="0" w:color="000000"/>
            </w:tcBorders>
            <w:vAlign w:val="center"/>
          </w:tcPr>
          <w:p w14:paraId="70E1EEC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26925AC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1017"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57B1625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851"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4B1608C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r>
      <w:tr w:rsidR="00E254E7" w:rsidRPr="001829AE" w14:paraId="697AEA97"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04E62DA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412BB53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Скиноса</w:t>
            </w:r>
          </w:p>
        </w:tc>
        <w:tc>
          <w:tcPr>
            <w:tcW w:w="1701" w:type="dxa"/>
            <w:tcBorders>
              <w:top w:val="single" w:sz="4" w:space="0" w:color="000000"/>
              <w:left w:val="single" w:sz="4" w:space="0" w:color="000000"/>
              <w:bottom w:val="single" w:sz="4" w:space="0" w:color="000000"/>
              <w:right w:val="single" w:sz="4" w:space="0" w:color="000000"/>
            </w:tcBorders>
            <w:vAlign w:val="center"/>
          </w:tcPr>
          <w:p w14:paraId="44D4E23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Когильник</w:t>
            </w:r>
          </w:p>
        </w:tc>
        <w:tc>
          <w:tcPr>
            <w:tcW w:w="1984" w:type="dxa"/>
            <w:tcBorders>
              <w:top w:val="single" w:sz="4" w:space="0" w:color="000000"/>
              <w:left w:val="single" w:sz="4" w:space="0" w:color="000000"/>
              <w:bottom w:val="single" w:sz="4" w:space="0" w:color="000000"/>
              <w:right w:val="single" w:sz="4" w:space="0" w:color="000000"/>
            </w:tcBorders>
            <w:vAlign w:val="center"/>
          </w:tcPr>
          <w:p w14:paraId="35F737E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1364" w:type="dxa"/>
            <w:tcBorders>
              <w:top w:val="single" w:sz="4" w:space="0" w:color="000000"/>
              <w:left w:val="single" w:sz="4" w:space="0" w:color="000000"/>
              <w:bottom w:val="single" w:sz="4" w:space="0" w:color="000000"/>
              <w:right w:val="single" w:sz="4" w:space="0" w:color="000000"/>
            </w:tcBorders>
            <w:vAlign w:val="center"/>
          </w:tcPr>
          <w:p w14:paraId="6827EC7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20,19</w:t>
            </w:r>
          </w:p>
        </w:tc>
        <w:tc>
          <w:tcPr>
            <w:tcW w:w="1139" w:type="dxa"/>
            <w:tcBorders>
              <w:top w:val="single" w:sz="4" w:space="0" w:color="000000"/>
              <w:left w:val="single" w:sz="4" w:space="0" w:color="000000"/>
              <w:bottom w:val="single" w:sz="4" w:space="0" w:color="000000"/>
              <w:right w:val="single" w:sz="4" w:space="0" w:color="000000"/>
            </w:tcBorders>
            <w:vAlign w:val="center"/>
          </w:tcPr>
          <w:p w14:paraId="5EA835E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1607" w:type="dxa"/>
            <w:tcBorders>
              <w:top w:val="single" w:sz="4" w:space="0" w:color="000000"/>
              <w:left w:val="single" w:sz="4" w:space="0" w:color="000000"/>
              <w:bottom w:val="single" w:sz="4" w:space="0" w:color="000000"/>
              <w:right w:val="single" w:sz="4" w:space="0" w:color="000000"/>
            </w:tcBorders>
            <w:vAlign w:val="center"/>
          </w:tcPr>
          <w:p w14:paraId="7628A51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UA_M5.8_0002</w:t>
            </w:r>
          </w:p>
        </w:tc>
        <w:tc>
          <w:tcPr>
            <w:tcW w:w="606" w:type="dxa"/>
            <w:tcBorders>
              <w:top w:val="single" w:sz="4" w:space="0" w:color="000000"/>
              <w:left w:val="single" w:sz="4" w:space="0" w:color="000000"/>
              <w:bottom w:val="single" w:sz="4" w:space="0" w:color="000000"/>
              <w:right w:val="single" w:sz="4" w:space="0" w:color="000000"/>
            </w:tcBorders>
            <w:vAlign w:val="center"/>
          </w:tcPr>
          <w:p w14:paraId="10539E0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72E277D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751C524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1017"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5A8CC86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65F0FF3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076ABC25"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2B86A35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15374E3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Курюксилка</w:t>
            </w:r>
          </w:p>
        </w:tc>
        <w:tc>
          <w:tcPr>
            <w:tcW w:w="1701" w:type="dxa"/>
            <w:tcBorders>
              <w:top w:val="single" w:sz="4" w:space="0" w:color="000000"/>
              <w:left w:val="single" w:sz="4" w:space="0" w:color="000000"/>
              <w:bottom w:val="single" w:sz="4" w:space="0" w:color="000000"/>
              <w:right w:val="single" w:sz="4" w:space="0" w:color="000000"/>
            </w:tcBorders>
            <w:vAlign w:val="center"/>
          </w:tcPr>
          <w:p w14:paraId="05C063B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Скиноса</w:t>
            </w:r>
          </w:p>
        </w:tc>
        <w:tc>
          <w:tcPr>
            <w:tcW w:w="1984" w:type="dxa"/>
            <w:tcBorders>
              <w:top w:val="single" w:sz="4" w:space="0" w:color="000000"/>
              <w:left w:val="single" w:sz="4" w:space="0" w:color="000000"/>
              <w:bottom w:val="single" w:sz="4" w:space="0" w:color="000000"/>
              <w:right w:val="single" w:sz="4" w:space="0" w:color="000000"/>
            </w:tcBorders>
            <w:vAlign w:val="center"/>
          </w:tcPr>
          <w:p w14:paraId="40BDD46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1364" w:type="dxa"/>
            <w:tcBorders>
              <w:top w:val="single" w:sz="4" w:space="0" w:color="000000"/>
              <w:left w:val="single" w:sz="4" w:space="0" w:color="000000"/>
              <w:bottom w:val="single" w:sz="4" w:space="0" w:color="000000"/>
              <w:right w:val="single" w:sz="4" w:space="0" w:color="000000"/>
            </w:tcBorders>
            <w:vAlign w:val="center"/>
          </w:tcPr>
          <w:p w14:paraId="4D8AF98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6,69</w:t>
            </w:r>
          </w:p>
        </w:tc>
        <w:tc>
          <w:tcPr>
            <w:tcW w:w="1139" w:type="dxa"/>
            <w:tcBorders>
              <w:top w:val="single" w:sz="4" w:space="0" w:color="000000"/>
              <w:left w:val="single" w:sz="4" w:space="0" w:color="000000"/>
              <w:bottom w:val="single" w:sz="4" w:space="0" w:color="000000"/>
              <w:right w:val="single" w:sz="4" w:space="0" w:color="000000"/>
            </w:tcBorders>
            <w:vAlign w:val="center"/>
          </w:tcPr>
          <w:p w14:paraId="6793255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1607" w:type="dxa"/>
            <w:tcBorders>
              <w:top w:val="single" w:sz="4" w:space="0" w:color="000000"/>
              <w:left w:val="single" w:sz="4" w:space="0" w:color="000000"/>
              <w:bottom w:val="single" w:sz="4" w:space="0" w:color="000000"/>
              <w:right w:val="single" w:sz="4" w:space="0" w:color="000000"/>
            </w:tcBorders>
            <w:vAlign w:val="center"/>
          </w:tcPr>
          <w:p w14:paraId="130BE25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UA_M5.8_0003</w:t>
            </w:r>
          </w:p>
        </w:tc>
        <w:tc>
          <w:tcPr>
            <w:tcW w:w="606" w:type="dxa"/>
            <w:tcBorders>
              <w:top w:val="single" w:sz="4" w:space="0" w:color="000000"/>
              <w:left w:val="single" w:sz="4" w:space="0" w:color="000000"/>
              <w:bottom w:val="single" w:sz="4" w:space="0" w:color="000000"/>
              <w:right w:val="single" w:sz="4" w:space="0" w:color="000000"/>
            </w:tcBorders>
            <w:vAlign w:val="center"/>
          </w:tcPr>
          <w:p w14:paraId="49F6900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13010CE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2A58CD0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1017"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2BBDD6C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2CE5D00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1C4BC941"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24C086D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510BC84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Анчокрак</w:t>
            </w:r>
          </w:p>
        </w:tc>
        <w:tc>
          <w:tcPr>
            <w:tcW w:w="1701" w:type="dxa"/>
            <w:tcBorders>
              <w:top w:val="single" w:sz="4" w:space="0" w:color="000000"/>
              <w:left w:val="single" w:sz="4" w:space="0" w:color="000000"/>
              <w:bottom w:val="single" w:sz="4" w:space="0" w:color="000000"/>
              <w:right w:val="single" w:sz="4" w:space="0" w:color="000000"/>
            </w:tcBorders>
            <w:vAlign w:val="center"/>
          </w:tcPr>
          <w:p w14:paraId="4C0F9F3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Когильник</w:t>
            </w:r>
          </w:p>
        </w:tc>
        <w:tc>
          <w:tcPr>
            <w:tcW w:w="1984" w:type="dxa"/>
            <w:tcBorders>
              <w:top w:val="single" w:sz="4" w:space="0" w:color="000000"/>
              <w:left w:val="single" w:sz="4" w:space="0" w:color="000000"/>
              <w:bottom w:val="single" w:sz="4" w:space="0" w:color="000000"/>
              <w:right w:val="single" w:sz="4" w:space="0" w:color="000000"/>
            </w:tcBorders>
            <w:vAlign w:val="center"/>
          </w:tcPr>
          <w:p w14:paraId="0E5CD7A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UA_R_12_S_1_Si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1AC9079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17,40</w:t>
            </w:r>
          </w:p>
        </w:tc>
        <w:tc>
          <w:tcPr>
            <w:tcW w:w="1139" w:type="dxa"/>
            <w:tcBorders>
              <w:top w:val="single" w:sz="4" w:space="0" w:color="000000"/>
              <w:left w:val="single" w:sz="4" w:space="0" w:color="000000"/>
              <w:bottom w:val="single" w:sz="4" w:space="0" w:color="000000"/>
              <w:right w:val="single" w:sz="4" w:space="0" w:color="000000"/>
            </w:tcBorders>
            <w:vAlign w:val="center"/>
          </w:tcPr>
          <w:p w14:paraId="2D3600D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0BCB9DD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UA_M5.8_0004</w:t>
            </w:r>
          </w:p>
        </w:tc>
        <w:tc>
          <w:tcPr>
            <w:tcW w:w="606" w:type="dxa"/>
            <w:tcBorders>
              <w:top w:val="single" w:sz="4" w:space="0" w:color="000000"/>
              <w:left w:val="single" w:sz="4" w:space="0" w:color="000000"/>
              <w:bottom w:val="single" w:sz="4" w:space="0" w:color="000000"/>
              <w:right w:val="single" w:sz="4" w:space="0" w:color="000000"/>
            </w:tcBorders>
            <w:vAlign w:val="center"/>
          </w:tcPr>
          <w:p w14:paraId="1D72F12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5D998FC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672C8FE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3399012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851"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0FCF3C5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r>
      <w:tr w:rsidR="00E254E7" w:rsidRPr="001829AE" w14:paraId="7D7B92B9"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227473B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23D0036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Чага</w:t>
            </w:r>
          </w:p>
        </w:tc>
        <w:tc>
          <w:tcPr>
            <w:tcW w:w="1701" w:type="dxa"/>
            <w:tcBorders>
              <w:top w:val="single" w:sz="4" w:space="0" w:color="000000"/>
              <w:left w:val="single" w:sz="4" w:space="0" w:color="000000"/>
              <w:bottom w:val="single" w:sz="4" w:space="0" w:color="000000"/>
              <w:right w:val="single" w:sz="4" w:space="0" w:color="000000"/>
            </w:tcBorders>
            <w:vAlign w:val="center"/>
          </w:tcPr>
          <w:p w14:paraId="7E207B8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Когильник</w:t>
            </w:r>
          </w:p>
        </w:tc>
        <w:tc>
          <w:tcPr>
            <w:tcW w:w="1984" w:type="dxa"/>
            <w:tcBorders>
              <w:top w:val="single" w:sz="4" w:space="0" w:color="000000"/>
              <w:left w:val="single" w:sz="4" w:space="0" w:color="000000"/>
              <w:bottom w:val="single" w:sz="4" w:space="0" w:color="000000"/>
              <w:right w:val="single" w:sz="4" w:space="0" w:color="000000"/>
            </w:tcBorders>
            <w:vAlign w:val="center"/>
          </w:tcPr>
          <w:p w14:paraId="3F310CA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1364" w:type="dxa"/>
            <w:tcBorders>
              <w:top w:val="single" w:sz="4" w:space="0" w:color="000000"/>
              <w:left w:val="single" w:sz="4" w:space="0" w:color="000000"/>
              <w:bottom w:val="single" w:sz="4" w:space="0" w:color="000000"/>
              <w:right w:val="single" w:sz="4" w:space="0" w:color="000000"/>
            </w:tcBorders>
            <w:vAlign w:val="center"/>
          </w:tcPr>
          <w:p w14:paraId="57BFCF5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11,49</w:t>
            </w:r>
          </w:p>
        </w:tc>
        <w:tc>
          <w:tcPr>
            <w:tcW w:w="1139" w:type="dxa"/>
            <w:tcBorders>
              <w:top w:val="single" w:sz="4" w:space="0" w:color="000000"/>
              <w:left w:val="single" w:sz="4" w:space="0" w:color="000000"/>
              <w:bottom w:val="single" w:sz="4" w:space="0" w:color="000000"/>
              <w:right w:val="single" w:sz="4" w:space="0" w:color="000000"/>
            </w:tcBorders>
            <w:vAlign w:val="center"/>
          </w:tcPr>
          <w:p w14:paraId="74831B6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1607" w:type="dxa"/>
            <w:tcBorders>
              <w:top w:val="single" w:sz="4" w:space="0" w:color="000000"/>
              <w:left w:val="single" w:sz="4" w:space="0" w:color="000000"/>
              <w:bottom w:val="single" w:sz="4" w:space="0" w:color="000000"/>
              <w:right w:val="single" w:sz="4" w:space="0" w:color="000000"/>
            </w:tcBorders>
            <w:vAlign w:val="center"/>
          </w:tcPr>
          <w:p w14:paraId="64BFC2A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UA_M5.8_0005</w:t>
            </w:r>
          </w:p>
        </w:tc>
        <w:tc>
          <w:tcPr>
            <w:tcW w:w="606" w:type="dxa"/>
            <w:tcBorders>
              <w:top w:val="single" w:sz="4" w:space="0" w:color="000000"/>
              <w:left w:val="single" w:sz="4" w:space="0" w:color="000000"/>
              <w:bottom w:val="single" w:sz="4" w:space="0" w:color="000000"/>
              <w:right w:val="single" w:sz="4" w:space="0" w:color="000000"/>
            </w:tcBorders>
            <w:vAlign w:val="center"/>
          </w:tcPr>
          <w:p w14:paraId="2B9B07A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7580CDE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69691BD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1017"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005F0FF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59F3EA9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6D7BC961"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08B8B2B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602B41B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Чага</w:t>
            </w:r>
          </w:p>
        </w:tc>
        <w:tc>
          <w:tcPr>
            <w:tcW w:w="1701" w:type="dxa"/>
            <w:tcBorders>
              <w:top w:val="single" w:sz="4" w:space="0" w:color="000000"/>
              <w:left w:val="single" w:sz="4" w:space="0" w:color="000000"/>
              <w:bottom w:val="single" w:sz="4" w:space="0" w:color="000000"/>
              <w:right w:val="single" w:sz="4" w:space="0" w:color="000000"/>
            </w:tcBorders>
            <w:vAlign w:val="center"/>
          </w:tcPr>
          <w:p w14:paraId="7684376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Когильник</w:t>
            </w:r>
          </w:p>
        </w:tc>
        <w:tc>
          <w:tcPr>
            <w:tcW w:w="1984" w:type="dxa"/>
            <w:tcBorders>
              <w:top w:val="single" w:sz="4" w:space="0" w:color="000000"/>
              <w:left w:val="single" w:sz="4" w:space="0" w:color="000000"/>
              <w:bottom w:val="single" w:sz="4" w:space="0" w:color="000000"/>
              <w:right w:val="single" w:sz="4" w:space="0" w:color="000000"/>
            </w:tcBorders>
            <w:vAlign w:val="center"/>
          </w:tcPr>
          <w:p w14:paraId="494F7B2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UA_R_12_М_1_Si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0933B11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30,13</w:t>
            </w:r>
          </w:p>
        </w:tc>
        <w:tc>
          <w:tcPr>
            <w:tcW w:w="1139" w:type="dxa"/>
            <w:tcBorders>
              <w:top w:val="single" w:sz="4" w:space="0" w:color="000000"/>
              <w:left w:val="single" w:sz="4" w:space="0" w:color="000000"/>
              <w:bottom w:val="single" w:sz="4" w:space="0" w:color="000000"/>
              <w:right w:val="single" w:sz="4" w:space="0" w:color="000000"/>
            </w:tcBorders>
            <w:vAlign w:val="center"/>
          </w:tcPr>
          <w:p w14:paraId="1F1D0B0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383DFA2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UA_M5.8_0006</w:t>
            </w:r>
          </w:p>
        </w:tc>
        <w:tc>
          <w:tcPr>
            <w:tcW w:w="606" w:type="dxa"/>
            <w:tcBorders>
              <w:top w:val="single" w:sz="4" w:space="0" w:color="000000"/>
              <w:left w:val="single" w:sz="4" w:space="0" w:color="000000"/>
              <w:bottom w:val="single" w:sz="4" w:space="0" w:color="000000"/>
              <w:right w:val="single" w:sz="4" w:space="0" w:color="000000"/>
            </w:tcBorders>
            <w:vAlign w:val="center"/>
          </w:tcPr>
          <w:p w14:paraId="3CB3148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3D27F8E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4185938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3C79B6C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2465B92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10AAB250"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40E9766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706309B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Чага</w:t>
            </w:r>
          </w:p>
        </w:tc>
        <w:tc>
          <w:tcPr>
            <w:tcW w:w="1701" w:type="dxa"/>
            <w:tcBorders>
              <w:top w:val="single" w:sz="4" w:space="0" w:color="000000"/>
              <w:left w:val="single" w:sz="4" w:space="0" w:color="000000"/>
              <w:bottom w:val="single" w:sz="4" w:space="0" w:color="000000"/>
              <w:right w:val="single" w:sz="4" w:space="0" w:color="000000"/>
            </w:tcBorders>
            <w:vAlign w:val="center"/>
          </w:tcPr>
          <w:p w14:paraId="2277BAB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Когильник</w:t>
            </w:r>
          </w:p>
        </w:tc>
        <w:tc>
          <w:tcPr>
            <w:tcW w:w="1984" w:type="dxa"/>
            <w:tcBorders>
              <w:top w:val="single" w:sz="4" w:space="0" w:color="000000"/>
              <w:left w:val="single" w:sz="4" w:space="0" w:color="000000"/>
              <w:bottom w:val="single" w:sz="4" w:space="0" w:color="000000"/>
              <w:right w:val="single" w:sz="4" w:space="0" w:color="000000"/>
            </w:tcBorders>
            <w:vAlign w:val="center"/>
          </w:tcPr>
          <w:p w14:paraId="6643029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UA_R_12_L_1_Si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33C6CA8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35,91</w:t>
            </w:r>
          </w:p>
        </w:tc>
        <w:tc>
          <w:tcPr>
            <w:tcW w:w="1139" w:type="dxa"/>
            <w:tcBorders>
              <w:top w:val="single" w:sz="4" w:space="0" w:color="000000"/>
              <w:left w:val="single" w:sz="4" w:space="0" w:color="000000"/>
              <w:bottom w:val="single" w:sz="4" w:space="0" w:color="000000"/>
              <w:right w:val="single" w:sz="4" w:space="0" w:color="000000"/>
            </w:tcBorders>
            <w:vAlign w:val="center"/>
          </w:tcPr>
          <w:p w14:paraId="6C54399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7632378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UA_M5.8_0007</w:t>
            </w:r>
          </w:p>
        </w:tc>
        <w:tc>
          <w:tcPr>
            <w:tcW w:w="606" w:type="dxa"/>
            <w:tcBorders>
              <w:top w:val="single" w:sz="4" w:space="0" w:color="000000"/>
              <w:left w:val="single" w:sz="4" w:space="0" w:color="000000"/>
              <w:bottom w:val="single" w:sz="4" w:space="0" w:color="000000"/>
              <w:right w:val="single" w:sz="4" w:space="0" w:color="000000"/>
            </w:tcBorders>
            <w:vAlign w:val="center"/>
          </w:tcPr>
          <w:p w14:paraId="7F8A63C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606" w:type="dxa"/>
            <w:tcBorders>
              <w:top w:val="single" w:sz="4" w:space="0" w:color="000000"/>
              <w:left w:val="single" w:sz="4" w:space="0" w:color="000000"/>
              <w:bottom w:val="single" w:sz="4" w:space="0" w:color="000000"/>
              <w:right w:val="single" w:sz="4" w:space="0" w:color="000000"/>
            </w:tcBorders>
            <w:vAlign w:val="center"/>
          </w:tcPr>
          <w:p w14:paraId="7B21D83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606" w:type="dxa"/>
            <w:tcBorders>
              <w:top w:val="single" w:sz="4" w:space="0" w:color="000000"/>
              <w:left w:val="single" w:sz="4" w:space="0" w:color="000000"/>
              <w:bottom w:val="single" w:sz="4" w:space="0" w:color="000000"/>
              <w:right w:val="single" w:sz="4" w:space="0" w:color="000000"/>
            </w:tcBorders>
            <w:vAlign w:val="center"/>
          </w:tcPr>
          <w:p w14:paraId="5C70FF5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75FF7C9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851"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655BDFE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r>
      <w:tr w:rsidR="00E254E7" w:rsidRPr="001829AE" w14:paraId="10C71A2A"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7F875C6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68C8DC9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Заколи</w:t>
            </w:r>
          </w:p>
        </w:tc>
        <w:tc>
          <w:tcPr>
            <w:tcW w:w="1701" w:type="dxa"/>
            <w:tcBorders>
              <w:top w:val="single" w:sz="4" w:space="0" w:color="000000"/>
              <w:left w:val="single" w:sz="4" w:space="0" w:color="000000"/>
              <w:bottom w:val="single" w:sz="4" w:space="0" w:color="000000"/>
              <w:right w:val="single" w:sz="4" w:space="0" w:color="000000"/>
            </w:tcBorders>
            <w:vAlign w:val="center"/>
          </w:tcPr>
          <w:p w14:paraId="7CC2853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Чага</w:t>
            </w:r>
          </w:p>
        </w:tc>
        <w:tc>
          <w:tcPr>
            <w:tcW w:w="1984" w:type="dxa"/>
            <w:tcBorders>
              <w:top w:val="single" w:sz="4" w:space="0" w:color="000000"/>
              <w:left w:val="single" w:sz="4" w:space="0" w:color="000000"/>
              <w:bottom w:val="single" w:sz="4" w:space="0" w:color="000000"/>
              <w:right w:val="single" w:sz="4" w:space="0" w:color="000000"/>
            </w:tcBorders>
            <w:vAlign w:val="center"/>
          </w:tcPr>
          <w:p w14:paraId="4D7E317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UA_R_12_М_1_Si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7D3CF7B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2,57</w:t>
            </w:r>
          </w:p>
        </w:tc>
        <w:tc>
          <w:tcPr>
            <w:tcW w:w="1139" w:type="dxa"/>
            <w:tcBorders>
              <w:top w:val="single" w:sz="4" w:space="0" w:color="000000"/>
              <w:left w:val="single" w:sz="4" w:space="0" w:color="000000"/>
              <w:bottom w:val="single" w:sz="4" w:space="0" w:color="000000"/>
              <w:right w:val="single" w:sz="4" w:space="0" w:color="000000"/>
            </w:tcBorders>
            <w:vAlign w:val="center"/>
          </w:tcPr>
          <w:p w14:paraId="26F77AD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7F2FC09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UA_M5.8_0008</w:t>
            </w:r>
          </w:p>
        </w:tc>
        <w:tc>
          <w:tcPr>
            <w:tcW w:w="606" w:type="dxa"/>
            <w:tcBorders>
              <w:top w:val="single" w:sz="4" w:space="0" w:color="000000"/>
              <w:left w:val="single" w:sz="4" w:space="0" w:color="000000"/>
              <w:bottom w:val="single" w:sz="4" w:space="0" w:color="000000"/>
              <w:right w:val="single" w:sz="4" w:space="0" w:color="000000"/>
            </w:tcBorders>
            <w:vAlign w:val="center"/>
          </w:tcPr>
          <w:p w14:paraId="65FCA68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288CF63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42CF454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24A244D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0038740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11475F36"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414381E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4D6AC4A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Карадай</w:t>
            </w:r>
          </w:p>
        </w:tc>
        <w:tc>
          <w:tcPr>
            <w:tcW w:w="1701" w:type="dxa"/>
            <w:tcBorders>
              <w:top w:val="single" w:sz="4" w:space="0" w:color="000000"/>
              <w:left w:val="single" w:sz="4" w:space="0" w:color="000000"/>
              <w:bottom w:val="single" w:sz="4" w:space="0" w:color="000000"/>
              <w:right w:val="single" w:sz="4" w:space="0" w:color="000000"/>
            </w:tcBorders>
            <w:vAlign w:val="center"/>
          </w:tcPr>
          <w:p w14:paraId="1407963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Чага</w:t>
            </w:r>
          </w:p>
        </w:tc>
        <w:tc>
          <w:tcPr>
            <w:tcW w:w="1984" w:type="dxa"/>
            <w:tcBorders>
              <w:top w:val="single" w:sz="4" w:space="0" w:color="000000"/>
              <w:left w:val="single" w:sz="4" w:space="0" w:color="000000"/>
              <w:bottom w:val="single" w:sz="4" w:space="0" w:color="000000"/>
              <w:right w:val="single" w:sz="4" w:space="0" w:color="000000"/>
            </w:tcBorders>
            <w:vAlign w:val="center"/>
          </w:tcPr>
          <w:p w14:paraId="021A510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UA_R_12_S_1_Si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46A3A1A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13,14</w:t>
            </w:r>
          </w:p>
        </w:tc>
        <w:tc>
          <w:tcPr>
            <w:tcW w:w="1139" w:type="dxa"/>
            <w:tcBorders>
              <w:top w:val="single" w:sz="4" w:space="0" w:color="000000"/>
              <w:left w:val="single" w:sz="4" w:space="0" w:color="000000"/>
              <w:bottom w:val="single" w:sz="4" w:space="0" w:color="000000"/>
              <w:right w:val="single" w:sz="4" w:space="0" w:color="000000"/>
            </w:tcBorders>
            <w:vAlign w:val="center"/>
          </w:tcPr>
          <w:p w14:paraId="0E7E812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262CB59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UA_M5.8_0009</w:t>
            </w:r>
          </w:p>
        </w:tc>
        <w:tc>
          <w:tcPr>
            <w:tcW w:w="606" w:type="dxa"/>
            <w:tcBorders>
              <w:top w:val="single" w:sz="4" w:space="0" w:color="000000"/>
              <w:left w:val="single" w:sz="4" w:space="0" w:color="000000"/>
              <w:bottom w:val="single" w:sz="4" w:space="0" w:color="000000"/>
              <w:right w:val="single" w:sz="4" w:space="0" w:color="000000"/>
            </w:tcBorders>
            <w:vAlign w:val="center"/>
          </w:tcPr>
          <w:p w14:paraId="1C3E48B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1C77F0B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405B6A3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0E06748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28B05F5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41AA705B"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7A1C47B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3A3C6D1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Сака</w:t>
            </w:r>
          </w:p>
        </w:tc>
        <w:tc>
          <w:tcPr>
            <w:tcW w:w="1701" w:type="dxa"/>
            <w:tcBorders>
              <w:top w:val="single" w:sz="4" w:space="0" w:color="000000"/>
              <w:left w:val="single" w:sz="4" w:space="0" w:color="000000"/>
              <w:bottom w:val="single" w:sz="4" w:space="0" w:color="000000"/>
              <w:right w:val="single" w:sz="4" w:space="0" w:color="000000"/>
            </w:tcBorders>
            <w:vAlign w:val="center"/>
          </w:tcPr>
          <w:p w14:paraId="3B31C0B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Чага</w:t>
            </w:r>
          </w:p>
        </w:tc>
        <w:tc>
          <w:tcPr>
            <w:tcW w:w="1984" w:type="dxa"/>
            <w:tcBorders>
              <w:top w:val="single" w:sz="4" w:space="0" w:color="000000"/>
              <w:left w:val="single" w:sz="4" w:space="0" w:color="000000"/>
              <w:bottom w:val="single" w:sz="4" w:space="0" w:color="000000"/>
              <w:right w:val="single" w:sz="4" w:space="0" w:color="000000"/>
            </w:tcBorders>
            <w:vAlign w:val="center"/>
          </w:tcPr>
          <w:p w14:paraId="7EBA9FD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UA_R_12_S_1_Si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5891FA6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12,71</w:t>
            </w:r>
          </w:p>
        </w:tc>
        <w:tc>
          <w:tcPr>
            <w:tcW w:w="1139" w:type="dxa"/>
            <w:tcBorders>
              <w:top w:val="single" w:sz="4" w:space="0" w:color="000000"/>
              <w:left w:val="single" w:sz="4" w:space="0" w:color="000000"/>
              <w:bottom w:val="single" w:sz="4" w:space="0" w:color="000000"/>
              <w:right w:val="single" w:sz="4" w:space="0" w:color="000000"/>
            </w:tcBorders>
            <w:vAlign w:val="center"/>
          </w:tcPr>
          <w:p w14:paraId="733F32D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5A8DD5D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UA_M5.8_0010</w:t>
            </w:r>
          </w:p>
        </w:tc>
        <w:tc>
          <w:tcPr>
            <w:tcW w:w="606" w:type="dxa"/>
            <w:tcBorders>
              <w:top w:val="single" w:sz="4" w:space="0" w:color="000000"/>
              <w:left w:val="single" w:sz="4" w:space="0" w:color="000000"/>
              <w:bottom w:val="single" w:sz="4" w:space="0" w:color="000000"/>
              <w:right w:val="single" w:sz="4" w:space="0" w:color="000000"/>
            </w:tcBorders>
            <w:vAlign w:val="center"/>
          </w:tcPr>
          <w:p w14:paraId="0E5094D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446B7EE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6AF072F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2576F15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5F14F29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1260F99F"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42A5181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58CD9DD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Сака</w:t>
            </w:r>
          </w:p>
        </w:tc>
        <w:tc>
          <w:tcPr>
            <w:tcW w:w="1701" w:type="dxa"/>
            <w:tcBorders>
              <w:top w:val="single" w:sz="4" w:space="0" w:color="000000"/>
              <w:left w:val="single" w:sz="4" w:space="0" w:color="000000"/>
              <w:bottom w:val="single" w:sz="4" w:space="0" w:color="000000"/>
              <w:right w:val="single" w:sz="4" w:space="0" w:color="000000"/>
            </w:tcBorders>
            <w:vAlign w:val="center"/>
          </w:tcPr>
          <w:p w14:paraId="632DB3B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Чага</w:t>
            </w:r>
          </w:p>
        </w:tc>
        <w:tc>
          <w:tcPr>
            <w:tcW w:w="1984" w:type="dxa"/>
            <w:tcBorders>
              <w:top w:val="single" w:sz="4" w:space="0" w:color="000000"/>
              <w:left w:val="single" w:sz="4" w:space="0" w:color="000000"/>
              <w:bottom w:val="single" w:sz="4" w:space="0" w:color="000000"/>
              <w:right w:val="single" w:sz="4" w:space="0" w:color="000000"/>
            </w:tcBorders>
            <w:vAlign w:val="center"/>
          </w:tcPr>
          <w:p w14:paraId="6B549FE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UA_R_12_М_1_Si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2886C5F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33,08</w:t>
            </w:r>
          </w:p>
        </w:tc>
        <w:tc>
          <w:tcPr>
            <w:tcW w:w="1139" w:type="dxa"/>
            <w:tcBorders>
              <w:top w:val="single" w:sz="4" w:space="0" w:color="000000"/>
              <w:left w:val="single" w:sz="4" w:space="0" w:color="000000"/>
              <w:bottom w:val="single" w:sz="4" w:space="0" w:color="000000"/>
              <w:right w:val="single" w:sz="4" w:space="0" w:color="000000"/>
            </w:tcBorders>
            <w:vAlign w:val="center"/>
          </w:tcPr>
          <w:p w14:paraId="55649FC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10520DA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UA_M5.8_0011</w:t>
            </w:r>
          </w:p>
        </w:tc>
        <w:tc>
          <w:tcPr>
            <w:tcW w:w="606" w:type="dxa"/>
            <w:tcBorders>
              <w:top w:val="single" w:sz="4" w:space="0" w:color="000000"/>
              <w:left w:val="single" w:sz="4" w:space="0" w:color="000000"/>
              <w:bottom w:val="single" w:sz="4" w:space="0" w:color="000000"/>
              <w:right w:val="single" w:sz="4" w:space="0" w:color="000000"/>
            </w:tcBorders>
            <w:vAlign w:val="center"/>
          </w:tcPr>
          <w:p w14:paraId="36E2854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2B1FC4D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7CCE5F7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1431346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3EB3CA3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5DE9858A"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2D54FC3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0E4AA1C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Колбараш</w:t>
            </w:r>
          </w:p>
        </w:tc>
        <w:tc>
          <w:tcPr>
            <w:tcW w:w="1701" w:type="dxa"/>
            <w:tcBorders>
              <w:top w:val="single" w:sz="4" w:space="0" w:color="000000"/>
              <w:left w:val="single" w:sz="4" w:space="0" w:color="000000"/>
              <w:bottom w:val="single" w:sz="4" w:space="0" w:color="000000"/>
              <w:right w:val="single" w:sz="4" w:space="0" w:color="000000"/>
            </w:tcBorders>
            <w:vAlign w:val="center"/>
          </w:tcPr>
          <w:p w14:paraId="602CD0C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Сака</w:t>
            </w:r>
          </w:p>
        </w:tc>
        <w:tc>
          <w:tcPr>
            <w:tcW w:w="1984" w:type="dxa"/>
            <w:tcBorders>
              <w:top w:val="single" w:sz="4" w:space="0" w:color="000000"/>
              <w:left w:val="single" w:sz="4" w:space="0" w:color="000000"/>
              <w:bottom w:val="single" w:sz="4" w:space="0" w:color="000000"/>
              <w:right w:val="single" w:sz="4" w:space="0" w:color="000000"/>
            </w:tcBorders>
            <w:vAlign w:val="center"/>
          </w:tcPr>
          <w:p w14:paraId="3252C78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UA_R_12_S_1_Si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2CBC457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10,85</w:t>
            </w:r>
          </w:p>
        </w:tc>
        <w:tc>
          <w:tcPr>
            <w:tcW w:w="1139" w:type="dxa"/>
            <w:tcBorders>
              <w:top w:val="single" w:sz="4" w:space="0" w:color="000000"/>
              <w:left w:val="single" w:sz="4" w:space="0" w:color="000000"/>
              <w:bottom w:val="single" w:sz="4" w:space="0" w:color="000000"/>
              <w:right w:val="single" w:sz="4" w:space="0" w:color="000000"/>
            </w:tcBorders>
            <w:vAlign w:val="center"/>
          </w:tcPr>
          <w:p w14:paraId="4DC23A3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2F3FB16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UA_M5.8_0012</w:t>
            </w:r>
          </w:p>
        </w:tc>
        <w:tc>
          <w:tcPr>
            <w:tcW w:w="606" w:type="dxa"/>
            <w:tcBorders>
              <w:top w:val="single" w:sz="4" w:space="0" w:color="000000"/>
              <w:left w:val="single" w:sz="4" w:space="0" w:color="000000"/>
              <w:bottom w:val="single" w:sz="4" w:space="0" w:color="000000"/>
              <w:right w:val="single" w:sz="4" w:space="0" w:color="000000"/>
            </w:tcBorders>
            <w:vAlign w:val="center"/>
          </w:tcPr>
          <w:p w14:paraId="3985DEC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5FC0B67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7F24A6D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3C21FF2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7F46E5C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1D502743"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62B4EA3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2C0CE03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Кантемир</w:t>
            </w:r>
          </w:p>
        </w:tc>
        <w:tc>
          <w:tcPr>
            <w:tcW w:w="1701" w:type="dxa"/>
            <w:tcBorders>
              <w:top w:val="single" w:sz="4" w:space="0" w:color="000000"/>
              <w:left w:val="single" w:sz="4" w:space="0" w:color="000000"/>
              <w:bottom w:val="single" w:sz="4" w:space="0" w:color="000000"/>
              <w:right w:val="single" w:sz="4" w:space="0" w:color="000000"/>
            </w:tcBorders>
            <w:vAlign w:val="center"/>
          </w:tcPr>
          <w:p w14:paraId="05030F1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Сака</w:t>
            </w:r>
          </w:p>
        </w:tc>
        <w:tc>
          <w:tcPr>
            <w:tcW w:w="1984" w:type="dxa"/>
            <w:tcBorders>
              <w:top w:val="single" w:sz="4" w:space="0" w:color="000000"/>
              <w:left w:val="single" w:sz="4" w:space="0" w:color="000000"/>
              <w:bottom w:val="single" w:sz="4" w:space="0" w:color="000000"/>
              <w:right w:val="single" w:sz="4" w:space="0" w:color="000000"/>
            </w:tcBorders>
            <w:vAlign w:val="center"/>
          </w:tcPr>
          <w:p w14:paraId="61671FD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UA_R_12_S_1_Si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4C3DCC0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2,20</w:t>
            </w:r>
          </w:p>
        </w:tc>
        <w:tc>
          <w:tcPr>
            <w:tcW w:w="1139" w:type="dxa"/>
            <w:tcBorders>
              <w:top w:val="single" w:sz="4" w:space="0" w:color="000000"/>
              <w:left w:val="single" w:sz="4" w:space="0" w:color="000000"/>
              <w:bottom w:val="single" w:sz="4" w:space="0" w:color="000000"/>
              <w:right w:val="single" w:sz="4" w:space="0" w:color="000000"/>
            </w:tcBorders>
            <w:vAlign w:val="center"/>
          </w:tcPr>
          <w:p w14:paraId="79C82C1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0F502D2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UA_M5.8_0013</w:t>
            </w:r>
          </w:p>
        </w:tc>
        <w:tc>
          <w:tcPr>
            <w:tcW w:w="606" w:type="dxa"/>
            <w:tcBorders>
              <w:top w:val="single" w:sz="4" w:space="0" w:color="000000"/>
              <w:left w:val="single" w:sz="4" w:space="0" w:color="000000"/>
              <w:bottom w:val="single" w:sz="4" w:space="0" w:color="000000"/>
              <w:right w:val="single" w:sz="4" w:space="0" w:color="000000"/>
            </w:tcBorders>
            <w:vAlign w:val="center"/>
          </w:tcPr>
          <w:p w14:paraId="11E0C68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772CD39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0DBE9B6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645BA96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2B7E09F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78E285BF"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26FEFE7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6C48305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Кантемир</w:t>
            </w:r>
          </w:p>
        </w:tc>
        <w:tc>
          <w:tcPr>
            <w:tcW w:w="1701" w:type="dxa"/>
            <w:tcBorders>
              <w:top w:val="single" w:sz="4" w:space="0" w:color="000000"/>
              <w:left w:val="single" w:sz="4" w:space="0" w:color="000000"/>
              <w:bottom w:val="single" w:sz="4" w:space="0" w:color="000000"/>
              <w:right w:val="single" w:sz="4" w:space="0" w:color="000000"/>
            </w:tcBorders>
            <w:vAlign w:val="center"/>
          </w:tcPr>
          <w:p w14:paraId="28749A4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Сака</w:t>
            </w:r>
          </w:p>
        </w:tc>
        <w:tc>
          <w:tcPr>
            <w:tcW w:w="1984" w:type="dxa"/>
            <w:tcBorders>
              <w:top w:val="single" w:sz="4" w:space="0" w:color="000000"/>
              <w:left w:val="single" w:sz="4" w:space="0" w:color="000000"/>
              <w:bottom w:val="single" w:sz="4" w:space="0" w:color="000000"/>
              <w:right w:val="single" w:sz="4" w:space="0" w:color="000000"/>
            </w:tcBorders>
            <w:vAlign w:val="center"/>
          </w:tcPr>
          <w:p w14:paraId="1C4F9A0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1364" w:type="dxa"/>
            <w:tcBorders>
              <w:top w:val="single" w:sz="4" w:space="0" w:color="000000"/>
              <w:left w:val="single" w:sz="4" w:space="0" w:color="000000"/>
              <w:bottom w:val="single" w:sz="4" w:space="0" w:color="000000"/>
              <w:right w:val="single" w:sz="4" w:space="0" w:color="000000"/>
            </w:tcBorders>
            <w:vAlign w:val="center"/>
          </w:tcPr>
          <w:p w14:paraId="34D5625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1,07</w:t>
            </w:r>
          </w:p>
        </w:tc>
        <w:tc>
          <w:tcPr>
            <w:tcW w:w="1139" w:type="dxa"/>
            <w:tcBorders>
              <w:top w:val="single" w:sz="4" w:space="0" w:color="000000"/>
              <w:left w:val="single" w:sz="4" w:space="0" w:color="000000"/>
              <w:bottom w:val="single" w:sz="4" w:space="0" w:color="000000"/>
              <w:right w:val="single" w:sz="4" w:space="0" w:color="000000"/>
            </w:tcBorders>
            <w:vAlign w:val="center"/>
          </w:tcPr>
          <w:p w14:paraId="7929EB2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1607" w:type="dxa"/>
            <w:tcBorders>
              <w:top w:val="single" w:sz="4" w:space="0" w:color="000000"/>
              <w:left w:val="single" w:sz="4" w:space="0" w:color="000000"/>
              <w:bottom w:val="single" w:sz="4" w:space="0" w:color="000000"/>
              <w:right w:val="single" w:sz="4" w:space="0" w:color="000000"/>
            </w:tcBorders>
            <w:vAlign w:val="center"/>
          </w:tcPr>
          <w:p w14:paraId="58304C8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UA_M5.8_0014</w:t>
            </w:r>
          </w:p>
        </w:tc>
        <w:tc>
          <w:tcPr>
            <w:tcW w:w="606" w:type="dxa"/>
            <w:tcBorders>
              <w:top w:val="single" w:sz="4" w:space="0" w:color="000000"/>
              <w:left w:val="single" w:sz="4" w:space="0" w:color="000000"/>
              <w:bottom w:val="single" w:sz="4" w:space="0" w:color="000000"/>
              <w:right w:val="single" w:sz="4" w:space="0" w:color="000000"/>
            </w:tcBorders>
            <w:vAlign w:val="center"/>
          </w:tcPr>
          <w:p w14:paraId="4FF4CAC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7D15330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3153667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1017"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678FA63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0CE99AC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460DC262"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2531F3F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3EB38B8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Кантемир</w:t>
            </w:r>
          </w:p>
        </w:tc>
        <w:tc>
          <w:tcPr>
            <w:tcW w:w="1701" w:type="dxa"/>
            <w:tcBorders>
              <w:top w:val="single" w:sz="4" w:space="0" w:color="000000"/>
              <w:left w:val="single" w:sz="4" w:space="0" w:color="000000"/>
              <w:bottom w:val="single" w:sz="4" w:space="0" w:color="000000"/>
              <w:right w:val="single" w:sz="4" w:space="0" w:color="000000"/>
            </w:tcBorders>
            <w:vAlign w:val="center"/>
          </w:tcPr>
          <w:p w14:paraId="08FBFFA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Сака</w:t>
            </w:r>
          </w:p>
        </w:tc>
        <w:tc>
          <w:tcPr>
            <w:tcW w:w="1984" w:type="dxa"/>
            <w:tcBorders>
              <w:top w:val="single" w:sz="4" w:space="0" w:color="000000"/>
              <w:left w:val="single" w:sz="4" w:space="0" w:color="000000"/>
              <w:bottom w:val="single" w:sz="4" w:space="0" w:color="000000"/>
              <w:right w:val="single" w:sz="4" w:space="0" w:color="000000"/>
            </w:tcBorders>
            <w:vAlign w:val="center"/>
          </w:tcPr>
          <w:p w14:paraId="468C569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UA_R_12_S_1_Si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10E2579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7,69</w:t>
            </w:r>
          </w:p>
        </w:tc>
        <w:tc>
          <w:tcPr>
            <w:tcW w:w="1139" w:type="dxa"/>
            <w:tcBorders>
              <w:top w:val="single" w:sz="4" w:space="0" w:color="000000"/>
              <w:left w:val="single" w:sz="4" w:space="0" w:color="000000"/>
              <w:bottom w:val="single" w:sz="4" w:space="0" w:color="000000"/>
              <w:right w:val="single" w:sz="4" w:space="0" w:color="000000"/>
            </w:tcBorders>
            <w:vAlign w:val="center"/>
          </w:tcPr>
          <w:p w14:paraId="5646FDF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7C88E85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UA_M5.8_0015</w:t>
            </w:r>
          </w:p>
        </w:tc>
        <w:tc>
          <w:tcPr>
            <w:tcW w:w="606" w:type="dxa"/>
            <w:tcBorders>
              <w:top w:val="single" w:sz="4" w:space="0" w:color="000000"/>
              <w:left w:val="single" w:sz="4" w:space="0" w:color="000000"/>
              <w:bottom w:val="single" w:sz="4" w:space="0" w:color="000000"/>
              <w:right w:val="single" w:sz="4" w:space="0" w:color="000000"/>
            </w:tcBorders>
            <w:vAlign w:val="center"/>
          </w:tcPr>
          <w:p w14:paraId="2B45E04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32BA67C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342CF30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3B74E97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0F2CD5A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70F228A5"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18E70B7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4E7DEFE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Кантемир</w:t>
            </w:r>
          </w:p>
        </w:tc>
        <w:tc>
          <w:tcPr>
            <w:tcW w:w="1701" w:type="dxa"/>
            <w:tcBorders>
              <w:top w:val="single" w:sz="4" w:space="0" w:color="000000"/>
              <w:left w:val="single" w:sz="4" w:space="0" w:color="000000"/>
              <w:bottom w:val="single" w:sz="4" w:space="0" w:color="000000"/>
              <w:right w:val="single" w:sz="4" w:space="0" w:color="000000"/>
            </w:tcBorders>
            <w:vAlign w:val="center"/>
          </w:tcPr>
          <w:p w14:paraId="50691A8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Сака</w:t>
            </w:r>
          </w:p>
        </w:tc>
        <w:tc>
          <w:tcPr>
            <w:tcW w:w="1984" w:type="dxa"/>
            <w:tcBorders>
              <w:top w:val="single" w:sz="4" w:space="0" w:color="000000"/>
              <w:left w:val="single" w:sz="4" w:space="0" w:color="000000"/>
              <w:bottom w:val="single" w:sz="4" w:space="0" w:color="000000"/>
              <w:right w:val="single" w:sz="4" w:space="0" w:color="000000"/>
            </w:tcBorders>
            <w:vAlign w:val="center"/>
          </w:tcPr>
          <w:p w14:paraId="6B2A996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1364" w:type="dxa"/>
            <w:tcBorders>
              <w:top w:val="single" w:sz="4" w:space="0" w:color="000000"/>
              <w:left w:val="single" w:sz="4" w:space="0" w:color="000000"/>
              <w:bottom w:val="single" w:sz="4" w:space="0" w:color="000000"/>
              <w:right w:val="single" w:sz="4" w:space="0" w:color="000000"/>
            </w:tcBorders>
            <w:vAlign w:val="center"/>
          </w:tcPr>
          <w:p w14:paraId="5C4D179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1,40</w:t>
            </w:r>
          </w:p>
        </w:tc>
        <w:tc>
          <w:tcPr>
            <w:tcW w:w="1139" w:type="dxa"/>
            <w:tcBorders>
              <w:top w:val="single" w:sz="4" w:space="0" w:color="000000"/>
              <w:left w:val="single" w:sz="4" w:space="0" w:color="000000"/>
              <w:bottom w:val="single" w:sz="4" w:space="0" w:color="000000"/>
              <w:right w:val="single" w:sz="4" w:space="0" w:color="000000"/>
            </w:tcBorders>
            <w:vAlign w:val="center"/>
          </w:tcPr>
          <w:p w14:paraId="148F7EE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1607" w:type="dxa"/>
            <w:tcBorders>
              <w:top w:val="single" w:sz="4" w:space="0" w:color="000000"/>
              <w:left w:val="single" w:sz="4" w:space="0" w:color="000000"/>
              <w:bottom w:val="single" w:sz="4" w:space="0" w:color="000000"/>
              <w:right w:val="single" w:sz="4" w:space="0" w:color="000000"/>
            </w:tcBorders>
            <w:vAlign w:val="center"/>
          </w:tcPr>
          <w:p w14:paraId="60037B5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UA_M5.8_0016</w:t>
            </w:r>
          </w:p>
        </w:tc>
        <w:tc>
          <w:tcPr>
            <w:tcW w:w="606" w:type="dxa"/>
            <w:tcBorders>
              <w:top w:val="single" w:sz="4" w:space="0" w:color="000000"/>
              <w:left w:val="single" w:sz="4" w:space="0" w:color="000000"/>
              <w:bottom w:val="single" w:sz="4" w:space="0" w:color="000000"/>
              <w:right w:val="single" w:sz="4" w:space="0" w:color="000000"/>
            </w:tcBorders>
            <w:vAlign w:val="center"/>
          </w:tcPr>
          <w:p w14:paraId="009EBCC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64BBE1E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16D7023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1017"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517CB10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379F2F9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15DDF020"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150E2BE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07C5F36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Кантемир</w:t>
            </w:r>
          </w:p>
        </w:tc>
        <w:tc>
          <w:tcPr>
            <w:tcW w:w="1701" w:type="dxa"/>
            <w:tcBorders>
              <w:top w:val="single" w:sz="4" w:space="0" w:color="000000"/>
              <w:left w:val="single" w:sz="4" w:space="0" w:color="000000"/>
              <w:bottom w:val="single" w:sz="4" w:space="0" w:color="000000"/>
              <w:right w:val="single" w:sz="4" w:space="0" w:color="000000"/>
            </w:tcBorders>
            <w:vAlign w:val="center"/>
          </w:tcPr>
          <w:p w14:paraId="5017621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Сака</w:t>
            </w:r>
          </w:p>
        </w:tc>
        <w:tc>
          <w:tcPr>
            <w:tcW w:w="1984" w:type="dxa"/>
            <w:tcBorders>
              <w:top w:val="single" w:sz="4" w:space="0" w:color="000000"/>
              <w:left w:val="single" w:sz="4" w:space="0" w:color="000000"/>
              <w:bottom w:val="single" w:sz="4" w:space="0" w:color="000000"/>
              <w:right w:val="single" w:sz="4" w:space="0" w:color="000000"/>
            </w:tcBorders>
            <w:vAlign w:val="center"/>
          </w:tcPr>
          <w:p w14:paraId="2C1B555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UA_R_12_S_1_Si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2FA4BE0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5,17</w:t>
            </w:r>
          </w:p>
        </w:tc>
        <w:tc>
          <w:tcPr>
            <w:tcW w:w="1139" w:type="dxa"/>
            <w:tcBorders>
              <w:top w:val="single" w:sz="4" w:space="0" w:color="000000"/>
              <w:left w:val="single" w:sz="4" w:space="0" w:color="000000"/>
              <w:bottom w:val="single" w:sz="4" w:space="0" w:color="000000"/>
              <w:right w:val="single" w:sz="4" w:space="0" w:color="000000"/>
            </w:tcBorders>
            <w:vAlign w:val="center"/>
          </w:tcPr>
          <w:p w14:paraId="5E1B9FF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64D5674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UA_M5.8_0017</w:t>
            </w:r>
          </w:p>
        </w:tc>
        <w:tc>
          <w:tcPr>
            <w:tcW w:w="606" w:type="dxa"/>
            <w:tcBorders>
              <w:top w:val="single" w:sz="4" w:space="0" w:color="000000"/>
              <w:left w:val="single" w:sz="4" w:space="0" w:color="000000"/>
              <w:bottom w:val="single" w:sz="4" w:space="0" w:color="000000"/>
              <w:right w:val="single" w:sz="4" w:space="0" w:color="000000"/>
            </w:tcBorders>
            <w:vAlign w:val="center"/>
          </w:tcPr>
          <w:p w14:paraId="69E7FBB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03B15F8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46AB483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33FD3A7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14B8F00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1E3FFED4"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7E51C77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7807A8D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Арса</w:t>
            </w:r>
          </w:p>
        </w:tc>
        <w:tc>
          <w:tcPr>
            <w:tcW w:w="1701" w:type="dxa"/>
            <w:tcBorders>
              <w:top w:val="single" w:sz="4" w:space="0" w:color="000000"/>
              <w:left w:val="single" w:sz="4" w:space="0" w:color="000000"/>
              <w:bottom w:val="single" w:sz="4" w:space="0" w:color="000000"/>
              <w:right w:val="single" w:sz="4" w:space="0" w:color="000000"/>
            </w:tcBorders>
            <w:vAlign w:val="center"/>
          </w:tcPr>
          <w:p w14:paraId="58E4A8E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Сака</w:t>
            </w:r>
          </w:p>
        </w:tc>
        <w:tc>
          <w:tcPr>
            <w:tcW w:w="1984" w:type="dxa"/>
            <w:tcBorders>
              <w:top w:val="single" w:sz="4" w:space="0" w:color="000000"/>
              <w:left w:val="single" w:sz="4" w:space="0" w:color="000000"/>
              <w:bottom w:val="single" w:sz="4" w:space="0" w:color="000000"/>
              <w:right w:val="single" w:sz="4" w:space="0" w:color="000000"/>
            </w:tcBorders>
            <w:vAlign w:val="center"/>
          </w:tcPr>
          <w:p w14:paraId="572F8DB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UA_R_12_S_1_Si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565D68D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16,91</w:t>
            </w:r>
          </w:p>
        </w:tc>
        <w:tc>
          <w:tcPr>
            <w:tcW w:w="1139" w:type="dxa"/>
            <w:tcBorders>
              <w:top w:val="single" w:sz="4" w:space="0" w:color="000000"/>
              <w:left w:val="single" w:sz="4" w:space="0" w:color="000000"/>
              <w:bottom w:val="single" w:sz="4" w:space="0" w:color="000000"/>
              <w:right w:val="single" w:sz="4" w:space="0" w:color="000000"/>
            </w:tcBorders>
            <w:vAlign w:val="center"/>
          </w:tcPr>
          <w:p w14:paraId="588D0B5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35F95B7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UA_M5.8_0018</w:t>
            </w:r>
          </w:p>
        </w:tc>
        <w:tc>
          <w:tcPr>
            <w:tcW w:w="606" w:type="dxa"/>
            <w:tcBorders>
              <w:top w:val="single" w:sz="4" w:space="0" w:color="000000"/>
              <w:left w:val="single" w:sz="4" w:space="0" w:color="000000"/>
              <w:bottom w:val="single" w:sz="4" w:space="0" w:color="000000"/>
              <w:right w:val="single" w:sz="4" w:space="0" w:color="000000"/>
            </w:tcBorders>
            <w:vAlign w:val="center"/>
          </w:tcPr>
          <w:p w14:paraId="3A36503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50B087C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1F56AF4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B8FB8B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33AD667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7F502595"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181FD59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791D8A2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Формошика</w:t>
            </w:r>
          </w:p>
        </w:tc>
        <w:tc>
          <w:tcPr>
            <w:tcW w:w="1701" w:type="dxa"/>
            <w:tcBorders>
              <w:top w:val="single" w:sz="4" w:space="0" w:color="000000"/>
              <w:left w:val="single" w:sz="4" w:space="0" w:color="000000"/>
              <w:bottom w:val="single" w:sz="4" w:space="0" w:color="000000"/>
              <w:right w:val="single" w:sz="4" w:space="0" w:color="000000"/>
            </w:tcBorders>
            <w:vAlign w:val="center"/>
          </w:tcPr>
          <w:p w14:paraId="7D48E28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Чага</w:t>
            </w:r>
          </w:p>
        </w:tc>
        <w:tc>
          <w:tcPr>
            <w:tcW w:w="1984" w:type="dxa"/>
            <w:tcBorders>
              <w:top w:val="single" w:sz="4" w:space="0" w:color="000000"/>
              <w:left w:val="single" w:sz="4" w:space="0" w:color="000000"/>
              <w:bottom w:val="single" w:sz="4" w:space="0" w:color="000000"/>
              <w:right w:val="single" w:sz="4" w:space="0" w:color="000000"/>
            </w:tcBorders>
            <w:vAlign w:val="center"/>
          </w:tcPr>
          <w:p w14:paraId="7026A33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UA_R_12_S_1_Si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155056E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22,42</w:t>
            </w:r>
          </w:p>
        </w:tc>
        <w:tc>
          <w:tcPr>
            <w:tcW w:w="1139" w:type="dxa"/>
            <w:tcBorders>
              <w:top w:val="single" w:sz="4" w:space="0" w:color="000000"/>
              <w:left w:val="single" w:sz="4" w:space="0" w:color="000000"/>
              <w:bottom w:val="single" w:sz="4" w:space="0" w:color="000000"/>
              <w:right w:val="single" w:sz="4" w:space="0" w:color="000000"/>
            </w:tcBorders>
            <w:vAlign w:val="center"/>
          </w:tcPr>
          <w:p w14:paraId="4623121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4A7905D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UA_M5.8_0019</w:t>
            </w:r>
          </w:p>
        </w:tc>
        <w:tc>
          <w:tcPr>
            <w:tcW w:w="606" w:type="dxa"/>
            <w:tcBorders>
              <w:top w:val="single" w:sz="4" w:space="0" w:color="000000"/>
              <w:left w:val="single" w:sz="4" w:space="0" w:color="000000"/>
              <w:bottom w:val="single" w:sz="4" w:space="0" w:color="000000"/>
              <w:right w:val="single" w:sz="4" w:space="0" w:color="000000"/>
            </w:tcBorders>
            <w:vAlign w:val="center"/>
          </w:tcPr>
          <w:p w14:paraId="1FE1157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1902523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606" w:type="dxa"/>
            <w:tcBorders>
              <w:top w:val="single" w:sz="4" w:space="0" w:color="000000"/>
              <w:left w:val="single" w:sz="4" w:space="0" w:color="000000"/>
              <w:bottom w:val="single" w:sz="4" w:space="0" w:color="000000"/>
              <w:right w:val="single" w:sz="4" w:space="0" w:color="000000"/>
            </w:tcBorders>
            <w:vAlign w:val="center"/>
          </w:tcPr>
          <w:p w14:paraId="091836B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00F6AE5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128B267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788159A0"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40BEB5D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72EA634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Джалар</w:t>
            </w:r>
          </w:p>
        </w:tc>
        <w:tc>
          <w:tcPr>
            <w:tcW w:w="1701" w:type="dxa"/>
            <w:tcBorders>
              <w:top w:val="single" w:sz="4" w:space="0" w:color="000000"/>
              <w:left w:val="single" w:sz="4" w:space="0" w:color="000000"/>
              <w:bottom w:val="single" w:sz="4" w:space="0" w:color="000000"/>
              <w:right w:val="single" w:sz="4" w:space="0" w:color="000000"/>
            </w:tcBorders>
            <w:vAlign w:val="center"/>
          </w:tcPr>
          <w:p w14:paraId="24EE977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Когильник</w:t>
            </w:r>
          </w:p>
        </w:tc>
        <w:tc>
          <w:tcPr>
            <w:tcW w:w="1984" w:type="dxa"/>
            <w:tcBorders>
              <w:top w:val="single" w:sz="4" w:space="0" w:color="000000"/>
              <w:left w:val="single" w:sz="4" w:space="0" w:color="000000"/>
              <w:bottom w:val="single" w:sz="4" w:space="0" w:color="000000"/>
              <w:right w:val="single" w:sz="4" w:space="0" w:color="000000"/>
            </w:tcBorders>
            <w:vAlign w:val="center"/>
          </w:tcPr>
          <w:p w14:paraId="7034BA5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UA_R_12_S_1_Si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31DE8CB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4,81</w:t>
            </w:r>
          </w:p>
        </w:tc>
        <w:tc>
          <w:tcPr>
            <w:tcW w:w="1139" w:type="dxa"/>
            <w:tcBorders>
              <w:top w:val="single" w:sz="4" w:space="0" w:color="000000"/>
              <w:left w:val="single" w:sz="4" w:space="0" w:color="000000"/>
              <w:bottom w:val="single" w:sz="4" w:space="0" w:color="000000"/>
              <w:right w:val="single" w:sz="4" w:space="0" w:color="000000"/>
            </w:tcBorders>
            <w:vAlign w:val="center"/>
          </w:tcPr>
          <w:p w14:paraId="41C8A61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49988BE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UA_M5.8_0020</w:t>
            </w:r>
          </w:p>
        </w:tc>
        <w:tc>
          <w:tcPr>
            <w:tcW w:w="606" w:type="dxa"/>
            <w:tcBorders>
              <w:top w:val="single" w:sz="4" w:space="0" w:color="000000"/>
              <w:left w:val="single" w:sz="4" w:space="0" w:color="000000"/>
              <w:bottom w:val="single" w:sz="4" w:space="0" w:color="000000"/>
              <w:right w:val="single" w:sz="4" w:space="0" w:color="000000"/>
            </w:tcBorders>
            <w:vAlign w:val="center"/>
          </w:tcPr>
          <w:p w14:paraId="7C3B3A8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0741870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606" w:type="dxa"/>
            <w:tcBorders>
              <w:top w:val="single" w:sz="4" w:space="0" w:color="000000"/>
              <w:left w:val="single" w:sz="4" w:space="0" w:color="000000"/>
              <w:bottom w:val="single" w:sz="4" w:space="0" w:color="000000"/>
              <w:right w:val="single" w:sz="4" w:space="0" w:color="000000"/>
            </w:tcBorders>
            <w:vAlign w:val="center"/>
          </w:tcPr>
          <w:p w14:paraId="77E577D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3933A00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0C8F822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29E5AB84"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15583D3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5FDAA02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Джалар</w:t>
            </w:r>
          </w:p>
        </w:tc>
        <w:tc>
          <w:tcPr>
            <w:tcW w:w="1701" w:type="dxa"/>
            <w:tcBorders>
              <w:top w:val="single" w:sz="4" w:space="0" w:color="000000"/>
              <w:left w:val="single" w:sz="4" w:space="0" w:color="000000"/>
              <w:bottom w:val="single" w:sz="4" w:space="0" w:color="000000"/>
              <w:right w:val="single" w:sz="4" w:space="0" w:color="000000"/>
            </w:tcBorders>
            <w:vAlign w:val="center"/>
          </w:tcPr>
          <w:p w14:paraId="613F010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Когильник</w:t>
            </w:r>
          </w:p>
        </w:tc>
        <w:tc>
          <w:tcPr>
            <w:tcW w:w="1984" w:type="dxa"/>
            <w:tcBorders>
              <w:top w:val="single" w:sz="4" w:space="0" w:color="000000"/>
              <w:left w:val="single" w:sz="4" w:space="0" w:color="000000"/>
              <w:bottom w:val="single" w:sz="4" w:space="0" w:color="000000"/>
              <w:right w:val="single" w:sz="4" w:space="0" w:color="000000"/>
            </w:tcBorders>
            <w:vAlign w:val="center"/>
          </w:tcPr>
          <w:p w14:paraId="4918972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1364" w:type="dxa"/>
            <w:tcBorders>
              <w:top w:val="single" w:sz="4" w:space="0" w:color="000000"/>
              <w:left w:val="single" w:sz="4" w:space="0" w:color="000000"/>
              <w:bottom w:val="single" w:sz="4" w:space="0" w:color="000000"/>
              <w:right w:val="single" w:sz="4" w:space="0" w:color="000000"/>
            </w:tcBorders>
            <w:vAlign w:val="center"/>
          </w:tcPr>
          <w:p w14:paraId="4F6CADC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1,25</w:t>
            </w:r>
          </w:p>
        </w:tc>
        <w:tc>
          <w:tcPr>
            <w:tcW w:w="1139" w:type="dxa"/>
            <w:tcBorders>
              <w:top w:val="single" w:sz="4" w:space="0" w:color="000000"/>
              <w:left w:val="single" w:sz="4" w:space="0" w:color="000000"/>
              <w:bottom w:val="single" w:sz="4" w:space="0" w:color="000000"/>
              <w:right w:val="single" w:sz="4" w:space="0" w:color="000000"/>
            </w:tcBorders>
            <w:vAlign w:val="center"/>
          </w:tcPr>
          <w:p w14:paraId="1753A4F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1607" w:type="dxa"/>
            <w:tcBorders>
              <w:top w:val="single" w:sz="4" w:space="0" w:color="000000"/>
              <w:left w:val="single" w:sz="4" w:space="0" w:color="000000"/>
              <w:bottom w:val="single" w:sz="4" w:space="0" w:color="000000"/>
              <w:right w:val="single" w:sz="4" w:space="0" w:color="000000"/>
            </w:tcBorders>
            <w:vAlign w:val="center"/>
          </w:tcPr>
          <w:p w14:paraId="7EECE40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UA_M5.8_0021</w:t>
            </w:r>
          </w:p>
        </w:tc>
        <w:tc>
          <w:tcPr>
            <w:tcW w:w="606" w:type="dxa"/>
            <w:tcBorders>
              <w:top w:val="single" w:sz="4" w:space="0" w:color="000000"/>
              <w:left w:val="single" w:sz="4" w:space="0" w:color="000000"/>
              <w:bottom w:val="single" w:sz="4" w:space="0" w:color="000000"/>
              <w:right w:val="single" w:sz="4" w:space="0" w:color="000000"/>
            </w:tcBorders>
            <w:vAlign w:val="center"/>
          </w:tcPr>
          <w:p w14:paraId="60F5FA1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57888B7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606" w:type="dxa"/>
            <w:tcBorders>
              <w:top w:val="single" w:sz="4" w:space="0" w:color="000000"/>
              <w:left w:val="single" w:sz="4" w:space="0" w:color="000000"/>
              <w:bottom w:val="single" w:sz="4" w:space="0" w:color="000000"/>
              <w:right w:val="single" w:sz="4" w:space="0" w:color="000000"/>
            </w:tcBorders>
            <w:vAlign w:val="center"/>
          </w:tcPr>
          <w:p w14:paraId="2C5A394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1017"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1C5440B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6743AA3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5427B75E"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6AF1AEE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23B2EF7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Джалар</w:t>
            </w:r>
          </w:p>
        </w:tc>
        <w:tc>
          <w:tcPr>
            <w:tcW w:w="1701" w:type="dxa"/>
            <w:tcBorders>
              <w:top w:val="single" w:sz="4" w:space="0" w:color="000000"/>
              <w:left w:val="single" w:sz="4" w:space="0" w:color="000000"/>
              <w:bottom w:val="single" w:sz="4" w:space="0" w:color="000000"/>
              <w:right w:val="single" w:sz="4" w:space="0" w:color="000000"/>
            </w:tcBorders>
            <w:vAlign w:val="center"/>
          </w:tcPr>
          <w:p w14:paraId="229996F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Когильник</w:t>
            </w:r>
          </w:p>
        </w:tc>
        <w:tc>
          <w:tcPr>
            <w:tcW w:w="1984" w:type="dxa"/>
            <w:tcBorders>
              <w:top w:val="single" w:sz="4" w:space="0" w:color="000000"/>
              <w:left w:val="single" w:sz="4" w:space="0" w:color="000000"/>
              <w:bottom w:val="single" w:sz="4" w:space="0" w:color="000000"/>
              <w:right w:val="single" w:sz="4" w:space="0" w:color="000000"/>
            </w:tcBorders>
            <w:vAlign w:val="center"/>
          </w:tcPr>
          <w:p w14:paraId="7941BA2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UA_R_12_S_1_Si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698E5E8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9,17</w:t>
            </w:r>
          </w:p>
        </w:tc>
        <w:tc>
          <w:tcPr>
            <w:tcW w:w="1139" w:type="dxa"/>
            <w:tcBorders>
              <w:top w:val="single" w:sz="4" w:space="0" w:color="000000"/>
              <w:left w:val="single" w:sz="4" w:space="0" w:color="000000"/>
              <w:bottom w:val="single" w:sz="4" w:space="0" w:color="000000"/>
              <w:right w:val="single" w:sz="4" w:space="0" w:color="000000"/>
            </w:tcBorders>
            <w:vAlign w:val="center"/>
          </w:tcPr>
          <w:p w14:paraId="15CC3E8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5787755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UA_M5.8_0022</w:t>
            </w:r>
          </w:p>
        </w:tc>
        <w:tc>
          <w:tcPr>
            <w:tcW w:w="606" w:type="dxa"/>
            <w:tcBorders>
              <w:top w:val="single" w:sz="4" w:space="0" w:color="000000"/>
              <w:left w:val="single" w:sz="4" w:space="0" w:color="000000"/>
              <w:bottom w:val="single" w:sz="4" w:space="0" w:color="000000"/>
              <w:right w:val="single" w:sz="4" w:space="0" w:color="000000"/>
            </w:tcBorders>
            <w:vAlign w:val="center"/>
          </w:tcPr>
          <w:p w14:paraId="02AD829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5576C71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606" w:type="dxa"/>
            <w:tcBorders>
              <w:top w:val="single" w:sz="4" w:space="0" w:color="000000"/>
              <w:left w:val="single" w:sz="4" w:space="0" w:color="000000"/>
              <w:bottom w:val="single" w:sz="4" w:space="0" w:color="000000"/>
              <w:right w:val="single" w:sz="4" w:space="0" w:color="000000"/>
            </w:tcBorders>
            <w:vAlign w:val="center"/>
          </w:tcPr>
          <w:p w14:paraId="48C0DC6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29D54A5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7691D86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2F7AAA1B"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12B263C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2642A10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Джалар</w:t>
            </w:r>
          </w:p>
        </w:tc>
        <w:tc>
          <w:tcPr>
            <w:tcW w:w="1701" w:type="dxa"/>
            <w:tcBorders>
              <w:top w:val="single" w:sz="4" w:space="0" w:color="000000"/>
              <w:left w:val="single" w:sz="4" w:space="0" w:color="000000"/>
              <w:bottom w:val="single" w:sz="4" w:space="0" w:color="000000"/>
              <w:right w:val="single" w:sz="4" w:space="0" w:color="000000"/>
            </w:tcBorders>
            <w:vAlign w:val="center"/>
          </w:tcPr>
          <w:p w14:paraId="6527E71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Когильник</w:t>
            </w:r>
          </w:p>
        </w:tc>
        <w:tc>
          <w:tcPr>
            <w:tcW w:w="1984" w:type="dxa"/>
            <w:tcBorders>
              <w:top w:val="single" w:sz="4" w:space="0" w:color="000000"/>
              <w:left w:val="single" w:sz="4" w:space="0" w:color="000000"/>
              <w:bottom w:val="single" w:sz="4" w:space="0" w:color="000000"/>
              <w:right w:val="single" w:sz="4" w:space="0" w:color="000000"/>
            </w:tcBorders>
            <w:vAlign w:val="center"/>
          </w:tcPr>
          <w:p w14:paraId="46D8AED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1364" w:type="dxa"/>
            <w:tcBorders>
              <w:top w:val="single" w:sz="4" w:space="0" w:color="000000"/>
              <w:left w:val="single" w:sz="4" w:space="0" w:color="000000"/>
              <w:bottom w:val="single" w:sz="4" w:space="0" w:color="000000"/>
              <w:right w:val="single" w:sz="4" w:space="0" w:color="000000"/>
            </w:tcBorders>
            <w:vAlign w:val="center"/>
          </w:tcPr>
          <w:p w14:paraId="01B7B63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2,30</w:t>
            </w:r>
          </w:p>
        </w:tc>
        <w:tc>
          <w:tcPr>
            <w:tcW w:w="1139" w:type="dxa"/>
            <w:tcBorders>
              <w:top w:val="single" w:sz="4" w:space="0" w:color="000000"/>
              <w:left w:val="single" w:sz="4" w:space="0" w:color="000000"/>
              <w:bottom w:val="single" w:sz="4" w:space="0" w:color="000000"/>
              <w:right w:val="single" w:sz="4" w:space="0" w:color="000000"/>
            </w:tcBorders>
            <w:vAlign w:val="center"/>
          </w:tcPr>
          <w:p w14:paraId="7FD5FC1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1607" w:type="dxa"/>
            <w:tcBorders>
              <w:top w:val="single" w:sz="4" w:space="0" w:color="000000"/>
              <w:left w:val="single" w:sz="4" w:space="0" w:color="000000"/>
              <w:bottom w:val="single" w:sz="4" w:space="0" w:color="000000"/>
              <w:right w:val="single" w:sz="4" w:space="0" w:color="000000"/>
            </w:tcBorders>
            <w:vAlign w:val="center"/>
          </w:tcPr>
          <w:p w14:paraId="4F362E8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UA_M5.8_0023</w:t>
            </w:r>
          </w:p>
        </w:tc>
        <w:tc>
          <w:tcPr>
            <w:tcW w:w="606" w:type="dxa"/>
            <w:tcBorders>
              <w:top w:val="single" w:sz="4" w:space="0" w:color="000000"/>
              <w:left w:val="single" w:sz="4" w:space="0" w:color="000000"/>
              <w:bottom w:val="single" w:sz="4" w:space="0" w:color="000000"/>
              <w:right w:val="single" w:sz="4" w:space="0" w:color="000000"/>
            </w:tcBorders>
            <w:vAlign w:val="center"/>
          </w:tcPr>
          <w:p w14:paraId="6CA46FD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7B64B4F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606" w:type="dxa"/>
            <w:tcBorders>
              <w:top w:val="single" w:sz="4" w:space="0" w:color="000000"/>
              <w:left w:val="single" w:sz="4" w:space="0" w:color="000000"/>
              <w:bottom w:val="single" w:sz="4" w:space="0" w:color="000000"/>
              <w:right w:val="single" w:sz="4" w:space="0" w:color="000000"/>
            </w:tcBorders>
            <w:vAlign w:val="center"/>
          </w:tcPr>
          <w:p w14:paraId="6180858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1017"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1A90A09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396D419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2955E874"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0FDC9CA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3244EE4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Джалар</w:t>
            </w:r>
          </w:p>
        </w:tc>
        <w:tc>
          <w:tcPr>
            <w:tcW w:w="1701" w:type="dxa"/>
            <w:tcBorders>
              <w:top w:val="single" w:sz="4" w:space="0" w:color="000000"/>
              <w:left w:val="single" w:sz="4" w:space="0" w:color="000000"/>
              <w:bottom w:val="single" w:sz="4" w:space="0" w:color="000000"/>
              <w:right w:val="single" w:sz="4" w:space="0" w:color="000000"/>
            </w:tcBorders>
            <w:vAlign w:val="center"/>
          </w:tcPr>
          <w:p w14:paraId="1976240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Когильник</w:t>
            </w:r>
          </w:p>
        </w:tc>
        <w:tc>
          <w:tcPr>
            <w:tcW w:w="1984" w:type="dxa"/>
            <w:tcBorders>
              <w:top w:val="single" w:sz="4" w:space="0" w:color="000000"/>
              <w:left w:val="single" w:sz="4" w:space="0" w:color="000000"/>
              <w:bottom w:val="single" w:sz="4" w:space="0" w:color="000000"/>
              <w:right w:val="single" w:sz="4" w:space="0" w:color="000000"/>
            </w:tcBorders>
            <w:vAlign w:val="center"/>
          </w:tcPr>
          <w:p w14:paraId="64514BF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UA_R_12_S_1_Si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1DDCA67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3,77</w:t>
            </w:r>
          </w:p>
        </w:tc>
        <w:tc>
          <w:tcPr>
            <w:tcW w:w="1139" w:type="dxa"/>
            <w:tcBorders>
              <w:top w:val="single" w:sz="4" w:space="0" w:color="000000"/>
              <w:left w:val="single" w:sz="4" w:space="0" w:color="000000"/>
              <w:bottom w:val="single" w:sz="4" w:space="0" w:color="000000"/>
              <w:right w:val="single" w:sz="4" w:space="0" w:color="000000"/>
            </w:tcBorders>
            <w:vAlign w:val="center"/>
          </w:tcPr>
          <w:p w14:paraId="34E9F0C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0DC5DC5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UA_M5.8_0024</w:t>
            </w:r>
          </w:p>
        </w:tc>
        <w:tc>
          <w:tcPr>
            <w:tcW w:w="606" w:type="dxa"/>
            <w:tcBorders>
              <w:top w:val="single" w:sz="4" w:space="0" w:color="000000"/>
              <w:left w:val="single" w:sz="4" w:space="0" w:color="000000"/>
              <w:bottom w:val="single" w:sz="4" w:space="0" w:color="000000"/>
              <w:right w:val="single" w:sz="4" w:space="0" w:color="000000"/>
            </w:tcBorders>
            <w:vAlign w:val="center"/>
          </w:tcPr>
          <w:p w14:paraId="7AA24F8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3FD256D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606" w:type="dxa"/>
            <w:tcBorders>
              <w:top w:val="single" w:sz="4" w:space="0" w:color="000000"/>
              <w:left w:val="single" w:sz="4" w:space="0" w:color="000000"/>
              <w:bottom w:val="single" w:sz="4" w:space="0" w:color="000000"/>
              <w:right w:val="single" w:sz="4" w:space="0" w:color="000000"/>
            </w:tcBorders>
            <w:vAlign w:val="center"/>
          </w:tcPr>
          <w:p w14:paraId="035A841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428A6E9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53C0DFC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18CE3E53"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5FC37A1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61BDE26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Чилігідер</w:t>
            </w:r>
          </w:p>
        </w:tc>
        <w:tc>
          <w:tcPr>
            <w:tcW w:w="1701" w:type="dxa"/>
            <w:tcBorders>
              <w:top w:val="single" w:sz="4" w:space="0" w:color="000000"/>
              <w:left w:val="single" w:sz="4" w:space="0" w:color="000000"/>
              <w:bottom w:val="single" w:sz="4" w:space="0" w:color="000000"/>
              <w:right w:val="single" w:sz="4" w:space="0" w:color="000000"/>
            </w:tcBorders>
            <w:vAlign w:val="center"/>
          </w:tcPr>
          <w:p w14:paraId="4CA28CB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Когильник</w:t>
            </w:r>
          </w:p>
        </w:tc>
        <w:tc>
          <w:tcPr>
            <w:tcW w:w="1984" w:type="dxa"/>
            <w:tcBorders>
              <w:top w:val="single" w:sz="4" w:space="0" w:color="000000"/>
              <w:left w:val="single" w:sz="4" w:space="0" w:color="000000"/>
              <w:bottom w:val="single" w:sz="4" w:space="0" w:color="000000"/>
              <w:right w:val="single" w:sz="4" w:space="0" w:color="000000"/>
            </w:tcBorders>
            <w:vAlign w:val="center"/>
          </w:tcPr>
          <w:p w14:paraId="12FDFEE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UA_R_12_S_1_Si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3528F8B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5,80</w:t>
            </w:r>
          </w:p>
        </w:tc>
        <w:tc>
          <w:tcPr>
            <w:tcW w:w="1139" w:type="dxa"/>
            <w:tcBorders>
              <w:top w:val="single" w:sz="4" w:space="0" w:color="000000"/>
              <w:left w:val="single" w:sz="4" w:space="0" w:color="000000"/>
              <w:bottom w:val="single" w:sz="4" w:space="0" w:color="000000"/>
              <w:right w:val="single" w:sz="4" w:space="0" w:color="000000"/>
            </w:tcBorders>
            <w:vAlign w:val="center"/>
          </w:tcPr>
          <w:p w14:paraId="7FDAC75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071F4C2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UA_M5.8_0025</w:t>
            </w:r>
          </w:p>
        </w:tc>
        <w:tc>
          <w:tcPr>
            <w:tcW w:w="606" w:type="dxa"/>
            <w:tcBorders>
              <w:top w:val="single" w:sz="4" w:space="0" w:color="000000"/>
              <w:left w:val="single" w:sz="4" w:space="0" w:color="000000"/>
              <w:bottom w:val="single" w:sz="4" w:space="0" w:color="000000"/>
              <w:right w:val="single" w:sz="4" w:space="0" w:color="000000"/>
            </w:tcBorders>
            <w:vAlign w:val="center"/>
          </w:tcPr>
          <w:p w14:paraId="56B90FF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14A65F7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4DA9C8F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058FE9C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7D0736C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0A47BF62"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3B39C68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62A1431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Чилігідер</w:t>
            </w:r>
          </w:p>
        </w:tc>
        <w:tc>
          <w:tcPr>
            <w:tcW w:w="1701" w:type="dxa"/>
            <w:tcBorders>
              <w:top w:val="single" w:sz="4" w:space="0" w:color="000000"/>
              <w:left w:val="single" w:sz="4" w:space="0" w:color="000000"/>
              <w:bottom w:val="single" w:sz="4" w:space="0" w:color="000000"/>
              <w:right w:val="single" w:sz="4" w:space="0" w:color="000000"/>
            </w:tcBorders>
            <w:vAlign w:val="center"/>
          </w:tcPr>
          <w:p w14:paraId="5F97420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Когильник</w:t>
            </w:r>
          </w:p>
        </w:tc>
        <w:tc>
          <w:tcPr>
            <w:tcW w:w="1984" w:type="dxa"/>
            <w:tcBorders>
              <w:top w:val="single" w:sz="4" w:space="0" w:color="000000"/>
              <w:left w:val="single" w:sz="4" w:space="0" w:color="000000"/>
              <w:bottom w:val="single" w:sz="4" w:space="0" w:color="000000"/>
              <w:right w:val="single" w:sz="4" w:space="0" w:color="000000"/>
            </w:tcBorders>
            <w:vAlign w:val="center"/>
          </w:tcPr>
          <w:p w14:paraId="48CC4E9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1364" w:type="dxa"/>
            <w:tcBorders>
              <w:top w:val="single" w:sz="4" w:space="0" w:color="000000"/>
              <w:left w:val="single" w:sz="4" w:space="0" w:color="000000"/>
              <w:bottom w:val="single" w:sz="4" w:space="0" w:color="000000"/>
              <w:right w:val="single" w:sz="4" w:space="0" w:color="000000"/>
            </w:tcBorders>
            <w:vAlign w:val="center"/>
          </w:tcPr>
          <w:p w14:paraId="60EF1CF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1,19</w:t>
            </w:r>
          </w:p>
        </w:tc>
        <w:tc>
          <w:tcPr>
            <w:tcW w:w="1139" w:type="dxa"/>
            <w:tcBorders>
              <w:top w:val="single" w:sz="4" w:space="0" w:color="000000"/>
              <w:left w:val="single" w:sz="4" w:space="0" w:color="000000"/>
              <w:bottom w:val="single" w:sz="4" w:space="0" w:color="000000"/>
              <w:right w:val="single" w:sz="4" w:space="0" w:color="000000"/>
            </w:tcBorders>
            <w:vAlign w:val="center"/>
          </w:tcPr>
          <w:p w14:paraId="5036249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1607" w:type="dxa"/>
            <w:tcBorders>
              <w:top w:val="single" w:sz="4" w:space="0" w:color="000000"/>
              <w:left w:val="single" w:sz="4" w:space="0" w:color="000000"/>
              <w:bottom w:val="single" w:sz="4" w:space="0" w:color="000000"/>
              <w:right w:val="single" w:sz="4" w:space="0" w:color="000000"/>
            </w:tcBorders>
            <w:vAlign w:val="center"/>
          </w:tcPr>
          <w:p w14:paraId="482682E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UA_M5.8_0026</w:t>
            </w:r>
          </w:p>
        </w:tc>
        <w:tc>
          <w:tcPr>
            <w:tcW w:w="606" w:type="dxa"/>
            <w:tcBorders>
              <w:top w:val="single" w:sz="4" w:space="0" w:color="000000"/>
              <w:left w:val="single" w:sz="4" w:space="0" w:color="000000"/>
              <w:bottom w:val="single" w:sz="4" w:space="0" w:color="000000"/>
              <w:right w:val="single" w:sz="4" w:space="0" w:color="000000"/>
            </w:tcBorders>
            <w:vAlign w:val="center"/>
          </w:tcPr>
          <w:p w14:paraId="0879C8A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43130FC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4D51E53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1017"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59D4571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421DBF7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6FCCE2E7"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7D85C31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19054AF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Чилігідер</w:t>
            </w:r>
          </w:p>
        </w:tc>
        <w:tc>
          <w:tcPr>
            <w:tcW w:w="1701" w:type="dxa"/>
            <w:tcBorders>
              <w:top w:val="single" w:sz="4" w:space="0" w:color="000000"/>
              <w:left w:val="single" w:sz="4" w:space="0" w:color="000000"/>
              <w:bottom w:val="single" w:sz="4" w:space="0" w:color="000000"/>
              <w:right w:val="single" w:sz="4" w:space="0" w:color="000000"/>
            </w:tcBorders>
            <w:vAlign w:val="center"/>
          </w:tcPr>
          <w:p w14:paraId="7B1931E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Когильник</w:t>
            </w:r>
          </w:p>
        </w:tc>
        <w:tc>
          <w:tcPr>
            <w:tcW w:w="1984" w:type="dxa"/>
            <w:tcBorders>
              <w:top w:val="single" w:sz="4" w:space="0" w:color="000000"/>
              <w:left w:val="single" w:sz="4" w:space="0" w:color="000000"/>
              <w:bottom w:val="single" w:sz="4" w:space="0" w:color="000000"/>
              <w:right w:val="single" w:sz="4" w:space="0" w:color="000000"/>
            </w:tcBorders>
            <w:vAlign w:val="center"/>
          </w:tcPr>
          <w:p w14:paraId="109B6A4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UA_R_12_S_1_Si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3548915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5,97</w:t>
            </w:r>
          </w:p>
        </w:tc>
        <w:tc>
          <w:tcPr>
            <w:tcW w:w="1139" w:type="dxa"/>
            <w:tcBorders>
              <w:top w:val="single" w:sz="4" w:space="0" w:color="000000"/>
              <w:left w:val="single" w:sz="4" w:space="0" w:color="000000"/>
              <w:bottom w:val="single" w:sz="4" w:space="0" w:color="000000"/>
              <w:right w:val="single" w:sz="4" w:space="0" w:color="000000"/>
            </w:tcBorders>
            <w:vAlign w:val="center"/>
          </w:tcPr>
          <w:p w14:paraId="3BFC79E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5FDCFE0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UA_M5.8_0027</w:t>
            </w:r>
          </w:p>
        </w:tc>
        <w:tc>
          <w:tcPr>
            <w:tcW w:w="606" w:type="dxa"/>
            <w:tcBorders>
              <w:top w:val="single" w:sz="4" w:space="0" w:color="000000"/>
              <w:left w:val="single" w:sz="4" w:space="0" w:color="000000"/>
              <w:bottom w:val="single" w:sz="4" w:space="0" w:color="000000"/>
              <w:right w:val="single" w:sz="4" w:space="0" w:color="000000"/>
            </w:tcBorders>
            <w:vAlign w:val="center"/>
          </w:tcPr>
          <w:p w14:paraId="3C099F4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5830D0C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606" w:type="dxa"/>
            <w:tcBorders>
              <w:top w:val="single" w:sz="4" w:space="0" w:color="000000"/>
              <w:left w:val="single" w:sz="4" w:space="0" w:color="000000"/>
              <w:bottom w:val="single" w:sz="4" w:space="0" w:color="000000"/>
              <w:right w:val="single" w:sz="4" w:space="0" w:color="000000"/>
            </w:tcBorders>
            <w:vAlign w:val="center"/>
          </w:tcPr>
          <w:p w14:paraId="63C6DFB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5F80BBB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68ADD4E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2C28754F"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22299AF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lastRenderedPageBreak/>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5EA718B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Чилігідер</w:t>
            </w:r>
          </w:p>
        </w:tc>
        <w:tc>
          <w:tcPr>
            <w:tcW w:w="1701" w:type="dxa"/>
            <w:tcBorders>
              <w:top w:val="single" w:sz="4" w:space="0" w:color="000000"/>
              <w:left w:val="single" w:sz="4" w:space="0" w:color="000000"/>
              <w:bottom w:val="single" w:sz="4" w:space="0" w:color="000000"/>
              <w:right w:val="single" w:sz="4" w:space="0" w:color="000000"/>
            </w:tcBorders>
            <w:vAlign w:val="center"/>
          </w:tcPr>
          <w:p w14:paraId="4B6D2D5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Когильник</w:t>
            </w:r>
          </w:p>
        </w:tc>
        <w:tc>
          <w:tcPr>
            <w:tcW w:w="1984" w:type="dxa"/>
            <w:tcBorders>
              <w:top w:val="single" w:sz="4" w:space="0" w:color="000000"/>
              <w:left w:val="single" w:sz="4" w:space="0" w:color="000000"/>
              <w:bottom w:val="single" w:sz="4" w:space="0" w:color="000000"/>
              <w:right w:val="single" w:sz="4" w:space="0" w:color="000000"/>
            </w:tcBorders>
            <w:vAlign w:val="center"/>
          </w:tcPr>
          <w:p w14:paraId="3670D67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1364" w:type="dxa"/>
            <w:tcBorders>
              <w:top w:val="single" w:sz="4" w:space="0" w:color="000000"/>
              <w:left w:val="single" w:sz="4" w:space="0" w:color="000000"/>
              <w:bottom w:val="single" w:sz="4" w:space="0" w:color="000000"/>
              <w:right w:val="single" w:sz="4" w:space="0" w:color="000000"/>
            </w:tcBorders>
            <w:vAlign w:val="center"/>
          </w:tcPr>
          <w:p w14:paraId="21E0831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1,20</w:t>
            </w:r>
          </w:p>
        </w:tc>
        <w:tc>
          <w:tcPr>
            <w:tcW w:w="1139" w:type="dxa"/>
            <w:tcBorders>
              <w:top w:val="single" w:sz="4" w:space="0" w:color="000000"/>
              <w:left w:val="single" w:sz="4" w:space="0" w:color="000000"/>
              <w:bottom w:val="single" w:sz="4" w:space="0" w:color="000000"/>
              <w:right w:val="single" w:sz="4" w:space="0" w:color="000000"/>
            </w:tcBorders>
            <w:vAlign w:val="center"/>
          </w:tcPr>
          <w:p w14:paraId="3D12373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1607" w:type="dxa"/>
            <w:tcBorders>
              <w:top w:val="single" w:sz="4" w:space="0" w:color="000000"/>
              <w:left w:val="single" w:sz="4" w:space="0" w:color="000000"/>
              <w:bottom w:val="single" w:sz="4" w:space="0" w:color="000000"/>
              <w:right w:val="single" w:sz="4" w:space="0" w:color="000000"/>
            </w:tcBorders>
            <w:vAlign w:val="center"/>
          </w:tcPr>
          <w:p w14:paraId="7EDC15D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UA_M5.8_0028</w:t>
            </w:r>
          </w:p>
        </w:tc>
        <w:tc>
          <w:tcPr>
            <w:tcW w:w="606" w:type="dxa"/>
            <w:tcBorders>
              <w:top w:val="single" w:sz="4" w:space="0" w:color="000000"/>
              <w:left w:val="single" w:sz="4" w:space="0" w:color="000000"/>
              <w:bottom w:val="single" w:sz="4" w:space="0" w:color="000000"/>
              <w:right w:val="single" w:sz="4" w:space="0" w:color="000000"/>
            </w:tcBorders>
            <w:vAlign w:val="center"/>
          </w:tcPr>
          <w:p w14:paraId="5C3F889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0C66EEE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606" w:type="dxa"/>
            <w:tcBorders>
              <w:top w:val="single" w:sz="4" w:space="0" w:color="000000"/>
              <w:left w:val="single" w:sz="4" w:space="0" w:color="000000"/>
              <w:bottom w:val="single" w:sz="4" w:space="0" w:color="000000"/>
              <w:right w:val="single" w:sz="4" w:space="0" w:color="000000"/>
            </w:tcBorders>
            <w:vAlign w:val="center"/>
          </w:tcPr>
          <w:p w14:paraId="63E6FD2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1017"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2F8AFC6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0202454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48C22CF1"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27291A3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329D288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Чилігідер</w:t>
            </w:r>
          </w:p>
        </w:tc>
        <w:tc>
          <w:tcPr>
            <w:tcW w:w="1701" w:type="dxa"/>
            <w:tcBorders>
              <w:top w:val="single" w:sz="4" w:space="0" w:color="000000"/>
              <w:left w:val="single" w:sz="4" w:space="0" w:color="000000"/>
              <w:bottom w:val="single" w:sz="4" w:space="0" w:color="000000"/>
              <w:right w:val="single" w:sz="4" w:space="0" w:color="000000"/>
            </w:tcBorders>
            <w:vAlign w:val="center"/>
          </w:tcPr>
          <w:p w14:paraId="522890B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Когильник</w:t>
            </w:r>
          </w:p>
        </w:tc>
        <w:tc>
          <w:tcPr>
            <w:tcW w:w="1984" w:type="dxa"/>
            <w:tcBorders>
              <w:top w:val="single" w:sz="4" w:space="0" w:color="000000"/>
              <w:left w:val="single" w:sz="4" w:space="0" w:color="000000"/>
              <w:bottom w:val="single" w:sz="4" w:space="0" w:color="000000"/>
              <w:right w:val="single" w:sz="4" w:space="0" w:color="000000"/>
            </w:tcBorders>
            <w:vAlign w:val="center"/>
          </w:tcPr>
          <w:p w14:paraId="7945B0B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UA_R_12_S_1_Si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0199920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6,58</w:t>
            </w:r>
          </w:p>
        </w:tc>
        <w:tc>
          <w:tcPr>
            <w:tcW w:w="1139" w:type="dxa"/>
            <w:tcBorders>
              <w:top w:val="single" w:sz="4" w:space="0" w:color="000000"/>
              <w:left w:val="single" w:sz="4" w:space="0" w:color="000000"/>
              <w:bottom w:val="single" w:sz="4" w:space="0" w:color="000000"/>
              <w:right w:val="single" w:sz="4" w:space="0" w:color="000000"/>
            </w:tcBorders>
            <w:vAlign w:val="center"/>
          </w:tcPr>
          <w:p w14:paraId="7B841B3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1615E74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UA_M5.8_0029</w:t>
            </w:r>
          </w:p>
        </w:tc>
        <w:tc>
          <w:tcPr>
            <w:tcW w:w="606" w:type="dxa"/>
            <w:tcBorders>
              <w:top w:val="single" w:sz="4" w:space="0" w:color="000000"/>
              <w:left w:val="single" w:sz="4" w:space="0" w:color="000000"/>
              <w:bottom w:val="single" w:sz="4" w:space="0" w:color="000000"/>
              <w:right w:val="single" w:sz="4" w:space="0" w:color="000000"/>
            </w:tcBorders>
            <w:vAlign w:val="center"/>
          </w:tcPr>
          <w:p w14:paraId="615748D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6C915D9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1FBFE6F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200B358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6910E8D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2AF5C425"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5C42FE6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1221485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Чилігідер</w:t>
            </w:r>
          </w:p>
        </w:tc>
        <w:tc>
          <w:tcPr>
            <w:tcW w:w="1701" w:type="dxa"/>
            <w:tcBorders>
              <w:top w:val="single" w:sz="4" w:space="0" w:color="000000"/>
              <w:left w:val="single" w:sz="4" w:space="0" w:color="000000"/>
              <w:bottom w:val="single" w:sz="4" w:space="0" w:color="000000"/>
              <w:right w:val="single" w:sz="4" w:space="0" w:color="000000"/>
            </w:tcBorders>
            <w:vAlign w:val="center"/>
          </w:tcPr>
          <w:p w14:paraId="21E02A5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Когильник</w:t>
            </w:r>
          </w:p>
        </w:tc>
        <w:tc>
          <w:tcPr>
            <w:tcW w:w="1984" w:type="dxa"/>
            <w:tcBorders>
              <w:top w:val="single" w:sz="4" w:space="0" w:color="000000"/>
              <w:left w:val="single" w:sz="4" w:space="0" w:color="000000"/>
              <w:bottom w:val="single" w:sz="4" w:space="0" w:color="000000"/>
              <w:right w:val="single" w:sz="4" w:space="0" w:color="000000"/>
            </w:tcBorders>
            <w:vAlign w:val="center"/>
          </w:tcPr>
          <w:p w14:paraId="2FC5EA9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UA_R_12_М_1_Si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56C523D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7,52</w:t>
            </w:r>
          </w:p>
        </w:tc>
        <w:tc>
          <w:tcPr>
            <w:tcW w:w="1139" w:type="dxa"/>
            <w:tcBorders>
              <w:top w:val="single" w:sz="4" w:space="0" w:color="000000"/>
              <w:left w:val="single" w:sz="4" w:space="0" w:color="000000"/>
              <w:bottom w:val="single" w:sz="4" w:space="0" w:color="000000"/>
              <w:right w:val="single" w:sz="4" w:space="0" w:color="000000"/>
            </w:tcBorders>
            <w:vAlign w:val="center"/>
          </w:tcPr>
          <w:p w14:paraId="63FC63B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648A4C4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UA_M5.8_0030</w:t>
            </w:r>
          </w:p>
        </w:tc>
        <w:tc>
          <w:tcPr>
            <w:tcW w:w="606" w:type="dxa"/>
            <w:tcBorders>
              <w:top w:val="single" w:sz="4" w:space="0" w:color="000000"/>
              <w:left w:val="single" w:sz="4" w:space="0" w:color="000000"/>
              <w:bottom w:val="single" w:sz="4" w:space="0" w:color="000000"/>
              <w:right w:val="single" w:sz="4" w:space="0" w:color="000000"/>
            </w:tcBorders>
            <w:vAlign w:val="center"/>
          </w:tcPr>
          <w:p w14:paraId="289E2A9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56D4F66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42FD26C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04C49E7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05FF373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55A027FC"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31729BC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3FC4B4C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Чилігідер</w:t>
            </w:r>
          </w:p>
        </w:tc>
        <w:tc>
          <w:tcPr>
            <w:tcW w:w="1701" w:type="dxa"/>
            <w:tcBorders>
              <w:top w:val="single" w:sz="4" w:space="0" w:color="000000"/>
              <w:left w:val="single" w:sz="4" w:space="0" w:color="000000"/>
              <w:bottom w:val="single" w:sz="4" w:space="0" w:color="000000"/>
              <w:right w:val="single" w:sz="4" w:space="0" w:color="000000"/>
            </w:tcBorders>
            <w:vAlign w:val="center"/>
          </w:tcPr>
          <w:p w14:paraId="7858D0B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Когильник</w:t>
            </w:r>
          </w:p>
        </w:tc>
        <w:tc>
          <w:tcPr>
            <w:tcW w:w="1984" w:type="dxa"/>
            <w:tcBorders>
              <w:top w:val="single" w:sz="4" w:space="0" w:color="000000"/>
              <w:left w:val="single" w:sz="4" w:space="0" w:color="000000"/>
              <w:bottom w:val="single" w:sz="4" w:space="0" w:color="000000"/>
              <w:right w:val="single" w:sz="4" w:space="0" w:color="000000"/>
            </w:tcBorders>
            <w:vAlign w:val="center"/>
          </w:tcPr>
          <w:p w14:paraId="024B2DA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UA_R_12_М_1_Si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19235C9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27,90</w:t>
            </w:r>
          </w:p>
        </w:tc>
        <w:tc>
          <w:tcPr>
            <w:tcW w:w="1139" w:type="dxa"/>
            <w:tcBorders>
              <w:top w:val="single" w:sz="4" w:space="0" w:color="000000"/>
              <w:left w:val="single" w:sz="4" w:space="0" w:color="000000"/>
              <w:bottom w:val="single" w:sz="4" w:space="0" w:color="000000"/>
              <w:right w:val="single" w:sz="4" w:space="0" w:color="000000"/>
            </w:tcBorders>
            <w:vAlign w:val="center"/>
          </w:tcPr>
          <w:p w14:paraId="7CA3455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1EA959C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UA_M5.8_0032</w:t>
            </w:r>
          </w:p>
        </w:tc>
        <w:tc>
          <w:tcPr>
            <w:tcW w:w="606" w:type="dxa"/>
            <w:tcBorders>
              <w:top w:val="single" w:sz="4" w:space="0" w:color="000000"/>
              <w:left w:val="single" w:sz="4" w:space="0" w:color="000000"/>
              <w:bottom w:val="single" w:sz="4" w:space="0" w:color="000000"/>
              <w:right w:val="single" w:sz="4" w:space="0" w:color="000000"/>
            </w:tcBorders>
            <w:vAlign w:val="center"/>
          </w:tcPr>
          <w:p w14:paraId="61E6025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4FF444F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606" w:type="dxa"/>
            <w:tcBorders>
              <w:top w:val="single" w:sz="4" w:space="0" w:color="000000"/>
              <w:left w:val="single" w:sz="4" w:space="0" w:color="000000"/>
              <w:bottom w:val="single" w:sz="4" w:space="0" w:color="000000"/>
              <w:right w:val="single" w:sz="4" w:space="0" w:color="000000"/>
            </w:tcBorders>
            <w:vAlign w:val="center"/>
          </w:tcPr>
          <w:p w14:paraId="690628D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2C58D48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66DD5F5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6CCACA2A"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7C2AC70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1946879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Кагач</w:t>
            </w:r>
          </w:p>
        </w:tc>
        <w:tc>
          <w:tcPr>
            <w:tcW w:w="1701" w:type="dxa"/>
            <w:tcBorders>
              <w:top w:val="single" w:sz="4" w:space="0" w:color="000000"/>
              <w:left w:val="single" w:sz="4" w:space="0" w:color="000000"/>
              <w:bottom w:val="single" w:sz="4" w:space="0" w:color="000000"/>
              <w:right w:val="single" w:sz="4" w:space="0" w:color="000000"/>
            </w:tcBorders>
            <w:vAlign w:val="center"/>
          </w:tcPr>
          <w:p w14:paraId="41CBD9E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Когильник</w:t>
            </w:r>
          </w:p>
        </w:tc>
        <w:tc>
          <w:tcPr>
            <w:tcW w:w="1984" w:type="dxa"/>
            <w:tcBorders>
              <w:top w:val="single" w:sz="4" w:space="0" w:color="000000"/>
              <w:left w:val="single" w:sz="4" w:space="0" w:color="000000"/>
              <w:bottom w:val="single" w:sz="4" w:space="0" w:color="000000"/>
              <w:right w:val="single" w:sz="4" w:space="0" w:color="000000"/>
            </w:tcBorders>
            <w:vAlign w:val="center"/>
          </w:tcPr>
          <w:p w14:paraId="447297E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UA_R_12_S_1_Si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7B39785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1,08</w:t>
            </w:r>
          </w:p>
        </w:tc>
        <w:tc>
          <w:tcPr>
            <w:tcW w:w="1139" w:type="dxa"/>
            <w:tcBorders>
              <w:top w:val="single" w:sz="4" w:space="0" w:color="000000"/>
              <w:left w:val="single" w:sz="4" w:space="0" w:color="000000"/>
              <w:bottom w:val="single" w:sz="4" w:space="0" w:color="000000"/>
              <w:right w:val="single" w:sz="4" w:space="0" w:color="000000"/>
            </w:tcBorders>
            <w:vAlign w:val="center"/>
          </w:tcPr>
          <w:p w14:paraId="66CA872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02AF01F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UA_M5.8_0033</w:t>
            </w:r>
          </w:p>
        </w:tc>
        <w:tc>
          <w:tcPr>
            <w:tcW w:w="606" w:type="dxa"/>
            <w:tcBorders>
              <w:top w:val="single" w:sz="4" w:space="0" w:color="000000"/>
              <w:left w:val="single" w:sz="4" w:space="0" w:color="000000"/>
              <w:bottom w:val="single" w:sz="4" w:space="0" w:color="000000"/>
              <w:right w:val="single" w:sz="4" w:space="0" w:color="000000"/>
            </w:tcBorders>
            <w:vAlign w:val="center"/>
          </w:tcPr>
          <w:p w14:paraId="0EEC0A3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104FFE5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67DD998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3B580A9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3B9C0DD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48734508"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3ABA92C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23987B5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Кагач</w:t>
            </w:r>
          </w:p>
        </w:tc>
        <w:tc>
          <w:tcPr>
            <w:tcW w:w="1701" w:type="dxa"/>
            <w:tcBorders>
              <w:top w:val="single" w:sz="4" w:space="0" w:color="000000"/>
              <w:left w:val="single" w:sz="4" w:space="0" w:color="000000"/>
              <w:bottom w:val="single" w:sz="4" w:space="0" w:color="000000"/>
              <w:right w:val="single" w:sz="4" w:space="0" w:color="000000"/>
            </w:tcBorders>
            <w:vAlign w:val="center"/>
          </w:tcPr>
          <w:p w14:paraId="2BBFB09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Когильник</w:t>
            </w:r>
          </w:p>
        </w:tc>
        <w:tc>
          <w:tcPr>
            <w:tcW w:w="1984" w:type="dxa"/>
            <w:tcBorders>
              <w:top w:val="single" w:sz="4" w:space="0" w:color="000000"/>
              <w:left w:val="single" w:sz="4" w:space="0" w:color="000000"/>
              <w:bottom w:val="single" w:sz="4" w:space="0" w:color="000000"/>
              <w:right w:val="single" w:sz="4" w:space="0" w:color="000000"/>
            </w:tcBorders>
            <w:vAlign w:val="center"/>
          </w:tcPr>
          <w:p w14:paraId="73E736D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UA_R_12_S_1_Si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0830FFE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8,11</w:t>
            </w:r>
          </w:p>
        </w:tc>
        <w:tc>
          <w:tcPr>
            <w:tcW w:w="1139" w:type="dxa"/>
            <w:tcBorders>
              <w:top w:val="single" w:sz="4" w:space="0" w:color="000000"/>
              <w:left w:val="single" w:sz="4" w:space="0" w:color="000000"/>
              <w:bottom w:val="single" w:sz="4" w:space="0" w:color="000000"/>
              <w:right w:val="single" w:sz="4" w:space="0" w:color="000000"/>
            </w:tcBorders>
            <w:vAlign w:val="center"/>
          </w:tcPr>
          <w:p w14:paraId="5AD6E4C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0112F97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UA_M5.8_0035</w:t>
            </w:r>
          </w:p>
        </w:tc>
        <w:tc>
          <w:tcPr>
            <w:tcW w:w="606" w:type="dxa"/>
            <w:tcBorders>
              <w:top w:val="single" w:sz="4" w:space="0" w:color="000000"/>
              <w:left w:val="single" w:sz="4" w:space="0" w:color="000000"/>
              <w:bottom w:val="single" w:sz="4" w:space="0" w:color="000000"/>
              <w:right w:val="single" w:sz="4" w:space="0" w:color="000000"/>
            </w:tcBorders>
            <w:vAlign w:val="center"/>
          </w:tcPr>
          <w:p w14:paraId="4FF9F26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42D5F40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25005B5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19BD9A9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19E02EE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66E05DA3"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092C0ED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4F329A9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Кагач</w:t>
            </w:r>
          </w:p>
        </w:tc>
        <w:tc>
          <w:tcPr>
            <w:tcW w:w="1701" w:type="dxa"/>
            <w:tcBorders>
              <w:top w:val="single" w:sz="4" w:space="0" w:color="000000"/>
              <w:left w:val="single" w:sz="4" w:space="0" w:color="000000"/>
              <w:bottom w:val="single" w:sz="4" w:space="0" w:color="000000"/>
              <w:right w:val="single" w:sz="4" w:space="0" w:color="000000"/>
            </w:tcBorders>
            <w:vAlign w:val="center"/>
          </w:tcPr>
          <w:p w14:paraId="6361AFF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Когильник</w:t>
            </w:r>
          </w:p>
        </w:tc>
        <w:tc>
          <w:tcPr>
            <w:tcW w:w="1984" w:type="dxa"/>
            <w:tcBorders>
              <w:top w:val="single" w:sz="4" w:space="0" w:color="000000"/>
              <w:left w:val="single" w:sz="4" w:space="0" w:color="000000"/>
              <w:bottom w:val="single" w:sz="4" w:space="0" w:color="000000"/>
              <w:right w:val="single" w:sz="4" w:space="0" w:color="000000"/>
            </w:tcBorders>
            <w:vAlign w:val="center"/>
          </w:tcPr>
          <w:p w14:paraId="35A9063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1364" w:type="dxa"/>
            <w:tcBorders>
              <w:top w:val="single" w:sz="4" w:space="0" w:color="000000"/>
              <w:left w:val="single" w:sz="4" w:space="0" w:color="000000"/>
              <w:bottom w:val="single" w:sz="4" w:space="0" w:color="000000"/>
              <w:right w:val="single" w:sz="4" w:space="0" w:color="000000"/>
            </w:tcBorders>
            <w:vAlign w:val="center"/>
          </w:tcPr>
          <w:p w14:paraId="305FC07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5,94</w:t>
            </w:r>
          </w:p>
        </w:tc>
        <w:tc>
          <w:tcPr>
            <w:tcW w:w="1139" w:type="dxa"/>
            <w:tcBorders>
              <w:top w:val="single" w:sz="4" w:space="0" w:color="000000"/>
              <w:left w:val="single" w:sz="4" w:space="0" w:color="000000"/>
              <w:bottom w:val="single" w:sz="4" w:space="0" w:color="000000"/>
              <w:right w:val="single" w:sz="4" w:space="0" w:color="000000"/>
            </w:tcBorders>
            <w:vAlign w:val="center"/>
          </w:tcPr>
          <w:p w14:paraId="6466C12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1607" w:type="dxa"/>
            <w:tcBorders>
              <w:top w:val="single" w:sz="4" w:space="0" w:color="000000"/>
              <w:left w:val="single" w:sz="4" w:space="0" w:color="000000"/>
              <w:bottom w:val="single" w:sz="4" w:space="0" w:color="000000"/>
              <w:right w:val="single" w:sz="4" w:space="0" w:color="000000"/>
            </w:tcBorders>
            <w:vAlign w:val="center"/>
          </w:tcPr>
          <w:p w14:paraId="550D236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UA_M5.8_0036</w:t>
            </w:r>
          </w:p>
        </w:tc>
        <w:tc>
          <w:tcPr>
            <w:tcW w:w="606" w:type="dxa"/>
            <w:tcBorders>
              <w:top w:val="single" w:sz="4" w:space="0" w:color="000000"/>
              <w:left w:val="single" w:sz="4" w:space="0" w:color="000000"/>
              <w:bottom w:val="single" w:sz="4" w:space="0" w:color="000000"/>
              <w:right w:val="single" w:sz="4" w:space="0" w:color="000000"/>
            </w:tcBorders>
            <w:vAlign w:val="center"/>
          </w:tcPr>
          <w:p w14:paraId="7412FFC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17EB505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39759B0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1017"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6FC946B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17A9C46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6D4AF209"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4875153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2005085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Сарата</w:t>
            </w:r>
          </w:p>
        </w:tc>
        <w:tc>
          <w:tcPr>
            <w:tcW w:w="1701" w:type="dxa"/>
            <w:tcBorders>
              <w:top w:val="single" w:sz="4" w:space="0" w:color="000000"/>
              <w:left w:val="single" w:sz="4" w:space="0" w:color="000000"/>
              <w:bottom w:val="single" w:sz="4" w:space="0" w:color="000000"/>
              <w:right w:val="single" w:sz="4" w:space="0" w:color="000000"/>
            </w:tcBorders>
            <w:vAlign w:val="center"/>
          </w:tcPr>
          <w:p w14:paraId="7C1D19D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Сасик (Кундук)</w:t>
            </w:r>
          </w:p>
        </w:tc>
        <w:tc>
          <w:tcPr>
            <w:tcW w:w="1984" w:type="dxa"/>
            <w:tcBorders>
              <w:top w:val="single" w:sz="4" w:space="0" w:color="000000"/>
              <w:left w:val="single" w:sz="4" w:space="0" w:color="000000"/>
              <w:bottom w:val="single" w:sz="4" w:space="0" w:color="000000"/>
              <w:right w:val="single" w:sz="4" w:space="0" w:color="000000"/>
            </w:tcBorders>
            <w:vAlign w:val="center"/>
          </w:tcPr>
          <w:p w14:paraId="0376189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UA_R_12_S_1_Si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649A228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9,18</w:t>
            </w:r>
          </w:p>
        </w:tc>
        <w:tc>
          <w:tcPr>
            <w:tcW w:w="1139" w:type="dxa"/>
            <w:tcBorders>
              <w:top w:val="single" w:sz="4" w:space="0" w:color="000000"/>
              <w:left w:val="single" w:sz="4" w:space="0" w:color="000000"/>
              <w:bottom w:val="single" w:sz="4" w:space="0" w:color="000000"/>
              <w:right w:val="single" w:sz="4" w:space="0" w:color="000000"/>
            </w:tcBorders>
            <w:vAlign w:val="center"/>
          </w:tcPr>
          <w:p w14:paraId="082AC44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6BB86C3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UA_M5.8_0037</w:t>
            </w:r>
          </w:p>
        </w:tc>
        <w:tc>
          <w:tcPr>
            <w:tcW w:w="606" w:type="dxa"/>
            <w:tcBorders>
              <w:top w:val="single" w:sz="4" w:space="0" w:color="000000"/>
              <w:left w:val="single" w:sz="4" w:space="0" w:color="000000"/>
              <w:bottom w:val="single" w:sz="4" w:space="0" w:color="000000"/>
              <w:right w:val="single" w:sz="4" w:space="0" w:color="000000"/>
            </w:tcBorders>
            <w:vAlign w:val="center"/>
          </w:tcPr>
          <w:p w14:paraId="1D1D9D4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1427985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4E0B280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1D0A7A4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36015C9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697536E4"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6F343EE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292DA0A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Сарата</w:t>
            </w:r>
          </w:p>
        </w:tc>
        <w:tc>
          <w:tcPr>
            <w:tcW w:w="1701" w:type="dxa"/>
            <w:tcBorders>
              <w:top w:val="single" w:sz="4" w:space="0" w:color="000000"/>
              <w:left w:val="single" w:sz="4" w:space="0" w:color="000000"/>
              <w:bottom w:val="single" w:sz="4" w:space="0" w:color="000000"/>
              <w:right w:val="single" w:sz="4" w:space="0" w:color="000000"/>
            </w:tcBorders>
            <w:vAlign w:val="center"/>
          </w:tcPr>
          <w:p w14:paraId="5677D87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Сасик (Кундук)</w:t>
            </w:r>
          </w:p>
        </w:tc>
        <w:tc>
          <w:tcPr>
            <w:tcW w:w="1984" w:type="dxa"/>
            <w:tcBorders>
              <w:top w:val="single" w:sz="4" w:space="0" w:color="000000"/>
              <w:left w:val="single" w:sz="4" w:space="0" w:color="000000"/>
              <w:bottom w:val="single" w:sz="4" w:space="0" w:color="000000"/>
              <w:right w:val="single" w:sz="4" w:space="0" w:color="000000"/>
            </w:tcBorders>
            <w:vAlign w:val="center"/>
          </w:tcPr>
          <w:p w14:paraId="4EB82BD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1364" w:type="dxa"/>
            <w:tcBorders>
              <w:top w:val="single" w:sz="4" w:space="0" w:color="000000"/>
              <w:left w:val="single" w:sz="4" w:space="0" w:color="000000"/>
              <w:bottom w:val="single" w:sz="4" w:space="0" w:color="000000"/>
              <w:right w:val="single" w:sz="4" w:space="0" w:color="000000"/>
            </w:tcBorders>
            <w:vAlign w:val="center"/>
          </w:tcPr>
          <w:p w14:paraId="0A77A6F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48,43</w:t>
            </w:r>
          </w:p>
        </w:tc>
        <w:tc>
          <w:tcPr>
            <w:tcW w:w="1139" w:type="dxa"/>
            <w:tcBorders>
              <w:top w:val="single" w:sz="4" w:space="0" w:color="000000"/>
              <w:left w:val="single" w:sz="4" w:space="0" w:color="000000"/>
              <w:bottom w:val="single" w:sz="4" w:space="0" w:color="000000"/>
              <w:right w:val="single" w:sz="4" w:space="0" w:color="000000"/>
            </w:tcBorders>
            <w:vAlign w:val="center"/>
          </w:tcPr>
          <w:p w14:paraId="2B4BFD0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1607" w:type="dxa"/>
            <w:tcBorders>
              <w:top w:val="single" w:sz="4" w:space="0" w:color="000000"/>
              <w:left w:val="single" w:sz="4" w:space="0" w:color="000000"/>
              <w:bottom w:val="single" w:sz="4" w:space="0" w:color="000000"/>
              <w:right w:val="single" w:sz="4" w:space="0" w:color="000000"/>
            </w:tcBorders>
            <w:vAlign w:val="center"/>
          </w:tcPr>
          <w:p w14:paraId="1D361BE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UA_M5.8_0038</w:t>
            </w:r>
          </w:p>
        </w:tc>
        <w:tc>
          <w:tcPr>
            <w:tcW w:w="606" w:type="dxa"/>
            <w:tcBorders>
              <w:top w:val="single" w:sz="4" w:space="0" w:color="000000"/>
              <w:left w:val="single" w:sz="4" w:space="0" w:color="000000"/>
              <w:bottom w:val="single" w:sz="4" w:space="0" w:color="000000"/>
              <w:right w:val="single" w:sz="4" w:space="0" w:color="000000"/>
            </w:tcBorders>
            <w:vAlign w:val="center"/>
          </w:tcPr>
          <w:p w14:paraId="3FDA4A0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345612A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606" w:type="dxa"/>
            <w:tcBorders>
              <w:top w:val="single" w:sz="4" w:space="0" w:color="000000"/>
              <w:left w:val="single" w:sz="4" w:space="0" w:color="000000"/>
              <w:bottom w:val="single" w:sz="4" w:space="0" w:color="000000"/>
              <w:right w:val="single" w:sz="4" w:space="0" w:color="000000"/>
            </w:tcBorders>
            <w:vAlign w:val="center"/>
          </w:tcPr>
          <w:p w14:paraId="651782E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1017"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52052AF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2B4DF9C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7E94CDD1"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50C7A79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4867D0E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Сарата</w:t>
            </w:r>
          </w:p>
        </w:tc>
        <w:tc>
          <w:tcPr>
            <w:tcW w:w="1701" w:type="dxa"/>
            <w:tcBorders>
              <w:top w:val="single" w:sz="4" w:space="0" w:color="000000"/>
              <w:left w:val="single" w:sz="4" w:space="0" w:color="000000"/>
              <w:bottom w:val="single" w:sz="4" w:space="0" w:color="000000"/>
              <w:right w:val="single" w:sz="4" w:space="0" w:color="000000"/>
            </w:tcBorders>
            <w:vAlign w:val="center"/>
          </w:tcPr>
          <w:p w14:paraId="51C6AE5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Сасик (Кундук)</w:t>
            </w:r>
          </w:p>
        </w:tc>
        <w:tc>
          <w:tcPr>
            <w:tcW w:w="1984" w:type="dxa"/>
            <w:tcBorders>
              <w:top w:val="single" w:sz="4" w:space="0" w:color="000000"/>
              <w:left w:val="single" w:sz="4" w:space="0" w:color="000000"/>
              <w:bottom w:val="single" w:sz="4" w:space="0" w:color="000000"/>
              <w:right w:val="single" w:sz="4" w:space="0" w:color="000000"/>
            </w:tcBorders>
            <w:vAlign w:val="center"/>
          </w:tcPr>
          <w:p w14:paraId="4E1A6FA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UA_R_12_L_1_Si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673A612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29,72</w:t>
            </w:r>
          </w:p>
        </w:tc>
        <w:tc>
          <w:tcPr>
            <w:tcW w:w="1139" w:type="dxa"/>
            <w:tcBorders>
              <w:top w:val="single" w:sz="4" w:space="0" w:color="000000"/>
              <w:left w:val="single" w:sz="4" w:space="0" w:color="000000"/>
              <w:bottom w:val="single" w:sz="4" w:space="0" w:color="000000"/>
              <w:right w:val="single" w:sz="4" w:space="0" w:color="000000"/>
            </w:tcBorders>
            <w:vAlign w:val="center"/>
          </w:tcPr>
          <w:p w14:paraId="45AD652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280DDF5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UA_M5.8_0039</w:t>
            </w:r>
          </w:p>
        </w:tc>
        <w:tc>
          <w:tcPr>
            <w:tcW w:w="606" w:type="dxa"/>
            <w:tcBorders>
              <w:top w:val="single" w:sz="4" w:space="0" w:color="000000"/>
              <w:left w:val="single" w:sz="4" w:space="0" w:color="000000"/>
              <w:bottom w:val="single" w:sz="4" w:space="0" w:color="000000"/>
              <w:right w:val="single" w:sz="4" w:space="0" w:color="000000"/>
            </w:tcBorders>
            <w:vAlign w:val="center"/>
          </w:tcPr>
          <w:p w14:paraId="373E98A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7772018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606" w:type="dxa"/>
            <w:tcBorders>
              <w:top w:val="single" w:sz="4" w:space="0" w:color="000000"/>
              <w:left w:val="single" w:sz="4" w:space="0" w:color="000000"/>
              <w:bottom w:val="single" w:sz="4" w:space="0" w:color="000000"/>
              <w:right w:val="single" w:sz="4" w:space="0" w:color="000000"/>
            </w:tcBorders>
            <w:vAlign w:val="center"/>
          </w:tcPr>
          <w:p w14:paraId="6BB2466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3142CE1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851"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6AE8C32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r>
      <w:tr w:rsidR="00E254E7" w:rsidRPr="001829AE" w14:paraId="1CE77036"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2DA8D2C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7003778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Брезой</w:t>
            </w:r>
          </w:p>
        </w:tc>
        <w:tc>
          <w:tcPr>
            <w:tcW w:w="1701" w:type="dxa"/>
            <w:tcBorders>
              <w:top w:val="single" w:sz="4" w:space="0" w:color="000000"/>
              <w:left w:val="single" w:sz="4" w:space="0" w:color="000000"/>
              <w:bottom w:val="single" w:sz="4" w:space="0" w:color="000000"/>
              <w:right w:val="single" w:sz="4" w:space="0" w:color="000000"/>
            </w:tcBorders>
            <w:vAlign w:val="center"/>
          </w:tcPr>
          <w:p w14:paraId="500C59D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Сарата</w:t>
            </w:r>
          </w:p>
        </w:tc>
        <w:tc>
          <w:tcPr>
            <w:tcW w:w="1984" w:type="dxa"/>
            <w:tcBorders>
              <w:top w:val="single" w:sz="4" w:space="0" w:color="000000"/>
              <w:left w:val="single" w:sz="4" w:space="0" w:color="000000"/>
              <w:bottom w:val="single" w:sz="4" w:space="0" w:color="000000"/>
              <w:right w:val="single" w:sz="4" w:space="0" w:color="000000"/>
            </w:tcBorders>
            <w:vAlign w:val="center"/>
          </w:tcPr>
          <w:p w14:paraId="04DE8B8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1364" w:type="dxa"/>
            <w:tcBorders>
              <w:top w:val="single" w:sz="4" w:space="0" w:color="000000"/>
              <w:left w:val="single" w:sz="4" w:space="0" w:color="000000"/>
              <w:bottom w:val="single" w:sz="4" w:space="0" w:color="000000"/>
              <w:right w:val="single" w:sz="4" w:space="0" w:color="000000"/>
            </w:tcBorders>
            <w:vAlign w:val="center"/>
          </w:tcPr>
          <w:p w14:paraId="689C9E4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8,20</w:t>
            </w:r>
          </w:p>
        </w:tc>
        <w:tc>
          <w:tcPr>
            <w:tcW w:w="1139" w:type="dxa"/>
            <w:tcBorders>
              <w:top w:val="single" w:sz="4" w:space="0" w:color="000000"/>
              <w:left w:val="single" w:sz="4" w:space="0" w:color="000000"/>
              <w:bottom w:val="single" w:sz="4" w:space="0" w:color="000000"/>
              <w:right w:val="single" w:sz="4" w:space="0" w:color="000000"/>
            </w:tcBorders>
            <w:vAlign w:val="center"/>
          </w:tcPr>
          <w:p w14:paraId="5B6FEB0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1607" w:type="dxa"/>
            <w:tcBorders>
              <w:top w:val="single" w:sz="4" w:space="0" w:color="000000"/>
              <w:left w:val="single" w:sz="4" w:space="0" w:color="000000"/>
              <w:bottom w:val="single" w:sz="4" w:space="0" w:color="000000"/>
              <w:right w:val="single" w:sz="4" w:space="0" w:color="000000"/>
            </w:tcBorders>
            <w:vAlign w:val="center"/>
          </w:tcPr>
          <w:p w14:paraId="6F97FCA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UA_M5.8_0040</w:t>
            </w:r>
          </w:p>
        </w:tc>
        <w:tc>
          <w:tcPr>
            <w:tcW w:w="606" w:type="dxa"/>
            <w:tcBorders>
              <w:top w:val="single" w:sz="4" w:space="0" w:color="000000"/>
              <w:left w:val="single" w:sz="4" w:space="0" w:color="000000"/>
              <w:bottom w:val="single" w:sz="4" w:space="0" w:color="000000"/>
              <w:right w:val="single" w:sz="4" w:space="0" w:color="000000"/>
            </w:tcBorders>
            <w:vAlign w:val="center"/>
          </w:tcPr>
          <w:p w14:paraId="34C36FD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48A6BD0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3FAFD18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1017"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5704E84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7250B2C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74CBE9A9"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75C87B1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2205EAB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Копчак</w:t>
            </w:r>
          </w:p>
        </w:tc>
        <w:tc>
          <w:tcPr>
            <w:tcW w:w="1701" w:type="dxa"/>
            <w:tcBorders>
              <w:top w:val="single" w:sz="4" w:space="0" w:color="000000"/>
              <w:left w:val="single" w:sz="4" w:space="0" w:color="000000"/>
              <w:bottom w:val="single" w:sz="4" w:space="0" w:color="000000"/>
              <w:right w:val="single" w:sz="4" w:space="0" w:color="000000"/>
            </w:tcBorders>
            <w:vAlign w:val="center"/>
          </w:tcPr>
          <w:p w14:paraId="580A631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Сарата</w:t>
            </w:r>
          </w:p>
        </w:tc>
        <w:tc>
          <w:tcPr>
            <w:tcW w:w="1984" w:type="dxa"/>
            <w:tcBorders>
              <w:top w:val="single" w:sz="4" w:space="0" w:color="000000"/>
              <w:left w:val="single" w:sz="4" w:space="0" w:color="000000"/>
              <w:bottom w:val="single" w:sz="4" w:space="0" w:color="000000"/>
              <w:right w:val="single" w:sz="4" w:space="0" w:color="000000"/>
            </w:tcBorders>
            <w:vAlign w:val="center"/>
          </w:tcPr>
          <w:p w14:paraId="2187754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1364" w:type="dxa"/>
            <w:tcBorders>
              <w:top w:val="single" w:sz="4" w:space="0" w:color="000000"/>
              <w:left w:val="single" w:sz="4" w:space="0" w:color="000000"/>
              <w:bottom w:val="single" w:sz="4" w:space="0" w:color="000000"/>
              <w:right w:val="single" w:sz="4" w:space="0" w:color="000000"/>
            </w:tcBorders>
            <w:vAlign w:val="center"/>
          </w:tcPr>
          <w:p w14:paraId="64AB8A3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4,59</w:t>
            </w:r>
          </w:p>
        </w:tc>
        <w:tc>
          <w:tcPr>
            <w:tcW w:w="1139" w:type="dxa"/>
            <w:tcBorders>
              <w:top w:val="single" w:sz="4" w:space="0" w:color="000000"/>
              <w:left w:val="single" w:sz="4" w:space="0" w:color="000000"/>
              <w:bottom w:val="single" w:sz="4" w:space="0" w:color="000000"/>
              <w:right w:val="single" w:sz="4" w:space="0" w:color="000000"/>
            </w:tcBorders>
            <w:vAlign w:val="center"/>
          </w:tcPr>
          <w:p w14:paraId="23E28D9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1607" w:type="dxa"/>
            <w:tcBorders>
              <w:top w:val="single" w:sz="4" w:space="0" w:color="000000"/>
              <w:left w:val="single" w:sz="4" w:space="0" w:color="000000"/>
              <w:bottom w:val="single" w:sz="4" w:space="0" w:color="000000"/>
              <w:right w:val="single" w:sz="4" w:space="0" w:color="000000"/>
            </w:tcBorders>
            <w:vAlign w:val="center"/>
          </w:tcPr>
          <w:p w14:paraId="455EAE6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UA_M5.8_0041</w:t>
            </w:r>
          </w:p>
        </w:tc>
        <w:tc>
          <w:tcPr>
            <w:tcW w:w="606" w:type="dxa"/>
            <w:tcBorders>
              <w:top w:val="single" w:sz="4" w:space="0" w:color="000000"/>
              <w:left w:val="single" w:sz="4" w:space="0" w:color="000000"/>
              <w:bottom w:val="single" w:sz="4" w:space="0" w:color="000000"/>
              <w:right w:val="single" w:sz="4" w:space="0" w:color="000000"/>
            </w:tcBorders>
            <w:vAlign w:val="center"/>
          </w:tcPr>
          <w:p w14:paraId="5C546E8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2E20AF6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606" w:type="dxa"/>
            <w:tcBorders>
              <w:top w:val="single" w:sz="4" w:space="0" w:color="000000"/>
              <w:left w:val="single" w:sz="4" w:space="0" w:color="000000"/>
              <w:bottom w:val="single" w:sz="4" w:space="0" w:color="000000"/>
              <w:right w:val="single" w:sz="4" w:space="0" w:color="000000"/>
            </w:tcBorders>
            <w:vAlign w:val="center"/>
          </w:tcPr>
          <w:p w14:paraId="36F58FA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1017"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0595E5D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629E7A6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055CA625"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4DCFE37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7640ECB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Бабей</w:t>
            </w:r>
          </w:p>
        </w:tc>
        <w:tc>
          <w:tcPr>
            <w:tcW w:w="1701" w:type="dxa"/>
            <w:tcBorders>
              <w:top w:val="single" w:sz="4" w:space="0" w:color="000000"/>
              <w:left w:val="single" w:sz="4" w:space="0" w:color="000000"/>
              <w:bottom w:val="single" w:sz="4" w:space="0" w:color="000000"/>
              <w:right w:val="single" w:sz="4" w:space="0" w:color="000000"/>
            </w:tcBorders>
            <w:vAlign w:val="center"/>
          </w:tcPr>
          <w:p w14:paraId="33C5AF4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Сарата</w:t>
            </w:r>
          </w:p>
        </w:tc>
        <w:tc>
          <w:tcPr>
            <w:tcW w:w="1984" w:type="dxa"/>
            <w:tcBorders>
              <w:top w:val="single" w:sz="4" w:space="0" w:color="000000"/>
              <w:left w:val="single" w:sz="4" w:space="0" w:color="000000"/>
              <w:bottom w:val="single" w:sz="4" w:space="0" w:color="000000"/>
              <w:right w:val="single" w:sz="4" w:space="0" w:color="000000"/>
            </w:tcBorders>
            <w:vAlign w:val="center"/>
          </w:tcPr>
          <w:p w14:paraId="41E2E4D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UA_R_12_М_1_Si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38717A4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10,79</w:t>
            </w:r>
          </w:p>
        </w:tc>
        <w:tc>
          <w:tcPr>
            <w:tcW w:w="1139" w:type="dxa"/>
            <w:tcBorders>
              <w:top w:val="single" w:sz="4" w:space="0" w:color="000000"/>
              <w:left w:val="single" w:sz="4" w:space="0" w:color="000000"/>
              <w:bottom w:val="single" w:sz="4" w:space="0" w:color="000000"/>
              <w:right w:val="single" w:sz="4" w:space="0" w:color="000000"/>
            </w:tcBorders>
            <w:vAlign w:val="center"/>
          </w:tcPr>
          <w:p w14:paraId="746CA06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06535D0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UA_M5.8_0042</w:t>
            </w:r>
          </w:p>
        </w:tc>
        <w:tc>
          <w:tcPr>
            <w:tcW w:w="606" w:type="dxa"/>
            <w:tcBorders>
              <w:top w:val="single" w:sz="4" w:space="0" w:color="000000"/>
              <w:left w:val="single" w:sz="4" w:space="0" w:color="000000"/>
              <w:bottom w:val="single" w:sz="4" w:space="0" w:color="000000"/>
              <w:right w:val="single" w:sz="4" w:space="0" w:color="000000"/>
            </w:tcBorders>
            <w:vAlign w:val="center"/>
          </w:tcPr>
          <w:p w14:paraId="472395F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3B3C7A0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606" w:type="dxa"/>
            <w:tcBorders>
              <w:top w:val="single" w:sz="4" w:space="0" w:color="000000"/>
              <w:left w:val="single" w:sz="4" w:space="0" w:color="000000"/>
              <w:bottom w:val="single" w:sz="4" w:space="0" w:color="000000"/>
              <w:right w:val="single" w:sz="4" w:space="0" w:color="000000"/>
            </w:tcBorders>
            <w:vAlign w:val="center"/>
          </w:tcPr>
          <w:p w14:paraId="1A21FD7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25067EE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05400DC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493D1228"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4E5E84A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042E306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Джалар</w:t>
            </w:r>
          </w:p>
        </w:tc>
        <w:tc>
          <w:tcPr>
            <w:tcW w:w="1701" w:type="dxa"/>
            <w:tcBorders>
              <w:top w:val="single" w:sz="4" w:space="0" w:color="000000"/>
              <w:left w:val="single" w:sz="4" w:space="0" w:color="000000"/>
              <w:bottom w:val="single" w:sz="4" w:space="0" w:color="000000"/>
              <w:right w:val="single" w:sz="4" w:space="0" w:color="000000"/>
            </w:tcBorders>
            <w:vAlign w:val="center"/>
          </w:tcPr>
          <w:p w14:paraId="7B041DE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Сарата</w:t>
            </w:r>
          </w:p>
        </w:tc>
        <w:tc>
          <w:tcPr>
            <w:tcW w:w="1984" w:type="dxa"/>
            <w:tcBorders>
              <w:top w:val="single" w:sz="4" w:space="0" w:color="000000"/>
              <w:left w:val="single" w:sz="4" w:space="0" w:color="000000"/>
              <w:bottom w:val="single" w:sz="4" w:space="0" w:color="000000"/>
              <w:right w:val="single" w:sz="4" w:space="0" w:color="000000"/>
            </w:tcBorders>
            <w:vAlign w:val="center"/>
          </w:tcPr>
          <w:p w14:paraId="67FB5CF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UA_R_12_S_1_Si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312A3EE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16,11</w:t>
            </w:r>
          </w:p>
        </w:tc>
        <w:tc>
          <w:tcPr>
            <w:tcW w:w="1139" w:type="dxa"/>
            <w:tcBorders>
              <w:top w:val="single" w:sz="4" w:space="0" w:color="000000"/>
              <w:left w:val="single" w:sz="4" w:space="0" w:color="000000"/>
              <w:bottom w:val="single" w:sz="4" w:space="0" w:color="000000"/>
              <w:right w:val="single" w:sz="4" w:space="0" w:color="000000"/>
            </w:tcBorders>
            <w:vAlign w:val="center"/>
          </w:tcPr>
          <w:p w14:paraId="3CBD0A1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3B385E0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UA_M5.8_0043</w:t>
            </w:r>
          </w:p>
        </w:tc>
        <w:tc>
          <w:tcPr>
            <w:tcW w:w="606" w:type="dxa"/>
            <w:tcBorders>
              <w:top w:val="single" w:sz="4" w:space="0" w:color="000000"/>
              <w:left w:val="single" w:sz="4" w:space="0" w:color="000000"/>
              <w:bottom w:val="single" w:sz="4" w:space="0" w:color="000000"/>
              <w:right w:val="single" w:sz="4" w:space="0" w:color="000000"/>
            </w:tcBorders>
            <w:vAlign w:val="center"/>
          </w:tcPr>
          <w:p w14:paraId="7C7C3EA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457CA67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606" w:type="dxa"/>
            <w:tcBorders>
              <w:top w:val="single" w:sz="4" w:space="0" w:color="000000"/>
              <w:left w:val="single" w:sz="4" w:space="0" w:color="000000"/>
              <w:bottom w:val="single" w:sz="4" w:space="0" w:color="000000"/>
              <w:right w:val="single" w:sz="4" w:space="0" w:color="000000"/>
            </w:tcBorders>
            <w:vAlign w:val="center"/>
          </w:tcPr>
          <w:p w14:paraId="5A0C2C8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2015217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65B0C33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619459D5"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46EE5CD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6526508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Джалар</w:t>
            </w:r>
          </w:p>
        </w:tc>
        <w:tc>
          <w:tcPr>
            <w:tcW w:w="1701" w:type="dxa"/>
            <w:tcBorders>
              <w:top w:val="single" w:sz="4" w:space="0" w:color="000000"/>
              <w:left w:val="single" w:sz="4" w:space="0" w:color="000000"/>
              <w:bottom w:val="single" w:sz="4" w:space="0" w:color="000000"/>
              <w:right w:val="single" w:sz="4" w:space="0" w:color="000000"/>
            </w:tcBorders>
            <w:vAlign w:val="center"/>
          </w:tcPr>
          <w:p w14:paraId="09ED307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Сарата</w:t>
            </w:r>
          </w:p>
        </w:tc>
        <w:tc>
          <w:tcPr>
            <w:tcW w:w="1984" w:type="dxa"/>
            <w:tcBorders>
              <w:top w:val="single" w:sz="4" w:space="0" w:color="000000"/>
              <w:left w:val="single" w:sz="4" w:space="0" w:color="000000"/>
              <w:bottom w:val="single" w:sz="4" w:space="0" w:color="000000"/>
              <w:right w:val="single" w:sz="4" w:space="0" w:color="000000"/>
            </w:tcBorders>
            <w:vAlign w:val="center"/>
          </w:tcPr>
          <w:p w14:paraId="6B6895F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UA_R_12_М_1_Si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264D73E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6,05</w:t>
            </w:r>
          </w:p>
        </w:tc>
        <w:tc>
          <w:tcPr>
            <w:tcW w:w="1139" w:type="dxa"/>
            <w:tcBorders>
              <w:top w:val="single" w:sz="4" w:space="0" w:color="000000"/>
              <w:left w:val="single" w:sz="4" w:space="0" w:color="000000"/>
              <w:bottom w:val="single" w:sz="4" w:space="0" w:color="000000"/>
              <w:right w:val="single" w:sz="4" w:space="0" w:color="000000"/>
            </w:tcBorders>
            <w:vAlign w:val="center"/>
          </w:tcPr>
          <w:p w14:paraId="0463481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6FD193E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UA_M5.8_0045</w:t>
            </w:r>
          </w:p>
        </w:tc>
        <w:tc>
          <w:tcPr>
            <w:tcW w:w="606" w:type="dxa"/>
            <w:tcBorders>
              <w:top w:val="single" w:sz="4" w:space="0" w:color="000000"/>
              <w:left w:val="single" w:sz="4" w:space="0" w:color="000000"/>
              <w:bottom w:val="single" w:sz="4" w:space="0" w:color="000000"/>
              <w:right w:val="single" w:sz="4" w:space="0" w:color="000000"/>
            </w:tcBorders>
            <w:vAlign w:val="center"/>
          </w:tcPr>
          <w:p w14:paraId="56235D2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25B8A9F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606" w:type="dxa"/>
            <w:tcBorders>
              <w:top w:val="single" w:sz="4" w:space="0" w:color="000000"/>
              <w:left w:val="single" w:sz="4" w:space="0" w:color="000000"/>
              <w:bottom w:val="single" w:sz="4" w:space="0" w:color="000000"/>
              <w:right w:val="single" w:sz="4" w:space="0" w:color="000000"/>
            </w:tcBorders>
            <w:vAlign w:val="center"/>
          </w:tcPr>
          <w:p w14:paraId="385CF63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615E907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03DA1CE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63E08852"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134720E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75464B1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Курудер</w:t>
            </w:r>
          </w:p>
        </w:tc>
        <w:tc>
          <w:tcPr>
            <w:tcW w:w="1701" w:type="dxa"/>
            <w:tcBorders>
              <w:top w:val="single" w:sz="4" w:space="0" w:color="000000"/>
              <w:left w:val="single" w:sz="4" w:space="0" w:color="000000"/>
              <w:bottom w:val="single" w:sz="4" w:space="0" w:color="000000"/>
              <w:right w:val="single" w:sz="4" w:space="0" w:color="000000"/>
            </w:tcBorders>
            <w:vAlign w:val="center"/>
          </w:tcPr>
          <w:p w14:paraId="24BC60B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Сарата</w:t>
            </w:r>
          </w:p>
        </w:tc>
        <w:tc>
          <w:tcPr>
            <w:tcW w:w="1984" w:type="dxa"/>
            <w:tcBorders>
              <w:top w:val="single" w:sz="4" w:space="0" w:color="000000"/>
              <w:left w:val="single" w:sz="4" w:space="0" w:color="000000"/>
              <w:bottom w:val="single" w:sz="4" w:space="0" w:color="000000"/>
              <w:right w:val="single" w:sz="4" w:space="0" w:color="000000"/>
            </w:tcBorders>
            <w:vAlign w:val="center"/>
          </w:tcPr>
          <w:p w14:paraId="69D81E5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UA_R_12_S_1_Si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23107D6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9,62</w:t>
            </w:r>
          </w:p>
        </w:tc>
        <w:tc>
          <w:tcPr>
            <w:tcW w:w="1139" w:type="dxa"/>
            <w:tcBorders>
              <w:top w:val="single" w:sz="4" w:space="0" w:color="000000"/>
              <w:left w:val="single" w:sz="4" w:space="0" w:color="000000"/>
              <w:bottom w:val="single" w:sz="4" w:space="0" w:color="000000"/>
              <w:right w:val="single" w:sz="4" w:space="0" w:color="000000"/>
            </w:tcBorders>
            <w:vAlign w:val="center"/>
          </w:tcPr>
          <w:p w14:paraId="4AA74F5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0F9C0A5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UA_M5.8_0046</w:t>
            </w:r>
          </w:p>
        </w:tc>
        <w:tc>
          <w:tcPr>
            <w:tcW w:w="606" w:type="dxa"/>
            <w:tcBorders>
              <w:top w:val="single" w:sz="4" w:space="0" w:color="000000"/>
              <w:left w:val="single" w:sz="4" w:space="0" w:color="000000"/>
              <w:bottom w:val="single" w:sz="4" w:space="0" w:color="000000"/>
              <w:right w:val="single" w:sz="4" w:space="0" w:color="000000"/>
            </w:tcBorders>
            <w:vAlign w:val="center"/>
          </w:tcPr>
          <w:p w14:paraId="70463D0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519FBB3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606" w:type="dxa"/>
            <w:tcBorders>
              <w:top w:val="single" w:sz="4" w:space="0" w:color="000000"/>
              <w:left w:val="single" w:sz="4" w:space="0" w:color="000000"/>
              <w:bottom w:val="single" w:sz="4" w:space="0" w:color="000000"/>
              <w:right w:val="single" w:sz="4" w:space="0" w:color="000000"/>
            </w:tcBorders>
            <w:vAlign w:val="center"/>
          </w:tcPr>
          <w:p w14:paraId="77DEE58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3D17779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485444C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6B8C4AEB"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37DAAAC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0E0D1DC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Курудер</w:t>
            </w:r>
          </w:p>
        </w:tc>
        <w:tc>
          <w:tcPr>
            <w:tcW w:w="1701" w:type="dxa"/>
            <w:tcBorders>
              <w:top w:val="single" w:sz="4" w:space="0" w:color="000000"/>
              <w:left w:val="single" w:sz="4" w:space="0" w:color="000000"/>
              <w:bottom w:val="single" w:sz="4" w:space="0" w:color="000000"/>
              <w:right w:val="single" w:sz="4" w:space="0" w:color="000000"/>
            </w:tcBorders>
            <w:vAlign w:val="center"/>
          </w:tcPr>
          <w:p w14:paraId="283D121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Сарата</w:t>
            </w:r>
          </w:p>
        </w:tc>
        <w:tc>
          <w:tcPr>
            <w:tcW w:w="1984" w:type="dxa"/>
            <w:tcBorders>
              <w:top w:val="single" w:sz="4" w:space="0" w:color="000000"/>
              <w:left w:val="single" w:sz="4" w:space="0" w:color="000000"/>
              <w:bottom w:val="single" w:sz="4" w:space="0" w:color="000000"/>
              <w:right w:val="single" w:sz="4" w:space="0" w:color="000000"/>
            </w:tcBorders>
            <w:vAlign w:val="center"/>
          </w:tcPr>
          <w:p w14:paraId="49EC0DA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1364" w:type="dxa"/>
            <w:tcBorders>
              <w:top w:val="single" w:sz="4" w:space="0" w:color="000000"/>
              <w:left w:val="single" w:sz="4" w:space="0" w:color="000000"/>
              <w:bottom w:val="single" w:sz="4" w:space="0" w:color="000000"/>
              <w:right w:val="single" w:sz="4" w:space="0" w:color="000000"/>
            </w:tcBorders>
            <w:vAlign w:val="center"/>
          </w:tcPr>
          <w:p w14:paraId="7FD42E2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6,13</w:t>
            </w:r>
          </w:p>
        </w:tc>
        <w:tc>
          <w:tcPr>
            <w:tcW w:w="1139" w:type="dxa"/>
            <w:tcBorders>
              <w:top w:val="single" w:sz="4" w:space="0" w:color="000000"/>
              <w:left w:val="single" w:sz="4" w:space="0" w:color="000000"/>
              <w:bottom w:val="single" w:sz="4" w:space="0" w:color="000000"/>
              <w:right w:val="single" w:sz="4" w:space="0" w:color="000000"/>
            </w:tcBorders>
            <w:vAlign w:val="center"/>
          </w:tcPr>
          <w:p w14:paraId="09FABB3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1607" w:type="dxa"/>
            <w:tcBorders>
              <w:top w:val="single" w:sz="4" w:space="0" w:color="000000"/>
              <w:left w:val="single" w:sz="4" w:space="0" w:color="000000"/>
              <w:bottom w:val="single" w:sz="4" w:space="0" w:color="000000"/>
              <w:right w:val="single" w:sz="4" w:space="0" w:color="000000"/>
            </w:tcBorders>
            <w:vAlign w:val="center"/>
          </w:tcPr>
          <w:p w14:paraId="72ED50B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UA_M5.8_0048</w:t>
            </w:r>
          </w:p>
        </w:tc>
        <w:tc>
          <w:tcPr>
            <w:tcW w:w="606" w:type="dxa"/>
            <w:tcBorders>
              <w:top w:val="single" w:sz="4" w:space="0" w:color="000000"/>
              <w:left w:val="single" w:sz="4" w:space="0" w:color="000000"/>
              <w:bottom w:val="single" w:sz="4" w:space="0" w:color="000000"/>
              <w:right w:val="single" w:sz="4" w:space="0" w:color="000000"/>
            </w:tcBorders>
            <w:vAlign w:val="center"/>
          </w:tcPr>
          <w:p w14:paraId="153DB87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7BD9C9F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606" w:type="dxa"/>
            <w:tcBorders>
              <w:top w:val="single" w:sz="4" w:space="0" w:color="000000"/>
              <w:left w:val="single" w:sz="4" w:space="0" w:color="000000"/>
              <w:bottom w:val="single" w:sz="4" w:space="0" w:color="000000"/>
              <w:right w:val="single" w:sz="4" w:space="0" w:color="000000"/>
            </w:tcBorders>
            <w:vAlign w:val="center"/>
          </w:tcPr>
          <w:p w14:paraId="6D2555A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1017"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4C52DFF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22672F3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7F47528F"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0022FAB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55A29D3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Курудер</w:t>
            </w:r>
          </w:p>
        </w:tc>
        <w:tc>
          <w:tcPr>
            <w:tcW w:w="1701" w:type="dxa"/>
            <w:tcBorders>
              <w:top w:val="single" w:sz="4" w:space="0" w:color="000000"/>
              <w:left w:val="single" w:sz="4" w:space="0" w:color="000000"/>
              <w:bottom w:val="single" w:sz="4" w:space="0" w:color="000000"/>
              <w:right w:val="single" w:sz="4" w:space="0" w:color="000000"/>
            </w:tcBorders>
            <w:vAlign w:val="center"/>
          </w:tcPr>
          <w:p w14:paraId="5A75F83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Сарата</w:t>
            </w:r>
          </w:p>
        </w:tc>
        <w:tc>
          <w:tcPr>
            <w:tcW w:w="1984" w:type="dxa"/>
            <w:tcBorders>
              <w:top w:val="single" w:sz="4" w:space="0" w:color="000000"/>
              <w:left w:val="single" w:sz="4" w:space="0" w:color="000000"/>
              <w:bottom w:val="single" w:sz="4" w:space="0" w:color="000000"/>
              <w:right w:val="single" w:sz="4" w:space="0" w:color="000000"/>
            </w:tcBorders>
            <w:vAlign w:val="center"/>
          </w:tcPr>
          <w:p w14:paraId="7ABFF00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UA_R_12_М_1_Si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30692B0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6,38</w:t>
            </w:r>
          </w:p>
        </w:tc>
        <w:tc>
          <w:tcPr>
            <w:tcW w:w="1139" w:type="dxa"/>
            <w:tcBorders>
              <w:top w:val="single" w:sz="4" w:space="0" w:color="000000"/>
              <w:left w:val="single" w:sz="4" w:space="0" w:color="000000"/>
              <w:bottom w:val="single" w:sz="4" w:space="0" w:color="000000"/>
              <w:right w:val="single" w:sz="4" w:space="0" w:color="000000"/>
            </w:tcBorders>
            <w:vAlign w:val="center"/>
          </w:tcPr>
          <w:p w14:paraId="4DA421E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2CB47E0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UA_M5.8_0049</w:t>
            </w:r>
          </w:p>
        </w:tc>
        <w:tc>
          <w:tcPr>
            <w:tcW w:w="606" w:type="dxa"/>
            <w:tcBorders>
              <w:top w:val="single" w:sz="4" w:space="0" w:color="000000"/>
              <w:left w:val="single" w:sz="4" w:space="0" w:color="000000"/>
              <w:bottom w:val="single" w:sz="4" w:space="0" w:color="000000"/>
              <w:right w:val="single" w:sz="4" w:space="0" w:color="000000"/>
            </w:tcBorders>
            <w:vAlign w:val="center"/>
          </w:tcPr>
          <w:p w14:paraId="2353520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4E7E593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606" w:type="dxa"/>
            <w:tcBorders>
              <w:top w:val="single" w:sz="4" w:space="0" w:color="000000"/>
              <w:left w:val="single" w:sz="4" w:space="0" w:color="000000"/>
              <w:bottom w:val="single" w:sz="4" w:space="0" w:color="000000"/>
              <w:right w:val="single" w:sz="4" w:space="0" w:color="000000"/>
            </w:tcBorders>
            <w:vAlign w:val="center"/>
          </w:tcPr>
          <w:p w14:paraId="603267A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08C054F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5588E1B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02DD5A2E"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6E37438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458F2DD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Хаджидер</w:t>
            </w:r>
          </w:p>
        </w:tc>
        <w:tc>
          <w:tcPr>
            <w:tcW w:w="1701" w:type="dxa"/>
            <w:tcBorders>
              <w:top w:val="single" w:sz="4" w:space="0" w:color="000000"/>
              <w:left w:val="single" w:sz="4" w:space="0" w:color="000000"/>
              <w:bottom w:val="single" w:sz="4" w:space="0" w:color="000000"/>
              <w:right w:val="single" w:sz="4" w:space="0" w:color="000000"/>
            </w:tcBorders>
            <w:vAlign w:val="center"/>
          </w:tcPr>
          <w:p w14:paraId="20DDB4F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Хаджидер</w:t>
            </w:r>
          </w:p>
        </w:tc>
        <w:tc>
          <w:tcPr>
            <w:tcW w:w="1984" w:type="dxa"/>
            <w:tcBorders>
              <w:top w:val="single" w:sz="4" w:space="0" w:color="000000"/>
              <w:left w:val="single" w:sz="4" w:space="0" w:color="000000"/>
              <w:bottom w:val="single" w:sz="4" w:space="0" w:color="000000"/>
              <w:right w:val="single" w:sz="4" w:space="0" w:color="000000"/>
            </w:tcBorders>
            <w:vAlign w:val="center"/>
          </w:tcPr>
          <w:p w14:paraId="747371B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1364" w:type="dxa"/>
            <w:tcBorders>
              <w:top w:val="single" w:sz="4" w:space="0" w:color="000000"/>
              <w:left w:val="single" w:sz="4" w:space="0" w:color="000000"/>
              <w:bottom w:val="single" w:sz="4" w:space="0" w:color="000000"/>
              <w:right w:val="single" w:sz="4" w:space="0" w:color="000000"/>
            </w:tcBorders>
            <w:vAlign w:val="center"/>
          </w:tcPr>
          <w:p w14:paraId="0BDE767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7,86</w:t>
            </w:r>
          </w:p>
        </w:tc>
        <w:tc>
          <w:tcPr>
            <w:tcW w:w="1139" w:type="dxa"/>
            <w:tcBorders>
              <w:top w:val="single" w:sz="4" w:space="0" w:color="000000"/>
              <w:left w:val="single" w:sz="4" w:space="0" w:color="000000"/>
              <w:bottom w:val="single" w:sz="4" w:space="0" w:color="000000"/>
              <w:right w:val="single" w:sz="4" w:space="0" w:color="000000"/>
            </w:tcBorders>
            <w:vAlign w:val="center"/>
          </w:tcPr>
          <w:p w14:paraId="707365C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1607" w:type="dxa"/>
            <w:tcBorders>
              <w:top w:val="single" w:sz="4" w:space="0" w:color="000000"/>
              <w:left w:val="single" w:sz="4" w:space="0" w:color="000000"/>
              <w:bottom w:val="single" w:sz="4" w:space="0" w:color="000000"/>
              <w:right w:val="single" w:sz="4" w:space="0" w:color="000000"/>
            </w:tcBorders>
            <w:vAlign w:val="center"/>
          </w:tcPr>
          <w:p w14:paraId="161580F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UA_M5.8_0050</w:t>
            </w:r>
          </w:p>
        </w:tc>
        <w:tc>
          <w:tcPr>
            <w:tcW w:w="606" w:type="dxa"/>
            <w:tcBorders>
              <w:top w:val="single" w:sz="4" w:space="0" w:color="000000"/>
              <w:left w:val="single" w:sz="4" w:space="0" w:color="000000"/>
              <w:bottom w:val="single" w:sz="4" w:space="0" w:color="000000"/>
              <w:right w:val="single" w:sz="4" w:space="0" w:color="000000"/>
            </w:tcBorders>
            <w:vAlign w:val="center"/>
          </w:tcPr>
          <w:p w14:paraId="5201DB4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2C46E2B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606" w:type="dxa"/>
            <w:tcBorders>
              <w:top w:val="single" w:sz="4" w:space="0" w:color="000000"/>
              <w:left w:val="single" w:sz="4" w:space="0" w:color="000000"/>
              <w:bottom w:val="single" w:sz="4" w:space="0" w:color="000000"/>
              <w:right w:val="single" w:sz="4" w:space="0" w:color="000000"/>
            </w:tcBorders>
            <w:vAlign w:val="center"/>
          </w:tcPr>
          <w:p w14:paraId="3673E30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1017"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16D9D3B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3D9B1E1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29B707E3"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00D94EB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0E86250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Хаджидер</w:t>
            </w:r>
          </w:p>
        </w:tc>
        <w:tc>
          <w:tcPr>
            <w:tcW w:w="1701" w:type="dxa"/>
            <w:tcBorders>
              <w:top w:val="single" w:sz="4" w:space="0" w:color="000000"/>
              <w:left w:val="single" w:sz="4" w:space="0" w:color="000000"/>
              <w:bottom w:val="single" w:sz="4" w:space="0" w:color="000000"/>
              <w:right w:val="single" w:sz="4" w:space="0" w:color="000000"/>
            </w:tcBorders>
            <w:vAlign w:val="center"/>
          </w:tcPr>
          <w:p w14:paraId="4B46398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Хаджидер</w:t>
            </w:r>
          </w:p>
        </w:tc>
        <w:tc>
          <w:tcPr>
            <w:tcW w:w="1984" w:type="dxa"/>
            <w:tcBorders>
              <w:top w:val="single" w:sz="4" w:space="0" w:color="000000"/>
              <w:left w:val="single" w:sz="4" w:space="0" w:color="000000"/>
              <w:bottom w:val="single" w:sz="4" w:space="0" w:color="000000"/>
              <w:right w:val="single" w:sz="4" w:space="0" w:color="000000"/>
            </w:tcBorders>
            <w:vAlign w:val="center"/>
          </w:tcPr>
          <w:p w14:paraId="6019E9A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1364" w:type="dxa"/>
            <w:tcBorders>
              <w:top w:val="single" w:sz="4" w:space="0" w:color="000000"/>
              <w:left w:val="single" w:sz="4" w:space="0" w:color="000000"/>
              <w:bottom w:val="single" w:sz="4" w:space="0" w:color="000000"/>
              <w:right w:val="single" w:sz="4" w:space="0" w:color="000000"/>
            </w:tcBorders>
            <w:vAlign w:val="center"/>
          </w:tcPr>
          <w:p w14:paraId="5D257DF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5,59</w:t>
            </w:r>
          </w:p>
        </w:tc>
        <w:tc>
          <w:tcPr>
            <w:tcW w:w="1139" w:type="dxa"/>
            <w:tcBorders>
              <w:top w:val="single" w:sz="4" w:space="0" w:color="000000"/>
              <w:left w:val="single" w:sz="4" w:space="0" w:color="000000"/>
              <w:bottom w:val="single" w:sz="4" w:space="0" w:color="000000"/>
              <w:right w:val="single" w:sz="4" w:space="0" w:color="000000"/>
            </w:tcBorders>
            <w:vAlign w:val="center"/>
          </w:tcPr>
          <w:p w14:paraId="025D4AF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1607" w:type="dxa"/>
            <w:tcBorders>
              <w:top w:val="single" w:sz="4" w:space="0" w:color="000000"/>
              <w:left w:val="single" w:sz="4" w:space="0" w:color="000000"/>
              <w:bottom w:val="single" w:sz="4" w:space="0" w:color="000000"/>
              <w:right w:val="single" w:sz="4" w:space="0" w:color="000000"/>
            </w:tcBorders>
            <w:vAlign w:val="center"/>
          </w:tcPr>
          <w:p w14:paraId="501192F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UA_M5.8_0052</w:t>
            </w:r>
          </w:p>
        </w:tc>
        <w:tc>
          <w:tcPr>
            <w:tcW w:w="606" w:type="dxa"/>
            <w:tcBorders>
              <w:top w:val="single" w:sz="4" w:space="0" w:color="000000"/>
              <w:left w:val="single" w:sz="4" w:space="0" w:color="000000"/>
              <w:bottom w:val="single" w:sz="4" w:space="0" w:color="000000"/>
              <w:right w:val="single" w:sz="4" w:space="0" w:color="000000"/>
            </w:tcBorders>
            <w:vAlign w:val="center"/>
          </w:tcPr>
          <w:p w14:paraId="4D40C2A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4878BA9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606" w:type="dxa"/>
            <w:tcBorders>
              <w:top w:val="single" w:sz="4" w:space="0" w:color="000000"/>
              <w:left w:val="single" w:sz="4" w:space="0" w:color="000000"/>
              <w:bottom w:val="single" w:sz="4" w:space="0" w:color="000000"/>
              <w:right w:val="single" w:sz="4" w:space="0" w:color="000000"/>
            </w:tcBorders>
            <w:vAlign w:val="center"/>
          </w:tcPr>
          <w:p w14:paraId="5A9A191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1017"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64C1DEC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7C8C341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1E762806"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6DB6457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5584196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Хаджидер</w:t>
            </w:r>
          </w:p>
        </w:tc>
        <w:tc>
          <w:tcPr>
            <w:tcW w:w="1701" w:type="dxa"/>
            <w:tcBorders>
              <w:top w:val="single" w:sz="4" w:space="0" w:color="000000"/>
              <w:left w:val="single" w:sz="4" w:space="0" w:color="000000"/>
              <w:bottom w:val="single" w:sz="4" w:space="0" w:color="000000"/>
              <w:right w:val="single" w:sz="4" w:space="0" w:color="000000"/>
            </w:tcBorders>
            <w:vAlign w:val="center"/>
          </w:tcPr>
          <w:p w14:paraId="47CE793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Хаджидер</w:t>
            </w:r>
          </w:p>
        </w:tc>
        <w:tc>
          <w:tcPr>
            <w:tcW w:w="1984" w:type="dxa"/>
            <w:tcBorders>
              <w:top w:val="single" w:sz="4" w:space="0" w:color="000000"/>
              <w:left w:val="single" w:sz="4" w:space="0" w:color="000000"/>
              <w:bottom w:val="single" w:sz="4" w:space="0" w:color="000000"/>
              <w:right w:val="single" w:sz="4" w:space="0" w:color="000000"/>
            </w:tcBorders>
            <w:vAlign w:val="center"/>
          </w:tcPr>
          <w:p w14:paraId="570C86F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1364" w:type="dxa"/>
            <w:tcBorders>
              <w:top w:val="single" w:sz="4" w:space="0" w:color="000000"/>
              <w:left w:val="single" w:sz="4" w:space="0" w:color="000000"/>
              <w:bottom w:val="single" w:sz="4" w:space="0" w:color="000000"/>
              <w:right w:val="single" w:sz="4" w:space="0" w:color="000000"/>
            </w:tcBorders>
            <w:vAlign w:val="center"/>
          </w:tcPr>
          <w:p w14:paraId="16A3CCF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20,64</w:t>
            </w:r>
          </w:p>
        </w:tc>
        <w:tc>
          <w:tcPr>
            <w:tcW w:w="1139" w:type="dxa"/>
            <w:tcBorders>
              <w:top w:val="single" w:sz="4" w:space="0" w:color="000000"/>
              <w:left w:val="single" w:sz="4" w:space="0" w:color="000000"/>
              <w:bottom w:val="single" w:sz="4" w:space="0" w:color="000000"/>
              <w:right w:val="single" w:sz="4" w:space="0" w:color="000000"/>
            </w:tcBorders>
            <w:vAlign w:val="center"/>
          </w:tcPr>
          <w:p w14:paraId="24F9E70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1607" w:type="dxa"/>
            <w:tcBorders>
              <w:top w:val="single" w:sz="4" w:space="0" w:color="000000"/>
              <w:left w:val="single" w:sz="4" w:space="0" w:color="000000"/>
              <w:bottom w:val="single" w:sz="4" w:space="0" w:color="000000"/>
              <w:right w:val="single" w:sz="4" w:space="0" w:color="000000"/>
            </w:tcBorders>
            <w:vAlign w:val="center"/>
          </w:tcPr>
          <w:p w14:paraId="2221019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UA_M5.8_0053</w:t>
            </w:r>
          </w:p>
        </w:tc>
        <w:tc>
          <w:tcPr>
            <w:tcW w:w="606" w:type="dxa"/>
            <w:tcBorders>
              <w:top w:val="single" w:sz="4" w:space="0" w:color="000000"/>
              <w:left w:val="single" w:sz="4" w:space="0" w:color="000000"/>
              <w:bottom w:val="single" w:sz="4" w:space="0" w:color="000000"/>
              <w:right w:val="single" w:sz="4" w:space="0" w:color="000000"/>
            </w:tcBorders>
            <w:vAlign w:val="center"/>
          </w:tcPr>
          <w:p w14:paraId="6745BB1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7928448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606" w:type="dxa"/>
            <w:tcBorders>
              <w:top w:val="single" w:sz="4" w:space="0" w:color="000000"/>
              <w:left w:val="single" w:sz="4" w:space="0" w:color="000000"/>
              <w:bottom w:val="single" w:sz="4" w:space="0" w:color="000000"/>
              <w:right w:val="single" w:sz="4" w:space="0" w:color="000000"/>
            </w:tcBorders>
            <w:vAlign w:val="center"/>
          </w:tcPr>
          <w:p w14:paraId="18D954E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1017"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649AA00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1AFAB17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49AA425B"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35EA3E3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08A59A2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Хаджидер</w:t>
            </w:r>
          </w:p>
        </w:tc>
        <w:tc>
          <w:tcPr>
            <w:tcW w:w="1701" w:type="dxa"/>
            <w:tcBorders>
              <w:top w:val="single" w:sz="4" w:space="0" w:color="000000"/>
              <w:left w:val="single" w:sz="4" w:space="0" w:color="000000"/>
              <w:bottom w:val="single" w:sz="4" w:space="0" w:color="000000"/>
              <w:right w:val="single" w:sz="4" w:space="0" w:color="000000"/>
            </w:tcBorders>
            <w:vAlign w:val="center"/>
          </w:tcPr>
          <w:p w14:paraId="5416812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Хаджидер</w:t>
            </w:r>
          </w:p>
        </w:tc>
        <w:tc>
          <w:tcPr>
            <w:tcW w:w="1984" w:type="dxa"/>
            <w:tcBorders>
              <w:top w:val="single" w:sz="4" w:space="0" w:color="000000"/>
              <w:left w:val="single" w:sz="4" w:space="0" w:color="000000"/>
              <w:bottom w:val="single" w:sz="4" w:space="0" w:color="000000"/>
              <w:right w:val="single" w:sz="4" w:space="0" w:color="000000"/>
            </w:tcBorders>
            <w:vAlign w:val="center"/>
          </w:tcPr>
          <w:p w14:paraId="7E64E87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1364" w:type="dxa"/>
            <w:tcBorders>
              <w:top w:val="single" w:sz="4" w:space="0" w:color="000000"/>
              <w:left w:val="single" w:sz="4" w:space="0" w:color="000000"/>
              <w:bottom w:val="single" w:sz="4" w:space="0" w:color="000000"/>
              <w:right w:val="single" w:sz="4" w:space="0" w:color="000000"/>
            </w:tcBorders>
            <w:vAlign w:val="center"/>
          </w:tcPr>
          <w:p w14:paraId="003610E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27,20</w:t>
            </w:r>
          </w:p>
        </w:tc>
        <w:tc>
          <w:tcPr>
            <w:tcW w:w="1139" w:type="dxa"/>
            <w:tcBorders>
              <w:top w:val="single" w:sz="4" w:space="0" w:color="000000"/>
              <w:left w:val="single" w:sz="4" w:space="0" w:color="000000"/>
              <w:bottom w:val="single" w:sz="4" w:space="0" w:color="000000"/>
              <w:right w:val="single" w:sz="4" w:space="0" w:color="000000"/>
            </w:tcBorders>
            <w:vAlign w:val="center"/>
          </w:tcPr>
          <w:p w14:paraId="3532CC9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1607" w:type="dxa"/>
            <w:tcBorders>
              <w:top w:val="single" w:sz="4" w:space="0" w:color="000000"/>
              <w:left w:val="single" w:sz="4" w:space="0" w:color="000000"/>
              <w:bottom w:val="single" w:sz="4" w:space="0" w:color="000000"/>
              <w:right w:val="single" w:sz="4" w:space="0" w:color="000000"/>
            </w:tcBorders>
            <w:vAlign w:val="center"/>
          </w:tcPr>
          <w:p w14:paraId="78DF03C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UA_M5.8_0055</w:t>
            </w:r>
          </w:p>
        </w:tc>
        <w:tc>
          <w:tcPr>
            <w:tcW w:w="606" w:type="dxa"/>
            <w:tcBorders>
              <w:top w:val="single" w:sz="4" w:space="0" w:color="000000"/>
              <w:left w:val="single" w:sz="4" w:space="0" w:color="000000"/>
              <w:bottom w:val="single" w:sz="4" w:space="0" w:color="000000"/>
              <w:right w:val="single" w:sz="4" w:space="0" w:color="000000"/>
            </w:tcBorders>
            <w:vAlign w:val="center"/>
          </w:tcPr>
          <w:p w14:paraId="1EA0285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01380C4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606" w:type="dxa"/>
            <w:tcBorders>
              <w:top w:val="single" w:sz="4" w:space="0" w:color="000000"/>
              <w:left w:val="single" w:sz="4" w:space="0" w:color="000000"/>
              <w:bottom w:val="single" w:sz="4" w:space="0" w:color="000000"/>
              <w:right w:val="single" w:sz="4" w:space="0" w:color="000000"/>
            </w:tcBorders>
            <w:vAlign w:val="center"/>
          </w:tcPr>
          <w:p w14:paraId="5E3C2A5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1017"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4530C23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7A988EC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025DF461"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23C083A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6E1606D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Каплань</w:t>
            </w:r>
          </w:p>
        </w:tc>
        <w:tc>
          <w:tcPr>
            <w:tcW w:w="1701" w:type="dxa"/>
            <w:tcBorders>
              <w:top w:val="single" w:sz="4" w:space="0" w:color="000000"/>
              <w:left w:val="single" w:sz="4" w:space="0" w:color="000000"/>
              <w:bottom w:val="single" w:sz="4" w:space="0" w:color="000000"/>
              <w:right w:val="single" w:sz="4" w:space="0" w:color="000000"/>
            </w:tcBorders>
            <w:vAlign w:val="center"/>
          </w:tcPr>
          <w:p w14:paraId="5E12809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Хаджидер</w:t>
            </w:r>
          </w:p>
        </w:tc>
        <w:tc>
          <w:tcPr>
            <w:tcW w:w="1984" w:type="dxa"/>
            <w:tcBorders>
              <w:top w:val="single" w:sz="4" w:space="0" w:color="000000"/>
              <w:left w:val="single" w:sz="4" w:space="0" w:color="000000"/>
              <w:bottom w:val="single" w:sz="4" w:space="0" w:color="000000"/>
              <w:right w:val="single" w:sz="4" w:space="0" w:color="000000"/>
            </w:tcBorders>
            <w:vAlign w:val="center"/>
          </w:tcPr>
          <w:p w14:paraId="06DAEF3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UA_R_12_М_1_Si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18175E0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4,34</w:t>
            </w:r>
          </w:p>
        </w:tc>
        <w:tc>
          <w:tcPr>
            <w:tcW w:w="1139" w:type="dxa"/>
            <w:tcBorders>
              <w:top w:val="single" w:sz="4" w:space="0" w:color="000000"/>
              <w:left w:val="single" w:sz="4" w:space="0" w:color="000000"/>
              <w:bottom w:val="single" w:sz="4" w:space="0" w:color="000000"/>
              <w:right w:val="single" w:sz="4" w:space="0" w:color="000000"/>
            </w:tcBorders>
            <w:vAlign w:val="center"/>
          </w:tcPr>
          <w:p w14:paraId="537F1EF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4ED3BD3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UA_M5.8_0056</w:t>
            </w:r>
          </w:p>
        </w:tc>
        <w:tc>
          <w:tcPr>
            <w:tcW w:w="606" w:type="dxa"/>
            <w:tcBorders>
              <w:top w:val="single" w:sz="4" w:space="0" w:color="000000"/>
              <w:left w:val="single" w:sz="4" w:space="0" w:color="000000"/>
              <w:bottom w:val="single" w:sz="4" w:space="0" w:color="000000"/>
              <w:right w:val="single" w:sz="4" w:space="0" w:color="000000"/>
            </w:tcBorders>
            <w:vAlign w:val="center"/>
          </w:tcPr>
          <w:p w14:paraId="2C0E34B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3808BBC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606" w:type="dxa"/>
            <w:tcBorders>
              <w:top w:val="single" w:sz="4" w:space="0" w:color="000000"/>
              <w:left w:val="single" w:sz="4" w:space="0" w:color="000000"/>
              <w:bottom w:val="single" w:sz="4" w:space="0" w:color="000000"/>
              <w:right w:val="single" w:sz="4" w:space="0" w:color="000000"/>
            </w:tcBorders>
            <w:vAlign w:val="center"/>
          </w:tcPr>
          <w:p w14:paraId="42197C3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66BF348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504F041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601D1C18"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6974DBE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166EB59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Каплань</w:t>
            </w:r>
          </w:p>
        </w:tc>
        <w:tc>
          <w:tcPr>
            <w:tcW w:w="1701" w:type="dxa"/>
            <w:tcBorders>
              <w:top w:val="single" w:sz="4" w:space="0" w:color="000000"/>
              <w:left w:val="single" w:sz="4" w:space="0" w:color="000000"/>
              <w:bottom w:val="single" w:sz="4" w:space="0" w:color="000000"/>
              <w:right w:val="single" w:sz="4" w:space="0" w:color="000000"/>
            </w:tcBorders>
            <w:vAlign w:val="center"/>
          </w:tcPr>
          <w:p w14:paraId="3038027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Хаджидер</w:t>
            </w:r>
          </w:p>
        </w:tc>
        <w:tc>
          <w:tcPr>
            <w:tcW w:w="1984" w:type="dxa"/>
            <w:tcBorders>
              <w:top w:val="single" w:sz="4" w:space="0" w:color="000000"/>
              <w:left w:val="single" w:sz="4" w:space="0" w:color="000000"/>
              <w:bottom w:val="single" w:sz="4" w:space="0" w:color="000000"/>
              <w:right w:val="single" w:sz="4" w:space="0" w:color="000000"/>
            </w:tcBorders>
            <w:vAlign w:val="center"/>
          </w:tcPr>
          <w:p w14:paraId="6FC489E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1364" w:type="dxa"/>
            <w:tcBorders>
              <w:top w:val="single" w:sz="4" w:space="0" w:color="000000"/>
              <w:left w:val="single" w:sz="4" w:space="0" w:color="000000"/>
              <w:bottom w:val="single" w:sz="4" w:space="0" w:color="000000"/>
              <w:right w:val="single" w:sz="4" w:space="0" w:color="000000"/>
            </w:tcBorders>
            <w:vAlign w:val="center"/>
          </w:tcPr>
          <w:p w14:paraId="61EBD6A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14,86</w:t>
            </w:r>
          </w:p>
        </w:tc>
        <w:tc>
          <w:tcPr>
            <w:tcW w:w="1139" w:type="dxa"/>
            <w:tcBorders>
              <w:top w:val="single" w:sz="4" w:space="0" w:color="000000"/>
              <w:left w:val="single" w:sz="4" w:space="0" w:color="000000"/>
              <w:bottom w:val="single" w:sz="4" w:space="0" w:color="000000"/>
              <w:right w:val="single" w:sz="4" w:space="0" w:color="000000"/>
            </w:tcBorders>
            <w:vAlign w:val="center"/>
          </w:tcPr>
          <w:p w14:paraId="2F96E69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1607" w:type="dxa"/>
            <w:tcBorders>
              <w:top w:val="single" w:sz="4" w:space="0" w:color="000000"/>
              <w:left w:val="single" w:sz="4" w:space="0" w:color="000000"/>
              <w:bottom w:val="single" w:sz="4" w:space="0" w:color="000000"/>
              <w:right w:val="single" w:sz="4" w:space="0" w:color="000000"/>
            </w:tcBorders>
            <w:vAlign w:val="center"/>
          </w:tcPr>
          <w:p w14:paraId="4B18F67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UA_M5.8_0058</w:t>
            </w:r>
          </w:p>
        </w:tc>
        <w:tc>
          <w:tcPr>
            <w:tcW w:w="606" w:type="dxa"/>
            <w:tcBorders>
              <w:top w:val="single" w:sz="4" w:space="0" w:color="000000"/>
              <w:left w:val="single" w:sz="4" w:space="0" w:color="000000"/>
              <w:bottom w:val="single" w:sz="4" w:space="0" w:color="000000"/>
              <w:right w:val="single" w:sz="4" w:space="0" w:color="000000"/>
            </w:tcBorders>
            <w:vAlign w:val="center"/>
          </w:tcPr>
          <w:p w14:paraId="17B4E5C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11DF473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606" w:type="dxa"/>
            <w:tcBorders>
              <w:top w:val="single" w:sz="4" w:space="0" w:color="000000"/>
              <w:left w:val="single" w:sz="4" w:space="0" w:color="000000"/>
              <w:bottom w:val="single" w:sz="4" w:space="0" w:color="000000"/>
              <w:right w:val="single" w:sz="4" w:space="0" w:color="000000"/>
            </w:tcBorders>
            <w:vAlign w:val="center"/>
          </w:tcPr>
          <w:p w14:paraId="3DBB55C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1017"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56D7975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27D6378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4A628870"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57CBADB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34042C1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Балакчеля</w:t>
            </w:r>
          </w:p>
        </w:tc>
        <w:tc>
          <w:tcPr>
            <w:tcW w:w="1701" w:type="dxa"/>
            <w:tcBorders>
              <w:top w:val="single" w:sz="4" w:space="0" w:color="000000"/>
              <w:left w:val="single" w:sz="4" w:space="0" w:color="000000"/>
              <w:bottom w:val="single" w:sz="4" w:space="0" w:color="000000"/>
              <w:right w:val="single" w:sz="4" w:space="0" w:color="000000"/>
            </w:tcBorders>
            <w:vAlign w:val="center"/>
          </w:tcPr>
          <w:p w14:paraId="1F1B555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Хаджидер</w:t>
            </w:r>
          </w:p>
        </w:tc>
        <w:tc>
          <w:tcPr>
            <w:tcW w:w="1984" w:type="dxa"/>
            <w:tcBorders>
              <w:top w:val="single" w:sz="4" w:space="0" w:color="000000"/>
              <w:left w:val="single" w:sz="4" w:space="0" w:color="000000"/>
              <w:bottom w:val="single" w:sz="4" w:space="0" w:color="000000"/>
              <w:right w:val="single" w:sz="4" w:space="0" w:color="000000"/>
            </w:tcBorders>
            <w:vAlign w:val="center"/>
          </w:tcPr>
          <w:p w14:paraId="76A63AF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UA_R_12_S_1_Si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62318E7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2,49</w:t>
            </w:r>
          </w:p>
        </w:tc>
        <w:tc>
          <w:tcPr>
            <w:tcW w:w="1139" w:type="dxa"/>
            <w:tcBorders>
              <w:top w:val="single" w:sz="4" w:space="0" w:color="000000"/>
              <w:left w:val="single" w:sz="4" w:space="0" w:color="000000"/>
              <w:bottom w:val="single" w:sz="4" w:space="0" w:color="000000"/>
              <w:right w:val="single" w:sz="4" w:space="0" w:color="000000"/>
            </w:tcBorders>
            <w:vAlign w:val="center"/>
          </w:tcPr>
          <w:p w14:paraId="2234536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4C70C29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UA_M5.8_0059</w:t>
            </w:r>
          </w:p>
        </w:tc>
        <w:tc>
          <w:tcPr>
            <w:tcW w:w="606" w:type="dxa"/>
            <w:tcBorders>
              <w:top w:val="single" w:sz="4" w:space="0" w:color="000000"/>
              <w:left w:val="single" w:sz="4" w:space="0" w:color="000000"/>
              <w:bottom w:val="single" w:sz="4" w:space="0" w:color="000000"/>
              <w:right w:val="single" w:sz="4" w:space="0" w:color="000000"/>
            </w:tcBorders>
            <w:vAlign w:val="center"/>
          </w:tcPr>
          <w:p w14:paraId="1CE6778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5084008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606" w:type="dxa"/>
            <w:tcBorders>
              <w:top w:val="single" w:sz="4" w:space="0" w:color="000000"/>
              <w:left w:val="single" w:sz="4" w:space="0" w:color="000000"/>
              <w:bottom w:val="single" w:sz="4" w:space="0" w:color="000000"/>
              <w:right w:val="single" w:sz="4" w:space="0" w:color="000000"/>
            </w:tcBorders>
            <w:vAlign w:val="center"/>
          </w:tcPr>
          <w:p w14:paraId="73154BB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1307151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11C1944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3637FCEF"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41191B5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6A99236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Балакчеля</w:t>
            </w:r>
          </w:p>
        </w:tc>
        <w:tc>
          <w:tcPr>
            <w:tcW w:w="1701" w:type="dxa"/>
            <w:tcBorders>
              <w:top w:val="single" w:sz="4" w:space="0" w:color="000000"/>
              <w:left w:val="single" w:sz="4" w:space="0" w:color="000000"/>
              <w:bottom w:val="single" w:sz="4" w:space="0" w:color="000000"/>
              <w:right w:val="single" w:sz="4" w:space="0" w:color="000000"/>
            </w:tcBorders>
            <w:vAlign w:val="center"/>
          </w:tcPr>
          <w:p w14:paraId="0FEF15B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Хаджидер</w:t>
            </w:r>
          </w:p>
        </w:tc>
        <w:tc>
          <w:tcPr>
            <w:tcW w:w="1984" w:type="dxa"/>
            <w:tcBorders>
              <w:top w:val="single" w:sz="4" w:space="0" w:color="000000"/>
              <w:left w:val="single" w:sz="4" w:space="0" w:color="000000"/>
              <w:bottom w:val="single" w:sz="4" w:space="0" w:color="000000"/>
              <w:right w:val="single" w:sz="4" w:space="0" w:color="000000"/>
            </w:tcBorders>
            <w:vAlign w:val="center"/>
          </w:tcPr>
          <w:p w14:paraId="62218A7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1364" w:type="dxa"/>
            <w:tcBorders>
              <w:top w:val="single" w:sz="4" w:space="0" w:color="000000"/>
              <w:left w:val="single" w:sz="4" w:space="0" w:color="000000"/>
              <w:bottom w:val="single" w:sz="4" w:space="0" w:color="000000"/>
              <w:right w:val="single" w:sz="4" w:space="0" w:color="000000"/>
            </w:tcBorders>
            <w:vAlign w:val="center"/>
          </w:tcPr>
          <w:p w14:paraId="3BC8CCE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1,46</w:t>
            </w:r>
          </w:p>
        </w:tc>
        <w:tc>
          <w:tcPr>
            <w:tcW w:w="1139" w:type="dxa"/>
            <w:tcBorders>
              <w:top w:val="single" w:sz="4" w:space="0" w:color="000000"/>
              <w:left w:val="single" w:sz="4" w:space="0" w:color="000000"/>
              <w:bottom w:val="single" w:sz="4" w:space="0" w:color="000000"/>
              <w:right w:val="single" w:sz="4" w:space="0" w:color="000000"/>
            </w:tcBorders>
            <w:vAlign w:val="center"/>
          </w:tcPr>
          <w:p w14:paraId="216A323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1607" w:type="dxa"/>
            <w:tcBorders>
              <w:top w:val="single" w:sz="4" w:space="0" w:color="000000"/>
              <w:left w:val="single" w:sz="4" w:space="0" w:color="000000"/>
              <w:bottom w:val="single" w:sz="4" w:space="0" w:color="000000"/>
              <w:right w:val="single" w:sz="4" w:space="0" w:color="000000"/>
            </w:tcBorders>
            <w:vAlign w:val="center"/>
          </w:tcPr>
          <w:p w14:paraId="0215D9A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UA_M5.8_0060</w:t>
            </w:r>
          </w:p>
        </w:tc>
        <w:tc>
          <w:tcPr>
            <w:tcW w:w="606" w:type="dxa"/>
            <w:tcBorders>
              <w:top w:val="single" w:sz="4" w:space="0" w:color="000000"/>
              <w:left w:val="single" w:sz="4" w:space="0" w:color="000000"/>
              <w:bottom w:val="single" w:sz="4" w:space="0" w:color="000000"/>
              <w:right w:val="single" w:sz="4" w:space="0" w:color="000000"/>
            </w:tcBorders>
            <w:vAlign w:val="center"/>
          </w:tcPr>
          <w:p w14:paraId="1B4AA0F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190D4B3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606" w:type="dxa"/>
            <w:tcBorders>
              <w:top w:val="single" w:sz="4" w:space="0" w:color="000000"/>
              <w:left w:val="single" w:sz="4" w:space="0" w:color="000000"/>
              <w:bottom w:val="single" w:sz="4" w:space="0" w:color="000000"/>
              <w:right w:val="single" w:sz="4" w:space="0" w:color="000000"/>
            </w:tcBorders>
            <w:vAlign w:val="center"/>
          </w:tcPr>
          <w:p w14:paraId="2E0C668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1017"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2CC5730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2DDA994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3E7395EB"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1CEF2E2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287CD2D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Балакчеля</w:t>
            </w:r>
          </w:p>
        </w:tc>
        <w:tc>
          <w:tcPr>
            <w:tcW w:w="1701" w:type="dxa"/>
            <w:tcBorders>
              <w:top w:val="single" w:sz="4" w:space="0" w:color="000000"/>
              <w:left w:val="single" w:sz="4" w:space="0" w:color="000000"/>
              <w:bottom w:val="single" w:sz="4" w:space="0" w:color="000000"/>
              <w:right w:val="single" w:sz="4" w:space="0" w:color="000000"/>
            </w:tcBorders>
            <w:vAlign w:val="center"/>
          </w:tcPr>
          <w:p w14:paraId="57B065C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Хаджидер</w:t>
            </w:r>
          </w:p>
        </w:tc>
        <w:tc>
          <w:tcPr>
            <w:tcW w:w="1984" w:type="dxa"/>
            <w:tcBorders>
              <w:top w:val="single" w:sz="4" w:space="0" w:color="000000"/>
              <w:left w:val="single" w:sz="4" w:space="0" w:color="000000"/>
              <w:bottom w:val="single" w:sz="4" w:space="0" w:color="000000"/>
              <w:right w:val="single" w:sz="4" w:space="0" w:color="000000"/>
            </w:tcBorders>
            <w:vAlign w:val="center"/>
          </w:tcPr>
          <w:p w14:paraId="253E6D6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UA_R_12_S_1_Si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66F89D0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4,12</w:t>
            </w:r>
          </w:p>
        </w:tc>
        <w:tc>
          <w:tcPr>
            <w:tcW w:w="1139" w:type="dxa"/>
            <w:tcBorders>
              <w:top w:val="single" w:sz="4" w:space="0" w:color="000000"/>
              <w:left w:val="single" w:sz="4" w:space="0" w:color="000000"/>
              <w:bottom w:val="single" w:sz="4" w:space="0" w:color="000000"/>
              <w:right w:val="single" w:sz="4" w:space="0" w:color="000000"/>
            </w:tcBorders>
            <w:vAlign w:val="center"/>
          </w:tcPr>
          <w:p w14:paraId="6AADED3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2D731E1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UA_M5.8_0061</w:t>
            </w:r>
          </w:p>
        </w:tc>
        <w:tc>
          <w:tcPr>
            <w:tcW w:w="606" w:type="dxa"/>
            <w:tcBorders>
              <w:top w:val="single" w:sz="4" w:space="0" w:color="000000"/>
              <w:left w:val="single" w:sz="4" w:space="0" w:color="000000"/>
              <w:bottom w:val="single" w:sz="4" w:space="0" w:color="000000"/>
              <w:right w:val="single" w:sz="4" w:space="0" w:color="000000"/>
            </w:tcBorders>
            <w:vAlign w:val="center"/>
          </w:tcPr>
          <w:p w14:paraId="3457406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124DE77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606" w:type="dxa"/>
            <w:tcBorders>
              <w:top w:val="single" w:sz="4" w:space="0" w:color="000000"/>
              <w:left w:val="single" w:sz="4" w:space="0" w:color="000000"/>
              <w:bottom w:val="single" w:sz="4" w:space="0" w:color="000000"/>
              <w:right w:val="single" w:sz="4" w:space="0" w:color="000000"/>
            </w:tcBorders>
            <w:vAlign w:val="center"/>
          </w:tcPr>
          <w:p w14:paraId="51B671D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5F3B01C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75BF141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37909DD0"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734B3C1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408970D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Балакчеля</w:t>
            </w:r>
          </w:p>
        </w:tc>
        <w:tc>
          <w:tcPr>
            <w:tcW w:w="1701" w:type="dxa"/>
            <w:tcBorders>
              <w:top w:val="single" w:sz="4" w:space="0" w:color="000000"/>
              <w:left w:val="single" w:sz="4" w:space="0" w:color="000000"/>
              <w:bottom w:val="single" w:sz="4" w:space="0" w:color="000000"/>
              <w:right w:val="single" w:sz="4" w:space="0" w:color="000000"/>
            </w:tcBorders>
            <w:vAlign w:val="center"/>
          </w:tcPr>
          <w:p w14:paraId="73BAC16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Хаджидер</w:t>
            </w:r>
          </w:p>
        </w:tc>
        <w:tc>
          <w:tcPr>
            <w:tcW w:w="1984" w:type="dxa"/>
            <w:tcBorders>
              <w:top w:val="single" w:sz="4" w:space="0" w:color="000000"/>
              <w:left w:val="single" w:sz="4" w:space="0" w:color="000000"/>
              <w:bottom w:val="single" w:sz="4" w:space="0" w:color="000000"/>
              <w:right w:val="single" w:sz="4" w:space="0" w:color="000000"/>
            </w:tcBorders>
            <w:vAlign w:val="center"/>
          </w:tcPr>
          <w:p w14:paraId="5E9B137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UA_R_12_М_1_Si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7E4798B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7,13</w:t>
            </w:r>
          </w:p>
        </w:tc>
        <w:tc>
          <w:tcPr>
            <w:tcW w:w="1139" w:type="dxa"/>
            <w:tcBorders>
              <w:top w:val="single" w:sz="4" w:space="0" w:color="000000"/>
              <w:left w:val="single" w:sz="4" w:space="0" w:color="000000"/>
              <w:bottom w:val="single" w:sz="4" w:space="0" w:color="000000"/>
              <w:right w:val="single" w:sz="4" w:space="0" w:color="000000"/>
            </w:tcBorders>
            <w:vAlign w:val="center"/>
          </w:tcPr>
          <w:p w14:paraId="1BBAC3C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66F5899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UA_M5.8_0062</w:t>
            </w:r>
          </w:p>
        </w:tc>
        <w:tc>
          <w:tcPr>
            <w:tcW w:w="606" w:type="dxa"/>
            <w:tcBorders>
              <w:top w:val="single" w:sz="4" w:space="0" w:color="000000"/>
              <w:left w:val="single" w:sz="4" w:space="0" w:color="000000"/>
              <w:bottom w:val="single" w:sz="4" w:space="0" w:color="000000"/>
              <w:right w:val="single" w:sz="4" w:space="0" w:color="000000"/>
            </w:tcBorders>
            <w:vAlign w:val="center"/>
          </w:tcPr>
          <w:p w14:paraId="74ABB5E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7A6E2F2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606" w:type="dxa"/>
            <w:tcBorders>
              <w:top w:val="single" w:sz="4" w:space="0" w:color="000000"/>
              <w:left w:val="single" w:sz="4" w:space="0" w:color="000000"/>
              <w:bottom w:val="single" w:sz="4" w:space="0" w:color="000000"/>
              <w:right w:val="single" w:sz="4" w:space="0" w:color="000000"/>
            </w:tcBorders>
            <w:vAlign w:val="center"/>
          </w:tcPr>
          <w:p w14:paraId="70144CC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55D2452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851"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7EB3174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r>
      <w:tr w:rsidR="00E254E7" w:rsidRPr="001829AE" w14:paraId="09CA904E"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4203160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1DC4179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Алкалія</w:t>
            </w:r>
          </w:p>
        </w:tc>
        <w:tc>
          <w:tcPr>
            <w:tcW w:w="1701" w:type="dxa"/>
            <w:tcBorders>
              <w:top w:val="single" w:sz="4" w:space="0" w:color="000000"/>
              <w:left w:val="single" w:sz="4" w:space="0" w:color="000000"/>
              <w:bottom w:val="single" w:sz="4" w:space="0" w:color="000000"/>
              <w:right w:val="single" w:sz="4" w:space="0" w:color="000000"/>
            </w:tcBorders>
            <w:vAlign w:val="center"/>
          </w:tcPr>
          <w:p w14:paraId="06C9F04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оз. Солоне</w:t>
            </w:r>
          </w:p>
        </w:tc>
        <w:tc>
          <w:tcPr>
            <w:tcW w:w="1984" w:type="dxa"/>
            <w:tcBorders>
              <w:top w:val="single" w:sz="4" w:space="0" w:color="000000"/>
              <w:left w:val="single" w:sz="4" w:space="0" w:color="000000"/>
              <w:bottom w:val="single" w:sz="4" w:space="0" w:color="000000"/>
              <w:right w:val="single" w:sz="4" w:space="0" w:color="000000"/>
            </w:tcBorders>
            <w:vAlign w:val="center"/>
          </w:tcPr>
          <w:p w14:paraId="0C14516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UA_R_12_S_1_Si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028496D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14,95</w:t>
            </w:r>
          </w:p>
        </w:tc>
        <w:tc>
          <w:tcPr>
            <w:tcW w:w="1139" w:type="dxa"/>
            <w:tcBorders>
              <w:top w:val="single" w:sz="4" w:space="0" w:color="000000"/>
              <w:left w:val="single" w:sz="4" w:space="0" w:color="000000"/>
              <w:bottom w:val="single" w:sz="4" w:space="0" w:color="000000"/>
              <w:right w:val="single" w:sz="4" w:space="0" w:color="000000"/>
            </w:tcBorders>
            <w:vAlign w:val="center"/>
          </w:tcPr>
          <w:p w14:paraId="339AB00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50610B0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UA_M5.8_0063</w:t>
            </w:r>
          </w:p>
        </w:tc>
        <w:tc>
          <w:tcPr>
            <w:tcW w:w="606" w:type="dxa"/>
            <w:tcBorders>
              <w:top w:val="single" w:sz="4" w:space="0" w:color="000000"/>
              <w:left w:val="single" w:sz="4" w:space="0" w:color="000000"/>
              <w:bottom w:val="single" w:sz="4" w:space="0" w:color="000000"/>
              <w:right w:val="single" w:sz="4" w:space="0" w:color="000000"/>
            </w:tcBorders>
            <w:vAlign w:val="center"/>
          </w:tcPr>
          <w:p w14:paraId="35F0619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61DC75C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606" w:type="dxa"/>
            <w:tcBorders>
              <w:top w:val="single" w:sz="4" w:space="0" w:color="000000"/>
              <w:left w:val="single" w:sz="4" w:space="0" w:color="000000"/>
              <w:bottom w:val="single" w:sz="4" w:space="0" w:color="000000"/>
              <w:right w:val="single" w:sz="4" w:space="0" w:color="000000"/>
            </w:tcBorders>
            <w:vAlign w:val="center"/>
          </w:tcPr>
          <w:p w14:paraId="619E6B2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158131D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18622FA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13DE3191"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3B0EBF2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52D8C0A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Алкалія</w:t>
            </w:r>
          </w:p>
        </w:tc>
        <w:tc>
          <w:tcPr>
            <w:tcW w:w="1701" w:type="dxa"/>
            <w:tcBorders>
              <w:top w:val="single" w:sz="4" w:space="0" w:color="000000"/>
              <w:left w:val="single" w:sz="4" w:space="0" w:color="000000"/>
              <w:bottom w:val="single" w:sz="4" w:space="0" w:color="000000"/>
              <w:right w:val="single" w:sz="4" w:space="0" w:color="000000"/>
            </w:tcBorders>
            <w:vAlign w:val="center"/>
          </w:tcPr>
          <w:p w14:paraId="60648D4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оз. Солоне</w:t>
            </w:r>
          </w:p>
        </w:tc>
        <w:tc>
          <w:tcPr>
            <w:tcW w:w="1984" w:type="dxa"/>
            <w:tcBorders>
              <w:top w:val="single" w:sz="4" w:space="0" w:color="000000"/>
              <w:left w:val="single" w:sz="4" w:space="0" w:color="000000"/>
              <w:bottom w:val="single" w:sz="4" w:space="0" w:color="000000"/>
              <w:right w:val="single" w:sz="4" w:space="0" w:color="000000"/>
            </w:tcBorders>
            <w:vAlign w:val="center"/>
          </w:tcPr>
          <w:p w14:paraId="0C8CD43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1364" w:type="dxa"/>
            <w:tcBorders>
              <w:top w:val="single" w:sz="4" w:space="0" w:color="000000"/>
              <w:left w:val="single" w:sz="4" w:space="0" w:color="000000"/>
              <w:bottom w:val="single" w:sz="4" w:space="0" w:color="000000"/>
              <w:right w:val="single" w:sz="4" w:space="0" w:color="000000"/>
            </w:tcBorders>
            <w:vAlign w:val="center"/>
          </w:tcPr>
          <w:p w14:paraId="11B6A37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3,86</w:t>
            </w:r>
          </w:p>
        </w:tc>
        <w:tc>
          <w:tcPr>
            <w:tcW w:w="1139" w:type="dxa"/>
            <w:tcBorders>
              <w:top w:val="single" w:sz="4" w:space="0" w:color="000000"/>
              <w:left w:val="single" w:sz="4" w:space="0" w:color="000000"/>
              <w:bottom w:val="single" w:sz="4" w:space="0" w:color="000000"/>
              <w:right w:val="single" w:sz="4" w:space="0" w:color="000000"/>
            </w:tcBorders>
            <w:vAlign w:val="center"/>
          </w:tcPr>
          <w:p w14:paraId="26A8EEE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1607" w:type="dxa"/>
            <w:tcBorders>
              <w:top w:val="single" w:sz="4" w:space="0" w:color="000000"/>
              <w:left w:val="single" w:sz="4" w:space="0" w:color="000000"/>
              <w:bottom w:val="single" w:sz="4" w:space="0" w:color="000000"/>
              <w:right w:val="single" w:sz="4" w:space="0" w:color="000000"/>
            </w:tcBorders>
            <w:vAlign w:val="center"/>
          </w:tcPr>
          <w:p w14:paraId="39E11CD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UA_M5.8_0064</w:t>
            </w:r>
          </w:p>
        </w:tc>
        <w:tc>
          <w:tcPr>
            <w:tcW w:w="606" w:type="dxa"/>
            <w:tcBorders>
              <w:top w:val="single" w:sz="4" w:space="0" w:color="000000"/>
              <w:left w:val="single" w:sz="4" w:space="0" w:color="000000"/>
              <w:bottom w:val="single" w:sz="4" w:space="0" w:color="000000"/>
              <w:right w:val="single" w:sz="4" w:space="0" w:color="000000"/>
            </w:tcBorders>
            <w:vAlign w:val="center"/>
          </w:tcPr>
          <w:p w14:paraId="0C1CE5B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4BA53D0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606" w:type="dxa"/>
            <w:tcBorders>
              <w:top w:val="single" w:sz="4" w:space="0" w:color="000000"/>
              <w:left w:val="single" w:sz="4" w:space="0" w:color="000000"/>
              <w:bottom w:val="single" w:sz="4" w:space="0" w:color="000000"/>
              <w:right w:val="single" w:sz="4" w:space="0" w:color="000000"/>
            </w:tcBorders>
            <w:vAlign w:val="center"/>
          </w:tcPr>
          <w:p w14:paraId="1D22FB1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1017"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6206F75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404AE27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65E7E013"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4E204EB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4BB1BEF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Алкалія</w:t>
            </w:r>
          </w:p>
        </w:tc>
        <w:tc>
          <w:tcPr>
            <w:tcW w:w="1701" w:type="dxa"/>
            <w:tcBorders>
              <w:top w:val="single" w:sz="4" w:space="0" w:color="000000"/>
              <w:left w:val="single" w:sz="4" w:space="0" w:color="000000"/>
              <w:bottom w:val="single" w:sz="4" w:space="0" w:color="000000"/>
              <w:right w:val="single" w:sz="4" w:space="0" w:color="000000"/>
            </w:tcBorders>
            <w:vAlign w:val="center"/>
          </w:tcPr>
          <w:p w14:paraId="7CF7A04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оз. Солоне</w:t>
            </w:r>
          </w:p>
        </w:tc>
        <w:tc>
          <w:tcPr>
            <w:tcW w:w="1984" w:type="dxa"/>
            <w:tcBorders>
              <w:top w:val="single" w:sz="4" w:space="0" w:color="000000"/>
              <w:left w:val="single" w:sz="4" w:space="0" w:color="000000"/>
              <w:bottom w:val="single" w:sz="4" w:space="0" w:color="000000"/>
              <w:right w:val="single" w:sz="4" w:space="0" w:color="000000"/>
            </w:tcBorders>
            <w:vAlign w:val="center"/>
          </w:tcPr>
          <w:p w14:paraId="42CCDDD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UA_R_12_М_1_Si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486792B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4,12</w:t>
            </w:r>
          </w:p>
        </w:tc>
        <w:tc>
          <w:tcPr>
            <w:tcW w:w="1139" w:type="dxa"/>
            <w:tcBorders>
              <w:top w:val="single" w:sz="4" w:space="0" w:color="000000"/>
              <w:left w:val="single" w:sz="4" w:space="0" w:color="000000"/>
              <w:bottom w:val="single" w:sz="4" w:space="0" w:color="000000"/>
              <w:right w:val="single" w:sz="4" w:space="0" w:color="000000"/>
            </w:tcBorders>
            <w:vAlign w:val="center"/>
          </w:tcPr>
          <w:p w14:paraId="4873675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0E515D8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UA_M5.8_0066</w:t>
            </w:r>
          </w:p>
        </w:tc>
        <w:tc>
          <w:tcPr>
            <w:tcW w:w="606" w:type="dxa"/>
            <w:tcBorders>
              <w:top w:val="single" w:sz="4" w:space="0" w:color="000000"/>
              <w:left w:val="single" w:sz="4" w:space="0" w:color="000000"/>
              <w:bottom w:val="single" w:sz="4" w:space="0" w:color="000000"/>
              <w:right w:val="single" w:sz="4" w:space="0" w:color="000000"/>
            </w:tcBorders>
            <w:vAlign w:val="center"/>
          </w:tcPr>
          <w:p w14:paraId="627E292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1CFED6C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606" w:type="dxa"/>
            <w:tcBorders>
              <w:top w:val="single" w:sz="4" w:space="0" w:color="000000"/>
              <w:left w:val="single" w:sz="4" w:space="0" w:color="000000"/>
              <w:bottom w:val="single" w:sz="4" w:space="0" w:color="000000"/>
              <w:right w:val="single" w:sz="4" w:space="0" w:color="000000"/>
            </w:tcBorders>
            <w:vAlign w:val="center"/>
          </w:tcPr>
          <w:p w14:paraId="7783516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03D7FCC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851"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1009E02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r>
      <w:tr w:rsidR="00E254E7" w:rsidRPr="001829AE" w14:paraId="11EC45DE"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0B8C187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3F4EF9B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Алкалія</w:t>
            </w:r>
          </w:p>
        </w:tc>
        <w:tc>
          <w:tcPr>
            <w:tcW w:w="1701" w:type="dxa"/>
            <w:tcBorders>
              <w:top w:val="single" w:sz="4" w:space="0" w:color="000000"/>
              <w:left w:val="single" w:sz="4" w:space="0" w:color="000000"/>
              <w:bottom w:val="single" w:sz="4" w:space="0" w:color="000000"/>
              <w:right w:val="single" w:sz="4" w:space="0" w:color="000000"/>
            </w:tcBorders>
            <w:vAlign w:val="center"/>
          </w:tcPr>
          <w:p w14:paraId="53CFD8B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оз. Солоне</w:t>
            </w:r>
          </w:p>
        </w:tc>
        <w:tc>
          <w:tcPr>
            <w:tcW w:w="1984" w:type="dxa"/>
            <w:tcBorders>
              <w:top w:val="single" w:sz="4" w:space="0" w:color="000000"/>
              <w:left w:val="single" w:sz="4" w:space="0" w:color="000000"/>
              <w:bottom w:val="single" w:sz="4" w:space="0" w:color="000000"/>
              <w:right w:val="single" w:sz="4" w:space="0" w:color="000000"/>
            </w:tcBorders>
            <w:vAlign w:val="center"/>
          </w:tcPr>
          <w:p w14:paraId="67B9FDD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UA_R_12_М_1_Si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654CB3C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38,01</w:t>
            </w:r>
          </w:p>
        </w:tc>
        <w:tc>
          <w:tcPr>
            <w:tcW w:w="1139" w:type="dxa"/>
            <w:tcBorders>
              <w:top w:val="single" w:sz="4" w:space="0" w:color="000000"/>
              <w:left w:val="single" w:sz="4" w:space="0" w:color="000000"/>
              <w:bottom w:val="single" w:sz="4" w:space="0" w:color="000000"/>
              <w:right w:val="single" w:sz="4" w:space="0" w:color="000000"/>
            </w:tcBorders>
            <w:vAlign w:val="center"/>
          </w:tcPr>
          <w:p w14:paraId="4A9A488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1BDDAF2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UA_M5.8_0068</w:t>
            </w:r>
          </w:p>
        </w:tc>
        <w:tc>
          <w:tcPr>
            <w:tcW w:w="606" w:type="dxa"/>
            <w:tcBorders>
              <w:top w:val="single" w:sz="4" w:space="0" w:color="000000"/>
              <w:left w:val="single" w:sz="4" w:space="0" w:color="000000"/>
              <w:bottom w:val="single" w:sz="4" w:space="0" w:color="000000"/>
              <w:right w:val="single" w:sz="4" w:space="0" w:color="000000"/>
            </w:tcBorders>
            <w:vAlign w:val="center"/>
          </w:tcPr>
          <w:p w14:paraId="2295168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4C8EFF9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606" w:type="dxa"/>
            <w:tcBorders>
              <w:top w:val="single" w:sz="4" w:space="0" w:color="000000"/>
              <w:left w:val="single" w:sz="4" w:space="0" w:color="000000"/>
              <w:bottom w:val="single" w:sz="4" w:space="0" w:color="000000"/>
              <w:right w:val="single" w:sz="4" w:space="0" w:color="000000"/>
            </w:tcBorders>
            <w:vAlign w:val="center"/>
          </w:tcPr>
          <w:p w14:paraId="24EFC13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1CD4E6E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851"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2EABDA8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r>
      <w:tr w:rsidR="00E254E7" w:rsidRPr="001829AE" w14:paraId="422C86D0"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304105A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5ADA500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Барабой</w:t>
            </w:r>
          </w:p>
        </w:tc>
        <w:tc>
          <w:tcPr>
            <w:tcW w:w="1701" w:type="dxa"/>
            <w:tcBorders>
              <w:top w:val="single" w:sz="4" w:space="0" w:color="000000"/>
              <w:left w:val="single" w:sz="4" w:space="0" w:color="000000"/>
              <w:bottom w:val="single" w:sz="4" w:space="0" w:color="000000"/>
              <w:right w:val="single" w:sz="4" w:space="0" w:color="000000"/>
            </w:tcBorders>
            <w:vAlign w:val="center"/>
          </w:tcPr>
          <w:p w14:paraId="043CFFE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Чорне море</w:t>
            </w:r>
          </w:p>
        </w:tc>
        <w:tc>
          <w:tcPr>
            <w:tcW w:w="1984" w:type="dxa"/>
            <w:tcBorders>
              <w:top w:val="single" w:sz="4" w:space="0" w:color="000000"/>
              <w:left w:val="single" w:sz="4" w:space="0" w:color="000000"/>
              <w:bottom w:val="single" w:sz="4" w:space="0" w:color="000000"/>
              <w:right w:val="single" w:sz="4" w:space="0" w:color="000000"/>
            </w:tcBorders>
            <w:vAlign w:val="center"/>
          </w:tcPr>
          <w:p w14:paraId="3331EED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1364" w:type="dxa"/>
            <w:tcBorders>
              <w:top w:val="single" w:sz="4" w:space="0" w:color="000000"/>
              <w:left w:val="single" w:sz="4" w:space="0" w:color="000000"/>
              <w:bottom w:val="single" w:sz="4" w:space="0" w:color="000000"/>
              <w:right w:val="single" w:sz="4" w:space="0" w:color="000000"/>
            </w:tcBorders>
            <w:vAlign w:val="center"/>
          </w:tcPr>
          <w:p w14:paraId="1DA4E1F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9,65</w:t>
            </w:r>
          </w:p>
        </w:tc>
        <w:tc>
          <w:tcPr>
            <w:tcW w:w="1139" w:type="dxa"/>
            <w:tcBorders>
              <w:top w:val="single" w:sz="4" w:space="0" w:color="000000"/>
              <w:left w:val="single" w:sz="4" w:space="0" w:color="000000"/>
              <w:bottom w:val="single" w:sz="4" w:space="0" w:color="000000"/>
              <w:right w:val="single" w:sz="4" w:space="0" w:color="000000"/>
            </w:tcBorders>
            <w:vAlign w:val="center"/>
          </w:tcPr>
          <w:p w14:paraId="597C654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1607" w:type="dxa"/>
            <w:tcBorders>
              <w:top w:val="single" w:sz="4" w:space="0" w:color="000000"/>
              <w:left w:val="single" w:sz="4" w:space="0" w:color="000000"/>
              <w:bottom w:val="single" w:sz="4" w:space="0" w:color="000000"/>
              <w:right w:val="single" w:sz="4" w:space="0" w:color="000000"/>
            </w:tcBorders>
            <w:vAlign w:val="center"/>
          </w:tcPr>
          <w:p w14:paraId="1445BA9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UA_M5.8_0070</w:t>
            </w:r>
          </w:p>
        </w:tc>
        <w:tc>
          <w:tcPr>
            <w:tcW w:w="606" w:type="dxa"/>
            <w:tcBorders>
              <w:top w:val="single" w:sz="4" w:space="0" w:color="000000"/>
              <w:left w:val="single" w:sz="4" w:space="0" w:color="000000"/>
              <w:bottom w:val="single" w:sz="4" w:space="0" w:color="000000"/>
              <w:right w:val="single" w:sz="4" w:space="0" w:color="000000"/>
            </w:tcBorders>
            <w:vAlign w:val="center"/>
          </w:tcPr>
          <w:p w14:paraId="521336D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462C0B6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22BF6AA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1017"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246C686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6DED42E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7C074FFC"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413CACC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53950D5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Барабой</w:t>
            </w:r>
          </w:p>
        </w:tc>
        <w:tc>
          <w:tcPr>
            <w:tcW w:w="1701" w:type="dxa"/>
            <w:tcBorders>
              <w:top w:val="single" w:sz="4" w:space="0" w:color="000000"/>
              <w:left w:val="single" w:sz="4" w:space="0" w:color="000000"/>
              <w:bottom w:val="single" w:sz="4" w:space="0" w:color="000000"/>
              <w:right w:val="single" w:sz="4" w:space="0" w:color="000000"/>
            </w:tcBorders>
            <w:vAlign w:val="center"/>
          </w:tcPr>
          <w:p w14:paraId="182EA2C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Чорне море</w:t>
            </w:r>
          </w:p>
        </w:tc>
        <w:tc>
          <w:tcPr>
            <w:tcW w:w="1984" w:type="dxa"/>
            <w:tcBorders>
              <w:top w:val="single" w:sz="4" w:space="0" w:color="000000"/>
              <w:left w:val="single" w:sz="4" w:space="0" w:color="000000"/>
              <w:bottom w:val="single" w:sz="4" w:space="0" w:color="000000"/>
              <w:right w:val="single" w:sz="4" w:space="0" w:color="000000"/>
            </w:tcBorders>
            <w:vAlign w:val="center"/>
          </w:tcPr>
          <w:p w14:paraId="50272E5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UA_R_12_М_1_Si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0A28AF9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9,90</w:t>
            </w:r>
          </w:p>
        </w:tc>
        <w:tc>
          <w:tcPr>
            <w:tcW w:w="1139" w:type="dxa"/>
            <w:tcBorders>
              <w:top w:val="single" w:sz="4" w:space="0" w:color="000000"/>
              <w:left w:val="single" w:sz="4" w:space="0" w:color="000000"/>
              <w:bottom w:val="single" w:sz="4" w:space="0" w:color="000000"/>
              <w:right w:val="single" w:sz="4" w:space="0" w:color="000000"/>
            </w:tcBorders>
            <w:vAlign w:val="center"/>
          </w:tcPr>
          <w:p w14:paraId="55E52FB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54643C9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UA_M5.8_0071</w:t>
            </w:r>
          </w:p>
        </w:tc>
        <w:tc>
          <w:tcPr>
            <w:tcW w:w="606" w:type="dxa"/>
            <w:tcBorders>
              <w:top w:val="single" w:sz="4" w:space="0" w:color="000000"/>
              <w:left w:val="single" w:sz="4" w:space="0" w:color="000000"/>
              <w:bottom w:val="single" w:sz="4" w:space="0" w:color="000000"/>
              <w:right w:val="single" w:sz="4" w:space="0" w:color="000000"/>
            </w:tcBorders>
            <w:vAlign w:val="center"/>
          </w:tcPr>
          <w:p w14:paraId="247681F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7165CC2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69550C8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7ECF026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669BA49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39E13283"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3F9469C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30BBFA8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Барабой</w:t>
            </w:r>
          </w:p>
        </w:tc>
        <w:tc>
          <w:tcPr>
            <w:tcW w:w="1701" w:type="dxa"/>
            <w:tcBorders>
              <w:top w:val="single" w:sz="4" w:space="0" w:color="000000"/>
              <w:left w:val="single" w:sz="4" w:space="0" w:color="000000"/>
              <w:bottom w:val="single" w:sz="4" w:space="0" w:color="000000"/>
              <w:right w:val="single" w:sz="4" w:space="0" w:color="000000"/>
            </w:tcBorders>
            <w:vAlign w:val="center"/>
          </w:tcPr>
          <w:p w14:paraId="36875A4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Чорне море</w:t>
            </w:r>
          </w:p>
        </w:tc>
        <w:tc>
          <w:tcPr>
            <w:tcW w:w="1984" w:type="dxa"/>
            <w:tcBorders>
              <w:top w:val="single" w:sz="4" w:space="0" w:color="000000"/>
              <w:left w:val="single" w:sz="4" w:space="0" w:color="000000"/>
              <w:bottom w:val="single" w:sz="4" w:space="0" w:color="000000"/>
              <w:right w:val="single" w:sz="4" w:space="0" w:color="000000"/>
            </w:tcBorders>
            <w:vAlign w:val="center"/>
          </w:tcPr>
          <w:p w14:paraId="019EF69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UA_R_12_М_1_Si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4A67ADF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27,04</w:t>
            </w:r>
          </w:p>
        </w:tc>
        <w:tc>
          <w:tcPr>
            <w:tcW w:w="1139" w:type="dxa"/>
            <w:tcBorders>
              <w:top w:val="single" w:sz="4" w:space="0" w:color="000000"/>
              <w:left w:val="single" w:sz="4" w:space="0" w:color="000000"/>
              <w:bottom w:val="single" w:sz="4" w:space="0" w:color="000000"/>
              <w:right w:val="single" w:sz="4" w:space="0" w:color="000000"/>
            </w:tcBorders>
            <w:vAlign w:val="center"/>
          </w:tcPr>
          <w:p w14:paraId="0688C64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482B5AE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UA_M5.8_0073</w:t>
            </w:r>
          </w:p>
        </w:tc>
        <w:tc>
          <w:tcPr>
            <w:tcW w:w="606" w:type="dxa"/>
            <w:tcBorders>
              <w:top w:val="single" w:sz="4" w:space="0" w:color="000000"/>
              <w:left w:val="single" w:sz="4" w:space="0" w:color="000000"/>
              <w:bottom w:val="single" w:sz="4" w:space="0" w:color="000000"/>
              <w:right w:val="single" w:sz="4" w:space="0" w:color="000000"/>
            </w:tcBorders>
            <w:vAlign w:val="center"/>
          </w:tcPr>
          <w:p w14:paraId="424BF45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606" w:type="dxa"/>
            <w:tcBorders>
              <w:top w:val="single" w:sz="4" w:space="0" w:color="000000"/>
              <w:left w:val="single" w:sz="4" w:space="0" w:color="000000"/>
              <w:bottom w:val="single" w:sz="4" w:space="0" w:color="000000"/>
              <w:right w:val="single" w:sz="4" w:space="0" w:color="000000"/>
            </w:tcBorders>
            <w:vAlign w:val="center"/>
          </w:tcPr>
          <w:p w14:paraId="76EA6B7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1A29088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3339C0B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851"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49A429B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r>
      <w:tr w:rsidR="00E254E7" w:rsidRPr="001829AE" w14:paraId="7773C92B"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0F5BAE0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lastRenderedPageBreak/>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2A9F37A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Барабой</w:t>
            </w:r>
          </w:p>
        </w:tc>
        <w:tc>
          <w:tcPr>
            <w:tcW w:w="1701" w:type="dxa"/>
            <w:tcBorders>
              <w:top w:val="single" w:sz="4" w:space="0" w:color="000000"/>
              <w:left w:val="single" w:sz="4" w:space="0" w:color="000000"/>
              <w:bottom w:val="single" w:sz="4" w:space="0" w:color="000000"/>
              <w:right w:val="single" w:sz="4" w:space="0" w:color="000000"/>
            </w:tcBorders>
            <w:vAlign w:val="center"/>
          </w:tcPr>
          <w:p w14:paraId="39276E1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Чорне море</w:t>
            </w:r>
          </w:p>
        </w:tc>
        <w:tc>
          <w:tcPr>
            <w:tcW w:w="1984" w:type="dxa"/>
            <w:tcBorders>
              <w:top w:val="single" w:sz="4" w:space="0" w:color="000000"/>
              <w:left w:val="single" w:sz="4" w:space="0" w:color="000000"/>
              <w:bottom w:val="single" w:sz="4" w:space="0" w:color="000000"/>
              <w:right w:val="single" w:sz="4" w:space="0" w:color="000000"/>
            </w:tcBorders>
            <w:vAlign w:val="center"/>
          </w:tcPr>
          <w:p w14:paraId="38B65EF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1364" w:type="dxa"/>
            <w:tcBorders>
              <w:top w:val="single" w:sz="4" w:space="0" w:color="000000"/>
              <w:left w:val="single" w:sz="4" w:space="0" w:color="000000"/>
              <w:bottom w:val="single" w:sz="4" w:space="0" w:color="000000"/>
              <w:right w:val="single" w:sz="4" w:space="0" w:color="000000"/>
            </w:tcBorders>
            <w:vAlign w:val="center"/>
          </w:tcPr>
          <w:p w14:paraId="4764F21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2,55</w:t>
            </w:r>
          </w:p>
        </w:tc>
        <w:tc>
          <w:tcPr>
            <w:tcW w:w="1139" w:type="dxa"/>
            <w:tcBorders>
              <w:top w:val="single" w:sz="4" w:space="0" w:color="000000"/>
              <w:left w:val="single" w:sz="4" w:space="0" w:color="000000"/>
              <w:bottom w:val="single" w:sz="4" w:space="0" w:color="000000"/>
              <w:right w:val="single" w:sz="4" w:space="0" w:color="000000"/>
            </w:tcBorders>
            <w:vAlign w:val="center"/>
          </w:tcPr>
          <w:p w14:paraId="06A7E1C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1607" w:type="dxa"/>
            <w:tcBorders>
              <w:top w:val="single" w:sz="4" w:space="0" w:color="000000"/>
              <w:left w:val="single" w:sz="4" w:space="0" w:color="000000"/>
              <w:bottom w:val="single" w:sz="4" w:space="0" w:color="000000"/>
              <w:right w:val="single" w:sz="4" w:space="0" w:color="000000"/>
            </w:tcBorders>
            <w:vAlign w:val="center"/>
          </w:tcPr>
          <w:p w14:paraId="718C5F9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UA_M5.8_0074</w:t>
            </w:r>
          </w:p>
        </w:tc>
        <w:tc>
          <w:tcPr>
            <w:tcW w:w="606" w:type="dxa"/>
            <w:tcBorders>
              <w:top w:val="single" w:sz="4" w:space="0" w:color="000000"/>
              <w:left w:val="single" w:sz="4" w:space="0" w:color="000000"/>
              <w:bottom w:val="single" w:sz="4" w:space="0" w:color="000000"/>
              <w:right w:val="single" w:sz="4" w:space="0" w:color="000000"/>
            </w:tcBorders>
            <w:vAlign w:val="center"/>
          </w:tcPr>
          <w:p w14:paraId="313BD95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600E460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1EA28AA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1017"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5CAE4DB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25E9050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1C764048"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2FF963B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1BB6256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Барабой</w:t>
            </w:r>
          </w:p>
        </w:tc>
        <w:tc>
          <w:tcPr>
            <w:tcW w:w="1701" w:type="dxa"/>
            <w:tcBorders>
              <w:top w:val="single" w:sz="4" w:space="0" w:color="000000"/>
              <w:left w:val="single" w:sz="4" w:space="0" w:color="000000"/>
              <w:bottom w:val="single" w:sz="4" w:space="0" w:color="000000"/>
              <w:right w:val="single" w:sz="4" w:space="0" w:color="000000"/>
            </w:tcBorders>
            <w:vAlign w:val="center"/>
          </w:tcPr>
          <w:p w14:paraId="35C6820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Чорне море</w:t>
            </w:r>
          </w:p>
        </w:tc>
        <w:tc>
          <w:tcPr>
            <w:tcW w:w="1984" w:type="dxa"/>
            <w:tcBorders>
              <w:top w:val="single" w:sz="4" w:space="0" w:color="000000"/>
              <w:left w:val="single" w:sz="4" w:space="0" w:color="000000"/>
              <w:bottom w:val="single" w:sz="4" w:space="0" w:color="000000"/>
              <w:right w:val="single" w:sz="4" w:space="0" w:color="000000"/>
            </w:tcBorders>
            <w:vAlign w:val="center"/>
          </w:tcPr>
          <w:p w14:paraId="1B76AED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UA_R_12_М_1_Si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331F453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22,78</w:t>
            </w:r>
          </w:p>
        </w:tc>
        <w:tc>
          <w:tcPr>
            <w:tcW w:w="1139" w:type="dxa"/>
            <w:tcBorders>
              <w:top w:val="single" w:sz="4" w:space="0" w:color="000000"/>
              <w:left w:val="single" w:sz="4" w:space="0" w:color="000000"/>
              <w:bottom w:val="single" w:sz="4" w:space="0" w:color="000000"/>
              <w:right w:val="single" w:sz="4" w:space="0" w:color="000000"/>
            </w:tcBorders>
            <w:vAlign w:val="center"/>
          </w:tcPr>
          <w:p w14:paraId="51AEAB7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34F4CA5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UA_M5.8_0075</w:t>
            </w:r>
          </w:p>
        </w:tc>
        <w:tc>
          <w:tcPr>
            <w:tcW w:w="606" w:type="dxa"/>
            <w:tcBorders>
              <w:top w:val="single" w:sz="4" w:space="0" w:color="000000"/>
              <w:left w:val="single" w:sz="4" w:space="0" w:color="000000"/>
              <w:bottom w:val="single" w:sz="4" w:space="0" w:color="000000"/>
              <w:right w:val="single" w:sz="4" w:space="0" w:color="000000"/>
            </w:tcBorders>
            <w:vAlign w:val="center"/>
          </w:tcPr>
          <w:p w14:paraId="2E02A0A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35DAF47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2BE1A7D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0AEFB8F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2996E25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12FFAFA6"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7F8CDCB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4D59B3C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Свинна</w:t>
            </w:r>
          </w:p>
        </w:tc>
        <w:tc>
          <w:tcPr>
            <w:tcW w:w="1701" w:type="dxa"/>
            <w:tcBorders>
              <w:top w:val="single" w:sz="4" w:space="0" w:color="000000"/>
              <w:left w:val="single" w:sz="4" w:space="0" w:color="000000"/>
              <w:bottom w:val="single" w:sz="4" w:space="0" w:color="000000"/>
              <w:right w:val="single" w:sz="4" w:space="0" w:color="000000"/>
            </w:tcBorders>
            <w:vAlign w:val="center"/>
          </w:tcPr>
          <w:p w14:paraId="055263C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Хаджибейський лиман</w:t>
            </w:r>
          </w:p>
        </w:tc>
        <w:tc>
          <w:tcPr>
            <w:tcW w:w="1984" w:type="dxa"/>
            <w:tcBorders>
              <w:top w:val="single" w:sz="4" w:space="0" w:color="000000"/>
              <w:left w:val="single" w:sz="4" w:space="0" w:color="000000"/>
              <w:bottom w:val="single" w:sz="4" w:space="0" w:color="000000"/>
              <w:right w:val="single" w:sz="4" w:space="0" w:color="000000"/>
            </w:tcBorders>
            <w:vAlign w:val="center"/>
          </w:tcPr>
          <w:p w14:paraId="44CAD9F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UA_R_12_М_1_Si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3519425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23,32</w:t>
            </w:r>
          </w:p>
        </w:tc>
        <w:tc>
          <w:tcPr>
            <w:tcW w:w="1139" w:type="dxa"/>
            <w:tcBorders>
              <w:top w:val="single" w:sz="4" w:space="0" w:color="000000"/>
              <w:left w:val="single" w:sz="4" w:space="0" w:color="000000"/>
              <w:bottom w:val="single" w:sz="4" w:space="0" w:color="000000"/>
              <w:right w:val="single" w:sz="4" w:space="0" w:color="000000"/>
            </w:tcBorders>
            <w:vAlign w:val="center"/>
          </w:tcPr>
          <w:p w14:paraId="2513848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78D04FB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UA_M5.8_0076</w:t>
            </w:r>
          </w:p>
        </w:tc>
        <w:tc>
          <w:tcPr>
            <w:tcW w:w="606" w:type="dxa"/>
            <w:tcBorders>
              <w:top w:val="single" w:sz="4" w:space="0" w:color="000000"/>
              <w:left w:val="single" w:sz="4" w:space="0" w:color="000000"/>
              <w:bottom w:val="single" w:sz="4" w:space="0" w:color="000000"/>
              <w:right w:val="single" w:sz="4" w:space="0" w:color="000000"/>
            </w:tcBorders>
            <w:vAlign w:val="center"/>
          </w:tcPr>
          <w:p w14:paraId="6A8DFD8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6445431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606" w:type="dxa"/>
            <w:tcBorders>
              <w:top w:val="single" w:sz="4" w:space="0" w:color="000000"/>
              <w:left w:val="single" w:sz="4" w:space="0" w:color="000000"/>
              <w:bottom w:val="single" w:sz="4" w:space="0" w:color="000000"/>
              <w:right w:val="single" w:sz="4" w:space="0" w:color="000000"/>
            </w:tcBorders>
            <w:vAlign w:val="center"/>
          </w:tcPr>
          <w:p w14:paraId="502AE78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18FFEAC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2CDF710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12BB1B16"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76023D2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379C554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Свинна</w:t>
            </w:r>
          </w:p>
        </w:tc>
        <w:tc>
          <w:tcPr>
            <w:tcW w:w="1701" w:type="dxa"/>
            <w:tcBorders>
              <w:top w:val="single" w:sz="4" w:space="0" w:color="000000"/>
              <w:left w:val="single" w:sz="4" w:space="0" w:color="000000"/>
              <w:bottom w:val="single" w:sz="4" w:space="0" w:color="000000"/>
              <w:right w:val="single" w:sz="4" w:space="0" w:color="000000"/>
            </w:tcBorders>
            <w:vAlign w:val="center"/>
          </w:tcPr>
          <w:p w14:paraId="0380CA0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Хаджибейський лиман</w:t>
            </w:r>
          </w:p>
        </w:tc>
        <w:tc>
          <w:tcPr>
            <w:tcW w:w="1984" w:type="dxa"/>
            <w:tcBorders>
              <w:top w:val="single" w:sz="4" w:space="0" w:color="000000"/>
              <w:left w:val="single" w:sz="4" w:space="0" w:color="000000"/>
              <w:bottom w:val="single" w:sz="4" w:space="0" w:color="000000"/>
              <w:right w:val="single" w:sz="4" w:space="0" w:color="000000"/>
            </w:tcBorders>
            <w:vAlign w:val="center"/>
          </w:tcPr>
          <w:p w14:paraId="7ED2653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1364" w:type="dxa"/>
            <w:tcBorders>
              <w:top w:val="single" w:sz="4" w:space="0" w:color="000000"/>
              <w:left w:val="single" w:sz="4" w:space="0" w:color="000000"/>
              <w:bottom w:val="single" w:sz="4" w:space="0" w:color="000000"/>
              <w:right w:val="single" w:sz="4" w:space="0" w:color="000000"/>
            </w:tcBorders>
            <w:vAlign w:val="center"/>
          </w:tcPr>
          <w:p w14:paraId="6881316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1,96</w:t>
            </w:r>
          </w:p>
        </w:tc>
        <w:tc>
          <w:tcPr>
            <w:tcW w:w="1139" w:type="dxa"/>
            <w:tcBorders>
              <w:top w:val="single" w:sz="4" w:space="0" w:color="000000"/>
              <w:left w:val="single" w:sz="4" w:space="0" w:color="000000"/>
              <w:bottom w:val="single" w:sz="4" w:space="0" w:color="000000"/>
              <w:right w:val="single" w:sz="4" w:space="0" w:color="000000"/>
            </w:tcBorders>
            <w:vAlign w:val="center"/>
          </w:tcPr>
          <w:p w14:paraId="3F50975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1607" w:type="dxa"/>
            <w:tcBorders>
              <w:top w:val="single" w:sz="4" w:space="0" w:color="000000"/>
              <w:left w:val="single" w:sz="4" w:space="0" w:color="000000"/>
              <w:bottom w:val="single" w:sz="4" w:space="0" w:color="000000"/>
              <w:right w:val="single" w:sz="4" w:space="0" w:color="000000"/>
            </w:tcBorders>
            <w:vAlign w:val="center"/>
          </w:tcPr>
          <w:p w14:paraId="11CA4EB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UA_M5.8_0078</w:t>
            </w:r>
          </w:p>
        </w:tc>
        <w:tc>
          <w:tcPr>
            <w:tcW w:w="606" w:type="dxa"/>
            <w:tcBorders>
              <w:top w:val="single" w:sz="4" w:space="0" w:color="000000"/>
              <w:left w:val="single" w:sz="4" w:space="0" w:color="000000"/>
              <w:bottom w:val="single" w:sz="4" w:space="0" w:color="000000"/>
              <w:right w:val="single" w:sz="4" w:space="0" w:color="000000"/>
            </w:tcBorders>
            <w:vAlign w:val="center"/>
          </w:tcPr>
          <w:p w14:paraId="193B0DE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0991836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606" w:type="dxa"/>
            <w:tcBorders>
              <w:top w:val="single" w:sz="4" w:space="0" w:color="000000"/>
              <w:left w:val="single" w:sz="4" w:space="0" w:color="000000"/>
              <w:bottom w:val="single" w:sz="4" w:space="0" w:color="000000"/>
              <w:right w:val="single" w:sz="4" w:space="0" w:color="000000"/>
            </w:tcBorders>
            <w:vAlign w:val="center"/>
          </w:tcPr>
          <w:p w14:paraId="2E6AE58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1017"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55F34C9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851"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71CE4F0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r>
      <w:tr w:rsidR="00E254E7" w:rsidRPr="001829AE" w14:paraId="30EA49D3"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2F0AD66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4C6F198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Б. Карпів Яр</w:t>
            </w:r>
          </w:p>
        </w:tc>
        <w:tc>
          <w:tcPr>
            <w:tcW w:w="1701" w:type="dxa"/>
            <w:tcBorders>
              <w:top w:val="single" w:sz="4" w:space="0" w:color="000000"/>
              <w:left w:val="single" w:sz="4" w:space="0" w:color="000000"/>
              <w:bottom w:val="single" w:sz="4" w:space="0" w:color="000000"/>
              <w:right w:val="single" w:sz="4" w:space="0" w:color="000000"/>
            </w:tcBorders>
            <w:vAlign w:val="center"/>
          </w:tcPr>
          <w:p w14:paraId="5D32397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Свинна</w:t>
            </w:r>
          </w:p>
        </w:tc>
        <w:tc>
          <w:tcPr>
            <w:tcW w:w="1984" w:type="dxa"/>
            <w:tcBorders>
              <w:top w:val="single" w:sz="4" w:space="0" w:color="000000"/>
              <w:left w:val="single" w:sz="4" w:space="0" w:color="000000"/>
              <w:bottom w:val="single" w:sz="4" w:space="0" w:color="000000"/>
              <w:right w:val="single" w:sz="4" w:space="0" w:color="000000"/>
            </w:tcBorders>
            <w:vAlign w:val="center"/>
          </w:tcPr>
          <w:p w14:paraId="6AD253C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UA_R_12_М_1_Si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21E4EE2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10,54</w:t>
            </w:r>
          </w:p>
        </w:tc>
        <w:tc>
          <w:tcPr>
            <w:tcW w:w="1139" w:type="dxa"/>
            <w:tcBorders>
              <w:top w:val="single" w:sz="4" w:space="0" w:color="000000"/>
              <w:left w:val="single" w:sz="4" w:space="0" w:color="000000"/>
              <w:bottom w:val="single" w:sz="4" w:space="0" w:color="000000"/>
              <w:right w:val="single" w:sz="4" w:space="0" w:color="000000"/>
            </w:tcBorders>
            <w:vAlign w:val="center"/>
          </w:tcPr>
          <w:p w14:paraId="6692425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1407BF1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UA_M5.8_0079</w:t>
            </w:r>
          </w:p>
        </w:tc>
        <w:tc>
          <w:tcPr>
            <w:tcW w:w="606" w:type="dxa"/>
            <w:tcBorders>
              <w:top w:val="single" w:sz="4" w:space="0" w:color="000000"/>
              <w:left w:val="single" w:sz="4" w:space="0" w:color="000000"/>
              <w:bottom w:val="single" w:sz="4" w:space="0" w:color="000000"/>
              <w:right w:val="single" w:sz="4" w:space="0" w:color="000000"/>
            </w:tcBorders>
            <w:vAlign w:val="center"/>
          </w:tcPr>
          <w:p w14:paraId="083B047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5B270FA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606" w:type="dxa"/>
            <w:tcBorders>
              <w:top w:val="single" w:sz="4" w:space="0" w:color="000000"/>
              <w:left w:val="single" w:sz="4" w:space="0" w:color="000000"/>
              <w:bottom w:val="single" w:sz="4" w:space="0" w:color="000000"/>
              <w:right w:val="single" w:sz="4" w:space="0" w:color="000000"/>
            </w:tcBorders>
            <w:vAlign w:val="center"/>
          </w:tcPr>
          <w:p w14:paraId="0490BCB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3FA43E5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1AF7D67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0DBFE73A"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271EF3E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621CA8C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Свинарка</w:t>
            </w:r>
          </w:p>
        </w:tc>
        <w:tc>
          <w:tcPr>
            <w:tcW w:w="1701" w:type="dxa"/>
            <w:tcBorders>
              <w:top w:val="single" w:sz="4" w:space="0" w:color="000000"/>
              <w:left w:val="single" w:sz="4" w:space="0" w:color="000000"/>
              <w:bottom w:val="single" w:sz="4" w:space="0" w:color="000000"/>
              <w:right w:val="single" w:sz="4" w:space="0" w:color="000000"/>
            </w:tcBorders>
            <w:vAlign w:val="center"/>
          </w:tcPr>
          <w:p w14:paraId="0084851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Свинна</w:t>
            </w:r>
          </w:p>
        </w:tc>
        <w:tc>
          <w:tcPr>
            <w:tcW w:w="1984" w:type="dxa"/>
            <w:tcBorders>
              <w:top w:val="single" w:sz="4" w:space="0" w:color="000000"/>
              <w:left w:val="single" w:sz="4" w:space="0" w:color="000000"/>
              <w:bottom w:val="single" w:sz="4" w:space="0" w:color="000000"/>
              <w:right w:val="single" w:sz="4" w:space="0" w:color="000000"/>
            </w:tcBorders>
            <w:vAlign w:val="center"/>
          </w:tcPr>
          <w:p w14:paraId="76F3455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UA_R_12_М_1_Si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6DB7B6A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20,64</w:t>
            </w:r>
          </w:p>
        </w:tc>
        <w:tc>
          <w:tcPr>
            <w:tcW w:w="1139" w:type="dxa"/>
            <w:tcBorders>
              <w:top w:val="single" w:sz="4" w:space="0" w:color="000000"/>
              <w:left w:val="single" w:sz="4" w:space="0" w:color="000000"/>
              <w:bottom w:val="single" w:sz="4" w:space="0" w:color="000000"/>
              <w:right w:val="single" w:sz="4" w:space="0" w:color="000000"/>
            </w:tcBorders>
            <w:vAlign w:val="center"/>
          </w:tcPr>
          <w:p w14:paraId="3BE6215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069910B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UA_M5.8_0080</w:t>
            </w:r>
          </w:p>
        </w:tc>
        <w:tc>
          <w:tcPr>
            <w:tcW w:w="606" w:type="dxa"/>
            <w:tcBorders>
              <w:top w:val="single" w:sz="4" w:space="0" w:color="000000"/>
              <w:left w:val="single" w:sz="4" w:space="0" w:color="000000"/>
              <w:bottom w:val="single" w:sz="4" w:space="0" w:color="000000"/>
              <w:right w:val="single" w:sz="4" w:space="0" w:color="000000"/>
            </w:tcBorders>
            <w:vAlign w:val="center"/>
          </w:tcPr>
          <w:p w14:paraId="39242D9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3BF5577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606" w:type="dxa"/>
            <w:tcBorders>
              <w:top w:val="single" w:sz="4" w:space="0" w:color="000000"/>
              <w:left w:val="single" w:sz="4" w:space="0" w:color="000000"/>
              <w:bottom w:val="single" w:sz="4" w:space="0" w:color="000000"/>
              <w:right w:val="single" w:sz="4" w:space="0" w:color="000000"/>
            </w:tcBorders>
            <w:vAlign w:val="center"/>
          </w:tcPr>
          <w:p w14:paraId="4E293BC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1EE65EE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06D3FDE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20B1690D"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161655E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58E8868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Малий Куяльник</w:t>
            </w:r>
          </w:p>
        </w:tc>
        <w:tc>
          <w:tcPr>
            <w:tcW w:w="1701" w:type="dxa"/>
            <w:tcBorders>
              <w:top w:val="single" w:sz="4" w:space="0" w:color="000000"/>
              <w:left w:val="single" w:sz="4" w:space="0" w:color="000000"/>
              <w:bottom w:val="single" w:sz="4" w:space="0" w:color="000000"/>
              <w:right w:val="single" w:sz="4" w:space="0" w:color="000000"/>
            </w:tcBorders>
            <w:vAlign w:val="center"/>
          </w:tcPr>
          <w:p w14:paraId="6B7CCA9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Хаджибейський лиман</w:t>
            </w:r>
          </w:p>
        </w:tc>
        <w:tc>
          <w:tcPr>
            <w:tcW w:w="1984" w:type="dxa"/>
            <w:tcBorders>
              <w:top w:val="single" w:sz="4" w:space="0" w:color="000000"/>
              <w:left w:val="single" w:sz="4" w:space="0" w:color="000000"/>
              <w:bottom w:val="single" w:sz="4" w:space="0" w:color="000000"/>
              <w:right w:val="single" w:sz="4" w:space="0" w:color="000000"/>
            </w:tcBorders>
            <w:vAlign w:val="center"/>
          </w:tcPr>
          <w:p w14:paraId="2D74165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UA_R_12_М_1_Si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598AA0A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50,86</w:t>
            </w:r>
          </w:p>
        </w:tc>
        <w:tc>
          <w:tcPr>
            <w:tcW w:w="1139" w:type="dxa"/>
            <w:tcBorders>
              <w:top w:val="single" w:sz="4" w:space="0" w:color="000000"/>
              <w:left w:val="single" w:sz="4" w:space="0" w:color="000000"/>
              <w:bottom w:val="single" w:sz="4" w:space="0" w:color="000000"/>
              <w:right w:val="single" w:sz="4" w:space="0" w:color="000000"/>
            </w:tcBorders>
            <w:vAlign w:val="center"/>
          </w:tcPr>
          <w:p w14:paraId="36425A0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2A85525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UA_M5.8_0081</w:t>
            </w:r>
          </w:p>
        </w:tc>
        <w:tc>
          <w:tcPr>
            <w:tcW w:w="606" w:type="dxa"/>
            <w:tcBorders>
              <w:top w:val="single" w:sz="4" w:space="0" w:color="000000"/>
              <w:left w:val="single" w:sz="4" w:space="0" w:color="000000"/>
              <w:bottom w:val="single" w:sz="4" w:space="0" w:color="000000"/>
              <w:right w:val="single" w:sz="4" w:space="0" w:color="000000"/>
            </w:tcBorders>
            <w:vAlign w:val="center"/>
          </w:tcPr>
          <w:p w14:paraId="57B5384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5E3D307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6C785CC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608C368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7E15AD9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5B80BCAB"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5117E07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02B237D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Малий Куяльник</w:t>
            </w:r>
          </w:p>
        </w:tc>
        <w:tc>
          <w:tcPr>
            <w:tcW w:w="1701" w:type="dxa"/>
            <w:tcBorders>
              <w:top w:val="single" w:sz="4" w:space="0" w:color="000000"/>
              <w:left w:val="single" w:sz="4" w:space="0" w:color="000000"/>
              <w:bottom w:val="single" w:sz="4" w:space="0" w:color="000000"/>
              <w:right w:val="single" w:sz="4" w:space="0" w:color="000000"/>
            </w:tcBorders>
            <w:vAlign w:val="center"/>
          </w:tcPr>
          <w:p w14:paraId="0A16052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Хаджибейський лиман</w:t>
            </w:r>
          </w:p>
        </w:tc>
        <w:tc>
          <w:tcPr>
            <w:tcW w:w="1984" w:type="dxa"/>
            <w:tcBorders>
              <w:top w:val="single" w:sz="4" w:space="0" w:color="000000"/>
              <w:left w:val="single" w:sz="4" w:space="0" w:color="000000"/>
              <w:bottom w:val="single" w:sz="4" w:space="0" w:color="000000"/>
              <w:right w:val="single" w:sz="4" w:space="0" w:color="000000"/>
            </w:tcBorders>
            <w:vAlign w:val="center"/>
          </w:tcPr>
          <w:p w14:paraId="09D1A52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UA_R_12_М_1_Si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4AB8D7A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5,40</w:t>
            </w:r>
          </w:p>
        </w:tc>
        <w:tc>
          <w:tcPr>
            <w:tcW w:w="1139" w:type="dxa"/>
            <w:tcBorders>
              <w:top w:val="single" w:sz="4" w:space="0" w:color="000000"/>
              <w:left w:val="single" w:sz="4" w:space="0" w:color="000000"/>
              <w:bottom w:val="single" w:sz="4" w:space="0" w:color="000000"/>
              <w:right w:val="single" w:sz="4" w:space="0" w:color="000000"/>
            </w:tcBorders>
            <w:vAlign w:val="center"/>
          </w:tcPr>
          <w:p w14:paraId="3035986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13249AF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UA_M5.8_0083</w:t>
            </w:r>
          </w:p>
        </w:tc>
        <w:tc>
          <w:tcPr>
            <w:tcW w:w="606" w:type="dxa"/>
            <w:tcBorders>
              <w:top w:val="single" w:sz="4" w:space="0" w:color="000000"/>
              <w:left w:val="single" w:sz="4" w:space="0" w:color="000000"/>
              <w:bottom w:val="single" w:sz="4" w:space="0" w:color="000000"/>
              <w:right w:val="single" w:sz="4" w:space="0" w:color="000000"/>
            </w:tcBorders>
            <w:vAlign w:val="center"/>
          </w:tcPr>
          <w:p w14:paraId="7E59864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4B81A43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4784C77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4BE3F32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02F3BC0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62FCB0E7"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74D2D67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73F8115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Малий Куяльник</w:t>
            </w:r>
          </w:p>
        </w:tc>
        <w:tc>
          <w:tcPr>
            <w:tcW w:w="1701" w:type="dxa"/>
            <w:tcBorders>
              <w:top w:val="single" w:sz="4" w:space="0" w:color="000000"/>
              <w:left w:val="single" w:sz="4" w:space="0" w:color="000000"/>
              <w:bottom w:val="single" w:sz="4" w:space="0" w:color="000000"/>
              <w:right w:val="single" w:sz="4" w:space="0" w:color="000000"/>
            </w:tcBorders>
            <w:vAlign w:val="center"/>
          </w:tcPr>
          <w:p w14:paraId="0EBE125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Хаджибейський лиман</w:t>
            </w:r>
          </w:p>
        </w:tc>
        <w:tc>
          <w:tcPr>
            <w:tcW w:w="1984" w:type="dxa"/>
            <w:tcBorders>
              <w:top w:val="single" w:sz="4" w:space="0" w:color="000000"/>
              <w:left w:val="single" w:sz="4" w:space="0" w:color="000000"/>
              <w:bottom w:val="single" w:sz="4" w:space="0" w:color="000000"/>
              <w:right w:val="single" w:sz="4" w:space="0" w:color="000000"/>
            </w:tcBorders>
            <w:vAlign w:val="center"/>
          </w:tcPr>
          <w:p w14:paraId="2CD193D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UA_R_12_L_1_Si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7F21F7A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24,82</w:t>
            </w:r>
          </w:p>
        </w:tc>
        <w:tc>
          <w:tcPr>
            <w:tcW w:w="1139" w:type="dxa"/>
            <w:tcBorders>
              <w:top w:val="single" w:sz="4" w:space="0" w:color="000000"/>
              <w:left w:val="single" w:sz="4" w:space="0" w:color="000000"/>
              <w:bottom w:val="single" w:sz="4" w:space="0" w:color="000000"/>
              <w:right w:val="single" w:sz="4" w:space="0" w:color="000000"/>
            </w:tcBorders>
            <w:vAlign w:val="center"/>
          </w:tcPr>
          <w:p w14:paraId="552672E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3F12A21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UA_M5.8_0084</w:t>
            </w:r>
          </w:p>
        </w:tc>
        <w:tc>
          <w:tcPr>
            <w:tcW w:w="606" w:type="dxa"/>
            <w:tcBorders>
              <w:top w:val="single" w:sz="4" w:space="0" w:color="000000"/>
              <w:left w:val="single" w:sz="4" w:space="0" w:color="000000"/>
              <w:bottom w:val="single" w:sz="4" w:space="0" w:color="000000"/>
              <w:right w:val="single" w:sz="4" w:space="0" w:color="000000"/>
            </w:tcBorders>
            <w:vAlign w:val="center"/>
          </w:tcPr>
          <w:p w14:paraId="48E04F1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6046712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096EE80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7EC8946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6FF3472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40723F71"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131B67C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45B13E3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Б. Торосова</w:t>
            </w:r>
          </w:p>
        </w:tc>
        <w:tc>
          <w:tcPr>
            <w:tcW w:w="1701" w:type="dxa"/>
            <w:tcBorders>
              <w:top w:val="single" w:sz="4" w:space="0" w:color="000000"/>
              <w:left w:val="single" w:sz="4" w:space="0" w:color="000000"/>
              <w:bottom w:val="single" w:sz="4" w:space="0" w:color="000000"/>
              <w:right w:val="single" w:sz="4" w:space="0" w:color="000000"/>
            </w:tcBorders>
            <w:vAlign w:val="center"/>
          </w:tcPr>
          <w:p w14:paraId="3BABD26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Малий Куяльник</w:t>
            </w:r>
          </w:p>
        </w:tc>
        <w:tc>
          <w:tcPr>
            <w:tcW w:w="1984" w:type="dxa"/>
            <w:tcBorders>
              <w:top w:val="single" w:sz="4" w:space="0" w:color="000000"/>
              <w:left w:val="single" w:sz="4" w:space="0" w:color="000000"/>
              <w:bottom w:val="single" w:sz="4" w:space="0" w:color="000000"/>
              <w:right w:val="single" w:sz="4" w:space="0" w:color="000000"/>
            </w:tcBorders>
            <w:vAlign w:val="center"/>
          </w:tcPr>
          <w:p w14:paraId="49B3121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UA_R_12_S_1_Si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75C97B9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10,11</w:t>
            </w:r>
          </w:p>
        </w:tc>
        <w:tc>
          <w:tcPr>
            <w:tcW w:w="1139" w:type="dxa"/>
            <w:tcBorders>
              <w:top w:val="single" w:sz="4" w:space="0" w:color="000000"/>
              <w:left w:val="single" w:sz="4" w:space="0" w:color="000000"/>
              <w:bottom w:val="single" w:sz="4" w:space="0" w:color="000000"/>
              <w:right w:val="single" w:sz="4" w:space="0" w:color="000000"/>
            </w:tcBorders>
            <w:vAlign w:val="center"/>
          </w:tcPr>
          <w:p w14:paraId="4D97CA3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53348E6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UA_M5.8_0085</w:t>
            </w:r>
          </w:p>
        </w:tc>
        <w:tc>
          <w:tcPr>
            <w:tcW w:w="606" w:type="dxa"/>
            <w:tcBorders>
              <w:top w:val="single" w:sz="4" w:space="0" w:color="000000"/>
              <w:left w:val="single" w:sz="4" w:space="0" w:color="000000"/>
              <w:bottom w:val="single" w:sz="4" w:space="0" w:color="000000"/>
              <w:right w:val="single" w:sz="4" w:space="0" w:color="000000"/>
            </w:tcBorders>
            <w:vAlign w:val="center"/>
          </w:tcPr>
          <w:p w14:paraId="2247954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2F37984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606" w:type="dxa"/>
            <w:tcBorders>
              <w:top w:val="single" w:sz="4" w:space="0" w:color="000000"/>
              <w:left w:val="single" w:sz="4" w:space="0" w:color="000000"/>
              <w:bottom w:val="single" w:sz="4" w:space="0" w:color="000000"/>
              <w:right w:val="single" w:sz="4" w:space="0" w:color="000000"/>
            </w:tcBorders>
            <w:vAlign w:val="center"/>
          </w:tcPr>
          <w:p w14:paraId="02DA4F9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0C2CEFC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32F6C86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1D0B74A5"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79F8B99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014AC3F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Б. Хороша</w:t>
            </w:r>
          </w:p>
        </w:tc>
        <w:tc>
          <w:tcPr>
            <w:tcW w:w="1701" w:type="dxa"/>
            <w:tcBorders>
              <w:top w:val="single" w:sz="4" w:space="0" w:color="000000"/>
              <w:left w:val="single" w:sz="4" w:space="0" w:color="000000"/>
              <w:bottom w:val="single" w:sz="4" w:space="0" w:color="000000"/>
              <w:right w:val="single" w:sz="4" w:space="0" w:color="000000"/>
            </w:tcBorders>
            <w:vAlign w:val="center"/>
          </w:tcPr>
          <w:p w14:paraId="2C4BF8E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Малий Куяльник</w:t>
            </w:r>
          </w:p>
        </w:tc>
        <w:tc>
          <w:tcPr>
            <w:tcW w:w="1984" w:type="dxa"/>
            <w:tcBorders>
              <w:top w:val="single" w:sz="4" w:space="0" w:color="000000"/>
              <w:left w:val="single" w:sz="4" w:space="0" w:color="000000"/>
              <w:bottom w:val="single" w:sz="4" w:space="0" w:color="000000"/>
              <w:right w:val="single" w:sz="4" w:space="0" w:color="000000"/>
            </w:tcBorders>
            <w:vAlign w:val="center"/>
          </w:tcPr>
          <w:p w14:paraId="79977AA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UA_R_12_S_1_Si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434A00E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13,46</w:t>
            </w:r>
          </w:p>
        </w:tc>
        <w:tc>
          <w:tcPr>
            <w:tcW w:w="1139" w:type="dxa"/>
            <w:tcBorders>
              <w:top w:val="single" w:sz="4" w:space="0" w:color="000000"/>
              <w:left w:val="single" w:sz="4" w:space="0" w:color="000000"/>
              <w:bottom w:val="single" w:sz="4" w:space="0" w:color="000000"/>
              <w:right w:val="single" w:sz="4" w:space="0" w:color="000000"/>
            </w:tcBorders>
            <w:vAlign w:val="center"/>
          </w:tcPr>
          <w:p w14:paraId="091142B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7638FAB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UA_M5.8_0086</w:t>
            </w:r>
          </w:p>
        </w:tc>
        <w:tc>
          <w:tcPr>
            <w:tcW w:w="606" w:type="dxa"/>
            <w:tcBorders>
              <w:top w:val="single" w:sz="4" w:space="0" w:color="000000"/>
              <w:left w:val="single" w:sz="4" w:space="0" w:color="000000"/>
              <w:bottom w:val="single" w:sz="4" w:space="0" w:color="000000"/>
              <w:right w:val="single" w:sz="4" w:space="0" w:color="000000"/>
            </w:tcBorders>
            <w:vAlign w:val="center"/>
          </w:tcPr>
          <w:p w14:paraId="02F6F39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56EC52E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606" w:type="dxa"/>
            <w:tcBorders>
              <w:top w:val="single" w:sz="4" w:space="0" w:color="000000"/>
              <w:left w:val="single" w:sz="4" w:space="0" w:color="000000"/>
              <w:bottom w:val="single" w:sz="4" w:space="0" w:color="000000"/>
              <w:right w:val="single" w:sz="4" w:space="0" w:color="000000"/>
            </w:tcBorders>
            <w:vAlign w:val="center"/>
          </w:tcPr>
          <w:p w14:paraId="433560B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71CBC2B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30FAB55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22EDBF64"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5B868D9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29A6A07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Середній Куяльник</w:t>
            </w:r>
          </w:p>
        </w:tc>
        <w:tc>
          <w:tcPr>
            <w:tcW w:w="1701" w:type="dxa"/>
            <w:tcBorders>
              <w:top w:val="single" w:sz="4" w:space="0" w:color="000000"/>
              <w:left w:val="single" w:sz="4" w:space="0" w:color="000000"/>
              <w:bottom w:val="single" w:sz="4" w:space="0" w:color="000000"/>
              <w:right w:val="single" w:sz="4" w:space="0" w:color="000000"/>
            </w:tcBorders>
            <w:vAlign w:val="center"/>
          </w:tcPr>
          <w:p w14:paraId="7866B05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Малий Куяльник</w:t>
            </w:r>
          </w:p>
        </w:tc>
        <w:tc>
          <w:tcPr>
            <w:tcW w:w="1984" w:type="dxa"/>
            <w:tcBorders>
              <w:top w:val="single" w:sz="4" w:space="0" w:color="000000"/>
              <w:left w:val="single" w:sz="4" w:space="0" w:color="000000"/>
              <w:bottom w:val="single" w:sz="4" w:space="0" w:color="000000"/>
              <w:right w:val="single" w:sz="4" w:space="0" w:color="000000"/>
            </w:tcBorders>
            <w:vAlign w:val="center"/>
          </w:tcPr>
          <w:p w14:paraId="16882C3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UA_R_12_М_1_Ca</w:t>
            </w:r>
          </w:p>
        </w:tc>
        <w:tc>
          <w:tcPr>
            <w:tcW w:w="1364" w:type="dxa"/>
            <w:tcBorders>
              <w:top w:val="single" w:sz="4" w:space="0" w:color="000000"/>
              <w:left w:val="single" w:sz="4" w:space="0" w:color="000000"/>
              <w:bottom w:val="single" w:sz="4" w:space="0" w:color="000000"/>
              <w:right w:val="single" w:sz="4" w:space="0" w:color="000000"/>
            </w:tcBorders>
            <w:vAlign w:val="center"/>
          </w:tcPr>
          <w:p w14:paraId="0115D4D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4,41</w:t>
            </w:r>
          </w:p>
        </w:tc>
        <w:tc>
          <w:tcPr>
            <w:tcW w:w="1139" w:type="dxa"/>
            <w:tcBorders>
              <w:top w:val="single" w:sz="4" w:space="0" w:color="000000"/>
              <w:left w:val="single" w:sz="4" w:space="0" w:color="000000"/>
              <w:bottom w:val="single" w:sz="4" w:space="0" w:color="000000"/>
              <w:right w:val="single" w:sz="4" w:space="0" w:color="000000"/>
            </w:tcBorders>
            <w:vAlign w:val="center"/>
          </w:tcPr>
          <w:p w14:paraId="3D92E3D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473AAD1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UA_M5.8_0087</w:t>
            </w:r>
          </w:p>
        </w:tc>
        <w:tc>
          <w:tcPr>
            <w:tcW w:w="606" w:type="dxa"/>
            <w:tcBorders>
              <w:top w:val="single" w:sz="4" w:space="0" w:color="000000"/>
              <w:left w:val="single" w:sz="4" w:space="0" w:color="000000"/>
              <w:bottom w:val="single" w:sz="4" w:space="0" w:color="000000"/>
              <w:right w:val="single" w:sz="4" w:space="0" w:color="000000"/>
            </w:tcBorders>
            <w:vAlign w:val="center"/>
          </w:tcPr>
          <w:p w14:paraId="310FC47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44F1EDE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10400EA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048014A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40A55D0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0CD0F1BC"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15D4128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5FD1BF0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Середній Куяльник</w:t>
            </w:r>
          </w:p>
        </w:tc>
        <w:tc>
          <w:tcPr>
            <w:tcW w:w="1701" w:type="dxa"/>
            <w:tcBorders>
              <w:top w:val="single" w:sz="4" w:space="0" w:color="000000"/>
              <w:left w:val="single" w:sz="4" w:space="0" w:color="000000"/>
              <w:bottom w:val="single" w:sz="4" w:space="0" w:color="000000"/>
              <w:right w:val="single" w:sz="4" w:space="0" w:color="000000"/>
            </w:tcBorders>
            <w:vAlign w:val="center"/>
          </w:tcPr>
          <w:p w14:paraId="0C9B48D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Малий Куяльник</w:t>
            </w:r>
          </w:p>
        </w:tc>
        <w:tc>
          <w:tcPr>
            <w:tcW w:w="1984" w:type="dxa"/>
            <w:tcBorders>
              <w:top w:val="single" w:sz="4" w:space="0" w:color="000000"/>
              <w:left w:val="single" w:sz="4" w:space="0" w:color="000000"/>
              <w:bottom w:val="single" w:sz="4" w:space="0" w:color="000000"/>
              <w:right w:val="single" w:sz="4" w:space="0" w:color="000000"/>
            </w:tcBorders>
            <w:vAlign w:val="center"/>
          </w:tcPr>
          <w:p w14:paraId="3C452D6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1364" w:type="dxa"/>
            <w:tcBorders>
              <w:top w:val="single" w:sz="4" w:space="0" w:color="000000"/>
              <w:left w:val="single" w:sz="4" w:space="0" w:color="000000"/>
              <w:bottom w:val="single" w:sz="4" w:space="0" w:color="000000"/>
              <w:right w:val="single" w:sz="4" w:space="0" w:color="000000"/>
            </w:tcBorders>
            <w:vAlign w:val="center"/>
          </w:tcPr>
          <w:p w14:paraId="44EB9A1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1,46</w:t>
            </w:r>
          </w:p>
        </w:tc>
        <w:tc>
          <w:tcPr>
            <w:tcW w:w="1139" w:type="dxa"/>
            <w:tcBorders>
              <w:top w:val="single" w:sz="4" w:space="0" w:color="000000"/>
              <w:left w:val="single" w:sz="4" w:space="0" w:color="000000"/>
              <w:bottom w:val="single" w:sz="4" w:space="0" w:color="000000"/>
              <w:right w:val="single" w:sz="4" w:space="0" w:color="000000"/>
            </w:tcBorders>
            <w:vAlign w:val="center"/>
          </w:tcPr>
          <w:p w14:paraId="1D833DB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1607" w:type="dxa"/>
            <w:tcBorders>
              <w:top w:val="single" w:sz="4" w:space="0" w:color="000000"/>
              <w:left w:val="single" w:sz="4" w:space="0" w:color="000000"/>
              <w:bottom w:val="single" w:sz="4" w:space="0" w:color="000000"/>
              <w:right w:val="single" w:sz="4" w:space="0" w:color="000000"/>
            </w:tcBorders>
            <w:vAlign w:val="center"/>
          </w:tcPr>
          <w:p w14:paraId="4EE4969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UA_M5.8_0088</w:t>
            </w:r>
          </w:p>
        </w:tc>
        <w:tc>
          <w:tcPr>
            <w:tcW w:w="606" w:type="dxa"/>
            <w:tcBorders>
              <w:top w:val="single" w:sz="4" w:space="0" w:color="000000"/>
              <w:left w:val="single" w:sz="4" w:space="0" w:color="000000"/>
              <w:bottom w:val="single" w:sz="4" w:space="0" w:color="000000"/>
              <w:right w:val="single" w:sz="4" w:space="0" w:color="000000"/>
            </w:tcBorders>
            <w:vAlign w:val="center"/>
          </w:tcPr>
          <w:p w14:paraId="3272D0C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79C0A15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6DFB274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1017"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571FAFE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75AD1A2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32DE7E46"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46D6692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1B04479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Середній Куяльник</w:t>
            </w:r>
          </w:p>
        </w:tc>
        <w:tc>
          <w:tcPr>
            <w:tcW w:w="1701" w:type="dxa"/>
            <w:tcBorders>
              <w:top w:val="single" w:sz="4" w:space="0" w:color="000000"/>
              <w:left w:val="single" w:sz="4" w:space="0" w:color="000000"/>
              <w:bottom w:val="single" w:sz="4" w:space="0" w:color="000000"/>
              <w:right w:val="single" w:sz="4" w:space="0" w:color="000000"/>
            </w:tcBorders>
            <w:vAlign w:val="center"/>
          </w:tcPr>
          <w:p w14:paraId="0E3B01B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Малий Куяльник</w:t>
            </w:r>
          </w:p>
        </w:tc>
        <w:tc>
          <w:tcPr>
            <w:tcW w:w="1984" w:type="dxa"/>
            <w:tcBorders>
              <w:top w:val="single" w:sz="4" w:space="0" w:color="000000"/>
              <w:left w:val="single" w:sz="4" w:space="0" w:color="000000"/>
              <w:bottom w:val="single" w:sz="4" w:space="0" w:color="000000"/>
              <w:right w:val="single" w:sz="4" w:space="0" w:color="000000"/>
            </w:tcBorders>
            <w:vAlign w:val="center"/>
          </w:tcPr>
          <w:p w14:paraId="08BE64A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UA_R_12_М_1_Ca</w:t>
            </w:r>
          </w:p>
        </w:tc>
        <w:tc>
          <w:tcPr>
            <w:tcW w:w="1364" w:type="dxa"/>
            <w:tcBorders>
              <w:top w:val="single" w:sz="4" w:space="0" w:color="000000"/>
              <w:left w:val="single" w:sz="4" w:space="0" w:color="000000"/>
              <w:bottom w:val="single" w:sz="4" w:space="0" w:color="000000"/>
              <w:right w:val="single" w:sz="4" w:space="0" w:color="000000"/>
            </w:tcBorders>
            <w:vAlign w:val="center"/>
          </w:tcPr>
          <w:p w14:paraId="0B2784C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4,68</w:t>
            </w:r>
          </w:p>
        </w:tc>
        <w:tc>
          <w:tcPr>
            <w:tcW w:w="1139" w:type="dxa"/>
            <w:tcBorders>
              <w:top w:val="single" w:sz="4" w:space="0" w:color="000000"/>
              <w:left w:val="single" w:sz="4" w:space="0" w:color="000000"/>
              <w:bottom w:val="single" w:sz="4" w:space="0" w:color="000000"/>
              <w:right w:val="single" w:sz="4" w:space="0" w:color="000000"/>
            </w:tcBorders>
            <w:vAlign w:val="center"/>
          </w:tcPr>
          <w:p w14:paraId="061E802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5B27C75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UA_M5.8_0089</w:t>
            </w:r>
          </w:p>
        </w:tc>
        <w:tc>
          <w:tcPr>
            <w:tcW w:w="606" w:type="dxa"/>
            <w:tcBorders>
              <w:top w:val="single" w:sz="4" w:space="0" w:color="000000"/>
              <w:left w:val="single" w:sz="4" w:space="0" w:color="000000"/>
              <w:bottom w:val="single" w:sz="4" w:space="0" w:color="000000"/>
              <w:right w:val="single" w:sz="4" w:space="0" w:color="000000"/>
            </w:tcBorders>
            <w:vAlign w:val="center"/>
          </w:tcPr>
          <w:p w14:paraId="201726A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3332AA8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39C529C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BDF9EB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2CD9996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048D1427"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1C9F215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39B3CF2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Середній Куяльник</w:t>
            </w:r>
          </w:p>
        </w:tc>
        <w:tc>
          <w:tcPr>
            <w:tcW w:w="1701" w:type="dxa"/>
            <w:tcBorders>
              <w:top w:val="single" w:sz="4" w:space="0" w:color="000000"/>
              <w:left w:val="single" w:sz="4" w:space="0" w:color="000000"/>
              <w:bottom w:val="single" w:sz="4" w:space="0" w:color="000000"/>
              <w:right w:val="single" w:sz="4" w:space="0" w:color="000000"/>
            </w:tcBorders>
            <w:vAlign w:val="center"/>
          </w:tcPr>
          <w:p w14:paraId="421EA0E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Малий Куяльник</w:t>
            </w:r>
          </w:p>
        </w:tc>
        <w:tc>
          <w:tcPr>
            <w:tcW w:w="1984" w:type="dxa"/>
            <w:tcBorders>
              <w:top w:val="single" w:sz="4" w:space="0" w:color="000000"/>
              <w:left w:val="single" w:sz="4" w:space="0" w:color="000000"/>
              <w:bottom w:val="single" w:sz="4" w:space="0" w:color="000000"/>
              <w:right w:val="single" w:sz="4" w:space="0" w:color="000000"/>
            </w:tcBorders>
            <w:vAlign w:val="center"/>
          </w:tcPr>
          <w:p w14:paraId="2C0F64F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UA_R_12_М_1_Si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65A0D6D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46,65</w:t>
            </w:r>
          </w:p>
        </w:tc>
        <w:tc>
          <w:tcPr>
            <w:tcW w:w="1139" w:type="dxa"/>
            <w:tcBorders>
              <w:top w:val="single" w:sz="4" w:space="0" w:color="000000"/>
              <w:left w:val="single" w:sz="4" w:space="0" w:color="000000"/>
              <w:bottom w:val="single" w:sz="4" w:space="0" w:color="000000"/>
              <w:right w:val="single" w:sz="4" w:space="0" w:color="000000"/>
            </w:tcBorders>
            <w:vAlign w:val="center"/>
          </w:tcPr>
          <w:p w14:paraId="665E7C5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51D458E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UA_M5.8_0090</w:t>
            </w:r>
          </w:p>
        </w:tc>
        <w:tc>
          <w:tcPr>
            <w:tcW w:w="606" w:type="dxa"/>
            <w:tcBorders>
              <w:top w:val="single" w:sz="4" w:space="0" w:color="000000"/>
              <w:left w:val="single" w:sz="4" w:space="0" w:color="000000"/>
              <w:bottom w:val="single" w:sz="4" w:space="0" w:color="000000"/>
              <w:right w:val="single" w:sz="4" w:space="0" w:color="000000"/>
            </w:tcBorders>
            <w:vAlign w:val="center"/>
          </w:tcPr>
          <w:p w14:paraId="5A63DDE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4444B90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1B7B917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6E88847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064E4A8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7E4C5E5D"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334AD51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6E0D987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Великий Куяльник</w:t>
            </w:r>
          </w:p>
        </w:tc>
        <w:tc>
          <w:tcPr>
            <w:tcW w:w="1701" w:type="dxa"/>
            <w:tcBorders>
              <w:top w:val="single" w:sz="4" w:space="0" w:color="000000"/>
              <w:left w:val="single" w:sz="4" w:space="0" w:color="000000"/>
              <w:bottom w:val="single" w:sz="4" w:space="0" w:color="000000"/>
              <w:right w:val="single" w:sz="4" w:space="0" w:color="000000"/>
            </w:tcBorders>
            <w:vAlign w:val="center"/>
          </w:tcPr>
          <w:p w14:paraId="1A9E10A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Куяльницький лиман</w:t>
            </w:r>
          </w:p>
        </w:tc>
        <w:tc>
          <w:tcPr>
            <w:tcW w:w="1984" w:type="dxa"/>
            <w:tcBorders>
              <w:top w:val="single" w:sz="4" w:space="0" w:color="000000"/>
              <w:left w:val="single" w:sz="4" w:space="0" w:color="000000"/>
              <w:bottom w:val="single" w:sz="4" w:space="0" w:color="000000"/>
              <w:right w:val="single" w:sz="4" w:space="0" w:color="000000"/>
            </w:tcBorders>
            <w:vAlign w:val="center"/>
          </w:tcPr>
          <w:p w14:paraId="3CF0A16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UA_R_12_S_1_Si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766D50C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8,56</w:t>
            </w:r>
          </w:p>
        </w:tc>
        <w:tc>
          <w:tcPr>
            <w:tcW w:w="1139" w:type="dxa"/>
            <w:tcBorders>
              <w:top w:val="single" w:sz="4" w:space="0" w:color="000000"/>
              <w:left w:val="single" w:sz="4" w:space="0" w:color="000000"/>
              <w:bottom w:val="single" w:sz="4" w:space="0" w:color="000000"/>
              <w:right w:val="single" w:sz="4" w:space="0" w:color="000000"/>
            </w:tcBorders>
            <w:vAlign w:val="center"/>
          </w:tcPr>
          <w:p w14:paraId="5AC1948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4F6BC09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UA_M5.8_0091</w:t>
            </w:r>
          </w:p>
        </w:tc>
        <w:tc>
          <w:tcPr>
            <w:tcW w:w="606" w:type="dxa"/>
            <w:tcBorders>
              <w:top w:val="single" w:sz="4" w:space="0" w:color="000000"/>
              <w:left w:val="single" w:sz="4" w:space="0" w:color="000000"/>
              <w:bottom w:val="single" w:sz="4" w:space="0" w:color="000000"/>
              <w:right w:val="single" w:sz="4" w:space="0" w:color="000000"/>
            </w:tcBorders>
            <w:vAlign w:val="center"/>
          </w:tcPr>
          <w:p w14:paraId="73C8D1A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7A20ABB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5269866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3555999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851"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2FF2524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r>
      <w:tr w:rsidR="00E254E7" w:rsidRPr="001829AE" w14:paraId="79316AF9"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52CD026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2D0FA40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Великий Куяльник</w:t>
            </w:r>
          </w:p>
        </w:tc>
        <w:tc>
          <w:tcPr>
            <w:tcW w:w="1701" w:type="dxa"/>
            <w:tcBorders>
              <w:top w:val="single" w:sz="4" w:space="0" w:color="000000"/>
              <w:left w:val="single" w:sz="4" w:space="0" w:color="000000"/>
              <w:bottom w:val="single" w:sz="4" w:space="0" w:color="000000"/>
              <w:right w:val="single" w:sz="4" w:space="0" w:color="000000"/>
            </w:tcBorders>
            <w:vAlign w:val="center"/>
          </w:tcPr>
          <w:p w14:paraId="4C158C9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Куяльницький лиман</w:t>
            </w:r>
          </w:p>
        </w:tc>
        <w:tc>
          <w:tcPr>
            <w:tcW w:w="1984" w:type="dxa"/>
            <w:tcBorders>
              <w:top w:val="single" w:sz="4" w:space="0" w:color="000000"/>
              <w:left w:val="single" w:sz="4" w:space="0" w:color="000000"/>
              <w:bottom w:val="single" w:sz="4" w:space="0" w:color="000000"/>
              <w:right w:val="single" w:sz="4" w:space="0" w:color="000000"/>
            </w:tcBorders>
            <w:vAlign w:val="center"/>
          </w:tcPr>
          <w:p w14:paraId="71C079F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1364" w:type="dxa"/>
            <w:tcBorders>
              <w:top w:val="single" w:sz="4" w:space="0" w:color="000000"/>
              <w:left w:val="single" w:sz="4" w:space="0" w:color="000000"/>
              <w:bottom w:val="single" w:sz="4" w:space="0" w:color="000000"/>
              <w:right w:val="single" w:sz="4" w:space="0" w:color="000000"/>
            </w:tcBorders>
            <w:vAlign w:val="center"/>
          </w:tcPr>
          <w:p w14:paraId="0012E5A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5,01</w:t>
            </w:r>
          </w:p>
        </w:tc>
        <w:tc>
          <w:tcPr>
            <w:tcW w:w="1139" w:type="dxa"/>
            <w:tcBorders>
              <w:top w:val="single" w:sz="4" w:space="0" w:color="000000"/>
              <w:left w:val="single" w:sz="4" w:space="0" w:color="000000"/>
              <w:bottom w:val="single" w:sz="4" w:space="0" w:color="000000"/>
              <w:right w:val="single" w:sz="4" w:space="0" w:color="000000"/>
            </w:tcBorders>
            <w:vAlign w:val="center"/>
          </w:tcPr>
          <w:p w14:paraId="7000D5B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1607" w:type="dxa"/>
            <w:tcBorders>
              <w:top w:val="single" w:sz="4" w:space="0" w:color="000000"/>
              <w:left w:val="single" w:sz="4" w:space="0" w:color="000000"/>
              <w:bottom w:val="single" w:sz="4" w:space="0" w:color="000000"/>
              <w:right w:val="single" w:sz="4" w:space="0" w:color="000000"/>
            </w:tcBorders>
            <w:vAlign w:val="center"/>
          </w:tcPr>
          <w:p w14:paraId="6B13A11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UA_M5.8_0092</w:t>
            </w:r>
          </w:p>
        </w:tc>
        <w:tc>
          <w:tcPr>
            <w:tcW w:w="606" w:type="dxa"/>
            <w:tcBorders>
              <w:top w:val="single" w:sz="4" w:space="0" w:color="000000"/>
              <w:left w:val="single" w:sz="4" w:space="0" w:color="000000"/>
              <w:bottom w:val="single" w:sz="4" w:space="0" w:color="000000"/>
              <w:right w:val="single" w:sz="4" w:space="0" w:color="000000"/>
            </w:tcBorders>
            <w:vAlign w:val="center"/>
          </w:tcPr>
          <w:p w14:paraId="6B183ED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1C2F49D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5D31B76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1017"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575661A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27EE39F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0F655F48"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77E1DAE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0A05187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Великий Куяльник</w:t>
            </w:r>
          </w:p>
        </w:tc>
        <w:tc>
          <w:tcPr>
            <w:tcW w:w="1701" w:type="dxa"/>
            <w:tcBorders>
              <w:top w:val="single" w:sz="4" w:space="0" w:color="000000"/>
              <w:left w:val="single" w:sz="4" w:space="0" w:color="000000"/>
              <w:bottom w:val="single" w:sz="4" w:space="0" w:color="000000"/>
              <w:right w:val="single" w:sz="4" w:space="0" w:color="000000"/>
            </w:tcBorders>
            <w:vAlign w:val="center"/>
          </w:tcPr>
          <w:p w14:paraId="008920F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Куяльницький лиман</w:t>
            </w:r>
          </w:p>
        </w:tc>
        <w:tc>
          <w:tcPr>
            <w:tcW w:w="1984" w:type="dxa"/>
            <w:tcBorders>
              <w:top w:val="single" w:sz="4" w:space="0" w:color="000000"/>
              <w:left w:val="single" w:sz="4" w:space="0" w:color="000000"/>
              <w:bottom w:val="single" w:sz="4" w:space="0" w:color="000000"/>
              <w:right w:val="single" w:sz="4" w:space="0" w:color="000000"/>
            </w:tcBorders>
            <w:vAlign w:val="center"/>
          </w:tcPr>
          <w:p w14:paraId="27C28E5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UA_R_12_М_1_Ca</w:t>
            </w:r>
          </w:p>
        </w:tc>
        <w:tc>
          <w:tcPr>
            <w:tcW w:w="1364" w:type="dxa"/>
            <w:tcBorders>
              <w:top w:val="single" w:sz="4" w:space="0" w:color="000000"/>
              <w:left w:val="single" w:sz="4" w:space="0" w:color="000000"/>
              <w:bottom w:val="single" w:sz="4" w:space="0" w:color="000000"/>
              <w:right w:val="single" w:sz="4" w:space="0" w:color="000000"/>
            </w:tcBorders>
            <w:vAlign w:val="center"/>
          </w:tcPr>
          <w:p w14:paraId="6DDBFEB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30,57</w:t>
            </w:r>
          </w:p>
        </w:tc>
        <w:tc>
          <w:tcPr>
            <w:tcW w:w="1139" w:type="dxa"/>
            <w:tcBorders>
              <w:top w:val="single" w:sz="4" w:space="0" w:color="000000"/>
              <w:left w:val="single" w:sz="4" w:space="0" w:color="000000"/>
              <w:bottom w:val="single" w:sz="4" w:space="0" w:color="000000"/>
              <w:right w:val="single" w:sz="4" w:space="0" w:color="000000"/>
            </w:tcBorders>
            <w:vAlign w:val="center"/>
          </w:tcPr>
          <w:p w14:paraId="2BC8A18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4AE928F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UA_M5.8_0093</w:t>
            </w:r>
          </w:p>
        </w:tc>
        <w:tc>
          <w:tcPr>
            <w:tcW w:w="606" w:type="dxa"/>
            <w:tcBorders>
              <w:top w:val="single" w:sz="4" w:space="0" w:color="000000"/>
              <w:left w:val="single" w:sz="4" w:space="0" w:color="000000"/>
              <w:bottom w:val="single" w:sz="4" w:space="0" w:color="000000"/>
              <w:right w:val="single" w:sz="4" w:space="0" w:color="000000"/>
            </w:tcBorders>
            <w:vAlign w:val="center"/>
          </w:tcPr>
          <w:p w14:paraId="6DD611D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4876DA6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12A5093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605F697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475E801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21DDB0AF"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3F050DF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520D469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Великий Куяльник</w:t>
            </w:r>
          </w:p>
        </w:tc>
        <w:tc>
          <w:tcPr>
            <w:tcW w:w="1701" w:type="dxa"/>
            <w:tcBorders>
              <w:top w:val="single" w:sz="4" w:space="0" w:color="000000"/>
              <w:left w:val="single" w:sz="4" w:space="0" w:color="000000"/>
              <w:bottom w:val="single" w:sz="4" w:space="0" w:color="000000"/>
              <w:right w:val="single" w:sz="4" w:space="0" w:color="000000"/>
            </w:tcBorders>
            <w:vAlign w:val="center"/>
          </w:tcPr>
          <w:p w14:paraId="625A92D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Куяльницький лиман</w:t>
            </w:r>
          </w:p>
        </w:tc>
        <w:tc>
          <w:tcPr>
            <w:tcW w:w="1984" w:type="dxa"/>
            <w:tcBorders>
              <w:top w:val="single" w:sz="4" w:space="0" w:color="000000"/>
              <w:left w:val="single" w:sz="4" w:space="0" w:color="000000"/>
              <w:bottom w:val="single" w:sz="4" w:space="0" w:color="000000"/>
              <w:right w:val="single" w:sz="4" w:space="0" w:color="000000"/>
            </w:tcBorders>
            <w:vAlign w:val="center"/>
          </w:tcPr>
          <w:p w14:paraId="47C0C0A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UA_R_12_М_1_Si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48AB085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19,08</w:t>
            </w:r>
          </w:p>
        </w:tc>
        <w:tc>
          <w:tcPr>
            <w:tcW w:w="1139" w:type="dxa"/>
            <w:tcBorders>
              <w:top w:val="single" w:sz="4" w:space="0" w:color="000000"/>
              <w:left w:val="single" w:sz="4" w:space="0" w:color="000000"/>
              <w:bottom w:val="single" w:sz="4" w:space="0" w:color="000000"/>
              <w:right w:val="single" w:sz="4" w:space="0" w:color="000000"/>
            </w:tcBorders>
            <w:vAlign w:val="center"/>
          </w:tcPr>
          <w:p w14:paraId="646B538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0471750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UA_M5.8_0094</w:t>
            </w:r>
          </w:p>
        </w:tc>
        <w:tc>
          <w:tcPr>
            <w:tcW w:w="606" w:type="dxa"/>
            <w:tcBorders>
              <w:top w:val="single" w:sz="4" w:space="0" w:color="000000"/>
              <w:left w:val="single" w:sz="4" w:space="0" w:color="000000"/>
              <w:bottom w:val="single" w:sz="4" w:space="0" w:color="000000"/>
              <w:right w:val="single" w:sz="4" w:space="0" w:color="000000"/>
            </w:tcBorders>
            <w:vAlign w:val="center"/>
          </w:tcPr>
          <w:p w14:paraId="0FA2A25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6D3A006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652E366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38E8DB5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58326F1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5648D129"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50CFFAC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7020EBA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Великий Куяльник</w:t>
            </w:r>
          </w:p>
        </w:tc>
        <w:tc>
          <w:tcPr>
            <w:tcW w:w="1701" w:type="dxa"/>
            <w:tcBorders>
              <w:top w:val="single" w:sz="4" w:space="0" w:color="000000"/>
              <w:left w:val="single" w:sz="4" w:space="0" w:color="000000"/>
              <w:bottom w:val="single" w:sz="4" w:space="0" w:color="000000"/>
              <w:right w:val="single" w:sz="4" w:space="0" w:color="000000"/>
            </w:tcBorders>
            <w:vAlign w:val="center"/>
          </w:tcPr>
          <w:p w14:paraId="39FE155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Куяльницький лиман</w:t>
            </w:r>
          </w:p>
        </w:tc>
        <w:tc>
          <w:tcPr>
            <w:tcW w:w="1984" w:type="dxa"/>
            <w:tcBorders>
              <w:top w:val="single" w:sz="4" w:space="0" w:color="000000"/>
              <w:left w:val="single" w:sz="4" w:space="0" w:color="000000"/>
              <w:bottom w:val="single" w:sz="4" w:space="0" w:color="000000"/>
              <w:right w:val="single" w:sz="4" w:space="0" w:color="000000"/>
            </w:tcBorders>
            <w:vAlign w:val="center"/>
          </w:tcPr>
          <w:p w14:paraId="6385FEE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1364" w:type="dxa"/>
            <w:tcBorders>
              <w:top w:val="single" w:sz="4" w:space="0" w:color="000000"/>
              <w:left w:val="single" w:sz="4" w:space="0" w:color="000000"/>
              <w:bottom w:val="single" w:sz="4" w:space="0" w:color="000000"/>
              <w:right w:val="single" w:sz="4" w:space="0" w:color="000000"/>
            </w:tcBorders>
            <w:vAlign w:val="center"/>
          </w:tcPr>
          <w:p w14:paraId="268FC7C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2,69</w:t>
            </w:r>
          </w:p>
        </w:tc>
        <w:tc>
          <w:tcPr>
            <w:tcW w:w="1139" w:type="dxa"/>
            <w:tcBorders>
              <w:top w:val="single" w:sz="4" w:space="0" w:color="000000"/>
              <w:left w:val="single" w:sz="4" w:space="0" w:color="000000"/>
              <w:bottom w:val="single" w:sz="4" w:space="0" w:color="000000"/>
              <w:right w:val="single" w:sz="4" w:space="0" w:color="000000"/>
            </w:tcBorders>
            <w:vAlign w:val="center"/>
          </w:tcPr>
          <w:p w14:paraId="74EF95B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1607" w:type="dxa"/>
            <w:tcBorders>
              <w:top w:val="single" w:sz="4" w:space="0" w:color="000000"/>
              <w:left w:val="single" w:sz="4" w:space="0" w:color="000000"/>
              <w:bottom w:val="single" w:sz="4" w:space="0" w:color="000000"/>
              <w:right w:val="single" w:sz="4" w:space="0" w:color="000000"/>
            </w:tcBorders>
            <w:vAlign w:val="center"/>
          </w:tcPr>
          <w:p w14:paraId="264FCD2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UA_M5.8_0095</w:t>
            </w:r>
          </w:p>
        </w:tc>
        <w:tc>
          <w:tcPr>
            <w:tcW w:w="606" w:type="dxa"/>
            <w:tcBorders>
              <w:top w:val="single" w:sz="4" w:space="0" w:color="000000"/>
              <w:left w:val="single" w:sz="4" w:space="0" w:color="000000"/>
              <w:bottom w:val="single" w:sz="4" w:space="0" w:color="000000"/>
              <w:right w:val="single" w:sz="4" w:space="0" w:color="000000"/>
            </w:tcBorders>
            <w:vAlign w:val="center"/>
          </w:tcPr>
          <w:p w14:paraId="5E7DF6B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216E57A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212613C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1017"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4CD0F51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075801C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0AD843B3"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428CEFA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1414F1C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Великий Куяльник</w:t>
            </w:r>
          </w:p>
        </w:tc>
        <w:tc>
          <w:tcPr>
            <w:tcW w:w="1701" w:type="dxa"/>
            <w:tcBorders>
              <w:top w:val="single" w:sz="4" w:space="0" w:color="000000"/>
              <w:left w:val="single" w:sz="4" w:space="0" w:color="000000"/>
              <w:bottom w:val="single" w:sz="4" w:space="0" w:color="000000"/>
              <w:right w:val="single" w:sz="4" w:space="0" w:color="000000"/>
            </w:tcBorders>
            <w:vAlign w:val="center"/>
          </w:tcPr>
          <w:p w14:paraId="028D00D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Куяльницький лиман</w:t>
            </w:r>
          </w:p>
        </w:tc>
        <w:tc>
          <w:tcPr>
            <w:tcW w:w="1984" w:type="dxa"/>
            <w:tcBorders>
              <w:top w:val="single" w:sz="4" w:space="0" w:color="000000"/>
              <w:left w:val="single" w:sz="4" w:space="0" w:color="000000"/>
              <w:bottom w:val="single" w:sz="4" w:space="0" w:color="000000"/>
              <w:right w:val="single" w:sz="4" w:space="0" w:color="000000"/>
            </w:tcBorders>
            <w:vAlign w:val="center"/>
          </w:tcPr>
          <w:p w14:paraId="7665265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UA_R_12_М_1_Si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217DD93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41,24</w:t>
            </w:r>
          </w:p>
        </w:tc>
        <w:tc>
          <w:tcPr>
            <w:tcW w:w="1139" w:type="dxa"/>
            <w:tcBorders>
              <w:top w:val="single" w:sz="4" w:space="0" w:color="000000"/>
              <w:left w:val="single" w:sz="4" w:space="0" w:color="000000"/>
              <w:bottom w:val="single" w:sz="4" w:space="0" w:color="000000"/>
              <w:right w:val="single" w:sz="4" w:space="0" w:color="000000"/>
            </w:tcBorders>
            <w:vAlign w:val="center"/>
          </w:tcPr>
          <w:p w14:paraId="7401EC9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08DD404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UA_M5.8_0096</w:t>
            </w:r>
          </w:p>
        </w:tc>
        <w:tc>
          <w:tcPr>
            <w:tcW w:w="606" w:type="dxa"/>
            <w:tcBorders>
              <w:top w:val="single" w:sz="4" w:space="0" w:color="000000"/>
              <w:left w:val="single" w:sz="4" w:space="0" w:color="000000"/>
              <w:bottom w:val="single" w:sz="4" w:space="0" w:color="000000"/>
              <w:right w:val="single" w:sz="4" w:space="0" w:color="000000"/>
            </w:tcBorders>
            <w:vAlign w:val="center"/>
          </w:tcPr>
          <w:p w14:paraId="2AF6E5B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606" w:type="dxa"/>
            <w:tcBorders>
              <w:top w:val="single" w:sz="4" w:space="0" w:color="000000"/>
              <w:left w:val="single" w:sz="4" w:space="0" w:color="000000"/>
              <w:bottom w:val="single" w:sz="4" w:space="0" w:color="000000"/>
              <w:right w:val="single" w:sz="4" w:space="0" w:color="000000"/>
            </w:tcBorders>
            <w:vAlign w:val="center"/>
          </w:tcPr>
          <w:p w14:paraId="5CD6763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2A82F22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7C91976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7869B88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4B0A9BF1"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25A9CFD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lastRenderedPageBreak/>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32EB6C0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Великий Куяльник</w:t>
            </w:r>
          </w:p>
        </w:tc>
        <w:tc>
          <w:tcPr>
            <w:tcW w:w="1701" w:type="dxa"/>
            <w:tcBorders>
              <w:top w:val="single" w:sz="4" w:space="0" w:color="000000"/>
              <w:left w:val="single" w:sz="4" w:space="0" w:color="000000"/>
              <w:bottom w:val="single" w:sz="4" w:space="0" w:color="000000"/>
              <w:right w:val="single" w:sz="4" w:space="0" w:color="000000"/>
            </w:tcBorders>
            <w:vAlign w:val="center"/>
          </w:tcPr>
          <w:p w14:paraId="0C9D524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Куяльницький лиман</w:t>
            </w:r>
          </w:p>
        </w:tc>
        <w:tc>
          <w:tcPr>
            <w:tcW w:w="1984" w:type="dxa"/>
            <w:tcBorders>
              <w:top w:val="single" w:sz="4" w:space="0" w:color="000000"/>
              <w:left w:val="single" w:sz="4" w:space="0" w:color="000000"/>
              <w:bottom w:val="single" w:sz="4" w:space="0" w:color="000000"/>
              <w:right w:val="single" w:sz="4" w:space="0" w:color="000000"/>
            </w:tcBorders>
            <w:vAlign w:val="center"/>
          </w:tcPr>
          <w:p w14:paraId="0A6ACEB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1364" w:type="dxa"/>
            <w:tcBorders>
              <w:top w:val="single" w:sz="4" w:space="0" w:color="000000"/>
              <w:left w:val="single" w:sz="4" w:space="0" w:color="000000"/>
              <w:bottom w:val="single" w:sz="4" w:space="0" w:color="000000"/>
              <w:right w:val="single" w:sz="4" w:space="0" w:color="000000"/>
            </w:tcBorders>
            <w:vAlign w:val="center"/>
          </w:tcPr>
          <w:p w14:paraId="3E899A5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47,17</w:t>
            </w:r>
          </w:p>
        </w:tc>
        <w:tc>
          <w:tcPr>
            <w:tcW w:w="1139" w:type="dxa"/>
            <w:tcBorders>
              <w:top w:val="single" w:sz="4" w:space="0" w:color="000000"/>
              <w:left w:val="single" w:sz="4" w:space="0" w:color="000000"/>
              <w:bottom w:val="single" w:sz="4" w:space="0" w:color="000000"/>
              <w:right w:val="single" w:sz="4" w:space="0" w:color="000000"/>
            </w:tcBorders>
            <w:vAlign w:val="center"/>
          </w:tcPr>
          <w:p w14:paraId="3FF32DE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6F360F5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UA_M5.8_0097</w:t>
            </w:r>
          </w:p>
        </w:tc>
        <w:tc>
          <w:tcPr>
            <w:tcW w:w="606" w:type="dxa"/>
            <w:tcBorders>
              <w:top w:val="single" w:sz="4" w:space="0" w:color="000000"/>
              <w:left w:val="single" w:sz="4" w:space="0" w:color="000000"/>
              <w:bottom w:val="single" w:sz="4" w:space="0" w:color="000000"/>
              <w:right w:val="single" w:sz="4" w:space="0" w:color="000000"/>
            </w:tcBorders>
            <w:vAlign w:val="center"/>
          </w:tcPr>
          <w:p w14:paraId="07F7CE4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48B0764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34B6FD8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1017"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6B29F00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851"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42EAF6C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r>
      <w:tr w:rsidR="00E254E7" w:rsidRPr="001829AE" w14:paraId="721F4A4F"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710D505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2969A8E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Суха Журавка</w:t>
            </w:r>
          </w:p>
        </w:tc>
        <w:tc>
          <w:tcPr>
            <w:tcW w:w="1701" w:type="dxa"/>
            <w:tcBorders>
              <w:top w:val="single" w:sz="4" w:space="0" w:color="000000"/>
              <w:left w:val="single" w:sz="4" w:space="0" w:color="000000"/>
              <w:bottom w:val="single" w:sz="4" w:space="0" w:color="000000"/>
              <w:right w:val="single" w:sz="4" w:space="0" w:color="000000"/>
            </w:tcBorders>
            <w:vAlign w:val="center"/>
          </w:tcPr>
          <w:p w14:paraId="5582466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Великий Куяльник</w:t>
            </w:r>
          </w:p>
        </w:tc>
        <w:tc>
          <w:tcPr>
            <w:tcW w:w="1984" w:type="dxa"/>
            <w:tcBorders>
              <w:top w:val="single" w:sz="4" w:space="0" w:color="000000"/>
              <w:left w:val="single" w:sz="4" w:space="0" w:color="000000"/>
              <w:bottom w:val="single" w:sz="4" w:space="0" w:color="000000"/>
              <w:right w:val="single" w:sz="4" w:space="0" w:color="000000"/>
            </w:tcBorders>
            <w:vAlign w:val="center"/>
          </w:tcPr>
          <w:p w14:paraId="01D3504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UA_R_12_М_1_Si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22BCA25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0,76</w:t>
            </w:r>
          </w:p>
        </w:tc>
        <w:tc>
          <w:tcPr>
            <w:tcW w:w="1139" w:type="dxa"/>
            <w:tcBorders>
              <w:top w:val="single" w:sz="4" w:space="0" w:color="000000"/>
              <w:left w:val="single" w:sz="4" w:space="0" w:color="000000"/>
              <w:bottom w:val="single" w:sz="4" w:space="0" w:color="000000"/>
              <w:right w:val="single" w:sz="4" w:space="0" w:color="000000"/>
            </w:tcBorders>
            <w:vAlign w:val="center"/>
          </w:tcPr>
          <w:p w14:paraId="39ACD3E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364B004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UA_M5.8_0098</w:t>
            </w:r>
          </w:p>
        </w:tc>
        <w:tc>
          <w:tcPr>
            <w:tcW w:w="606" w:type="dxa"/>
            <w:tcBorders>
              <w:top w:val="single" w:sz="4" w:space="0" w:color="000000"/>
              <w:left w:val="single" w:sz="4" w:space="0" w:color="000000"/>
              <w:bottom w:val="single" w:sz="4" w:space="0" w:color="000000"/>
              <w:right w:val="single" w:sz="4" w:space="0" w:color="000000"/>
            </w:tcBorders>
            <w:vAlign w:val="center"/>
          </w:tcPr>
          <w:p w14:paraId="765704E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0362F81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06D467C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1D9E9DA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6911FCE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5B285F78"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35729B3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61DA586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Суха Журавка</w:t>
            </w:r>
          </w:p>
        </w:tc>
        <w:tc>
          <w:tcPr>
            <w:tcW w:w="1701" w:type="dxa"/>
            <w:tcBorders>
              <w:top w:val="single" w:sz="4" w:space="0" w:color="000000"/>
              <w:left w:val="single" w:sz="4" w:space="0" w:color="000000"/>
              <w:bottom w:val="single" w:sz="4" w:space="0" w:color="000000"/>
              <w:right w:val="single" w:sz="4" w:space="0" w:color="000000"/>
            </w:tcBorders>
            <w:vAlign w:val="center"/>
          </w:tcPr>
          <w:p w14:paraId="107EA9B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Великий Куяльник</w:t>
            </w:r>
          </w:p>
        </w:tc>
        <w:tc>
          <w:tcPr>
            <w:tcW w:w="1984" w:type="dxa"/>
            <w:tcBorders>
              <w:top w:val="single" w:sz="4" w:space="0" w:color="000000"/>
              <w:left w:val="single" w:sz="4" w:space="0" w:color="000000"/>
              <w:bottom w:val="single" w:sz="4" w:space="0" w:color="000000"/>
              <w:right w:val="single" w:sz="4" w:space="0" w:color="000000"/>
            </w:tcBorders>
            <w:vAlign w:val="center"/>
          </w:tcPr>
          <w:p w14:paraId="66415E5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1364" w:type="dxa"/>
            <w:tcBorders>
              <w:top w:val="single" w:sz="4" w:space="0" w:color="000000"/>
              <w:left w:val="single" w:sz="4" w:space="0" w:color="000000"/>
              <w:bottom w:val="single" w:sz="4" w:space="0" w:color="000000"/>
              <w:right w:val="single" w:sz="4" w:space="0" w:color="000000"/>
            </w:tcBorders>
            <w:vAlign w:val="center"/>
          </w:tcPr>
          <w:p w14:paraId="74CE1F4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2,05</w:t>
            </w:r>
          </w:p>
        </w:tc>
        <w:tc>
          <w:tcPr>
            <w:tcW w:w="1139" w:type="dxa"/>
            <w:tcBorders>
              <w:top w:val="single" w:sz="4" w:space="0" w:color="000000"/>
              <w:left w:val="single" w:sz="4" w:space="0" w:color="000000"/>
              <w:bottom w:val="single" w:sz="4" w:space="0" w:color="000000"/>
              <w:right w:val="single" w:sz="4" w:space="0" w:color="000000"/>
            </w:tcBorders>
            <w:vAlign w:val="center"/>
          </w:tcPr>
          <w:p w14:paraId="2292CC8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1607" w:type="dxa"/>
            <w:tcBorders>
              <w:top w:val="single" w:sz="4" w:space="0" w:color="000000"/>
              <w:left w:val="single" w:sz="4" w:space="0" w:color="000000"/>
              <w:bottom w:val="single" w:sz="4" w:space="0" w:color="000000"/>
              <w:right w:val="single" w:sz="4" w:space="0" w:color="000000"/>
            </w:tcBorders>
            <w:vAlign w:val="center"/>
          </w:tcPr>
          <w:p w14:paraId="74BDE3F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UA_M5.8_0099</w:t>
            </w:r>
          </w:p>
        </w:tc>
        <w:tc>
          <w:tcPr>
            <w:tcW w:w="606" w:type="dxa"/>
            <w:tcBorders>
              <w:top w:val="single" w:sz="4" w:space="0" w:color="000000"/>
              <w:left w:val="single" w:sz="4" w:space="0" w:color="000000"/>
              <w:bottom w:val="single" w:sz="4" w:space="0" w:color="000000"/>
              <w:right w:val="single" w:sz="4" w:space="0" w:color="000000"/>
            </w:tcBorders>
            <w:vAlign w:val="center"/>
          </w:tcPr>
          <w:p w14:paraId="33DF2AB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13755F0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18CA84A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1017"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2C4ED11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66B8D09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6FD5B800"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36E3542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5EC25B4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Суха Журавка</w:t>
            </w:r>
          </w:p>
        </w:tc>
        <w:tc>
          <w:tcPr>
            <w:tcW w:w="1701" w:type="dxa"/>
            <w:tcBorders>
              <w:top w:val="single" w:sz="4" w:space="0" w:color="000000"/>
              <w:left w:val="single" w:sz="4" w:space="0" w:color="000000"/>
              <w:bottom w:val="single" w:sz="4" w:space="0" w:color="000000"/>
              <w:right w:val="single" w:sz="4" w:space="0" w:color="000000"/>
            </w:tcBorders>
            <w:vAlign w:val="center"/>
          </w:tcPr>
          <w:p w14:paraId="6133D23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Великий Куяльник</w:t>
            </w:r>
          </w:p>
        </w:tc>
        <w:tc>
          <w:tcPr>
            <w:tcW w:w="1984" w:type="dxa"/>
            <w:tcBorders>
              <w:top w:val="single" w:sz="4" w:space="0" w:color="000000"/>
              <w:left w:val="single" w:sz="4" w:space="0" w:color="000000"/>
              <w:bottom w:val="single" w:sz="4" w:space="0" w:color="000000"/>
              <w:right w:val="single" w:sz="4" w:space="0" w:color="000000"/>
            </w:tcBorders>
            <w:vAlign w:val="center"/>
          </w:tcPr>
          <w:p w14:paraId="1C14364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UA_R_12_М_1_Si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4E73721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12,11</w:t>
            </w:r>
          </w:p>
        </w:tc>
        <w:tc>
          <w:tcPr>
            <w:tcW w:w="1139" w:type="dxa"/>
            <w:tcBorders>
              <w:top w:val="single" w:sz="4" w:space="0" w:color="000000"/>
              <w:left w:val="single" w:sz="4" w:space="0" w:color="000000"/>
              <w:bottom w:val="single" w:sz="4" w:space="0" w:color="000000"/>
              <w:right w:val="single" w:sz="4" w:space="0" w:color="000000"/>
            </w:tcBorders>
            <w:vAlign w:val="center"/>
          </w:tcPr>
          <w:p w14:paraId="3DED124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4AE32EE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UA_M5.8_0100</w:t>
            </w:r>
          </w:p>
        </w:tc>
        <w:tc>
          <w:tcPr>
            <w:tcW w:w="606" w:type="dxa"/>
            <w:tcBorders>
              <w:top w:val="single" w:sz="4" w:space="0" w:color="000000"/>
              <w:left w:val="single" w:sz="4" w:space="0" w:color="000000"/>
              <w:bottom w:val="single" w:sz="4" w:space="0" w:color="000000"/>
              <w:right w:val="single" w:sz="4" w:space="0" w:color="000000"/>
            </w:tcBorders>
            <w:vAlign w:val="center"/>
          </w:tcPr>
          <w:p w14:paraId="088ADFC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52B6E3C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4D4D1C0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22388D5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6E91F0F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6B299384"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7500BF7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7F2711B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Яр Дубовий</w:t>
            </w:r>
          </w:p>
        </w:tc>
        <w:tc>
          <w:tcPr>
            <w:tcW w:w="1701" w:type="dxa"/>
            <w:tcBorders>
              <w:top w:val="single" w:sz="4" w:space="0" w:color="000000"/>
              <w:left w:val="single" w:sz="4" w:space="0" w:color="000000"/>
              <w:bottom w:val="single" w:sz="4" w:space="0" w:color="000000"/>
              <w:right w:val="single" w:sz="4" w:space="0" w:color="000000"/>
            </w:tcBorders>
            <w:vAlign w:val="center"/>
          </w:tcPr>
          <w:p w14:paraId="18DFFB7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Великий Куяльник</w:t>
            </w:r>
          </w:p>
        </w:tc>
        <w:tc>
          <w:tcPr>
            <w:tcW w:w="1984" w:type="dxa"/>
            <w:tcBorders>
              <w:top w:val="single" w:sz="4" w:space="0" w:color="000000"/>
              <w:left w:val="single" w:sz="4" w:space="0" w:color="000000"/>
              <w:bottom w:val="single" w:sz="4" w:space="0" w:color="000000"/>
              <w:right w:val="single" w:sz="4" w:space="0" w:color="000000"/>
            </w:tcBorders>
            <w:vAlign w:val="center"/>
          </w:tcPr>
          <w:p w14:paraId="63BED77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UA_R_12_S_1_Si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2B5D359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14,36</w:t>
            </w:r>
          </w:p>
        </w:tc>
        <w:tc>
          <w:tcPr>
            <w:tcW w:w="1139" w:type="dxa"/>
            <w:tcBorders>
              <w:top w:val="single" w:sz="4" w:space="0" w:color="000000"/>
              <w:left w:val="single" w:sz="4" w:space="0" w:color="000000"/>
              <w:bottom w:val="single" w:sz="4" w:space="0" w:color="000000"/>
              <w:right w:val="single" w:sz="4" w:space="0" w:color="000000"/>
            </w:tcBorders>
            <w:vAlign w:val="center"/>
          </w:tcPr>
          <w:p w14:paraId="31DDCCA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2500101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UA_M5.8_0101</w:t>
            </w:r>
          </w:p>
        </w:tc>
        <w:tc>
          <w:tcPr>
            <w:tcW w:w="606" w:type="dxa"/>
            <w:tcBorders>
              <w:top w:val="single" w:sz="4" w:space="0" w:color="000000"/>
              <w:left w:val="single" w:sz="4" w:space="0" w:color="000000"/>
              <w:bottom w:val="single" w:sz="4" w:space="0" w:color="000000"/>
              <w:right w:val="single" w:sz="4" w:space="0" w:color="000000"/>
            </w:tcBorders>
            <w:vAlign w:val="center"/>
          </w:tcPr>
          <w:p w14:paraId="0E76D0E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7F39C3E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661D4A6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0CBC81B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36C97F6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0C8A77C1"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350D2DE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5D2A132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Яр Дубовий</w:t>
            </w:r>
          </w:p>
        </w:tc>
        <w:tc>
          <w:tcPr>
            <w:tcW w:w="1701" w:type="dxa"/>
            <w:tcBorders>
              <w:top w:val="single" w:sz="4" w:space="0" w:color="000000"/>
              <w:left w:val="single" w:sz="4" w:space="0" w:color="000000"/>
              <w:bottom w:val="single" w:sz="4" w:space="0" w:color="000000"/>
              <w:right w:val="single" w:sz="4" w:space="0" w:color="000000"/>
            </w:tcBorders>
            <w:vAlign w:val="center"/>
          </w:tcPr>
          <w:p w14:paraId="322D13E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Великий Куяльник</w:t>
            </w:r>
          </w:p>
        </w:tc>
        <w:tc>
          <w:tcPr>
            <w:tcW w:w="1984" w:type="dxa"/>
            <w:tcBorders>
              <w:top w:val="single" w:sz="4" w:space="0" w:color="000000"/>
              <w:left w:val="single" w:sz="4" w:space="0" w:color="000000"/>
              <w:bottom w:val="single" w:sz="4" w:space="0" w:color="000000"/>
              <w:right w:val="single" w:sz="4" w:space="0" w:color="000000"/>
            </w:tcBorders>
            <w:vAlign w:val="center"/>
          </w:tcPr>
          <w:p w14:paraId="0662991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UA_R_12_М_1_Si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0F978BA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7,63</w:t>
            </w:r>
          </w:p>
        </w:tc>
        <w:tc>
          <w:tcPr>
            <w:tcW w:w="1139" w:type="dxa"/>
            <w:tcBorders>
              <w:top w:val="single" w:sz="4" w:space="0" w:color="000000"/>
              <w:left w:val="single" w:sz="4" w:space="0" w:color="000000"/>
              <w:bottom w:val="single" w:sz="4" w:space="0" w:color="000000"/>
              <w:right w:val="single" w:sz="4" w:space="0" w:color="000000"/>
            </w:tcBorders>
            <w:vAlign w:val="center"/>
          </w:tcPr>
          <w:p w14:paraId="43D4608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4587E7F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UA_M5.8_0102</w:t>
            </w:r>
          </w:p>
        </w:tc>
        <w:tc>
          <w:tcPr>
            <w:tcW w:w="606" w:type="dxa"/>
            <w:tcBorders>
              <w:top w:val="single" w:sz="4" w:space="0" w:color="000000"/>
              <w:left w:val="single" w:sz="4" w:space="0" w:color="000000"/>
              <w:bottom w:val="single" w:sz="4" w:space="0" w:color="000000"/>
              <w:right w:val="single" w:sz="4" w:space="0" w:color="000000"/>
            </w:tcBorders>
            <w:vAlign w:val="center"/>
          </w:tcPr>
          <w:p w14:paraId="09DBEA0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54AD872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2025B12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610975B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42F6AE5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4E4BC5E1"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3720D32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446FB54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Кошківка</w:t>
            </w:r>
          </w:p>
        </w:tc>
        <w:tc>
          <w:tcPr>
            <w:tcW w:w="1701" w:type="dxa"/>
            <w:tcBorders>
              <w:top w:val="single" w:sz="4" w:space="0" w:color="000000"/>
              <w:left w:val="single" w:sz="4" w:space="0" w:color="000000"/>
              <w:bottom w:val="single" w:sz="4" w:space="0" w:color="000000"/>
              <w:right w:val="single" w:sz="4" w:space="0" w:color="000000"/>
            </w:tcBorders>
            <w:vAlign w:val="center"/>
          </w:tcPr>
          <w:p w14:paraId="0C89747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Великий Куяльник</w:t>
            </w:r>
          </w:p>
        </w:tc>
        <w:tc>
          <w:tcPr>
            <w:tcW w:w="1984" w:type="dxa"/>
            <w:tcBorders>
              <w:top w:val="single" w:sz="4" w:space="0" w:color="000000"/>
              <w:left w:val="single" w:sz="4" w:space="0" w:color="000000"/>
              <w:bottom w:val="single" w:sz="4" w:space="0" w:color="000000"/>
              <w:right w:val="single" w:sz="4" w:space="0" w:color="000000"/>
            </w:tcBorders>
            <w:vAlign w:val="center"/>
          </w:tcPr>
          <w:p w14:paraId="104646E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UA_R_12_S_1_Si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731B234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20,28</w:t>
            </w:r>
          </w:p>
        </w:tc>
        <w:tc>
          <w:tcPr>
            <w:tcW w:w="1139" w:type="dxa"/>
            <w:tcBorders>
              <w:top w:val="single" w:sz="4" w:space="0" w:color="000000"/>
              <w:left w:val="single" w:sz="4" w:space="0" w:color="000000"/>
              <w:bottom w:val="single" w:sz="4" w:space="0" w:color="000000"/>
              <w:right w:val="single" w:sz="4" w:space="0" w:color="000000"/>
            </w:tcBorders>
            <w:vAlign w:val="center"/>
          </w:tcPr>
          <w:p w14:paraId="73250AF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6F22C48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UA_M5.8_0103</w:t>
            </w:r>
          </w:p>
        </w:tc>
        <w:tc>
          <w:tcPr>
            <w:tcW w:w="606" w:type="dxa"/>
            <w:tcBorders>
              <w:top w:val="single" w:sz="4" w:space="0" w:color="000000"/>
              <w:left w:val="single" w:sz="4" w:space="0" w:color="000000"/>
              <w:bottom w:val="single" w:sz="4" w:space="0" w:color="000000"/>
              <w:right w:val="single" w:sz="4" w:space="0" w:color="000000"/>
            </w:tcBorders>
            <w:vAlign w:val="center"/>
          </w:tcPr>
          <w:p w14:paraId="23D95EC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6516EBD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3B634DC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6BAAE87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16A4E0A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68F559F9"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4BF326B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59CEB71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Кошківка</w:t>
            </w:r>
          </w:p>
        </w:tc>
        <w:tc>
          <w:tcPr>
            <w:tcW w:w="1701" w:type="dxa"/>
            <w:tcBorders>
              <w:top w:val="single" w:sz="4" w:space="0" w:color="000000"/>
              <w:left w:val="single" w:sz="4" w:space="0" w:color="000000"/>
              <w:bottom w:val="single" w:sz="4" w:space="0" w:color="000000"/>
              <w:right w:val="single" w:sz="4" w:space="0" w:color="000000"/>
            </w:tcBorders>
            <w:vAlign w:val="center"/>
          </w:tcPr>
          <w:p w14:paraId="6A51C3A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Великий Куяльник</w:t>
            </w:r>
          </w:p>
        </w:tc>
        <w:tc>
          <w:tcPr>
            <w:tcW w:w="1984" w:type="dxa"/>
            <w:tcBorders>
              <w:top w:val="single" w:sz="4" w:space="0" w:color="000000"/>
              <w:left w:val="single" w:sz="4" w:space="0" w:color="000000"/>
              <w:bottom w:val="single" w:sz="4" w:space="0" w:color="000000"/>
              <w:right w:val="single" w:sz="4" w:space="0" w:color="000000"/>
            </w:tcBorders>
            <w:vAlign w:val="center"/>
          </w:tcPr>
          <w:p w14:paraId="5DCB5AD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UA_R_12_М_1_Si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5D6807D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25,64</w:t>
            </w:r>
          </w:p>
        </w:tc>
        <w:tc>
          <w:tcPr>
            <w:tcW w:w="1139" w:type="dxa"/>
            <w:tcBorders>
              <w:top w:val="single" w:sz="4" w:space="0" w:color="000000"/>
              <w:left w:val="single" w:sz="4" w:space="0" w:color="000000"/>
              <w:bottom w:val="single" w:sz="4" w:space="0" w:color="000000"/>
              <w:right w:val="single" w:sz="4" w:space="0" w:color="000000"/>
            </w:tcBorders>
            <w:vAlign w:val="center"/>
          </w:tcPr>
          <w:p w14:paraId="7B02F13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3AEBD65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UA_M5.8_0104</w:t>
            </w:r>
          </w:p>
        </w:tc>
        <w:tc>
          <w:tcPr>
            <w:tcW w:w="606" w:type="dxa"/>
            <w:tcBorders>
              <w:top w:val="single" w:sz="4" w:space="0" w:color="000000"/>
              <w:left w:val="single" w:sz="4" w:space="0" w:color="000000"/>
              <w:bottom w:val="single" w:sz="4" w:space="0" w:color="000000"/>
              <w:right w:val="single" w:sz="4" w:space="0" w:color="000000"/>
            </w:tcBorders>
            <w:vAlign w:val="center"/>
          </w:tcPr>
          <w:p w14:paraId="0489C27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33F5E4F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7B5D7EC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4CD5176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25EF50A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14B928FC"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2789A0B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782516C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Кошківка</w:t>
            </w:r>
          </w:p>
        </w:tc>
        <w:tc>
          <w:tcPr>
            <w:tcW w:w="1701" w:type="dxa"/>
            <w:tcBorders>
              <w:top w:val="single" w:sz="4" w:space="0" w:color="000000"/>
              <w:left w:val="single" w:sz="4" w:space="0" w:color="000000"/>
              <w:bottom w:val="single" w:sz="4" w:space="0" w:color="000000"/>
              <w:right w:val="single" w:sz="4" w:space="0" w:color="000000"/>
            </w:tcBorders>
            <w:vAlign w:val="center"/>
          </w:tcPr>
          <w:p w14:paraId="41E7D28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Великий Куяльник</w:t>
            </w:r>
          </w:p>
        </w:tc>
        <w:tc>
          <w:tcPr>
            <w:tcW w:w="1984" w:type="dxa"/>
            <w:tcBorders>
              <w:top w:val="single" w:sz="4" w:space="0" w:color="000000"/>
              <w:left w:val="single" w:sz="4" w:space="0" w:color="000000"/>
              <w:bottom w:val="single" w:sz="4" w:space="0" w:color="000000"/>
              <w:right w:val="single" w:sz="4" w:space="0" w:color="000000"/>
            </w:tcBorders>
            <w:vAlign w:val="center"/>
          </w:tcPr>
          <w:p w14:paraId="7584065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UA_R_12_М_1_Si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64F32EA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2,22</w:t>
            </w:r>
          </w:p>
        </w:tc>
        <w:tc>
          <w:tcPr>
            <w:tcW w:w="1139" w:type="dxa"/>
            <w:tcBorders>
              <w:top w:val="single" w:sz="4" w:space="0" w:color="000000"/>
              <w:left w:val="single" w:sz="4" w:space="0" w:color="000000"/>
              <w:bottom w:val="single" w:sz="4" w:space="0" w:color="000000"/>
              <w:right w:val="single" w:sz="4" w:space="0" w:color="000000"/>
            </w:tcBorders>
            <w:vAlign w:val="center"/>
          </w:tcPr>
          <w:p w14:paraId="6050FB8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1DCF565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UA_M5.8_0106</w:t>
            </w:r>
          </w:p>
        </w:tc>
        <w:tc>
          <w:tcPr>
            <w:tcW w:w="606" w:type="dxa"/>
            <w:tcBorders>
              <w:top w:val="single" w:sz="4" w:space="0" w:color="000000"/>
              <w:left w:val="single" w:sz="4" w:space="0" w:color="000000"/>
              <w:bottom w:val="single" w:sz="4" w:space="0" w:color="000000"/>
              <w:right w:val="single" w:sz="4" w:space="0" w:color="000000"/>
            </w:tcBorders>
            <w:vAlign w:val="center"/>
          </w:tcPr>
          <w:p w14:paraId="36304D0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7608D8D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4C72B5B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67B348E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6400FB6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2BEA34B0"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1E66167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38C2AE5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Б. Райкова</w:t>
            </w:r>
          </w:p>
        </w:tc>
        <w:tc>
          <w:tcPr>
            <w:tcW w:w="1701" w:type="dxa"/>
            <w:tcBorders>
              <w:top w:val="single" w:sz="4" w:space="0" w:color="000000"/>
              <w:left w:val="single" w:sz="4" w:space="0" w:color="000000"/>
              <w:bottom w:val="single" w:sz="4" w:space="0" w:color="000000"/>
              <w:right w:val="single" w:sz="4" w:space="0" w:color="000000"/>
            </w:tcBorders>
            <w:vAlign w:val="center"/>
          </w:tcPr>
          <w:p w14:paraId="1FA7F62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Кошківка</w:t>
            </w:r>
          </w:p>
        </w:tc>
        <w:tc>
          <w:tcPr>
            <w:tcW w:w="1984" w:type="dxa"/>
            <w:tcBorders>
              <w:top w:val="single" w:sz="4" w:space="0" w:color="000000"/>
              <w:left w:val="single" w:sz="4" w:space="0" w:color="000000"/>
              <w:bottom w:val="single" w:sz="4" w:space="0" w:color="000000"/>
              <w:right w:val="single" w:sz="4" w:space="0" w:color="000000"/>
            </w:tcBorders>
            <w:vAlign w:val="center"/>
          </w:tcPr>
          <w:p w14:paraId="099C3F1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UA_R_12_S_1_Si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4A2D434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15,67</w:t>
            </w:r>
          </w:p>
        </w:tc>
        <w:tc>
          <w:tcPr>
            <w:tcW w:w="1139" w:type="dxa"/>
            <w:tcBorders>
              <w:top w:val="single" w:sz="4" w:space="0" w:color="000000"/>
              <w:left w:val="single" w:sz="4" w:space="0" w:color="000000"/>
              <w:bottom w:val="single" w:sz="4" w:space="0" w:color="000000"/>
              <w:right w:val="single" w:sz="4" w:space="0" w:color="000000"/>
            </w:tcBorders>
            <w:vAlign w:val="center"/>
          </w:tcPr>
          <w:p w14:paraId="457AC02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112B5FD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UA_M5.8_0107</w:t>
            </w:r>
          </w:p>
        </w:tc>
        <w:tc>
          <w:tcPr>
            <w:tcW w:w="606" w:type="dxa"/>
            <w:tcBorders>
              <w:top w:val="single" w:sz="4" w:space="0" w:color="000000"/>
              <w:left w:val="single" w:sz="4" w:space="0" w:color="000000"/>
              <w:bottom w:val="single" w:sz="4" w:space="0" w:color="000000"/>
              <w:right w:val="single" w:sz="4" w:space="0" w:color="000000"/>
            </w:tcBorders>
            <w:vAlign w:val="center"/>
          </w:tcPr>
          <w:p w14:paraId="48082DE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7CD66B6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48E3693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7486D8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109E81E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6F538877"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52F41F8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34485C9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Б. Суха</w:t>
            </w:r>
          </w:p>
        </w:tc>
        <w:tc>
          <w:tcPr>
            <w:tcW w:w="1701" w:type="dxa"/>
            <w:tcBorders>
              <w:top w:val="single" w:sz="4" w:space="0" w:color="000000"/>
              <w:left w:val="single" w:sz="4" w:space="0" w:color="000000"/>
              <w:bottom w:val="single" w:sz="4" w:space="0" w:color="000000"/>
              <w:right w:val="single" w:sz="4" w:space="0" w:color="000000"/>
            </w:tcBorders>
            <w:vAlign w:val="center"/>
          </w:tcPr>
          <w:p w14:paraId="57157D2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Кошківка</w:t>
            </w:r>
          </w:p>
        </w:tc>
        <w:tc>
          <w:tcPr>
            <w:tcW w:w="1984" w:type="dxa"/>
            <w:tcBorders>
              <w:top w:val="single" w:sz="4" w:space="0" w:color="000000"/>
              <w:left w:val="single" w:sz="4" w:space="0" w:color="000000"/>
              <w:bottom w:val="single" w:sz="4" w:space="0" w:color="000000"/>
              <w:right w:val="single" w:sz="4" w:space="0" w:color="000000"/>
            </w:tcBorders>
            <w:vAlign w:val="center"/>
          </w:tcPr>
          <w:p w14:paraId="6E6F08A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UA_R_12_S_1_Si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34ABAD1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13,18</w:t>
            </w:r>
          </w:p>
        </w:tc>
        <w:tc>
          <w:tcPr>
            <w:tcW w:w="1139" w:type="dxa"/>
            <w:tcBorders>
              <w:top w:val="single" w:sz="4" w:space="0" w:color="000000"/>
              <w:left w:val="single" w:sz="4" w:space="0" w:color="000000"/>
              <w:bottom w:val="single" w:sz="4" w:space="0" w:color="000000"/>
              <w:right w:val="single" w:sz="4" w:space="0" w:color="000000"/>
            </w:tcBorders>
            <w:vAlign w:val="center"/>
          </w:tcPr>
          <w:p w14:paraId="391BE44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7E1270D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UA_M5.8_0108</w:t>
            </w:r>
          </w:p>
        </w:tc>
        <w:tc>
          <w:tcPr>
            <w:tcW w:w="606" w:type="dxa"/>
            <w:tcBorders>
              <w:top w:val="single" w:sz="4" w:space="0" w:color="000000"/>
              <w:left w:val="single" w:sz="4" w:space="0" w:color="000000"/>
              <w:bottom w:val="single" w:sz="4" w:space="0" w:color="000000"/>
              <w:right w:val="single" w:sz="4" w:space="0" w:color="000000"/>
            </w:tcBorders>
            <w:vAlign w:val="center"/>
          </w:tcPr>
          <w:p w14:paraId="247F75D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48D7B60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16701CD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660F313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6FDF949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1458056C"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72A73EE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71D2E1C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Довбока</w:t>
            </w:r>
          </w:p>
        </w:tc>
        <w:tc>
          <w:tcPr>
            <w:tcW w:w="1701" w:type="dxa"/>
            <w:tcBorders>
              <w:top w:val="single" w:sz="4" w:space="0" w:color="000000"/>
              <w:left w:val="single" w:sz="4" w:space="0" w:color="000000"/>
              <w:bottom w:val="single" w:sz="4" w:space="0" w:color="000000"/>
              <w:right w:val="single" w:sz="4" w:space="0" w:color="000000"/>
            </w:tcBorders>
            <w:vAlign w:val="center"/>
          </w:tcPr>
          <w:p w14:paraId="422CB49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Куяльницький лиман</w:t>
            </w:r>
          </w:p>
        </w:tc>
        <w:tc>
          <w:tcPr>
            <w:tcW w:w="1984" w:type="dxa"/>
            <w:tcBorders>
              <w:top w:val="single" w:sz="4" w:space="0" w:color="000000"/>
              <w:left w:val="single" w:sz="4" w:space="0" w:color="000000"/>
              <w:bottom w:val="single" w:sz="4" w:space="0" w:color="000000"/>
              <w:right w:val="single" w:sz="4" w:space="0" w:color="000000"/>
            </w:tcBorders>
            <w:vAlign w:val="center"/>
          </w:tcPr>
          <w:p w14:paraId="4818ACC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UA_R_12_S_1_Si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75A9BA7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14,41</w:t>
            </w:r>
          </w:p>
        </w:tc>
        <w:tc>
          <w:tcPr>
            <w:tcW w:w="1139" w:type="dxa"/>
            <w:tcBorders>
              <w:top w:val="single" w:sz="4" w:space="0" w:color="000000"/>
              <w:left w:val="single" w:sz="4" w:space="0" w:color="000000"/>
              <w:bottom w:val="single" w:sz="4" w:space="0" w:color="000000"/>
              <w:right w:val="single" w:sz="4" w:space="0" w:color="000000"/>
            </w:tcBorders>
            <w:vAlign w:val="center"/>
          </w:tcPr>
          <w:p w14:paraId="0B63557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7CD1FE1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UA_M5.8_0109</w:t>
            </w:r>
          </w:p>
        </w:tc>
        <w:tc>
          <w:tcPr>
            <w:tcW w:w="606" w:type="dxa"/>
            <w:tcBorders>
              <w:top w:val="single" w:sz="4" w:space="0" w:color="000000"/>
              <w:left w:val="single" w:sz="4" w:space="0" w:color="000000"/>
              <w:bottom w:val="single" w:sz="4" w:space="0" w:color="000000"/>
              <w:right w:val="single" w:sz="4" w:space="0" w:color="000000"/>
            </w:tcBorders>
            <w:vAlign w:val="center"/>
          </w:tcPr>
          <w:p w14:paraId="1F0E502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0325320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44FBD0F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0B8C589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222F86E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7C7B6CDD"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0FD4B31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7D19B5A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Кубанка</w:t>
            </w:r>
          </w:p>
        </w:tc>
        <w:tc>
          <w:tcPr>
            <w:tcW w:w="1701" w:type="dxa"/>
            <w:tcBorders>
              <w:top w:val="single" w:sz="4" w:space="0" w:color="000000"/>
              <w:left w:val="single" w:sz="4" w:space="0" w:color="000000"/>
              <w:bottom w:val="single" w:sz="4" w:space="0" w:color="000000"/>
              <w:right w:val="single" w:sz="4" w:space="0" w:color="000000"/>
            </w:tcBorders>
            <w:vAlign w:val="center"/>
          </w:tcPr>
          <w:p w14:paraId="5E5A6C9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Куяльницький лиман</w:t>
            </w:r>
          </w:p>
        </w:tc>
        <w:tc>
          <w:tcPr>
            <w:tcW w:w="1984" w:type="dxa"/>
            <w:tcBorders>
              <w:top w:val="single" w:sz="4" w:space="0" w:color="000000"/>
              <w:left w:val="single" w:sz="4" w:space="0" w:color="000000"/>
              <w:bottom w:val="single" w:sz="4" w:space="0" w:color="000000"/>
              <w:right w:val="single" w:sz="4" w:space="0" w:color="000000"/>
            </w:tcBorders>
            <w:vAlign w:val="center"/>
          </w:tcPr>
          <w:p w14:paraId="4E05654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UA_R_12_S_1_Si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400B2F0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14,00</w:t>
            </w:r>
          </w:p>
        </w:tc>
        <w:tc>
          <w:tcPr>
            <w:tcW w:w="1139" w:type="dxa"/>
            <w:tcBorders>
              <w:top w:val="single" w:sz="4" w:space="0" w:color="000000"/>
              <w:left w:val="single" w:sz="4" w:space="0" w:color="000000"/>
              <w:bottom w:val="single" w:sz="4" w:space="0" w:color="000000"/>
              <w:right w:val="single" w:sz="4" w:space="0" w:color="000000"/>
            </w:tcBorders>
            <w:vAlign w:val="center"/>
          </w:tcPr>
          <w:p w14:paraId="08172DE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7C47D58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UA_M5.8_0110</w:t>
            </w:r>
          </w:p>
        </w:tc>
        <w:tc>
          <w:tcPr>
            <w:tcW w:w="606" w:type="dxa"/>
            <w:tcBorders>
              <w:top w:val="single" w:sz="4" w:space="0" w:color="000000"/>
              <w:left w:val="single" w:sz="4" w:space="0" w:color="000000"/>
              <w:bottom w:val="single" w:sz="4" w:space="0" w:color="000000"/>
              <w:right w:val="single" w:sz="4" w:space="0" w:color="000000"/>
            </w:tcBorders>
            <w:vAlign w:val="center"/>
          </w:tcPr>
          <w:p w14:paraId="6AD745C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5F9CC3E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1C13477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2AA9409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3A20196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39ABDE3E"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260C626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71C39A4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Кубанка</w:t>
            </w:r>
          </w:p>
        </w:tc>
        <w:tc>
          <w:tcPr>
            <w:tcW w:w="1701" w:type="dxa"/>
            <w:tcBorders>
              <w:top w:val="single" w:sz="4" w:space="0" w:color="000000"/>
              <w:left w:val="single" w:sz="4" w:space="0" w:color="000000"/>
              <w:bottom w:val="single" w:sz="4" w:space="0" w:color="000000"/>
              <w:right w:val="single" w:sz="4" w:space="0" w:color="000000"/>
            </w:tcBorders>
            <w:vAlign w:val="center"/>
          </w:tcPr>
          <w:p w14:paraId="7803476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Куяльницький лиман</w:t>
            </w:r>
          </w:p>
        </w:tc>
        <w:tc>
          <w:tcPr>
            <w:tcW w:w="1984" w:type="dxa"/>
            <w:tcBorders>
              <w:top w:val="single" w:sz="4" w:space="0" w:color="000000"/>
              <w:left w:val="single" w:sz="4" w:space="0" w:color="000000"/>
              <w:bottom w:val="single" w:sz="4" w:space="0" w:color="000000"/>
              <w:right w:val="single" w:sz="4" w:space="0" w:color="000000"/>
            </w:tcBorders>
            <w:vAlign w:val="center"/>
          </w:tcPr>
          <w:p w14:paraId="30D7F72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UA_R_12_М_1_Si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6830F21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5,56</w:t>
            </w:r>
          </w:p>
        </w:tc>
        <w:tc>
          <w:tcPr>
            <w:tcW w:w="1139" w:type="dxa"/>
            <w:tcBorders>
              <w:top w:val="single" w:sz="4" w:space="0" w:color="000000"/>
              <w:left w:val="single" w:sz="4" w:space="0" w:color="000000"/>
              <w:bottom w:val="single" w:sz="4" w:space="0" w:color="000000"/>
              <w:right w:val="single" w:sz="4" w:space="0" w:color="000000"/>
            </w:tcBorders>
            <w:vAlign w:val="center"/>
          </w:tcPr>
          <w:p w14:paraId="38C58B7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0D8540C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UA_M5.8_0111</w:t>
            </w:r>
          </w:p>
        </w:tc>
        <w:tc>
          <w:tcPr>
            <w:tcW w:w="606" w:type="dxa"/>
            <w:tcBorders>
              <w:top w:val="single" w:sz="4" w:space="0" w:color="000000"/>
              <w:left w:val="single" w:sz="4" w:space="0" w:color="000000"/>
              <w:bottom w:val="single" w:sz="4" w:space="0" w:color="000000"/>
              <w:right w:val="single" w:sz="4" w:space="0" w:color="000000"/>
            </w:tcBorders>
            <w:vAlign w:val="center"/>
          </w:tcPr>
          <w:p w14:paraId="4C12201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6E66662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696AB94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3E53502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1D35F2A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383A504F"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1179D2F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4EDFAA5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Великий Аджалик</w:t>
            </w:r>
          </w:p>
        </w:tc>
        <w:tc>
          <w:tcPr>
            <w:tcW w:w="1701" w:type="dxa"/>
            <w:tcBorders>
              <w:top w:val="single" w:sz="4" w:space="0" w:color="000000"/>
              <w:left w:val="single" w:sz="4" w:space="0" w:color="000000"/>
              <w:bottom w:val="single" w:sz="4" w:space="0" w:color="000000"/>
              <w:right w:val="single" w:sz="4" w:space="0" w:color="000000"/>
            </w:tcBorders>
            <w:vAlign w:val="center"/>
          </w:tcPr>
          <w:p w14:paraId="7595DEB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Великий Аджалицький лиман</w:t>
            </w:r>
          </w:p>
        </w:tc>
        <w:tc>
          <w:tcPr>
            <w:tcW w:w="1984" w:type="dxa"/>
            <w:tcBorders>
              <w:top w:val="single" w:sz="4" w:space="0" w:color="000000"/>
              <w:left w:val="single" w:sz="4" w:space="0" w:color="000000"/>
              <w:bottom w:val="single" w:sz="4" w:space="0" w:color="000000"/>
              <w:right w:val="single" w:sz="4" w:space="0" w:color="000000"/>
            </w:tcBorders>
            <w:vAlign w:val="center"/>
          </w:tcPr>
          <w:p w14:paraId="118EAF1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1364" w:type="dxa"/>
            <w:tcBorders>
              <w:top w:val="single" w:sz="4" w:space="0" w:color="000000"/>
              <w:left w:val="single" w:sz="4" w:space="0" w:color="000000"/>
              <w:bottom w:val="single" w:sz="4" w:space="0" w:color="000000"/>
              <w:right w:val="single" w:sz="4" w:space="0" w:color="000000"/>
            </w:tcBorders>
            <w:vAlign w:val="center"/>
          </w:tcPr>
          <w:p w14:paraId="29DEA75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14,38</w:t>
            </w:r>
          </w:p>
        </w:tc>
        <w:tc>
          <w:tcPr>
            <w:tcW w:w="1139" w:type="dxa"/>
            <w:tcBorders>
              <w:top w:val="single" w:sz="4" w:space="0" w:color="000000"/>
              <w:left w:val="single" w:sz="4" w:space="0" w:color="000000"/>
              <w:bottom w:val="single" w:sz="4" w:space="0" w:color="000000"/>
              <w:right w:val="single" w:sz="4" w:space="0" w:color="000000"/>
            </w:tcBorders>
            <w:vAlign w:val="center"/>
          </w:tcPr>
          <w:p w14:paraId="5DC6AD1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1607" w:type="dxa"/>
            <w:tcBorders>
              <w:top w:val="single" w:sz="4" w:space="0" w:color="000000"/>
              <w:left w:val="single" w:sz="4" w:space="0" w:color="000000"/>
              <w:bottom w:val="single" w:sz="4" w:space="0" w:color="000000"/>
              <w:right w:val="single" w:sz="4" w:space="0" w:color="000000"/>
            </w:tcBorders>
            <w:vAlign w:val="center"/>
          </w:tcPr>
          <w:p w14:paraId="29EB283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UA_M5.8_0112</w:t>
            </w:r>
          </w:p>
        </w:tc>
        <w:tc>
          <w:tcPr>
            <w:tcW w:w="606" w:type="dxa"/>
            <w:tcBorders>
              <w:top w:val="single" w:sz="4" w:space="0" w:color="000000"/>
              <w:left w:val="single" w:sz="4" w:space="0" w:color="000000"/>
              <w:bottom w:val="single" w:sz="4" w:space="0" w:color="000000"/>
              <w:right w:val="single" w:sz="4" w:space="0" w:color="000000"/>
            </w:tcBorders>
            <w:vAlign w:val="center"/>
          </w:tcPr>
          <w:p w14:paraId="3D71BBA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4F3936C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60F68DB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1017"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6DA6714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2554908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2F9ACD48"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3027AD6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7F03211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Великий Аджалик</w:t>
            </w:r>
          </w:p>
        </w:tc>
        <w:tc>
          <w:tcPr>
            <w:tcW w:w="1701" w:type="dxa"/>
            <w:tcBorders>
              <w:top w:val="single" w:sz="4" w:space="0" w:color="000000"/>
              <w:left w:val="single" w:sz="4" w:space="0" w:color="000000"/>
              <w:bottom w:val="single" w:sz="4" w:space="0" w:color="000000"/>
              <w:right w:val="single" w:sz="4" w:space="0" w:color="000000"/>
            </w:tcBorders>
            <w:vAlign w:val="center"/>
          </w:tcPr>
          <w:p w14:paraId="3619EA9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Великий Аджалицький лиман</w:t>
            </w:r>
          </w:p>
        </w:tc>
        <w:tc>
          <w:tcPr>
            <w:tcW w:w="1984" w:type="dxa"/>
            <w:tcBorders>
              <w:top w:val="single" w:sz="4" w:space="0" w:color="000000"/>
              <w:left w:val="single" w:sz="4" w:space="0" w:color="000000"/>
              <w:bottom w:val="single" w:sz="4" w:space="0" w:color="000000"/>
              <w:right w:val="single" w:sz="4" w:space="0" w:color="000000"/>
            </w:tcBorders>
            <w:vAlign w:val="center"/>
          </w:tcPr>
          <w:p w14:paraId="1B497E5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UA_R_12_М_1_Si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6D80C77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1,91</w:t>
            </w:r>
          </w:p>
        </w:tc>
        <w:tc>
          <w:tcPr>
            <w:tcW w:w="1139" w:type="dxa"/>
            <w:tcBorders>
              <w:top w:val="single" w:sz="4" w:space="0" w:color="000000"/>
              <w:left w:val="single" w:sz="4" w:space="0" w:color="000000"/>
              <w:bottom w:val="single" w:sz="4" w:space="0" w:color="000000"/>
              <w:right w:val="single" w:sz="4" w:space="0" w:color="000000"/>
            </w:tcBorders>
            <w:vAlign w:val="center"/>
          </w:tcPr>
          <w:p w14:paraId="0071F83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2F4C9F9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UA_M5.8_0113</w:t>
            </w:r>
          </w:p>
        </w:tc>
        <w:tc>
          <w:tcPr>
            <w:tcW w:w="606" w:type="dxa"/>
            <w:tcBorders>
              <w:top w:val="single" w:sz="4" w:space="0" w:color="000000"/>
              <w:left w:val="single" w:sz="4" w:space="0" w:color="000000"/>
              <w:bottom w:val="single" w:sz="4" w:space="0" w:color="000000"/>
              <w:right w:val="single" w:sz="4" w:space="0" w:color="000000"/>
            </w:tcBorders>
            <w:vAlign w:val="center"/>
          </w:tcPr>
          <w:p w14:paraId="29941C0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3203532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4498E56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38A487E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1AFE79F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74429DFF"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60C20BF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7276AEE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Великий Аджалик</w:t>
            </w:r>
          </w:p>
        </w:tc>
        <w:tc>
          <w:tcPr>
            <w:tcW w:w="1701" w:type="dxa"/>
            <w:tcBorders>
              <w:top w:val="single" w:sz="4" w:space="0" w:color="000000"/>
              <w:left w:val="single" w:sz="4" w:space="0" w:color="000000"/>
              <w:bottom w:val="single" w:sz="4" w:space="0" w:color="000000"/>
              <w:right w:val="single" w:sz="4" w:space="0" w:color="000000"/>
            </w:tcBorders>
            <w:vAlign w:val="center"/>
          </w:tcPr>
          <w:p w14:paraId="4E20E68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Великий Аджалицький лиман</w:t>
            </w:r>
          </w:p>
        </w:tc>
        <w:tc>
          <w:tcPr>
            <w:tcW w:w="1984" w:type="dxa"/>
            <w:tcBorders>
              <w:top w:val="single" w:sz="4" w:space="0" w:color="000000"/>
              <w:left w:val="single" w:sz="4" w:space="0" w:color="000000"/>
              <w:bottom w:val="single" w:sz="4" w:space="0" w:color="000000"/>
              <w:right w:val="single" w:sz="4" w:space="0" w:color="000000"/>
            </w:tcBorders>
            <w:vAlign w:val="center"/>
          </w:tcPr>
          <w:p w14:paraId="5F399B3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UA_R_12_М_1_Si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40039D3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4,73</w:t>
            </w:r>
          </w:p>
        </w:tc>
        <w:tc>
          <w:tcPr>
            <w:tcW w:w="1139" w:type="dxa"/>
            <w:tcBorders>
              <w:top w:val="single" w:sz="4" w:space="0" w:color="000000"/>
              <w:left w:val="single" w:sz="4" w:space="0" w:color="000000"/>
              <w:bottom w:val="single" w:sz="4" w:space="0" w:color="000000"/>
              <w:right w:val="single" w:sz="4" w:space="0" w:color="000000"/>
            </w:tcBorders>
            <w:vAlign w:val="center"/>
          </w:tcPr>
          <w:p w14:paraId="65B213F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7BB539F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UA_M5.8_0115</w:t>
            </w:r>
          </w:p>
        </w:tc>
        <w:tc>
          <w:tcPr>
            <w:tcW w:w="606" w:type="dxa"/>
            <w:tcBorders>
              <w:top w:val="single" w:sz="4" w:space="0" w:color="000000"/>
              <w:left w:val="single" w:sz="4" w:space="0" w:color="000000"/>
              <w:bottom w:val="single" w:sz="4" w:space="0" w:color="000000"/>
              <w:right w:val="single" w:sz="4" w:space="0" w:color="000000"/>
            </w:tcBorders>
            <w:vAlign w:val="center"/>
          </w:tcPr>
          <w:p w14:paraId="727E3C0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6FD2D84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06BEF02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660F1CF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6CD64C8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2A056946"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3AB4407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471B96A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Великий Аджалик</w:t>
            </w:r>
          </w:p>
        </w:tc>
        <w:tc>
          <w:tcPr>
            <w:tcW w:w="1701" w:type="dxa"/>
            <w:tcBorders>
              <w:top w:val="single" w:sz="4" w:space="0" w:color="000000"/>
              <w:left w:val="single" w:sz="4" w:space="0" w:color="000000"/>
              <w:bottom w:val="single" w:sz="4" w:space="0" w:color="000000"/>
              <w:right w:val="single" w:sz="4" w:space="0" w:color="000000"/>
            </w:tcBorders>
            <w:vAlign w:val="center"/>
          </w:tcPr>
          <w:p w14:paraId="08705E5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Великий Аджалицький лиман</w:t>
            </w:r>
          </w:p>
        </w:tc>
        <w:tc>
          <w:tcPr>
            <w:tcW w:w="1984" w:type="dxa"/>
            <w:tcBorders>
              <w:top w:val="single" w:sz="4" w:space="0" w:color="000000"/>
              <w:left w:val="single" w:sz="4" w:space="0" w:color="000000"/>
              <w:bottom w:val="single" w:sz="4" w:space="0" w:color="000000"/>
              <w:right w:val="single" w:sz="4" w:space="0" w:color="000000"/>
            </w:tcBorders>
            <w:vAlign w:val="center"/>
          </w:tcPr>
          <w:p w14:paraId="59DEF96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1364" w:type="dxa"/>
            <w:tcBorders>
              <w:top w:val="single" w:sz="4" w:space="0" w:color="000000"/>
              <w:left w:val="single" w:sz="4" w:space="0" w:color="000000"/>
              <w:bottom w:val="single" w:sz="4" w:space="0" w:color="000000"/>
              <w:right w:val="single" w:sz="4" w:space="0" w:color="000000"/>
            </w:tcBorders>
            <w:vAlign w:val="center"/>
          </w:tcPr>
          <w:p w14:paraId="5A11E1A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2,26</w:t>
            </w:r>
          </w:p>
        </w:tc>
        <w:tc>
          <w:tcPr>
            <w:tcW w:w="1139" w:type="dxa"/>
            <w:tcBorders>
              <w:top w:val="single" w:sz="4" w:space="0" w:color="000000"/>
              <w:left w:val="single" w:sz="4" w:space="0" w:color="000000"/>
              <w:bottom w:val="single" w:sz="4" w:space="0" w:color="000000"/>
              <w:right w:val="single" w:sz="4" w:space="0" w:color="000000"/>
            </w:tcBorders>
            <w:vAlign w:val="center"/>
          </w:tcPr>
          <w:p w14:paraId="7B0B386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1607" w:type="dxa"/>
            <w:tcBorders>
              <w:top w:val="single" w:sz="4" w:space="0" w:color="000000"/>
              <w:left w:val="single" w:sz="4" w:space="0" w:color="000000"/>
              <w:bottom w:val="single" w:sz="4" w:space="0" w:color="000000"/>
              <w:right w:val="single" w:sz="4" w:space="0" w:color="000000"/>
            </w:tcBorders>
            <w:vAlign w:val="center"/>
          </w:tcPr>
          <w:p w14:paraId="787EEA9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UA_M5.8_0116</w:t>
            </w:r>
          </w:p>
        </w:tc>
        <w:tc>
          <w:tcPr>
            <w:tcW w:w="606" w:type="dxa"/>
            <w:tcBorders>
              <w:top w:val="single" w:sz="4" w:space="0" w:color="000000"/>
              <w:left w:val="single" w:sz="4" w:space="0" w:color="000000"/>
              <w:bottom w:val="single" w:sz="4" w:space="0" w:color="000000"/>
              <w:right w:val="single" w:sz="4" w:space="0" w:color="000000"/>
            </w:tcBorders>
            <w:vAlign w:val="center"/>
          </w:tcPr>
          <w:p w14:paraId="37FA2E0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13C4523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6D926D4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1017"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2578301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0ED8B0D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4FF3F9FE"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2CA4603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48555CF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Великий Аджалик</w:t>
            </w:r>
          </w:p>
        </w:tc>
        <w:tc>
          <w:tcPr>
            <w:tcW w:w="1701" w:type="dxa"/>
            <w:tcBorders>
              <w:top w:val="single" w:sz="4" w:space="0" w:color="000000"/>
              <w:left w:val="single" w:sz="4" w:space="0" w:color="000000"/>
              <w:bottom w:val="single" w:sz="4" w:space="0" w:color="000000"/>
              <w:right w:val="single" w:sz="4" w:space="0" w:color="000000"/>
            </w:tcBorders>
            <w:vAlign w:val="center"/>
          </w:tcPr>
          <w:p w14:paraId="0DDB651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Великий Аджалицький лиман</w:t>
            </w:r>
          </w:p>
        </w:tc>
        <w:tc>
          <w:tcPr>
            <w:tcW w:w="1984" w:type="dxa"/>
            <w:tcBorders>
              <w:top w:val="single" w:sz="4" w:space="0" w:color="000000"/>
              <w:left w:val="single" w:sz="4" w:space="0" w:color="000000"/>
              <w:bottom w:val="single" w:sz="4" w:space="0" w:color="000000"/>
              <w:right w:val="single" w:sz="4" w:space="0" w:color="000000"/>
            </w:tcBorders>
            <w:vAlign w:val="center"/>
          </w:tcPr>
          <w:p w14:paraId="34C2E20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UA_R_12_М_1_Si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3365EDE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1,19</w:t>
            </w:r>
          </w:p>
        </w:tc>
        <w:tc>
          <w:tcPr>
            <w:tcW w:w="1139" w:type="dxa"/>
            <w:tcBorders>
              <w:top w:val="single" w:sz="4" w:space="0" w:color="000000"/>
              <w:left w:val="single" w:sz="4" w:space="0" w:color="000000"/>
              <w:bottom w:val="single" w:sz="4" w:space="0" w:color="000000"/>
              <w:right w:val="single" w:sz="4" w:space="0" w:color="000000"/>
            </w:tcBorders>
            <w:vAlign w:val="center"/>
          </w:tcPr>
          <w:p w14:paraId="6863813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4C6108D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UA_M5.8_0117</w:t>
            </w:r>
          </w:p>
        </w:tc>
        <w:tc>
          <w:tcPr>
            <w:tcW w:w="606" w:type="dxa"/>
            <w:tcBorders>
              <w:top w:val="single" w:sz="4" w:space="0" w:color="000000"/>
              <w:left w:val="single" w:sz="4" w:space="0" w:color="000000"/>
              <w:bottom w:val="single" w:sz="4" w:space="0" w:color="000000"/>
              <w:right w:val="single" w:sz="4" w:space="0" w:color="000000"/>
            </w:tcBorders>
            <w:vAlign w:val="center"/>
          </w:tcPr>
          <w:p w14:paraId="419C6B6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28D2409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2503B9D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1AFD4BA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024C9B7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6A013295"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5DCA6B1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59094A7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Великий Аджалик</w:t>
            </w:r>
          </w:p>
        </w:tc>
        <w:tc>
          <w:tcPr>
            <w:tcW w:w="1701" w:type="dxa"/>
            <w:tcBorders>
              <w:top w:val="single" w:sz="4" w:space="0" w:color="000000"/>
              <w:left w:val="single" w:sz="4" w:space="0" w:color="000000"/>
              <w:bottom w:val="single" w:sz="4" w:space="0" w:color="000000"/>
              <w:right w:val="single" w:sz="4" w:space="0" w:color="000000"/>
            </w:tcBorders>
            <w:vAlign w:val="center"/>
          </w:tcPr>
          <w:p w14:paraId="5479DC0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Великий Аджалицький лиман</w:t>
            </w:r>
          </w:p>
        </w:tc>
        <w:tc>
          <w:tcPr>
            <w:tcW w:w="1984" w:type="dxa"/>
            <w:tcBorders>
              <w:top w:val="single" w:sz="4" w:space="0" w:color="000000"/>
              <w:left w:val="single" w:sz="4" w:space="0" w:color="000000"/>
              <w:bottom w:val="single" w:sz="4" w:space="0" w:color="000000"/>
              <w:right w:val="single" w:sz="4" w:space="0" w:color="000000"/>
            </w:tcBorders>
            <w:vAlign w:val="center"/>
          </w:tcPr>
          <w:p w14:paraId="61FB69A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1364" w:type="dxa"/>
            <w:tcBorders>
              <w:top w:val="single" w:sz="4" w:space="0" w:color="000000"/>
              <w:left w:val="single" w:sz="4" w:space="0" w:color="000000"/>
              <w:bottom w:val="single" w:sz="4" w:space="0" w:color="000000"/>
              <w:right w:val="single" w:sz="4" w:space="0" w:color="000000"/>
            </w:tcBorders>
            <w:vAlign w:val="center"/>
          </w:tcPr>
          <w:p w14:paraId="0511662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1,49</w:t>
            </w:r>
          </w:p>
        </w:tc>
        <w:tc>
          <w:tcPr>
            <w:tcW w:w="1139" w:type="dxa"/>
            <w:tcBorders>
              <w:top w:val="single" w:sz="4" w:space="0" w:color="000000"/>
              <w:left w:val="single" w:sz="4" w:space="0" w:color="000000"/>
              <w:bottom w:val="single" w:sz="4" w:space="0" w:color="000000"/>
              <w:right w:val="single" w:sz="4" w:space="0" w:color="000000"/>
            </w:tcBorders>
            <w:vAlign w:val="center"/>
          </w:tcPr>
          <w:p w14:paraId="0789371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1607" w:type="dxa"/>
            <w:tcBorders>
              <w:top w:val="single" w:sz="4" w:space="0" w:color="000000"/>
              <w:left w:val="single" w:sz="4" w:space="0" w:color="000000"/>
              <w:bottom w:val="single" w:sz="4" w:space="0" w:color="000000"/>
              <w:right w:val="single" w:sz="4" w:space="0" w:color="000000"/>
            </w:tcBorders>
            <w:vAlign w:val="center"/>
          </w:tcPr>
          <w:p w14:paraId="361270E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UA_M5.8_0118</w:t>
            </w:r>
          </w:p>
        </w:tc>
        <w:tc>
          <w:tcPr>
            <w:tcW w:w="606" w:type="dxa"/>
            <w:tcBorders>
              <w:top w:val="single" w:sz="4" w:space="0" w:color="000000"/>
              <w:left w:val="single" w:sz="4" w:space="0" w:color="000000"/>
              <w:bottom w:val="single" w:sz="4" w:space="0" w:color="000000"/>
              <w:right w:val="single" w:sz="4" w:space="0" w:color="000000"/>
            </w:tcBorders>
            <w:vAlign w:val="center"/>
          </w:tcPr>
          <w:p w14:paraId="7C820CB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242E5DD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21D2ABB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1017"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2A13591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434C87C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68555243"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4AFE69C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lastRenderedPageBreak/>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7DF8289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Великий Аджалик</w:t>
            </w:r>
          </w:p>
        </w:tc>
        <w:tc>
          <w:tcPr>
            <w:tcW w:w="1701" w:type="dxa"/>
            <w:tcBorders>
              <w:top w:val="single" w:sz="4" w:space="0" w:color="000000"/>
              <w:left w:val="single" w:sz="4" w:space="0" w:color="000000"/>
              <w:bottom w:val="single" w:sz="4" w:space="0" w:color="000000"/>
              <w:right w:val="single" w:sz="4" w:space="0" w:color="000000"/>
            </w:tcBorders>
            <w:vAlign w:val="center"/>
          </w:tcPr>
          <w:p w14:paraId="343943B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Великий Аджалицький лиман</w:t>
            </w:r>
          </w:p>
        </w:tc>
        <w:tc>
          <w:tcPr>
            <w:tcW w:w="1984" w:type="dxa"/>
            <w:tcBorders>
              <w:top w:val="single" w:sz="4" w:space="0" w:color="000000"/>
              <w:left w:val="single" w:sz="4" w:space="0" w:color="000000"/>
              <w:bottom w:val="single" w:sz="4" w:space="0" w:color="000000"/>
              <w:right w:val="single" w:sz="4" w:space="0" w:color="000000"/>
            </w:tcBorders>
            <w:vAlign w:val="center"/>
          </w:tcPr>
          <w:p w14:paraId="13E721F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UA_R_12_М_1_Si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250FB95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2,41</w:t>
            </w:r>
          </w:p>
        </w:tc>
        <w:tc>
          <w:tcPr>
            <w:tcW w:w="1139" w:type="dxa"/>
            <w:tcBorders>
              <w:top w:val="single" w:sz="4" w:space="0" w:color="000000"/>
              <w:left w:val="single" w:sz="4" w:space="0" w:color="000000"/>
              <w:bottom w:val="single" w:sz="4" w:space="0" w:color="000000"/>
              <w:right w:val="single" w:sz="4" w:space="0" w:color="000000"/>
            </w:tcBorders>
            <w:vAlign w:val="center"/>
          </w:tcPr>
          <w:p w14:paraId="6745C43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7A85B07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UA_M5.8_0119</w:t>
            </w:r>
          </w:p>
        </w:tc>
        <w:tc>
          <w:tcPr>
            <w:tcW w:w="606" w:type="dxa"/>
            <w:tcBorders>
              <w:top w:val="single" w:sz="4" w:space="0" w:color="000000"/>
              <w:left w:val="single" w:sz="4" w:space="0" w:color="000000"/>
              <w:bottom w:val="single" w:sz="4" w:space="0" w:color="000000"/>
              <w:right w:val="single" w:sz="4" w:space="0" w:color="000000"/>
            </w:tcBorders>
            <w:vAlign w:val="center"/>
          </w:tcPr>
          <w:p w14:paraId="75CEFB4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208AA1F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017566F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0FFBD57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4B3917D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39EA1FF3"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2C41B5D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5D5E75D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Малий Аджалик</w:t>
            </w:r>
          </w:p>
        </w:tc>
        <w:tc>
          <w:tcPr>
            <w:tcW w:w="1701" w:type="dxa"/>
            <w:tcBorders>
              <w:top w:val="single" w:sz="4" w:space="0" w:color="000000"/>
              <w:left w:val="single" w:sz="4" w:space="0" w:color="000000"/>
              <w:bottom w:val="single" w:sz="4" w:space="0" w:color="000000"/>
              <w:right w:val="single" w:sz="4" w:space="0" w:color="000000"/>
            </w:tcBorders>
            <w:vAlign w:val="center"/>
          </w:tcPr>
          <w:p w14:paraId="0BDB874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Аджалицький лиман</w:t>
            </w:r>
          </w:p>
        </w:tc>
        <w:tc>
          <w:tcPr>
            <w:tcW w:w="1984" w:type="dxa"/>
            <w:tcBorders>
              <w:top w:val="single" w:sz="4" w:space="0" w:color="000000"/>
              <w:left w:val="single" w:sz="4" w:space="0" w:color="000000"/>
              <w:bottom w:val="single" w:sz="4" w:space="0" w:color="000000"/>
              <w:right w:val="single" w:sz="4" w:space="0" w:color="000000"/>
            </w:tcBorders>
            <w:vAlign w:val="center"/>
          </w:tcPr>
          <w:p w14:paraId="7FE0B3C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UA_R_12_S_1_Si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6A5D0FF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16,61</w:t>
            </w:r>
          </w:p>
        </w:tc>
        <w:tc>
          <w:tcPr>
            <w:tcW w:w="1139" w:type="dxa"/>
            <w:tcBorders>
              <w:top w:val="single" w:sz="4" w:space="0" w:color="000000"/>
              <w:left w:val="single" w:sz="4" w:space="0" w:color="000000"/>
              <w:bottom w:val="single" w:sz="4" w:space="0" w:color="000000"/>
              <w:right w:val="single" w:sz="4" w:space="0" w:color="000000"/>
            </w:tcBorders>
            <w:vAlign w:val="center"/>
          </w:tcPr>
          <w:p w14:paraId="0F394AC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23F6469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UA_M5.8_0120</w:t>
            </w:r>
          </w:p>
        </w:tc>
        <w:tc>
          <w:tcPr>
            <w:tcW w:w="606" w:type="dxa"/>
            <w:tcBorders>
              <w:top w:val="single" w:sz="4" w:space="0" w:color="000000"/>
              <w:left w:val="single" w:sz="4" w:space="0" w:color="000000"/>
              <w:bottom w:val="single" w:sz="4" w:space="0" w:color="000000"/>
              <w:right w:val="single" w:sz="4" w:space="0" w:color="000000"/>
            </w:tcBorders>
            <w:vAlign w:val="center"/>
          </w:tcPr>
          <w:p w14:paraId="39FE5B8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6E0A39F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195F60A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7B0A992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60A1CAB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6B902012"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65D88ED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6C4E642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Малий Аджалик</w:t>
            </w:r>
          </w:p>
        </w:tc>
        <w:tc>
          <w:tcPr>
            <w:tcW w:w="1701" w:type="dxa"/>
            <w:tcBorders>
              <w:top w:val="single" w:sz="4" w:space="0" w:color="000000"/>
              <w:left w:val="single" w:sz="4" w:space="0" w:color="000000"/>
              <w:bottom w:val="single" w:sz="4" w:space="0" w:color="000000"/>
              <w:right w:val="single" w:sz="4" w:space="0" w:color="000000"/>
            </w:tcBorders>
            <w:vAlign w:val="center"/>
          </w:tcPr>
          <w:p w14:paraId="1665941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Аджалицький лиман</w:t>
            </w:r>
          </w:p>
        </w:tc>
        <w:tc>
          <w:tcPr>
            <w:tcW w:w="1984" w:type="dxa"/>
            <w:tcBorders>
              <w:top w:val="single" w:sz="4" w:space="0" w:color="000000"/>
              <w:left w:val="single" w:sz="4" w:space="0" w:color="000000"/>
              <w:bottom w:val="single" w:sz="4" w:space="0" w:color="000000"/>
              <w:right w:val="single" w:sz="4" w:space="0" w:color="000000"/>
            </w:tcBorders>
            <w:vAlign w:val="center"/>
          </w:tcPr>
          <w:p w14:paraId="51EE574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1364" w:type="dxa"/>
            <w:tcBorders>
              <w:top w:val="single" w:sz="4" w:space="0" w:color="000000"/>
              <w:left w:val="single" w:sz="4" w:space="0" w:color="000000"/>
              <w:bottom w:val="single" w:sz="4" w:space="0" w:color="000000"/>
              <w:right w:val="single" w:sz="4" w:space="0" w:color="000000"/>
            </w:tcBorders>
            <w:vAlign w:val="center"/>
          </w:tcPr>
          <w:p w14:paraId="3F96DF0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5,70</w:t>
            </w:r>
          </w:p>
        </w:tc>
        <w:tc>
          <w:tcPr>
            <w:tcW w:w="1139" w:type="dxa"/>
            <w:tcBorders>
              <w:top w:val="single" w:sz="4" w:space="0" w:color="000000"/>
              <w:left w:val="single" w:sz="4" w:space="0" w:color="000000"/>
              <w:bottom w:val="single" w:sz="4" w:space="0" w:color="000000"/>
              <w:right w:val="single" w:sz="4" w:space="0" w:color="000000"/>
            </w:tcBorders>
            <w:vAlign w:val="center"/>
          </w:tcPr>
          <w:p w14:paraId="19F653F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1607" w:type="dxa"/>
            <w:tcBorders>
              <w:top w:val="single" w:sz="4" w:space="0" w:color="000000"/>
              <w:left w:val="single" w:sz="4" w:space="0" w:color="000000"/>
              <w:bottom w:val="single" w:sz="4" w:space="0" w:color="000000"/>
              <w:right w:val="single" w:sz="4" w:space="0" w:color="000000"/>
            </w:tcBorders>
            <w:vAlign w:val="center"/>
          </w:tcPr>
          <w:p w14:paraId="1A00682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UA_M5.8_0121</w:t>
            </w:r>
          </w:p>
        </w:tc>
        <w:tc>
          <w:tcPr>
            <w:tcW w:w="606" w:type="dxa"/>
            <w:tcBorders>
              <w:top w:val="single" w:sz="4" w:space="0" w:color="000000"/>
              <w:left w:val="single" w:sz="4" w:space="0" w:color="000000"/>
              <w:bottom w:val="single" w:sz="4" w:space="0" w:color="000000"/>
              <w:right w:val="single" w:sz="4" w:space="0" w:color="000000"/>
            </w:tcBorders>
            <w:vAlign w:val="center"/>
          </w:tcPr>
          <w:p w14:paraId="1CA85AD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01B1A63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1741BFE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1017"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506CD94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7AD8D5D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2CF5B5C4"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132B4EB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0DD953D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Малий Аджалик</w:t>
            </w:r>
          </w:p>
        </w:tc>
        <w:tc>
          <w:tcPr>
            <w:tcW w:w="1701" w:type="dxa"/>
            <w:tcBorders>
              <w:top w:val="single" w:sz="4" w:space="0" w:color="000000"/>
              <w:left w:val="single" w:sz="4" w:space="0" w:color="000000"/>
              <w:bottom w:val="single" w:sz="4" w:space="0" w:color="000000"/>
              <w:right w:val="single" w:sz="4" w:space="0" w:color="000000"/>
            </w:tcBorders>
            <w:vAlign w:val="center"/>
          </w:tcPr>
          <w:p w14:paraId="6571C84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Аджалицький лиман</w:t>
            </w:r>
          </w:p>
        </w:tc>
        <w:tc>
          <w:tcPr>
            <w:tcW w:w="1984" w:type="dxa"/>
            <w:tcBorders>
              <w:top w:val="single" w:sz="4" w:space="0" w:color="000000"/>
              <w:left w:val="single" w:sz="4" w:space="0" w:color="000000"/>
              <w:bottom w:val="single" w:sz="4" w:space="0" w:color="000000"/>
              <w:right w:val="single" w:sz="4" w:space="0" w:color="000000"/>
            </w:tcBorders>
            <w:vAlign w:val="center"/>
          </w:tcPr>
          <w:p w14:paraId="591C301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UA_R_12_М_1_Si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296DD15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1,67</w:t>
            </w:r>
          </w:p>
        </w:tc>
        <w:tc>
          <w:tcPr>
            <w:tcW w:w="1139" w:type="dxa"/>
            <w:tcBorders>
              <w:top w:val="single" w:sz="4" w:space="0" w:color="000000"/>
              <w:left w:val="single" w:sz="4" w:space="0" w:color="000000"/>
              <w:bottom w:val="single" w:sz="4" w:space="0" w:color="000000"/>
              <w:right w:val="single" w:sz="4" w:space="0" w:color="000000"/>
            </w:tcBorders>
            <w:vAlign w:val="center"/>
          </w:tcPr>
          <w:p w14:paraId="7504375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3DCCDF4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UA_M5.8_0123</w:t>
            </w:r>
          </w:p>
        </w:tc>
        <w:tc>
          <w:tcPr>
            <w:tcW w:w="606" w:type="dxa"/>
            <w:tcBorders>
              <w:top w:val="single" w:sz="4" w:space="0" w:color="000000"/>
              <w:left w:val="single" w:sz="4" w:space="0" w:color="000000"/>
              <w:bottom w:val="single" w:sz="4" w:space="0" w:color="000000"/>
              <w:right w:val="single" w:sz="4" w:space="0" w:color="000000"/>
            </w:tcBorders>
            <w:vAlign w:val="center"/>
          </w:tcPr>
          <w:p w14:paraId="779F51D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36132F7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191004C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169504E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6DE95F3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522A9A86"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694AE74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70BE95D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Б. Широка</w:t>
            </w:r>
          </w:p>
        </w:tc>
        <w:tc>
          <w:tcPr>
            <w:tcW w:w="1701" w:type="dxa"/>
            <w:tcBorders>
              <w:top w:val="single" w:sz="4" w:space="0" w:color="000000"/>
              <w:left w:val="single" w:sz="4" w:space="0" w:color="000000"/>
              <w:bottom w:val="single" w:sz="4" w:space="0" w:color="000000"/>
              <w:right w:val="single" w:sz="4" w:space="0" w:color="000000"/>
            </w:tcBorders>
            <w:vAlign w:val="center"/>
          </w:tcPr>
          <w:p w14:paraId="5A87633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Малий Аджалик</w:t>
            </w:r>
          </w:p>
        </w:tc>
        <w:tc>
          <w:tcPr>
            <w:tcW w:w="1984" w:type="dxa"/>
            <w:tcBorders>
              <w:top w:val="single" w:sz="4" w:space="0" w:color="000000"/>
              <w:left w:val="single" w:sz="4" w:space="0" w:color="000000"/>
              <w:bottom w:val="single" w:sz="4" w:space="0" w:color="000000"/>
              <w:right w:val="single" w:sz="4" w:space="0" w:color="000000"/>
            </w:tcBorders>
            <w:vAlign w:val="center"/>
          </w:tcPr>
          <w:p w14:paraId="16F56C6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UA_R_12_S_1_Si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604B785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12,89</w:t>
            </w:r>
          </w:p>
        </w:tc>
        <w:tc>
          <w:tcPr>
            <w:tcW w:w="1139" w:type="dxa"/>
            <w:tcBorders>
              <w:top w:val="single" w:sz="4" w:space="0" w:color="000000"/>
              <w:left w:val="single" w:sz="4" w:space="0" w:color="000000"/>
              <w:bottom w:val="single" w:sz="4" w:space="0" w:color="000000"/>
              <w:right w:val="single" w:sz="4" w:space="0" w:color="000000"/>
            </w:tcBorders>
            <w:vAlign w:val="center"/>
          </w:tcPr>
          <w:p w14:paraId="4A5476C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255E5E1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UA_M5.8_0124</w:t>
            </w:r>
          </w:p>
        </w:tc>
        <w:tc>
          <w:tcPr>
            <w:tcW w:w="606" w:type="dxa"/>
            <w:tcBorders>
              <w:top w:val="single" w:sz="4" w:space="0" w:color="000000"/>
              <w:left w:val="single" w:sz="4" w:space="0" w:color="000000"/>
              <w:bottom w:val="single" w:sz="4" w:space="0" w:color="000000"/>
              <w:right w:val="single" w:sz="4" w:space="0" w:color="000000"/>
            </w:tcBorders>
            <w:vAlign w:val="center"/>
          </w:tcPr>
          <w:p w14:paraId="304CFE2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14BF484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0943CBE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08F1C15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3D932CC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32B830A3"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4776EFA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55B7943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Кодинцівка</w:t>
            </w:r>
          </w:p>
        </w:tc>
        <w:tc>
          <w:tcPr>
            <w:tcW w:w="1701" w:type="dxa"/>
            <w:tcBorders>
              <w:top w:val="single" w:sz="4" w:space="0" w:color="000000"/>
              <w:left w:val="single" w:sz="4" w:space="0" w:color="000000"/>
              <w:bottom w:val="single" w:sz="4" w:space="0" w:color="000000"/>
              <w:right w:val="single" w:sz="4" w:space="0" w:color="000000"/>
            </w:tcBorders>
            <w:vAlign w:val="center"/>
          </w:tcPr>
          <w:p w14:paraId="7EBDCF2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Малий Аджалик</w:t>
            </w:r>
          </w:p>
        </w:tc>
        <w:tc>
          <w:tcPr>
            <w:tcW w:w="1984" w:type="dxa"/>
            <w:tcBorders>
              <w:top w:val="single" w:sz="4" w:space="0" w:color="000000"/>
              <w:left w:val="single" w:sz="4" w:space="0" w:color="000000"/>
              <w:bottom w:val="single" w:sz="4" w:space="0" w:color="000000"/>
              <w:right w:val="single" w:sz="4" w:space="0" w:color="000000"/>
            </w:tcBorders>
            <w:vAlign w:val="center"/>
          </w:tcPr>
          <w:p w14:paraId="52C10ED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UA_R_12_S_1_Si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5362474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4,70</w:t>
            </w:r>
          </w:p>
        </w:tc>
        <w:tc>
          <w:tcPr>
            <w:tcW w:w="1139" w:type="dxa"/>
            <w:tcBorders>
              <w:top w:val="single" w:sz="4" w:space="0" w:color="000000"/>
              <w:left w:val="single" w:sz="4" w:space="0" w:color="000000"/>
              <w:bottom w:val="single" w:sz="4" w:space="0" w:color="000000"/>
              <w:right w:val="single" w:sz="4" w:space="0" w:color="000000"/>
            </w:tcBorders>
            <w:vAlign w:val="center"/>
          </w:tcPr>
          <w:p w14:paraId="7C56844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1E1E7FA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UA_M5.8_0125</w:t>
            </w:r>
          </w:p>
        </w:tc>
        <w:tc>
          <w:tcPr>
            <w:tcW w:w="606" w:type="dxa"/>
            <w:tcBorders>
              <w:top w:val="single" w:sz="4" w:space="0" w:color="000000"/>
              <w:left w:val="single" w:sz="4" w:space="0" w:color="000000"/>
              <w:bottom w:val="single" w:sz="4" w:space="0" w:color="000000"/>
              <w:right w:val="single" w:sz="4" w:space="0" w:color="000000"/>
            </w:tcBorders>
            <w:vAlign w:val="center"/>
          </w:tcPr>
          <w:p w14:paraId="1314D38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2102FCE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0AAC886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17FA900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0273E22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7A90857B"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5F2EACB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7997004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Кодинцівка</w:t>
            </w:r>
          </w:p>
        </w:tc>
        <w:tc>
          <w:tcPr>
            <w:tcW w:w="1701" w:type="dxa"/>
            <w:tcBorders>
              <w:top w:val="single" w:sz="4" w:space="0" w:color="000000"/>
              <w:left w:val="single" w:sz="4" w:space="0" w:color="000000"/>
              <w:bottom w:val="single" w:sz="4" w:space="0" w:color="000000"/>
              <w:right w:val="single" w:sz="4" w:space="0" w:color="000000"/>
            </w:tcBorders>
            <w:vAlign w:val="center"/>
          </w:tcPr>
          <w:p w14:paraId="30F17F5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Малий Аджалик</w:t>
            </w:r>
          </w:p>
        </w:tc>
        <w:tc>
          <w:tcPr>
            <w:tcW w:w="1984" w:type="dxa"/>
            <w:tcBorders>
              <w:top w:val="single" w:sz="4" w:space="0" w:color="000000"/>
              <w:left w:val="single" w:sz="4" w:space="0" w:color="000000"/>
              <w:bottom w:val="single" w:sz="4" w:space="0" w:color="000000"/>
              <w:right w:val="single" w:sz="4" w:space="0" w:color="000000"/>
            </w:tcBorders>
            <w:vAlign w:val="center"/>
          </w:tcPr>
          <w:p w14:paraId="3BAE788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1364" w:type="dxa"/>
            <w:tcBorders>
              <w:top w:val="single" w:sz="4" w:space="0" w:color="000000"/>
              <w:left w:val="single" w:sz="4" w:space="0" w:color="000000"/>
              <w:bottom w:val="single" w:sz="4" w:space="0" w:color="000000"/>
              <w:right w:val="single" w:sz="4" w:space="0" w:color="000000"/>
            </w:tcBorders>
            <w:vAlign w:val="center"/>
          </w:tcPr>
          <w:p w14:paraId="2F52CA0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1,25</w:t>
            </w:r>
          </w:p>
        </w:tc>
        <w:tc>
          <w:tcPr>
            <w:tcW w:w="1139" w:type="dxa"/>
            <w:tcBorders>
              <w:top w:val="single" w:sz="4" w:space="0" w:color="000000"/>
              <w:left w:val="single" w:sz="4" w:space="0" w:color="000000"/>
              <w:bottom w:val="single" w:sz="4" w:space="0" w:color="000000"/>
              <w:right w:val="single" w:sz="4" w:space="0" w:color="000000"/>
            </w:tcBorders>
            <w:vAlign w:val="center"/>
          </w:tcPr>
          <w:p w14:paraId="161D597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1607" w:type="dxa"/>
            <w:tcBorders>
              <w:top w:val="single" w:sz="4" w:space="0" w:color="000000"/>
              <w:left w:val="single" w:sz="4" w:space="0" w:color="000000"/>
              <w:bottom w:val="single" w:sz="4" w:space="0" w:color="000000"/>
              <w:right w:val="single" w:sz="4" w:space="0" w:color="000000"/>
            </w:tcBorders>
            <w:vAlign w:val="center"/>
          </w:tcPr>
          <w:p w14:paraId="7EFE0BC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UA_M5.8_0126</w:t>
            </w:r>
          </w:p>
        </w:tc>
        <w:tc>
          <w:tcPr>
            <w:tcW w:w="606" w:type="dxa"/>
            <w:tcBorders>
              <w:top w:val="single" w:sz="4" w:space="0" w:color="000000"/>
              <w:left w:val="single" w:sz="4" w:space="0" w:color="000000"/>
              <w:bottom w:val="single" w:sz="4" w:space="0" w:color="000000"/>
              <w:right w:val="single" w:sz="4" w:space="0" w:color="000000"/>
            </w:tcBorders>
            <w:vAlign w:val="center"/>
          </w:tcPr>
          <w:p w14:paraId="73170AE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5609A3D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4ADE84C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1017"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5598D02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6276972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1025496B"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155DBE3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726D936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Кодинцівка</w:t>
            </w:r>
          </w:p>
        </w:tc>
        <w:tc>
          <w:tcPr>
            <w:tcW w:w="1701" w:type="dxa"/>
            <w:tcBorders>
              <w:top w:val="single" w:sz="4" w:space="0" w:color="000000"/>
              <w:left w:val="single" w:sz="4" w:space="0" w:color="000000"/>
              <w:bottom w:val="single" w:sz="4" w:space="0" w:color="000000"/>
              <w:right w:val="single" w:sz="4" w:space="0" w:color="000000"/>
            </w:tcBorders>
            <w:vAlign w:val="center"/>
          </w:tcPr>
          <w:p w14:paraId="70BBD87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Малий Аджалик</w:t>
            </w:r>
          </w:p>
        </w:tc>
        <w:tc>
          <w:tcPr>
            <w:tcW w:w="1984" w:type="dxa"/>
            <w:tcBorders>
              <w:top w:val="single" w:sz="4" w:space="0" w:color="000000"/>
              <w:left w:val="single" w:sz="4" w:space="0" w:color="000000"/>
              <w:bottom w:val="single" w:sz="4" w:space="0" w:color="000000"/>
              <w:right w:val="single" w:sz="4" w:space="0" w:color="000000"/>
            </w:tcBorders>
            <w:vAlign w:val="center"/>
          </w:tcPr>
          <w:p w14:paraId="716C1A2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UA_R_12_S_1_Si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5B35458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8,43</w:t>
            </w:r>
          </w:p>
        </w:tc>
        <w:tc>
          <w:tcPr>
            <w:tcW w:w="1139" w:type="dxa"/>
            <w:tcBorders>
              <w:top w:val="single" w:sz="4" w:space="0" w:color="000000"/>
              <w:left w:val="single" w:sz="4" w:space="0" w:color="000000"/>
              <w:bottom w:val="single" w:sz="4" w:space="0" w:color="000000"/>
              <w:right w:val="single" w:sz="4" w:space="0" w:color="000000"/>
            </w:tcBorders>
            <w:vAlign w:val="center"/>
          </w:tcPr>
          <w:p w14:paraId="25B93EC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4EA975D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UA_M5.8_0127</w:t>
            </w:r>
          </w:p>
        </w:tc>
        <w:tc>
          <w:tcPr>
            <w:tcW w:w="606" w:type="dxa"/>
            <w:tcBorders>
              <w:top w:val="single" w:sz="4" w:space="0" w:color="000000"/>
              <w:left w:val="single" w:sz="4" w:space="0" w:color="000000"/>
              <w:bottom w:val="single" w:sz="4" w:space="0" w:color="000000"/>
              <w:right w:val="single" w:sz="4" w:space="0" w:color="000000"/>
            </w:tcBorders>
            <w:vAlign w:val="center"/>
          </w:tcPr>
          <w:p w14:paraId="561A790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50A18C5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609178B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47D0C42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2F028E9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5A6FB1C8"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017E4C7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7750C89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Балайчук</w:t>
            </w:r>
          </w:p>
        </w:tc>
        <w:tc>
          <w:tcPr>
            <w:tcW w:w="1701" w:type="dxa"/>
            <w:tcBorders>
              <w:top w:val="single" w:sz="4" w:space="0" w:color="000000"/>
              <w:left w:val="single" w:sz="4" w:space="0" w:color="000000"/>
              <w:bottom w:val="single" w:sz="4" w:space="0" w:color="000000"/>
              <w:right w:val="single" w:sz="4" w:space="0" w:color="000000"/>
            </w:tcBorders>
            <w:vAlign w:val="center"/>
          </w:tcPr>
          <w:p w14:paraId="712B73C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Тилігульський лиман</w:t>
            </w:r>
          </w:p>
        </w:tc>
        <w:tc>
          <w:tcPr>
            <w:tcW w:w="1984" w:type="dxa"/>
            <w:tcBorders>
              <w:top w:val="single" w:sz="4" w:space="0" w:color="000000"/>
              <w:left w:val="single" w:sz="4" w:space="0" w:color="000000"/>
              <w:bottom w:val="single" w:sz="4" w:space="0" w:color="000000"/>
              <w:right w:val="single" w:sz="4" w:space="0" w:color="000000"/>
            </w:tcBorders>
            <w:vAlign w:val="center"/>
          </w:tcPr>
          <w:p w14:paraId="2B06C64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UA_R_12_S_1_Si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3DF0A7C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8,88</w:t>
            </w:r>
          </w:p>
        </w:tc>
        <w:tc>
          <w:tcPr>
            <w:tcW w:w="1139" w:type="dxa"/>
            <w:tcBorders>
              <w:top w:val="single" w:sz="4" w:space="0" w:color="000000"/>
              <w:left w:val="single" w:sz="4" w:space="0" w:color="000000"/>
              <w:bottom w:val="single" w:sz="4" w:space="0" w:color="000000"/>
              <w:right w:val="single" w:sz="4" w:space="0" w:color="000000"/>
            </w:tcBorders>
            <w:vAlign w:val="center"/>
          </w:tcPr>
          <w:p w14:paraId="5461099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29B96AE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UA_M5.8_0128</w:t>
            </w:r>
          </w:p>
        </w:tc>
        <w:tc>
          <w:tcPr>
            <w:tcW w:w="606" w:type="dxa"/>
            <w:tcBorders>
              <w:top w:val="single" w:sz="4" w:space="0" w:color="000000"/>
              <w:left w:val="single" w:sz="4" w:space="0" w:color="000000"/>
              <w:bottom w:val="single" w:sz="4" w:space="0" w:color="000000"/>
              <w:right w:val="single" w:sz="4" w:space="0" w:color="000000"/>
            </w:tcBorders>
            <w:vAlign w:val="center"/>
          </w:tcPr>
          <w:p w14:paraId="4945F3B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1BA43D6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06D4648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1D22175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3FE54AB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10D25E18"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0A04300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6BDC746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Балайчук</w:t>
            </w:r>
          </w:p>
        </w:tc>
        <w:tc>
          <w:tcPr>
            <w:tcW w:w="1701" w:type="dxa"/>
            <w:tcBorders>
              <w:top w:val="single" w:sz="4" w:space="0" w:color="000000"/>
              <w:left w:val="single" w:sz="4" w:space="0" w:color="000000"/>
              <w:bottom w:val="single" w:sz="4" w:space="0" w:color="000000"/>
              <w:right w:val="single" w:sz="4" w:space="0" w:color="000000"/>
            </w:tcBorders>
            <w:vAlign w:val="center"/>
          </w:tcPr>
          <w:p w14:paraId="036B4DE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Тилігульський лиман</w:t>
            </w:r>
          </w:p>
        </w:tc>
        <w:tc>
          <w:tcPr>
            <w:tcW w:w="1984" w:type="dxa"/>
            <w:tcBorders>
              <w:top w:val="single" w:sz="4" w:space="0" w:color="000000"/>
              <w:left w:val="single" w:sz="4" w:space="0" w:color="000000"/>
              <w:bottom w:val="single" w:sz="4" w:space="0" w:color="000000"/>
              <w:right w:val="single" w:sz="4" w:space="0" w:color="000000"/>
            </w:tcBorders>
            <w:vAlign w:val="center"/>
          </w:tcPr>
          <w:p w14:paraId="46980B0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UA_R_12_М_1_Si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51EB03C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50,34</w:t>
            </w:r>
          </w:p>
        </w:tc>
        <w:tc>
          <w:tcPr>
            <w:tcW w:w="1139" w:type="dxa"/>
            <w:tcBorders>
              <w:top w:val="single" w:sz="4" w:space="0" w:color="000000"/>
              <w:left w:val="single" w:sz="4" w:space="0" w:color="000000"/>
              <w:bottom w:val="single" w:sz="4" w:space="0" w:color="000000"/>
              <w:right w:val="single" w:sz="4" w:space="0" w:color="000000"/>
            </w:tcBorders>
            <w:vAlign w:val="center"/>
          </w:tcPr>
          <w:p w14:paraId="3FFC97A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58538C0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UA_M5.8_0129</w:t>
            </w:r>
          </w:p>
        </w:tc>
        <w:tc>
          <w:tcPr>
            <w:tcW w:w="606" w:type="dxa"/>
            <w:tcBorders>
              <w:top w:val="single" w:sz="4" w:space="0" w:color="000000"/>
              <w:left w:val="single" w:sz="4" w:space="0" w:color="000000"/>
              <w:bottom w:val="single" w:sz="4" w:space="0" w:color="000000"/>
              <w:right w:val="single" w:sz="4" w:space="0" w:color="000000"/>
            </w:tcBorders>
            <w:vAlign w:val="center"/>
          </w:tcPr>
          <w:p w14:paraId="182FF3F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606" w:type="dxa"/>
            <w:tcBorders>
              <w:top w:val="single" w:sz="4" w:space="0" w:color="000000"/>
              <w:left w:val="single" w:sz="4" w:space="0" w:color="000000"/>
              <w:bottom w:val="single" w:sz="4" w:space="0" w:color="000000"/>
              <w:right w:val="single" w:sz="4" w:space="0" w:color="000000"/>
            </w:tcBorders>
            <w:vAlign w:val="center"/>
          </w:tcPr>
          <w:p w14:paraId="02AFE5A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310A597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7515FDB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67B473F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6741E613"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7170867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5545389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Б. Гола Чудська</w:t>
            </w:r>
          </w:p>
        </w:tc>
        <w:tc>
          <w:tcPr>
            <w:tcW w:w="1701" w:type="dxa"/>
            <w:tcBorders>
              <w:top w:val="single" w:sz="4" w:space="0" w:color="000000"/>
              <w:left w:val="single" w:sz="4" w:space="0" w:color="000000"/>
              <w:bottom w:val="single" w:sz="4" w:space="0" w:color="000000"/>
              <w:right w:val="single" w:sz="4" w:space="0" w:color="000000"/>
            </w:tcBorders>
            <w:vAlign w:val="center"/>
          </w:tcPr>
          <w:p w14:paraId="5B984D6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Балайчук</w:t>
            </w:r>
          </w:p>
        </w:tc>
        <w:tc>
          <w:tcPr>
            <w:tcW w:w="1984" w:type="dxa"/>
            <w:tcBorders>
              <w:top w:val="single" w:sz="4" w:space="0" w:color="000000"/>
              <w:left w:val="single" w:sz="4" w:space="0" w:color="000000"/>
              <w:bottom w:val="single" w:sz="4" w:space="0" w:color="000000"/>
              <w:right w:val="single" w:sz="4" w:space="0" w:color="000000"/>
            </w:tcBorders>
            <w:vAlign w:val="center"/>
          </w:tcPr>
          <w:p w14:paraId="7CDE0E6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UA_R_12_S_1_Si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6DDB892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15,01</w:t>
            </w:r>
          </w:p>
        </w:tc>
        <w:tc>
          <w:tcPr>
            <w:tcW w:w="1139" w:type="dxa"/>
            <w:tcBorders>
              <w:top w:val="single" w:sz="4" w:space="0" w:color="000000"/>
              <w:left w:val="single" w:sz="4" w:space="0" w:color="000000"/>
              <w:bottom w:val="single" w:sz="4" w:space="0" w:color="000000"/>
              <w:right w:val="single" w:sz="4" w:space="0" w:color="000000"/>
            </w:tcBorders>
            <w:vAlign w:val="center"/>
          </w:tcPr>
          <w:p w14:paraId="1A29105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34654AA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UA_M5.8_0130</w:t>
            </w:r>
          </w:p>
        </w:tc>
        <w:tc>
          <w:tcPr>
            <w:tcW w:w="606" w:type="dxa"/>
            <w:tcBorders>
              <w:top w:val="single" w:sz="4" w:space="0" w:color="000000"/>
              <w:left w:val="single" w:sz="4" w:space="0" w:color="000000"/>
              <w:bottom w:val="single" w:sz="4" w:space="0" w:color="000000"/>
              <w:right w:val="single" w:sz="4" w:space="0" w:color="000000"/>
            </w:tcBorders>
            <w:vAlign w:val="center"/>
          </w:tcPr>
          <w:p w14:paraId="2CEDA91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347D52B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46DC060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01DF636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71F536B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572D33FB"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6624499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244E772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Б. Балайчук</w:t>
            </w:r>
          </w:p>
        </w:tc>
        <w:tc>
          <w:tcPr>
            <w:tcW w:w="1701" w:type="dxa"/>
            <w:tcBorders>
              <w:top w:val="single" w:sz="4" w:space="0" w:color="000000"/>
              <w:left w:val="single" w:sz="4" w:space="0" w:color="000000"/>
              <w:bottom w:val="single" w:sz="4" w:space="0" w:color="000000"/>
              <w:right w:val="single" w:sz="4" w:space="0" w:color="000000"/>
            </w:tcBorders>
            <w:vAlign w:val="center"/>
          </w:tcPr>
          <w:p w14:paraId="713DE73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Балайчук</w:t>
            </w:r>
          </w:p>
        </w:tc>
        <w:tc>
          <w:tcPr>
            <w:tcW w:w="1984" w:type="dxa"/>
            <w:tcBorders>
              <w:top w:val="single" w:sz="4" w:space="0" w:color="000000"/>
              <w:left w:val="single" w:sz="4" w:space="0" w:color="000000"/>
              <w:bottom w:val="single" w:sz="4" w:space="0" w:color="000000"/>
              <w:right w:val="single" w:sz="4" w:space="0" w:color="000000"/>
            </w:tcBorders>
            <w:vAlign w:val="center"/>
          </w:tcPr>
          <w:p w14:paraId="6EDCE15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UA_R_12_S_1_Si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2ABE43F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17,75</w:t>
            </w:r>
          </w:p>
        </w:tc>
        <w:tc>
          <w:tcPr>
            <w:tcW w:w="1139" w:type="dxa"/>
            <w:tcBorders>
              <w:top w:val="single" w:sz="4" w:space="0" w:color="000000"/>
              <w:left w:val="single" w:sz="4" w:space="0" w:color="000000"/>
              <w:bottom w:val="single" w:sz="4" w:space="0" w:color="000000"/>
              <w:right w:val="single" w:sz="4" w:space="0" w:color="000000"/>
            </w:tcBorders>
            <w:vAlign w:val="center"/>
          </w:tcPr>
          <w:p w14:paraId="60412CF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3F671DA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UA_M5.8_0131</w:t>
            </w:r>
          </w:p>
        </w:tc>
        <w:tc>
          <w:tcPr>
            <w:tcW w:w="606" w:type="dxa"/>
            <w:tcBorders>
              <w:top w:val="single" w:sz="4" w:space="0" w:color="000000"/>
              <w:left w:val="single" w:sz="4" w:space="0" w:color="000000"/>
              <w:bottom w:val="single" w:sz="4" w:space="0" w:color="000000"/>
              <w:right w:val="single" w:sz="4" w:space="0" w:color="000000"/>
            </w:tcBorders>
            <w:vAlign w:val="center"/>
          </w:tcPr>
          <w:p w14:paraId="71EA722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4A2A291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4E7853C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7932674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1DB22B2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3C126FA0"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7C2FF75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140C9D6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Б. Стара Донська</w:t>
            </w:r>
          </w:p>
        </w:tc>
        <w:tc>
          <w:tcPr>
            <w:tcW w:w="1701" w:type="dxa"/>
            <w:tcBorders>
              <w:top w:val="single" w:sz="4" w:space="0" w:color="000000"/>
              <w:left w:val="single" w:sz="4" w:space="0" w:color="000000"/>
              <w:bottom w:val="single" w:sz="4" w:space="0" w:color="000000"/>
              <w:right w:val="single" w:sz="4" w:space="0" w:color="000000"/>
            </w:tcBorders>
            <w:vAlign w:val="center"/>
          </w:tcPr>
          <w:p w14:paraId="42FEDF8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Тилігульський лиман</w:t>
            </w:r>
          </w:p>
        </w:tc>
        <w:tc>
          <w:tcPr>
            <w:tcW w:w="1984" w:type="dxa"/>
            <w:tcBorders>
              <w:top w:val="single" w:sz="4" w:space="0" w:color="000000"/>
              <w:left w:val="single" w:sz="4" w:space="0" w:color="000000"/>
              <w:bottom w:val="single" w:sz="4" w:space="0" w:color="000000"/>
              <w:right w:val="single" w:sz="4" w:space="0" w:color="000000"/>
            </w:tcBorders>
            <w:vAlign w:val="center"/>
          </w:tcPr>
          <w:p w14:paraId="46D2A5A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UA_R_12_S_1_Si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1A29961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15,40</w:t>
            </w:r>
          </w:p>
        </w:tc>
        <w:tc>
          <w:tcPr>
            <w:tcW w:w="1139" w:type="dxa"/>
            <w:tcBorders>
              <w:top w:val="single" w:sz="4" w:space="0" w:color="000000"/>
              <w:left w:val="single" w:sz="4" w:space="0" w:color="000000"/>
              <w:bottom w:val="single" w:sz="4" w:space="0" w:color="000000"/>
              <w:right w:val="single" w:sz="4" w:space="0" w:color="000000"/>
            </w:tcBorders>
            <w:vAlign w:val="center"/>
          </w:tcPr>
          <w:p w14:paraId="486FC07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023702A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UA_M5.8_0132</w:t>
            </w:r>
          </w:p>
        </w:tc>
        <w:tc>
          <w:tcPr>
            <w:tcW w:w="606" w:type="dxa"/>
            <w:tcBorders>
              <w:top w:val="single" w:sz="4" w:space="0" w:color="000000"/>
              <w:left w:val="single" w:sz="4" w:space="0" w:color="000000"/>
              <w:bottom w:val="single" w:sz="4" w:space="0" w:color="000000"/>
              <w:right w:val="single" w:sz="4" w:space="0" w:color="000000"/>
            </w:tcBorders>
            <w:vAlign w:val="center"/>
          </w:tcPr>
          <w:p w14:paraId="136D725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68C8843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6F85388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64D75BC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34E7CF8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67577148"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2A511C5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338AC35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Тилігул</w:t>
            </w:r>
          </w:p>
        </w:tc>
        <w:tc>
          <w:tcPr>
            <w:tcW w:w="1701" w:type="dxa"/>
            <w:tcBorders>
              <w:top w:val="single" w:sz="4" w:space="0" w:color="000000"/>
              <w:left w:val="single" w:sz="4" w:space="0" w:color="000000"/>
              <w:bottom w:val="single" w:sz="4" w:space="0" w:color="000000"/>
              <w:right w:val="single" w:sz="4" w:space="0" w:color="000000"/>
            </w:tcBorders>
            <w:vAlign w:val="center"/>
          </w:tcPr>
          <w:p w14:paraId="6D7479A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Тилігульський лиман</w:t>
            </w:r>
          </w:p>
        </w:tc>
        <w:tc>
          <w:tcPr>
            <w:tcW w:w="1984" w:type="dxa"/>
            <w:tcBorders>
              <w:top w:val="single" w:sz="4" w:space="0" w:color="000000"/>
              <w:left w:val="single" w:sz="4" w:space="0" w:color="000000"/>
              <w:bottom w:val="single" w:sz="4" w:space="0" w:color="000000"/>
              <w:right w:val="single" w:sz="4" w:space="0" w:color="000000"/>
            </w:tcBorders>
            <w:vAlign w:val="center"/>
          </w:tcPr>
          <w:p w14:paraId="286B08F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UA_R_12_S_1_Ca</w:t>
            </w:r>
          </w:p>
        </w:tc>
        <w:tc>
          <w:tcPr>
            <w:tcW w:w="1364" w:type="dxa"/>
            <w:tcBorders>
              <w:top w:val="single" w:sz="4" w:space="0" w:color="000000"/>
              <w:left w:val="single" w:sz="4" w:space="0" w:color="000000"/>
              <w:bottom w:val="single" w:sz="4" w:space="0" w:color="000000"/>
              <w:right w:val="single" w:sz="4" w:space="0" w:color="000000"/>
            </w:tcBorders>
            <w:vAlign w:val="center"/>
          </w:tcPr>
          <w:p w14:paraId="2D434F0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9,49</w:t>
            </w:r>
          </w:p>
        </w:tc>
        <w:tc>
          <w:tcPr>
            <w:tcW w:w="1139" w:type="dxa"/>
            <w:tcBorders>
              <w:top w:val="single" w:sz="4" w:space="0" w:color="000000"/>
              <w:left w:val="single" w:sz="4" w:space="0" w:color="000000"/>
              <w:bottom w:val="single" w:sz="4" w:space="0" w:color="000000"/>
              <w:right w:val="single" w:sz="4" w:space="0" w:color="000000"/>
            </w:tcBorders>
            <w:vAlign w:val="center"/>
          </w:tcPr>
          <w:p w14:paraId="0A3BD04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33B3177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UA_M5.8_0133</w:t>
            </w:r>
          </w:p>
        </w:tc>
        <w:tc>
          <w:tcPr>
            <w:tcW w:w="606" w:type="dxa"/>
            <w:tcBorders>
              <w:top w:val="single" w:sz="4" w:space="0" w:color="000000"/>
              <w:left w:val="single" w:sz="4" w:space="0" w:color="000000"/>
              <w:bottom w:val="single" w:sz="4" w:space="0" w:color="000000"/>
              <w:right w:val="single" w:sz="4" w:space="0" w:color="000000"/>
            </w:tcBorders>
            <w:vAlign w:val="center"/>
          </w:tcPr>
          <w:p w14:paraId="789886A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0E736F2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7D7B9F4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0A995F0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38DF3DE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2EB96273"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20A1BC3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7AF7D3A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Тилігул</w:t>
            </w:r>
          </w:p>
        </w:tc>
        <w:tc>
          <w:tcPr>
            <w:tcW w:w="1701" w:type="dxa"/>
            <w:tcBorders>
              <w:top w:val="single" w:sz="4" w:space="0" w:color="000000"/>
              <w:left w:val="single" w:sz="4" w:space="0" w:color="000000"/>
              <w:bottom w:val="single" w:sz="4" w:space="0" w:color="000000"/>
              <w:right w:val="single" w:sz="4" w:space="0" w:color="000000"/>
            </w:tcBorders>
            <w:vAlign w:val="center"/>
          </w:tcPr>
          <w:p w14:paraId="1080E71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Тилігульський лиман</w:t>
            </w:r>
          </w:p>
        </w:tc>
        <w:tc>
          <w:tcPr>
            <w:tcW w:w="1984" w:type="dxa"/>
            <w:tcBorders>
              <w:top w:val="single" w:sz="4" w:space="0" w:color="000000"/>
              <w:left w:val="single" w:sz="4" w:space="0" w:color="000000"/>
              <w:bottom w:val="single" w:sz="4" w:space="0" w:color="000000"/>
              <w:right w:val="single" w:sz="4" w:space="0" w:color="000000"/>
            </w:tcBorders>
            <w:vAlign w:val="center"/>
          </w:tcPr>
          <w:p w14:paraId="3C2D792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UA_R_12_М_1_Ca</w:t>
            </w:r>
          </w:p>
        </w:tc>
        <w:tc>
          <w:tcPr>
            <w:tcW w:w="1364" w:type="dxa"/>
            <w:tcBorders>
              <w:top w:val="single" w:sz="4" w:space="0" w:color="000000"/>
              <w:left w:val="single" w:sz="4" w:space="0" w:color="000000"/>
              <w:bottom w:val="single" w:sz="4" w:space="0" w:color="000000"/>
              <w:right w:val="single" w:sz="4" w:space="0" w:color="000000"/>
            </w:tcBorders>
            <w:vAlign w:val="center"/>
          </w:tcPr>
          <w:p w14:paraId="378E92C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11,29</w:t>
            </w:r>
          </w:p>
        </w:tc>
        <w:tc>
          <w:tcPr>
            <w:tcW w:w="1139" w:type="dxa"/>
            <w:tcBorders>
              <w:top w:val="single" w:sz="4" w:space="0" w:color="000000"/>
              <w:left w:val="single" w:sz="4" w:space="0" w:color="000000"/>
              <w:bottom w:val="single" w:sz="4" w:space="0" w:color="000000"/>
              <w:right w:val="single" w:sz="4" w:space="0" w:color="000000"/>
            </w:tcBorders>
            <w:vAlign w:val="center"/>
          </w:tcPr>
          <w:p w14:paraId="73A2D26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486EDD5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UA_M5.8_0134</w:t>
            </w:r>
          </w:p>
        </w:tc>
        <w:tc>
          <w:tcPr>
            <w:tcW w:w="606" w:type="dxa"/>
            <w:tcBorders>
              <w:top w:val="single" w:sz="4" w:space="0" w:color="000000"/>
              <w:left w:val="single" w:sz="4" w:space="0" w:color="000000"/>
              <w:bottom w:val="single" w:sz="4" w:space="0" w:color="000000"/>
              <w:right w:val="single" w:sz="4" w:space="0" w:color="000000"/>
            </w:tcBorders>
            <w:vAlign w:val="center"/>
          </w:tcPr>
          <w:p w14:paraId="602EFCB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05A2FB9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5899846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147A1D8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2BCB3B9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7E76A127"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1902ACC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33065E1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Тилігул</w:t>
            </w:r>
          </w:p>
        </w:tc>
        <w:tc>
          <w:tcPr>
            <w:tcW w:w="1701" w:type="dxa"/>
            <w:tcBorders>
              <w:top w:val="single" w:sz="4" w:space="0" w:color="000000"/>
              <w:left w:val="single" w:sz="4" w:space="0" w:color="000000"/>
              <w:bottom w:val="single" w:sz="4" w:space="0" w:color="000000"/>
              <w:right w:val="single" w:sz="4" w:space="0" w:color="000000"/>
            </w:tcBorders>
            <w:vAlign w:val="center"/>
          </w:tcPr>
          <w:p w14:paraId="165431F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Тилігульський лиман</w:t>
            </w:r>
          </w:p>
        </w:tc>
        <w:tc>
          <w:tcPr>
            <w:tcW w:w="1984" w:type="dxa"/>
            <w:tcBorders>
              <w:top w:val="single" w:sz="4" w:space="0" w:color="000000"/>
              <w:left w:val="single" w:sz="4" w:space="0" w:color="000000"/>
              <w:bottom w:val="single" w:sz="4" w:space="0" w:color="000000"/>
              <w:right w:val="single" w:sz="4" w:space="0" w:color="000000"/>
            </w:tcBorders>
            <w:vAlign w:val="center"/>
          </w:tcPr>
          <w:p w14:paraId="370E48A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1364" w:type="dxa"/>
            <w:tcBorders>
              <w:top w:val="single" w:sz="4" w:space="0" w:color="000000"/>
              <w:left w:val="single" w:sz="4" w:space="0" w:color="000000"/>
              <w:bottom w:val="single" w:sz="4" w:space="0" w:color="000000"/>
              <w:right w:val="single" w:sz="4" w:space="0" w:color="000000"/>
            </w:tcBorders>
            <w:vAlign w:val="center"/>
          </w:tcPr>
          <w:p w14:paraId="3A06A3D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1,46</w:t>
            </w:r>
          </w:p>
        </w:tc>
        <w:tc>
          <w:tcPr>
            <w:tcW w:w="1139" w:type="dxa"/>
            <w:tcBorders>
              <w:top w:val="single" w:sz="4" w:space="0" w:color="000000"/>
              <w:left w:val="single" w:sz="4" w:space="0" w:color="000000"/>
              <w:bottom w:val="single" w:sz="4" w:space="0" w:color="000000"/>
              <w:right w:val="single" w:sz="4" w:space="0" w:color="000000"/>
            </w:tcBorders>
            <w:vAlign w:val="center"/>
          </w:tcPr>
          <w:p w14:paraId="2BC808C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1607" w:type="dxa"/>
            <w:tcBorders>
              <w:top w:val="single" w:sz="4" w:space="0" w:color="000000"/>
              <w:left w:val="single" w:sz="4" w:space="0" w:color="000000"/>
              <w:bottom w:val="single" w:sz="4" w:space="0" w:color="000000"/>
              <w:right w:val="single" w:sz="4" w:space="0" w:color="000000"/>
            </w:tcBorders>
            <w:vAlign w:val="center"/>
          </w:tcPr>
          <w:p w14:paraId="3406AC4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UA_M5.8_0135</w:t>
            </w:r>
          </w:p>
        </w:tc>
        <w:tc>
          <w:tcPr>
            <w:tcW w:w="606" w:type="dxa"/>
            <w:tcBorders>
              <w:top w:val="single" w:sz="4" w:space="0" w:color="000000"/>
              <w:left w:val="single" w:sz="4" w:space="0" w:color="000000"/>
              <w:bottom w:val="single" w:sz="4" w:space="0" w:color="000000"/>
              <w:right w:val="single" w:sz="4" w:space="0" w:color="000000"/>
            </w:tcBorders>
            <w:vAlign w:val="center"/>
          </w:tcPr>
          <w:p w14:paraId="7F0C6A7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1A5D8AC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11A1166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1017"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6BE57D2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5DFE43A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3C6A4A18"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2811518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2C519F0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Тилігул</w:t>
            </w:r>
          </w:p>
        </w:tc>
        <w:tc>
          <w:tcPr>
            <w:tcW w:w="1701" w:type="dxa"/>
            <w:tcBorders>
              <w:top w:val="single" w:sz="4" w:space="0" w:color="000000"/>
              <w:left w:val="single" w:sz="4" w:space="0" w:color="000000"/>
              <w:bottom w:val="single" w:sz="4" w:space="0" w:color="000000"/>
              <w:right w:val="single" w:sz="4" w:space="0" w:color="000000"/>
            </w:tcBorders>
            <w:vAlign w:val="center"/>
          </w:tcPr>
          <w:p w14:paraId="524F241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Тилігульський лиман</w:t>
            </w:r>
          </w:p>
        </w:tc>
        <w:tc>
          <w:tcPr>
            <w:tcW w:w="1984" w:type="dxa"/>
            <w:tcBorders>
              <w:top w:val="single" w:sz="4" w:space="0" w:color="000000"/>
              <w:left w:val="single" w:sz="4" w:space="0" w:color="000000"/>
              <w:bottom w:val="single" w:sz="4" w:space="0" w:color="000000"/>
              <w:right w:val="single" w:sz="4" w:space="0" w:color="000000"/>
            </w:tcBorders>
            <w:vAlign w:val="center"/>
          </w:tcPr>
          <w:p w14:paraId="4129527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UA_R_12_М_1_Ca</w:t>
            </w:r>
          </w:p>
        </w:tc>
        <w:tc>
          <w:tcPr>
            <w:tcW w:w="1364" w:type="dxa"/>
            <w:tcBorders>
              <w:top w:val="single" w:sz="4" w:space="0" w:color="000000"/>
              <w:left w:val="single" w:sz="4" w:space="0" w:color="000000"/>
              <w:bottom w:val="single" w:sz="4" w:space="0" w:color="000000"/>
              <w:right w:val="single" w:sz="4" w:space="0" w:color="000000"/>
            </w:tcBorders>
            <w:vAlign w:val="center"/>
          </w:tcPr>
          <w:p w14:paraId="694C6DB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16,12</w:t>
            </w:r>
          </w:p>
        </w:tc>
        <w:tc>
          <w:tcPr>
            <w:tcW w:w="1139" w:type="dxa"/>
            <w:tcBorders>
              <w:top w:val="single" w:sz="4" w:space="0" w:color="000000"/>
              <w:left w:val="single" w:sz="4" w:space="0" w:color="000000"/>
              <w:bottom w:val="single" w:sz="4" w:space="0" w:color="000000"/>
              <w:right w:val="single" w:sz="4" w:space="0" w:color="000000"/>
            </w:tcBorders>
            <w:vAlign w:val="center"/>
          </w:tcPr>
          <w:p w14:paraId="341A46A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6F150C1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UA_M5.8_0136</w:t>
            </w:r>
          </w:p>
        </w:tc>
        <w:tc>
          <w:tcPr>
            <w:tcW w:w="606" w:type="dxa"/>
            <w:tcBorders>
              <w:top w:val="single" w:sz="4" w:space="0" w:color="000000"/>
              <w:left w:val="single" w:sz="4" w:space="0" w:color="000000"/>
              <w:bottom w:val="single" w:sz="4" w:space="0" w:color="000000"/>
              <w:right w:val="single" w:sz="4" w:space="0" w:color="000000"/>
            </w:tcBorders>
            <w:vAlign w:val="center"/>
          </w:tcPr>
          <w:p w14:paraId="157ED57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606" w:type="dxa"/>
            <w:tcBorders>
              <w:top w:val="single" w:sz="4" w:space="0" w:color="000000"/>
              <w:left w:val="single" w:sz="4" w:space="0" w:color="000000"/>
              <w:bottom w:val="single" w:sz="4" w:space="0" w:color="000000"/>
              <w:right w:val="single" w:sz="4" w:space="0" w:color="000000"/>
            </w:tcBorders>
            <w:vAlign w:val="center"/>
          </w:tcPr>
          <w:p w14:paraId="3DD0AFD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09F5C07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33E653E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262D8C4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244A94DF"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54A9423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2A832CF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Тилігул</w:t>
            </w:r>
          </w:p>
        </w:tc>
        <w:tc>
          <w:tcPr>
            <w:tcW w:w="1701" w:type="dxa"/>
            <w:tcBorders>
              <w:top w:val="single" w:sz="4" w:space="0" w:color="000000"/>
              <w:left w:val="single" w:sz="4" w:space="0" w:color="000000"/>
              <w:bottom w:val="single" w:sz="4" w:space="0" w:color="000000"/>
              <w:right w:val="single" w:sz="4" w:space="0" w:color="000000"/>
            </w:tcBorders>
            <w:vAlign w:val="center"/>
          </w:tcPr>
          <w:p w14:paraId="055FD8B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Тилігульський лиман</w:t>
            </w:r>
          </w:p>
        </w:tc>
        <w:tc>
          <w:tcPr>
            <w:tcW w:w="1984" w:type="dxa"/>
            <w:tcBorders>
              <w:top w:val="single" w:sz="4" w:space="0" w:color="000000"/>
              <w:left w:val="single" w:sz="4" w:space="0" w:color="000000"/>
              <w:bottom w:val="single" w:sz="4" w:space="0" w:color="000000"/>
              <w:right w:val="single" w:sz="4" w:space="0" w:color="000000"/>
            </w:tcBorders>
            <w:vAlign w:val="center"/>
          </w:tcPr>
          <w:p w14:paraId="4909C30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UA_R_12_М_1_Si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168C395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23,50</w:t>
            </w:r>
          </w:p>
        </w:tc>
        <w:tc>
          <w:tcPr>
            <w:tcW w:w="1139" w:type="dxa"/>
            <w:tcBorders>
              <w:top w:val="single" w:sz="4" w:space="0" w:color="000000"/>
              <w:left w:val="single" w:sz="4" w:space="0" w:color="000000"/>
              <w:bottom w:val="single" w:sz="4" w:space="0" w:color="000000"/>
              <w:right w:val="single" w:sz="4" w:space="0" w:color="000000"/>
            </w:tcBorders>
            <w:vAlign w:val="center"/>
          </w:tcPr>
          <w:p w14:paraId="1C7F945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656BBFF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UA_M5.8_0137</w:t>
            </w:r>
          </w:p>
        </w:tc>
        <w:tc>
          <w:tcPr>
            <w:tcW w:w="606" w:type="dxa"/>
            <w:tcBorders>
              <w:top w:val="single" w:sz="4" w:space="0" w:color="000000"/>
              <w:left w:val="single" w:sz="4" w:space="0" w:color="000000"/>
              <w:bottom w:val="single" w:sz="4" w:space="0" w:color="000000"/>
              <w:right w:val="single" w:sz="4" w:space="0" w:color="000000"/>
            </w:tcBorders>
            <w:vAlign w:val="center"/>
          </w:tcPr>
          <w:p w14:paraId="71B0ADE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220BD60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3B1E880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1D56862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1B659D2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572C1642"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5C3DEF3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19A6FB6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Тилігул</w:t>
            </w:r>
          </w:p>
        </w:tc>
        <w:tc>
          <w:tcPr>
            <w:tcW w:w="1701" w:type="dxa"/>
            <w:tcBorders>
              <w:top w:val="single" w:sz="4" w:space="0" w:color="000000"/>
              <w:left w:val="single" w:sz="4" w:space="0" w:color="000000"/>
              <w:bottom w:val="single" w:sz="4" w:space="0" w:color="000000"/>
              <w:right w:val="single" w:sz="4" w:space="0" w:color="000000"/>
            </w:tcBorders>
            <w:vAlign w:val="center"/>
          </w:tcPr>
          <w:p w14:paraId="3608928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Тилігульський лиман</w:t>
            </w:r>
          </w:p>
        </w:tc>
        <w:tc>
          <w:tcPr>
            <w:tcW w:w="1984" w:type="dxa"/>
            <w:tcBorders>
              <w:top w:val="single" w:sz="4" w:space="0" w:color="000000"/>
              <w:left w:val="single" w:sz="4" w:space="0" w:color="000000"/>
              <w:bottom w:val="single" w:sz="4" w:space="0" w:color="000000"/>
              <w:right w:val="single" w:sz="4" w:space="0" w:color="000000"/>
            </w:tcBorders>
            <w:vAlign w:val="center"/>
          </w:tcPr>
          <w:p w14:paraId="01E9867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UA_R_12_L_1_Si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76D8DCD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107,15</w:t>
            </w:r>
          </w:p>
        </w:tc>
        <w:tc>
          <w:tcPr>
            <w:tcW w:w="1139" w:type="dxa"/>
            <w:tcBorders>
              <w:top w:val="single" w:sz="4" w:space="0" w:color="000000"/>
              <w:left w:val="single" w:sz="4" w:space="0" w:color="000000"/>
              <w:bottom w:val="single" w:sz="4" w:space="0" w:color="000000"/>
              <w:right w:val="single" w:sz="4" w:space="0" w:color="000000"/>
            </w:tcBorders>
            <w:vAlign w:val="center"/>
          </w:tcPr>
          <w:p w14:paraId="789C50B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1FD1409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UA_M5.8_0138</w:t>
            </w:r>
          </w:p>
        </w:tc>
        <w:tc>
          <w:tcPr>
            <w:tcW w:w="606" w:type="dxa"/>
            <w:tcBorders>
              <w:top w:val="single" w:sz="4" w:space="0" w:color="000000"/>
              <w:left w:val="single" w:sz="4" w:space="0" w:color="000000"/>
              <w:bottom w:val="single" w:sz="4" w:space="0" w:color="000000"/>
              <w:right w:val="single" w:sz="4" w:space="0" w:color="000000"/>
            </w:tcBorders>
            <w:vAlign w:val="center"/>
          </w:tcPr>
          <w:p w14:paraId="39A7BF0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606" w:type="dxa"/>
            <w:tcBorders>
              <w:top w:val="single" w:sz="4" w:space="0" w:color="000000"/>
              <w:left w:val="single" w:sz="4" w:space="0" w:color="000000"/>
              <w:bottom w:val="single" w:sz="4" w:space="0" w:color="000000"/>
              <w:right w:val="single" w:sz="4" w:space="0" w:color="000000"/>
            </w:tcBorders>
            <w:vAlign w:val="center"/>
          </w:tcPr>
          <w:p w14:paraId="7358C8D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301D8A4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784F1CE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851"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0E15034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r>
      <w:tr w:rsidR="00E254E7" w:rsidRPr="001829AE" w14:paraId="650462B0"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515EBCC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7961B18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Липецька</w:t>
            </w:r>
          </w:p>
        </w:tc>
        <w:tc>
          <w:tcPr>
            <w:tcW w:w="1701" w:type="dxa"/>
            <w:tcBorders>
              <w:top w:val="single" w:sz="4" w:space="0" w:color="000000"/>
              <w:left w:val="single" w:sz="4" w:space="0" w:color="000000"/>
              <w:bottom w:val="single" w:sz="4" w:space="0" w:color="000000"/>
              <w:right w:val="single" w:sz="4" w:space="0" w:color="000000"/>
            </w:tcBorders>
            <w:vAlign w:val="center"/>
          </w:tcPr>
          <w:p w14:paraId="33E5415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Тилігул</w:t>
            </w:r>
          </w:p>
        </w:tc>
        <w:tc>
          <w:tcPr>
            <w:tcW w:w="1984" w:type="dxa"/>
            <w:tcBorders>
              <w:top w:val="single" w:sz="4" w:space="0" w:color="000000"/>
              <w:left w:val="single" w:sz="4" w:space="0" w:color="000000"/>
              <w:bottom w:val="single" w:sz="4" w:space="0" w:color="000000"/>
              <w:right w:val="single" w:sz="4" w:space="0" w:color="000000"/>
            </w:tcBorders>
            <w:vAlign w:val="center"/>
          </w:tcPr>
          <w:p w14:paraId="7D07AB3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UA_R_12_S_1_Ca</w:t>
            </w:r>
          </w:p>
        </w:tc>
        <w:tc>
          <w:tcPr>
            <w:tcW w:w="1364" w:type="dxa"/>
            <w:tcBorders>
              <w:top w:val="single" w:sz="4" w:space="0" w:color="000000"/>
              <w:left w:val="single" w:sz="4" w:space="0" w:color="000000"/>
              <w:bottom w:val="single" w:sz="4" w:space="0" w:color="000000"/>
              <w:right w:val="single" w:sz="4" w:space="0" w:color="000000"/>
            </w:tcBorders>
            <w:vAlign w:val="center"/>
          </w:tcPr>
          <w:p w14:paraId="2A3F972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1,79</w:t>
            </w:r>
          </w:p>
        </w:tc>
        <w:tc>
          <w:tcPr>
            <w:tcW w:w="1139" w:type="dxa"/>
            <w:tcBorders>
              <w:top w:val="single" w:sz="4" w:space="0" w:color="000000"/>
              <w:left w:val="single" w:sz="4" w:space="0" w:color="000000"/>
              <w:bottom w:val="single" w:sz="4" w:space="0" w:color="000000"/>
              <w:right w:val="single" w:sz="4" w:space="0" w:color="000000"/>
            </w:tcBorders>
            <w:vAlign w:val="center"/>
          </w:tcPr>
          <w:p w14:paraId="64965B8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77432CC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UA_M5.8_0139</w:t>
            </w:r>
          </w:p>
        </w:tc>
        <w:tc>
          <w:tcPr>
            <w:tcW w:w="606" w:type="dxa"/>
            <w:tcBorders>
              <w:top w:val="single" w:sz="4" w:space="0" w:color="000000"/>
              <w:left w:val="single" w:sz="4" w:space="0" w:color="000000"/>
              <w:bottom w:val="single" w:sz="4" w:space="0" w:color="000000"/>
              <w:right w:val="single" w:sz="4" w:space="0" w:color="000000"/>
            </w:tcBorders>
            <w:vAlign w:val="center"/>
          </w:tcPr>
          <w:p w14:paraId="6718BD9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3B2EC6E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0C90DBA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2C47E37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5CEF57B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7628790E"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744AF30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681A3B9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Липецька</w:t>
            </w:r>
          </w:p>
        </w:tc>
        <w:tc>
          <w:tcPr>
            <w:tcW w:w="1701" w:type="dxa"/>
            <w:tcBorders>
              <w:top w:val="single" w:sz="4" w:space="0" w:color="000000"/>
              <w:left w:val="single" w:sz="4" w:space="0" w:color="000000"/>
              <w:bottom w:val="single" w:sz="4" w:space="0" w:color="000000"/>
              <w:right w:val="single" w:sz="4" w:space="0" w:color="000000"/>
            </w:tcBorders>
            <w:vAlign w:val="center"/>
          </w:tcPr>
          <w:p w14:paraId="516D5AF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Тилігул</w:t>
            </w:r>
          </w:p>
        </w:tc>
        <w:tc>
          <w:tcPr>
            <w:tcW w:w="1984" w:type="dxa"/>
            <w:tcBorders>
              <w:top w:val="single" w:sz="4" w:space="0" w:color="000000"/>
              <w:left w:val="single" w:sz="4" w:space="0" w:color="000000"/>
              <w:bottom w:val="single" w:sz="4" w:space="0" w:color="000000"/>
              <w:right w:val="single" w:sz="4" w:space="0" w:color="000000"/>
            </w:tcBorders>
            <w:vAlign w:val="center"/>
          </w:tcPr>
          <w:p w14:paraId="6B485FC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1364" w:type="dxa"/>
            <w:tcBorders>
              <w:top w:val="single" w:sz="4" w:space="0" w:color="000000"/>
              <w:left w:val="single" w:sz="4" w:space="0" w:color="000000"/>
              <w:bottom w:val="single" w:sz="4" w:space="0" w:color="000000"/>
              <w:right w:val="single" w:sz="4" w:space="0" w:color="000000"/>
            </w:tcBorders>
            <w:vAlign w:val="center"/>
          </w:tcPr>
          <w:p w14:paraId="528FDE5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1,02</w:t>
            </w:r>
          </w:p>
        </w:tc>
        <w:tc>
          <w:tcPr>
            <w:tcW w:w="1139" w:type="dxa"/>
            <w:tcBorders>
              <w:top w:val="single" w:sz="4" w:space="0" w:color="000000"/>
              <w:left w:val="single" w:sz="4" w:space="0" w:color="000000"/>
              <w:bottom w:val="single" w:sz="4" w:space="0" w:color="000000"/>
              <w:right w:val="single" w:sz="4" w:space="0" w:color="000000"/>
            </w:tcBorders>
            <w:vAlign w:val="center"/>
          </w:tcPr>
          <w:p w14:paraId="74508EB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1607" w:type="dxa"/>
            <w:tcBorders>
              <w:top w:val="single" w:sz="4" w:space="0" w:color="000000"/>
              <w:left w:val="single" w:sz="4" w:space="0" w:color="000000"/>
              <w:bottom w:val="single" w:sz="4" w:space="0" w:color="000000"/>
              <w:right w:val="single" w:sz="4" w:space="0" w:color="000000"/>
            </w:tcBorders>
            <w:vAlign w:val="center"/>
          </w:tcPr>
          <w:p w14:paraId="51809CC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UA_M5.8_0140</w:t>
            </w:r>
          </w:p>
        </w:tc>
        <w:tc>
          <w:tcPr>
            <w:tcW w:w="606" w:type="dxa"/>
            <w:tcBorders>
              <w:top w:val="single" w:sz="4" w:space="0" w:color="000000"/>
              <w:left w:val="single" w:sz="4" w:space="0" w:color="000000"/>
              <w:bottom w:val="single" w:sz="4" w:space="0" w:color="000000"/>
              <w:right w:val="single" w:sz="4" w:space="0" w:color="000000"/>
            </w:tcBorders>
            <w:vAlign w:val="center"/>
          </w:tcPr>
          <w:p w14:paraId="4E0C9B3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54ABB45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5A33721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1017"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02AD6E9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52788F9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15B89B71"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09B8F49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728B867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Липецька</w:t>
            </w:r>
          </w:p>
        </w:tc>
        <w:tc>
          <w:tcPr>
            <w:tcW w:w="1701" w:type="dxa"/>
            <w:tcBorders>
              <w:top w:val="single" w:sz="4" w:space="0" w:color="000000"/>
              <w:left w:val="single" w:sz="4" w:space="0" w:color="000000"/>
              <w:bottom w:val="single" w:sz="4" w:space="0" w:color="000000"/>
              <w:right w:val="single" w:sz="4" w:space="0" w:color="000000"/>
            </w:tcBorders>
            <w:vAlign w:val="center"/>
          </w:tcPr>
          <w:p w14:paraId="6DB2DD7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Тилігул</w:t>
            </w:r>
          </w:p>
        </w:tc>
        <w:tc>
          <w:tcPr>
            <w:tcW w:w="1984" w:type="dxa"/>
            <w:tcBorders>
              <w:top w:val="single" w:sz="4" w:space="0" w:color="000000"/>
              <w:left w:val="single" w:sz="4" w:space="0" w:color="000000"/>
              <w:bottom w:val="single" w:sz="4" w:space="0" w:color="000000"/>
              <w:right w:val="single" w:sz="4" w:space="0" w:color="000000"/>
            </w:tcBorders>
            <w:vAlign w:val="center"/>
          </w:tcPr>
          <w:p w14:paraId="01E82FA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UA_R_12_S_1_Ca</w:t>
            </w:r>
          </w:p>
        </w:tc>
        <w:tc>
          <w:tcPr>
            <w:tcW w:w="1364" w:type="dxa"/>
            <w:tcBorders>
              <w:top w:val="single" w:sz="4" w:space="0" w:color="000000"/>
              <w:left w:val="single" w:sz="4" w:space="0" w:color="000000"/>
              <w:bottom w:val="single" w:sz="4" w:space="0" w:color="000000"/>
              <w:right w:val="single" w:sz="4" w:space="0" w:color="000000"/>
            </w:tcBorders>
            <w:vAlign w:val="center"/>
          </w:tcPr>
          <w:p w14:paraId="4377C28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12,27</w:t>
            </w:r>
          </w:p>
        </w:tc>
        <w:tc>
          <w:tcPr>
            <w:tcW w:w="1139" w:type="dxa"/>
            <w:tcBorders>
              <w:top w:val="single" w:sz="4" w:space="0" w:color="000000"/>
              <w:left w:val="single" w:sz="4" w:space="0" w:color="000000"/>
              <w:bottom w:val="single" w:sz="4" w:space="0" w:color="000000"/>
              <w:right w:val="single" w:sz="4" w:space="0" w:color="000000"/>
            </w:tcBorders>
            <w:vAlign w:val="center"/>
          </w:tcPr>
          <w:p w14:paraId="646F624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20194FF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UA_M5.8_0141</w:t>
            </w:r>
          </w:p>
        </w:tc>
        <w:tc>
          <w:tcPr>
            <w:tcW w:w="606" w:type="dxa"/>
            <w:tcBorders>
              <w:top w:val="single" w:sz="4" w:space="0" w:color="000000"/>
              <w:left w:val="single" w:sz="4" w:space="0" w:color="000000"/>
              <w:bottom w:val="single" w:sz="4" w:space="0" w:color="000000"/>
              <w:right w:val="single" w:sz="4" w:space="0" w:color="000000"/>
            </w:tcBorders>
            <w:vAlign w:val="center"/>
          </w:tcPr>
          <w:p w14:paraId="061CEC2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1E9D5E7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163D556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4A01C19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851"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406C4C5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r>
      <w:tr w:rsidR="00E254E7" w:rsidRPr="001829AE" w14:paraId="387117D9"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662FF39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lastRenderedPageBreak/>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5D366FC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Липецька</w:t>
            </w:r>
          </w:p>
        </w:tc>
        <w:tc>
          <w:tcPr>
            <w:tcW w:w="1701" w:type="dxa"/>
            <w:tcBorders>
              <w:top w:val="single" w:sz="4" w:space="0" w:color="000000"/>
              <w:left w:val="single" w:sz="4" w:space="0" w:color="000000"/>
              <w:bottom w:val="single" w:sz="4" w:space="0" w:color="000000"/>
              <w:right w:val="single" w:sz="4" w:space="0" w:color="000000"/>
            </w:tcBorders>
            <w:vAlign w:val="center"/>
          </w:tcPr>
          <w:p w14:paraId="0C6C30E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Тилігул</w:t>
            </w:r>
          </w:p>
        </w:tc>
        <w:tc>
          <w:tcPr>
            <w:tcW w:w="1984" w:type="dxa"/>
            <w:tcBorders>
              <w:top w:val="single" w:sz="4" w:space="0" w:color="000000"/>
              <w:left w:val="single" w:sz="4" w:space="0" w:color="000000"/>
              <w:bottom w:val="single" w:sz="4" w:space="0" w:color="000000"/>
              <w:right w:val="single" w:sz="4" w:space="0" w:color="000000"/>
            </w:tcBorders>
            <w:vAlign w:val="center"/>
          </w:tcPr>
          <w:p w14:paraId="2D9D5D3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UA_R_12_М_1_Ca</w:t>
            </w:r>
          </w:p>
        </w:tc>
        <w:tc>
          <w:tcPr>
            <w:tcW w:w="1364" w:type="dxa"/>
            <w:tcBorders>
              <w:top w:val="single" w:sz="4" w:space="0" w:color="000000"/>
              <w:left w:val="single" w:sz="4" w:space="0" w:color="000000"/>
              <w:bottom w:val="single" w:sz="4" w:space="0" w:color="000000"/>
              <w:right w:val="single" w:sz="4" w:space="0" w:color="000000"/>
            </w:tcBorders>
            <w:vAlign w:val="center"/>
          </w:tcPr>
          <w:p w14:paraId="090F045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18,18</w:t>
            </w:r>
          </w:p>
        </w:tc>
        <w:tc>
          <w:tcPr>
            <w:tcW w:w="1139" w:type="dxa"/>
            <w:tcBorders>
              <w:top w:val="single" w:sz="4" w:space="0" w:color="000000"/>
              <w:left w:val="single" w:sz="4" w:space="0" w:color="000000"/>
              <w:bottom w:val="single" w:sz="4" w:space="0" w:color="000000"/>
              <w:right w:val="single" w:sz="4" w:space="0" w:color="000000"/>
            </w:tcBorders>
            <w:vAlign w:val="center"/>
          </w:tcPr>
          <w:p w14:paraId="202752C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1F9E905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UA_M5.8_0142</w:t>
            </w:r>
          </w:p>
        </w:tc>
        <w:tc>
          <w:tcPr>
            <w:tcW w:w="606" w:type="dxa"/>
            <w:tcBorders>
              <w:top w:val="single" w:sz="4" w:space="0" w:color="000000"/>
              <w:left w:val="single" w:sz="4" w:space="0" w:color="000000"/>
              <w:bottom w:val="single" w:sz="4" w:space="0" w:color="000000"/>
              <w:right w:val="single" w:sz="4" w:space="0" w:color="000000"/>
            </w:tcBorders>
            <w:vAlign w:val="center"/>
          </w:tcPr>
          <w:p w14:paraId="2113B4A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606" w:type="dxa"/>
            <w:tcBorders>
              <w:top w:val="single" w:sz="4" w:space="0" w:color="000000"/>
              <w:left w:val="single" w:sz="4" w:space="0" w:color="000000"/>
              <w:bottom w:val="single" w:sz="4" w:space="0" w:color="000000"/>
              <w:right w:val="single" w:sz="4" w:space="0" w:color="000000"/>
            </w:tcBorders>
            <w:vAlign w:val="center"/>
          </w:tcPr>
          <w:p w14:paraId="0C06C8E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7B563C6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365735B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4AB5B86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72CD507B"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65ACA90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71CA7D3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Меланка</w:t>
            </w:r>
          </w:p>
        </w:tc>
        <w:tc>
          <w:tcPr>
            <w:tcW w:w="1701" w:type="dxa"/>
            <w:tcBorders>
              <w:top w:val="single" w:sz="4" w:space="0" w:color="000000"/>
              <w:left w:val="single" w:sz="4" w:space="0" w:color="000000"/>
              <w:bottom w:val="single" w:sz="4" w:space="0" w:color="000000"/>
              <w:right w:val="single" w:sz="4" w:space="0" w:color="000000"/>
            </w:tcBorders>
            <w:vAlign w:val="center"/>
          </w:tcPr>
          <w:p w14:paraId="0031AEF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Тилігул</w:t>
            </w:r>
          </w:p>
        </w:tc>
        <w:tc>
          <w:tcPr>
            <w:tcW w:w="1984" w:type="dxa"/>
            <w:tcBorders>
              <w:top w:val="single" w:sz="4" w:space="0" w:color="000000"/>
              <w:left w:val="single" w:sz="4" w:space="0" w:color="000000"/>
              <w:bottom w:val="single" w:sz="4" w:space="0" w:color="000000"/>
              <w:right w:val="single" w:sz="4" w:space="0" w:color="000000"/>
            </w:tcBorders>
            <w:vAlign w:val="center"/>
          </w:tcPr>
          <w:p w14:paraId="0D11543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UA_R_12_S_1_Si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6CD8240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14,35</w:t>
            </w:r>
          </w:p>
        </w:tc>
        <w:tc>
          <w:tcPr>
            <w:tcW w:w="1139" w:type="dxa"/>
            <w:tcBorders>
              <w:top w:val="single" w:sz="4" w:space="0" w:color="000000"/>
              <w:left w:val="single" w:sz="4" w:space="0" w:color="000000"/>
              <w:bottom w:val="single" w:sz="4" w:space="0" w:color="000000"/>
              <w:right w:val="single" w:sz="4" w:space="0" w:color="000000"/>
            </w:tcBorders>
            <w:vAlign w:val="center"/>
          </w:tcPr>
          <w:p w14:paraId="3AEA562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4AF712D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UA_M5.8_0143</w:t>
            </w:r>
          </w:p>
        </w:tc>
        <w:tc>
          <w:tcPr>
            <w:tcW w:w="606" w:type="dxa"/>
            <w:tcBorders>
              <w:top w:val="single" w:sz="4" w:space="0" w:color="000000"/>
              <w:left w:val="single" w:sz="4" w:space="0" w:color="000000"/>
              <w:bottom w:val="single" w:sz="4" w:space="0" w:color="000000"/>
              <w:right w:val="single" w:sz="4" w:space="0" w:color="000000"/>
            </w:tcBorders>
            <w:vAlign w:val="center"/>
          </w:tcPr>
          <w:p w14:paraId="0399CC2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3E3A6B3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622FA51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8DC950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214F1B0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67DE26C3"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4995769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44B7DA3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Меланка</w:t>
            </w:r>
          </w:p>
        </w:tc>
        <w:tc>
          <w:tcPr>
            <w:tcW w:w="1701" w:type="dxa"/>
            <w:tcBorders>
              <w:top w:val="single" w:sz="4" w:space="0" w:color="000000"/>
              <w:left w:val="single" w:sz="4" w:space="0" w:color="000000"/>
              <w:bottom w:val="single" w:sz="4" w:space="0" w:color="000000"/>
              <w:right w:val="single" w:sz="4" w:space="0" w:color="000000"/>
            </w:tcBorders>
            <w:vAlign w:val="center"/>
          </w:tcPr>
          <w:p w14:paraId="5C3C478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Тилігул</w:t>
            </w:r>
          </w:p>
        </w:tc>
        <w:tc>
          <w:tcPr>
            <w:tcW w:w="1984" w:type="dxa"/>
            <w:tcBorders>
              <w:top w:val="single" w:sz="4" w:space="0" w:color="000000"/>
              <w:left w:val="single" w:sz="4" w:space="0" w:color="000000"/>
              <w:bottom w:val="single" w:sz="4" w:space="0" w:color="000000"/>
              <w:right w:val="single" w:sz="4" w:space="0" w:color="000000"/>
            </w:tcBorders>
            <w:vAlign w:val="center"/>
          </w:tcPr>
          <w:p w14:paraId="0F90D91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1364" w:type="dxa"/>
            <w:tcBorders>
              <w:top w:val="single" w:sz="4" w:space="0" w:color="000000"/>
              <w:left w:val="single" w:sz="4" w:space="0" w:color="000000"/>
              <w:bottom w:val="single" w:sz="4" w:space="0" w:color="000000"/>
              <w:right w:val="single" w:sz="4" w:space="0" w:color="000000"/>
            </w:tcBorders>
            <w:vAlign w:val="center"/>
          </w:tcPr>
          <w:p w14:paraId="42E41E8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14,42</w:t>
            </w:r>
          </w:p>
        </w:tc>
        <w:tc>
          <w:tcPr>
            <w:tcW w:w="1139" w:type="dxa"/>
            <w:tcBorders>
              <w:top w:val="single" w:sz="4" w:space="0" w:color="000000"/>
              <w:left w:val="single" w:sz="4" w:space="0" w:color="000000"/>
              <w:bottom w:val="single" w:sz="4" w:space="0" w:color="000000"/>
              <w:right w:val="single" w:sz="4" w:space="0" w:color="000000"/>
            </w:tcBorders>
            <w:vAlign w:val="center"/>
          </w:tcPr>
          <w:p w14:paraId="44748B4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1607" w:type="dxa"/>
            <w:tcBorders>
              <w:top w:val="single" w:sz="4" w:space="0" w:color="000000"/>
              <w:left w:val="single" w:sz="4" w:space="0" w:color="000000"/>
              <w:bottom w:val="single" w:sz="4" w:space="0" w:color="000000"/>
              <w:right w:val="single" w:sz="4" w:space="0" w:color="000000"/>
            </w:tcBorders>
            <w:vAlign w:val="center"/>
          </w:tcPr>
          <w:p w14:paraId="460FA89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UA_M5.8_0144</w:t>
            </w:r>
          </w:p>
        </w:tc>
        <w:tc>
          <w:tcPr>
            <w:tcW w:w="606" w:type="dxa"/>
            <w:tcBorders>
              <w:top w:val="single" w:sz="4" w:space="0" w:color="000000"/>
              <w:left w:val="single" w:sz="4" w:space="0" w:color="000000"/>
              <w:bottom w:val="single" w:sz="4" w:space="0" w:color="000000"/>
              <w:right w:val="single" w:sz="4" w:space="0" w:color="000000"/>
            </w:tcBorders>
            <w:vAlign w:val="center"/>
          </w:tcPr>
          <w:p w14:paraId="61C275A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7C2768B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0EEA374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1017"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4A56D0F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7F9A91F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72F3A14B"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5082010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0D531C4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Б. Заплази</w:t>
            </w:r>
          </w:p>
        </w:tc>
        <w:tc>
          <w:tcPr>
            <w:tcW w:w="1701" w:type="dxa"/>
            <w:tcBorders>
              <w:top w:val="single" w:sz="4" w:space="0" w:color="000000"/>
              <w:left w:val="single" w:sz="4" w:space="0" w:color="000000"/>
              <w:bottom w:val="single" w:sz="4" w:space="0" w:color="000000"/>
              <w:right w:val="single" w:sz="4" w:space="0" w:color="000000"/>
            </w:tcBorders>
            <w:vAlign w:val="center"/>
          </w:tcPr>
          <w:p w14:paraId="486FE69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Меланка</w:t>
            </w:r>
          </w:p>
        </w:tc>
        <w:tc>
          <w:tcPr>
            <w:tcW w:w="1984" w:type="dxa"/>
            <w:tcBorders>
              <w:top w:val="single" w:sz="4" w:space="0" w:color="000000"/>
              <w:left w:val="single" w:sz="4" w:space="0" w:color="000000"/>
              <w:bottom w:val="single" w:sz="4" w:space="0" w:color="000000"/>
              <w:right w:val="single" w:sz="4" w:space="0" w:color="000000"/>
            </w:tcBorders>
            <w:vAlign w:val="center"/>
          </w:tcPr>
          <w:p w14:paraId="07EE2E2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UA_R_12_S_1_Si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576DA5A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15,74</w:t>
            </w:r>
          </w:p>
        </w:tc>
        <w:tc>
          <w:tcPr>
            <w:tcW w:w="1139" w:type="dxa"/>
            <w:tcBorders>
              <w:top w:val="single" w:sz="4" w:space="0" w:color="000000"/>
              <w:left w:val="single" w:sz="4" w:space="0" w:color="000000"/>
              <w:bottom w:val="single" w:sz="4" w:space="0" w:color="000000"/>
              <w:right w:val="single" w:sz="4" w:space="0" w:color="000000"/>
            </w:tcBorders>
            <w:vAlign w:val="center"/>
          </w:tcPr>
          <w:p w14:paraId="24799BF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68611C7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UA_M5.8_0145</w:t>
            </w:r>
          </w:p>
        </w:tc>
        <w:tc>
          <w:tcPr>
            <w:tcW w:w="606" w:type="dxa"/>
            <w:tcBorders>
              <w:top w:val="single" w:sz="4" w:space="0" w:color="000000"/>
              <w:left w:val="single" w:sz="4" w:space="0" w:color="000000"/>
              <w:bottom w:val="single" w:sz="4" w:space="0" w:color="000000"/>
              <w:right w:val="single" w:sz="4" w:space="0" w:color="000000"/>
            </w:tcBorders>
            <w:vAlign w:val="center"/>
          </w:tcPr>
          <w:p w14:paraId="708DAA8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05D3670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1A23CED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6AC38F8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6B673F4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70BAD7C1"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077FA8E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1437EDA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Б. Козачий Яр</w:t>
            </w:r>
          </w:p>
        </w:tc>
        <w:tc>
          <w:tcPr>
            <w:tcW w:w="1701" w:type="dxa"/>
            <w:tcBorders>
              <w:top w:val="single" w:sz="4" w:space="0" w:color="000000"/>
              <w:left w:val="single" w:sz="4" w:space="0" w:color="000000"/>
              <w:bottom w:val="single" w:sz="4" w:space="0" w:color="000000"/>
              <w:right w:val="single" w:sz="4" w:space="0" w:color="000000"/>
            </w:tcBorders>
            <w:vAlign w:val="center"/>
          </w:tcPr>
          <w:p w14:paraId="40A3D24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Меланка</w:t>
            </w:r>
          </w:p>
        </w:tc>
        <w:tc>
          <w:tcPr>
            <w:tcW w:w="1984" w:type="dxa"/>
            <w:tcBorders>
              <w:top w:val="single" w:sz="4" w:space="0" w:color="000000"/>
              <w:left w:val="single" w:sz="4" w:space="0" w:color="000000"/>
              <w:bottom w:val="single" w:sz="4" w:space="0" w:color="000000"/>
              <w:right w:val="single" w:sz="4" w:space="0" w:color="000000"/>
            </w:tcBorders>
            <w:vAlign w:val="center"/>
          </w:tcPr>
          <w:p w14:paraId="67C73F7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UA_R_12_S_1_Si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61D9B4B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12,64</w:t>
            </w:r>
          </w:p>
        </w:tc>
        <w:tc>
          <w:tcPr>
            <w:tcW w:w="1139" w:type="dxa"/>
            <w:tcBorders>
              <w:top w:val="single" w:sz="4" w:space="0" w:color="000000"/>
              <w:left w:val="single" w:sz="4" w:space="0" w:color="000000"/>
              <w:bottom w:val="single" w:sz="4" w:space="0" w:color="000000"/>
              <w:right w:val="single" w:sz="4" w:space="0" w:color="000000"/>
            </w:tcBorders>
            <w:vAlign w:val="center"/>
          </w:tcPr>
          <w:p w14:paraId="77F74C3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6534A5F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UA_M5.8_0146</w:t>
            </w:r>
          </w:p>
        </w:tc>
        <w:tc>
          <w:tcPr>
            <w:tcW w:w="606" w:type="dxa"/>
            <w:tcBorders>
              <w:top w:val="single" w:sz="4" w:space="0" w:color="000000"/>
              <w:left w:val="single" w:sz="4" w:space="0" w:color="000000"/>
              <w:bottom w:val="single" w:sz="4" w:space="0" w:color="000000"/>
              <w:right w:val="single" w:sz="4" w:space="0" w:color="000000"/>
            </w:tcBorders>
            <w:vAlign w:val="center"/>
          </w:tcPr>
          <w:p w14:paraId="2FD0AF0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73D8853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547CC7E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20EF40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22B40F4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603B5ED7"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4AF3F37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3C607B7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Б. Козачий Яр</w:t>
            </w:r>
          </w:p>
        </w:tc>
        <w:tc>
          <w:tcPr>
            <w:tcW w:w="1701" w:type="dxa"/>
            <w:tcBorders>
              <w:top w:val="single" w:sz="4" w:space="0" w:color="000000"/>
              <w:left w:val="single" w:sz="4" w:space="0" w:color="000000"/>
              <w:bottom w:val="single" w:sz="4" w:space="0" w:color="000000"/>
              <w:right w:val="single" w:sz="4" w:space="0" w:color="000000"/>
            </w:tcBorders>
            <w:vAlign w:val="center"/>
          </w:tcPr>
          <w:p w14:paraId="5C6CA27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Меланка</w:t>
            </w:r>
          </w:p>
        </w:tc>
        <w:tc>
          <w:tcPr>
            <w:tcW w:w="1984" w:type="dxa"/>
            <w:tcBorders>
              <w:top w:val="single" w:sz="4" w:space="0" w:color="000000"/>
              <w:left w:val="single" w:sz="4" w:space="0" w:color="000000"/>
              <w:bottom w:val="single" w:sz="4" w:space="0" w:color="000000"/>
              <w:right w:val="single" w:sz="4" w:space="0" w:color="000000"/>
            </w:tcBorders>
            <w:vAlign w:val="center"/>
          </w:tcPr>
          <w:p w14:paraId="4EA0EE0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1364" w:type="dxa"/>
            <w:tcBorders>
              <w:top w:val="single" w:sz="4" w:space="0" w:color="000000"/>
              <w:left w:val="single" w:sz="4" w:space="0" w:color="000000"/>
              <w:bottom w:val="single" w:sz="4" w:space="0" w:color="000000"/>
              <w:right w:val="single" w:sz="4" w:space="0" w:color="000000"/>
            </w:tcBorders>
            <w:vAlign w:val="center"/>
          </w:tcPr>
          <w:p w14:paraId="0ED8F4C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1,26</w:t>
            </w:r>
          </w:p>
        </w:tc>
        <w:tc>
          <w:tcPr>
            <w:tcW w:w="1139" w:type="dxa"/>
            <w:tcBorders>
              <w:top w:val="single" w:sz="4" w:space="0" w:color="000000"/>
              <w:left w:val="single" w:sz="4" w:space="0" w:color="000000"/>
              <w:bottom w:val="single" w:sz="4" w:space="0" w:color="000000"/>
              <w:right w:val="single" w:sz="4" w:space="0" w:color="000000"/>
            </w:tcBorders>
            <w:vAlign w:val="center"/>
          </w:tcPr>
          <w:p w14:paraId="3433A63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1607" w:type="dxa"/>
            <w:tcBorders>
              <w:top w:val="single" w:sz="4" w:space="0" w:color="000000"/>
              <w:left w:val="single" w:sz="4" w:space="0" w:color="000000"/>
              <w:bottom w:val="single" w:sz="4" w:space="0" w:color="000000"/>
              <w:right w:val="single" w:sz="4" w:space="0" w:color="000000"/>
            </w:tcBorders>
            <w:vAlign w:val="center"/>
          </w:tcPr>
          <w:p w14:paraId="3C7CC56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UA_M5.8_0147</w:t>
            </w:r>
          </w:p>
        </w:tc>
        <w:tc>
          <w:tcPr>
            <w:tcW w:w="606" w:type="dxa"/>
            <w:tcBorders>
              <w:top w:val="single" w:sz="4" w:space="0" w:color="000000"/>
              <w:left w:val="single" w:sz="4" w:space="0" w:color="000000"/>
              <w:bottom w:val="single" w:sz="4" w:space="0" w:color="000000"/>
              <w:right w:val="single" w:sz="4" w:space="0" w:color="000000"/>
            </w:tcBorders>
            <w:vAlign w:val="center"/>
          </w:tcPr>
          <w:p w14:paraId="19AED5F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6352553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689D0B6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1017"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6BCC67F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1BBDED0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5F1F2C4D"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60B23F8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4E65EAD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Б. Козачий Яр</w:t>
            </w:r>
          </w:p>
        </w:tc>
        <w:tc>
          <w:tcPr>
            <w:tcW w:w="1701" w:type="dxa"/>
            <w:tcBorders>
              <w:top w:val="single" w:sz="4" w:space="0" w:color="000000"/>
              <w:left w:val="single" w:sz="4" w:space="0" w:color="000000"/>
              <w:bottom w:val="single" w:sz="4" w:space="0" w:color="000000"/>
              <w:right w:val="single" w:sz="4" w:space="0" w:color="000000"/>
            </w:tcBorders>
            <w:vAlign w:val="center"/>
          </w:tcPr>
          <w:p w14:paraId="36EF07C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Меланка</w:t>
            </w:r>
          </w:p>
        </w:tc>
        <w:tc>
          <w:tcPr>
            <w:tcW w:w="1984" w:type="dxa"/>
            <w:tcBorders>
              <w:top w:val="single" w:sz="4" w:space="0" w:color="000000"/>
              <w:left w:val="single" w:sz="4" w:space="0" w:color="000000"/>
              <w:bottom w:val="single" w:sz="4" w:space="0" w:color="000000"/>
              <w:right w:val="single" w:sz="4" w:space="0" w:color="000000"/>
            </w:tcBorders>
            <w:vAlign w:val="center"/>
          </w:tcPr>
          <w:p w14:paraId="0B0B518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UA_R_12_S_1_Si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4C43DD9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2,56</w:t>
            </w:r>
          </w:p>
        </w:tc>
        <w:tc>
          <w:tcPr>
            <w:tcW w:w="1139" w:type="dxa"/>
            <w:tcBorders>
              <w:top w:val="single" w:sz="4" w:space="0" w:color="000000"/>
              <w:left w:val="single" w:sz="4" w:space="0" w:color="000000"/>
              <w:bottom w:val="single" w:sz="4" w:space="0" w:color="000000"/>
              <w:right w:val="single" w:sz="4" w:space="0" w:color="000000"/>
            </w:tcBorders>
            <w:vAlign w:val="center"/>
          </w:tcPr>
          <w:p w14:paraId="6298EE7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2001AB7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UA_M5.8_0148</w:t>
            </w:r>
          </w:p>
        </w:tc>
        <w:tc>
          <w:tcPr>
            <w:tcW w:w="606" w:type="dxa"/>
            <w:tcBorders>
              <w:top w:val="single" w:sz="4" w:space="0" w:color="000000"/>
              <w:left w:val="single" w:sz="4" w:space="0" w:color="000000"/>
              <w:bottom w:val="single" w:sz="4" w:space="0" w:color="000000"/>
              <w:right w:val="single" w:sz="4" w:space="0" w:color="000000"/>
            </w:tcBorders>
            <w:vAlign w:val="center"/>
          </w:tcPr>
          <w:p w14:paraId="7B1CCD3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1AF901D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5DC910C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0595F43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64C7C6B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35301230"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49F36D4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2959CB8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Журавка</w:t>
            </w:r>
          </w:p>
        </w:tc>
        <w:tc>
          <w:tcPr>
            <w:tcW w:w="1701" w:type="dxa"/>
            <w:tcBorders>
              <w:top w:val="single" w:sz="4" w:space="0" w:color="000000"/>
              <w:left w:val="single" w:sz="4" w:space="0" w:color="000000"/>
              <w:bottom w:val="single" w:sz="4" w:space="0" w:color="000000"/>
              <w:right w:val="single" w:sz="4" w:space="0" w:color="000000"/>
            </w:tcBorders>
            <w:vAlign w:val="center"/>
          </w:tcPr>
          <w:p w14:paraId="74E0FF2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Тилігул</w:t>
            </w:r>
          </w:p>
        </w:tc>
        <w:tc>
          <w:tcPr>
            <w:tcW w:w="1984" w:type="dxa"/>
            <w:tcBorders>
              <w:top w:val="single" w:sz="4" w:space="0" w:color="000000"/>
              <w:left w:val="single" w:sz="4" w:space="0" w:color="000000"/>
              <w:bottom w:val="single" w:sz="4" w:space="0" w:color="000000"/>
              <w:right w:val="single" w:sz="4" w:space="0" w:color="000000"/>
            </w:tcBorders>
            <w:vAlign w:val="center"/>
          </w:tcPr>
          <w:p w14:paraId="76A9A5E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1364" w:type="dxa"/>
            <w:tcBorders>
              <w:top w:val="single" w:sz="4" w:space="0" w:color="000000"/>
              <w:left w:val="single" w:sz="4" w:space="0" w:color="000000"/>
              <w:bottom w:val="single" w:sz="4" w:space="0" w:color="000000"/>
              <w:right w:val="single" w:sz="4" w:space="0" w:color="000000"/>
            </w:tcBorders>
            <w:vAlign w:val="center"/>
          </w:tcPr>
          <w:p w14:paraId="654F73C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5,23</w:t>
            </w:r>
          </w:p>
        </w:tc>
        <w:tc>
          <w:tcPr>
            <w:tcW w:w="1139" w:type="dxa"/>
            <w:tcBorders>
              <w:top w:val="single" w:sz="4" w:space="0" w:color="000000"/>
              <w:left w:val="single" w:sz="4" w:space="0" w:color="000000"/>
              <w:bottom w:val="single" w:sz="4" w:space="0" w:color="000000"/>
              <w:right w:val="single" w:sz="4" w:space="0" w:color="000000"/>
            </w:tcBorders>
            <w:vAlign w:val="center"/>
          </w:tcPr>
          <w:p w14:paraId="341A5F4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1607" w:type="dxa"/>
            <w:tcBorders>
              <w:top w:val="single" w:sz="4" w:space="0" w:color="000000"/>
              <w:left w:val="single" w:sz="4" w:space="0" w:color="000000"/>
              <w:bottom w:val="single" w:sz="4" w:space="0" w:color="000000"/>
              <w:right w:val="single" w:sz="4" w:space="0" w:color="000000"/>
            </w:tcBorders>
            <w:vAlign w:val="center"/>
          </w:tcPr>
          <w:p w14:paraId="72C7196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UA_M5.8_0149</w:t>
            </w:r>
          </w:p>
        </w:tc>
        <w:tc>
          <w:tcPr>
            <w:tcW w:w="606" w:type="dxa"/>
            <w:tcBorders>
              <w:top w:val="single" w:sz="4" w:space="0" w:color="000000"/>
              <w:left w:val="single" w:sz="4" w:space="0" w:color="000000"/>
              <w:bottom w:val="single" w:sz="4" w:space="0" w:color="000000"/>
              <w:right w:val="single" w:sz="4" w:space="0" w:color="000000"/>
            </w:tcBorders>
            <w:vAlign w:val="center"/>
          </w:tcPr>
          <w:p w14:paraId="5B25D3F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55408A7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280C966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1017"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05F2B67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4B4F1D9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3E5EF8F9"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1036827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00D45A1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Журавка</w:t>
            </w:r>
          </w:p>
        </w:tc>
        <w:tc>
          <w:tcPr>
            <w:tcW w:w="1701" w:type="dxa"/>
            <w:tcBorders>
              <w:top w:val="single" w:sz="4" w:space="0" w:color="000000"/>
              <w:left w:val="single" w:sz="4" w:space="0" w:color="000000"/>
              <w:bottom w:val="single" w:sz="4" w:space="0" w:color="000000"/>
              <w:right w:val="single" w:sz="4" w:space="0" w:color="000000"/>
            </w:tcBorders>
            <w:vAlign w:val="center"/>
          </w:tcPr>
          <w:p w14:paraId="6D8FFB1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Тилігул</w:t>
            </w:r>
          </w:p>
        </w:tc>
        <w:tc>
          <w:tcPr>
            <w:tcW w:w="1984" w:type="dxa"/>
            <w:tcBorders>
              <w:top w:val="single" w:sz="4" w:space="0" w:color="000000"/>
              <w:left w:val="single" w:sz="4" w:space="0" w:color="000000"/>
              <w:bottom w:val="single" w:sz="4" w:space="0" w:color="000000"/>
              <w:right w:val="single" w:sz="4" w:space="0" w:color="000000"/>
            </w:tcBorders>
            <w:vAlign w:val="center"/>
          </w:tcPr>
          <w:p w14:paraId="47A0950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UA_R_12_М_1_Ca</w:t>
            </w:r>
          </w:p>
        </w:tc>
        <w:tc>
          <w:tcPr>
            <w:tcW w:w="1364" w:type="dxa"/>
            <w:tcBorders>
              <w:top w:val="single" w:sz="4" w:space="0" w:color="000000"/>
              <w:left w:val="single" w:sz="4" w:space="0" w:color="000000"/>
              <w:bottom w:val="single" w:sz="4" w:space="0" w:color="000000"/>
              <w:right w:val="single" w:sz="4" w:space="0" w:color="000000"/>
            </w:tcBorders>
            <w:vAlign w:val="center"/>
          </w:tcPr>
          <w:p w14:paraId="7682BDC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3,07</w:t>
            </w:r>
          </w:p>
        </w:tc>
        <w:tc>
          <w:tcPr>
            <w:tcW w:w="1139" w:type="dxa"/>
            <w:tcBorders>
              <w:top w:val="single" w:sz="4" w:space="0" w:color="000000"/>
              <w:left w:val="single" w:sz="4" w:space="0" w:color="000000"/>
              <w:bottom w:val="single" w:sz="4" w:space="0" w:color="000000"/>
              <w:right w:val="single" w:sz="4" w:space="0" w:color="000000"/>
            </w:tcBorders>
            <w:vAlign w:val="center"/>
          </w:tcPr>
          <w:p w14:paraId="10B6917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46F87CB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UA_M5.8_0150</w:t>
            </w:r>
          </w:p>
        </w:tc>
        <w:tc>
          <w:tcPr>
            <w:tcW w:w="606" w:type="dxa"/>
            <w:tcBorders>
              <w:top w:val="single" w:sz="4" w:space="0" w:color="000000"/>
              <w:left w:val="single" w:sz="4" w:space="0" w:color="000000"/>
              <w:bottom w:val="single" w:sz="4" w:space="0" w:color="000000"/>
              <w:right w:val="single" w:sz="4" w:space="0" w:color="000000"/>
            </w:tcBorders>
            <w:vAlign w:val="center"/>
          </w:tcPr>
          <w:p w14:paraId="45D47E0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03F473D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540CE50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0DBA58C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40EC254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633759CA"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5C823CA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471FB0B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Журавка</w:t>
            </w:r>
          </w:p>
        </w:tc>
        <w:tc>
          <w:tcPr>
            <w:tcW w:w="1701" w:type="dxa"/>
            <w:tcBorders>
              <w:top w:val="single" w:sz="4" w:space="0" w:color="000000"/>
              <w:left w:val="single" w:sz="4" w:space="0" w:color="000000"/>
              <w:bottom w:val="single" w:sz="4" w:space="0" w:color="000000"/>
              <w:right w:val="single" w:sz="4" w:space="0" w:color="000000"/>
            </w:tcBorders>
            <w:vAlign w:val="center"/>
          </w:tcPr>
          <w:p w14:paraId="25CC67E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Тилігул</w:t>
            </w:r>
          </w:p>
        </w:tc>
        <w:tc>
          <w:tcPr>
            <w:tcW w:w="1984" w:type="dxa"/>
            <w:tcBorders>
              <w:top w:val="single" w:sz="4" w:space="0" w:color="000000"/>
              <w:left w:val="single" w:sz="4" w:space="0" w:color="000000"/>
              <w:bottom w:val="single" w:sz="4" w:space="0" w:color="000000"/>
              <w:right w:val="single" w:sz="4" w:space="0" w:color="000000"/>
            </w:tcBorders>
            <w:vAlign w:val="center"/>
          </w:tcPr>
          <w:p w14:paraId="2DB9EA1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1364" w:type="dxa"/>
            <w:tcBorders>
              <w:top w:val="single" w:sz="4" w:space="0" w:color="000000"/>
              <w:left w:val="single" w:sz="4" w:space="0" w:color="000000"/>
              <w:bottom w:val="single" w:sz="4" w:space="0" w:color="000000"/>
              <w:right w:val="single" w:sz="4" w:space="0" w:color="000000"/>
            </w:tcBorders>
            <w:vAlign w:val="center"/>
          </w:tcPr>
          <w:p w14:paraId="50558B6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1,46</w:t>
            </w:r>
          </w:p>
        </w:tc>
        <w:tc>
          <w:tcPr>
            <w:tcW w:w="1139" w:type="dxa"/>
            <w:tcBorders>
              <w:top w:val="single" w:sz="4" w:space="0" w:color="000000"/>
              <w:left w:val="single" w:sz="4" w:space="0" w:color="000000"/>
              <w:bottom w:val="single" w:sz="4" w:space="0" w:color="000000"/>
              <w:right w:val="single" w:sz="4" w:space="0" w:color="000000"/>
            </w:tcBorders>
            <w:vAlign w:val="center"/>
          </w:tcPr>
          <w:p w14:paraId="7CD0F61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1607" w:type="dxa"/>
            <w:tcBorders>
              <w:top w:val="single" w:sz="4" w:space="0" w:color="000000"/>
              <w:left w:val="single" w:sz="4" w:space="0" w:color="000000"/>
              <w:bottom w:val="single" w:sz="4" w:space="0" w:color="000000"/>
              <w:right w:val="single" w:sz="4" w:space="0" w:color="000000"/>
            </w:tcBorders>
            <w:vAlign w:val="center"/>
          </w:tcPr>
          <w:p w14:paraId="777D686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UA_M5.8_0151</w:t>
            </w:r>
          </w:p>
        </w:tc>
        <w:tc>
          <w:tcPr>
            <w:tcW w:w="606" w:type="dxa"/>
            <w:tcBorders>
              <w:top w:val="single" w:sz="4" w:space="0" w:color="000000"/>
              <w:left w:val="single" w:sz="4" w:space="0" w:color="000000"/>
              <w:bottom w:val="single" w:sz="4" w:space="0" w:color="000000"/>
              <w:right w:val="single" w:sz="4" w:space="0" w:color="000000"/>
            </w:tcBorders>
            <w:vAlign w:val="center"/>
          </w:tcPr>
          <w:p w14:paraId="211B437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2DF7CC1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165CD65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1017"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029673A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60DEED0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29D6C57C"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5D7C991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613464D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Журавка</w:t>
            </w:r>
          </w:p>
        </w:tc>
        <w:tc>
          <w:tcPr>
            <w:tcW w:w="1701" w:type="dxa"/>
            <w:tcBorders>
              <w:top w:val="single" w:sz="4" w:space="0" w:color="000000"/>
              <w:left w:val="single" w:sz="4" w:space="0" w:color="000000"/>
              <w:bottom w:val="single" w:sz="4" w:space="0" w:color="000000"/>
              <w:right w:val="single" w:sz="4" w:space="0" w:color="000000"/>
            </w:tcBorders>
            <w:vAlign w:val="center"/>
          </w:tcPr>
          <w:p w14:paraId="320D2C7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Тилігул</w:t>
            </w:r>
          </w:p>
        </w:tc>
        <w:tc>
          <w:tcPr>
            <w:tcW w:w="1984" w:type="dxa"/>
            <w:tcBorders>
              <w:top w:val="single" w:sz="4" w:space="0" w:color="000000"/>
              <w:left w:val="single" w:sz="4" w:space="0" w:color="000000"/>
              <w:bottom w:val="single" w:sz="4" w:space="0" w:color="000000"/>
              <w:right w:val="single" w:sz="4" w:space="0" w:color="000000"/>
            </w:tcBorders>
            <w:vAlign w:val="center"/>
          </w:tcPr>
          <w:p w14:paraId="3E7009C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UA_R_12_М_1_Ca</w:t>
            </w:r>
          </w:p>
        </w:tc>
        <w:tc>
          <w:tcPr>
            <w:tcW w:w="1364" w:type="dxa"/>
            <w:tcBorders>
              <w:top w:val="single" w:sz="4" w:space="0" w:color="000000"/>
              <w:left w:val="single" w:sz="4" w:space="0" w:color="000000"/>
              <w:bottom w:val="single" w:sz="4" w:space="0" w:color="000000"/>
              <w:right w:val="single" w:sz="4" w:space="0" w:color="000000"/>
            </w:tcBorders>
            <w:vAlign w:val="center"/>
          </w:tcPr>
          <w:p w14:paraId="6B33FFB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5,84</w:t>
            </w:r>
          </w:p>
        </w:tc>
        <w:tc>
          <w:tcPr>
            <w:tcW w:w="1139" w:type="dxa"/>
            <w:tcBorders>
              <w:top w:val="single" w:sz="4" w:space="0" w:color="000000"/>
              <w:left w:val="single" w:sz="4" w:space="0" w:color="000000"/>
              <w:bottom w:val="single" w:sz="4" w:space="0" w:color="000000"/>
              <w:right w:val="single" w:sz="4" w:space="0" w:color="000000"/>
            </w:tcBorders>
            <w:vAlign w:val="center"/>
          </w:tcPr>
          <w:p w14:paraId="44E6FDC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6CA3A35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UA_M5.8_0152</w:t>
            </w:r>
          </w:p>
        </w:tc>
        <w:tc>
          <w:tcPr>
            <w:tcW w:w="606" w:type="dxa"/>
            <w:tcBorders>
              <w:top w:val="single" w:sz="4" w:space="0" w:color="000000"/>
              <w:left w:val="single" w:sz="4" w:space="0" w:color="000000"/>
              <w:bottom w:val="single" w:sz="4" w:space="0" w:color="000000"/>
              <w:right w:val="single" w:sz="4" w:space="0" w:color="000000"/>
            </w:tcBorders>
            <w:vAlign w:val="center"/>
          </w:tcPr>
          <w:p w14:paraId="5CBD78A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6BCB504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71D4707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7DEA6A0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24F36E2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1DD4ED44"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2F62F9A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3A02B82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Журавка</w:t>
            </w:r>
          </w:p>
        </w:tc>
        <w:tc>
          <w:tcPr>
            <w:tcW w:w="1701" w:type="dxa"/>
            <w:tcBorders>
              <w:top w:val="single" w:sz="4" w:space="0" w:color="000000"/>
              <w:left w:val="single" w:sz="4" w:space="0" w:color="000000"/>
              <w:bottom w:val="single" w:sz="4" w:space="0" w:color="000000"/>
              <w:right w:val="single" w:sz="4" w:space="0" w:color="000000"/>
            </w:tcBorders>
            <w:vAlign w:val="center"/>
          </w:tcPr>
          <w:p w14:paraId="1560923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Тилігул</w:t>
            </w:r>
          </w:p>
        </w:tc>
        <w:tc>
          <w:tcPr>
            <w:tcW w:w="1984" w:type="dxa"/>
            <w:tcBorders>
              <w:top w:val="single" w:sz="4" w:space="0" w:color="000000"/>
              <w:left w:val="single" w:sz="4" w:space="0" w:color="000000"/>
              <w:bottom w:val="single" w:sz="4" w:space="0" w:color="000000"/>
              <w:right w:val="single" w:sz="4" w:space="0" w:color="000000"/>
            </w:tcBorders>
            <w:vAlign w:val="center"/>
          </w:tcPr>
          <w:p w14:paraId="34D5CF6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UA_R_12_М_1_Si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0982553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2,36</w:t>
            </w:r>
          </w:p>
        </w:tc>
        <w:tc>
          <w:tcPr>
            <w:tcW w:w="1139" w:type="dxa"/>
            <w:tcBorders>
              <w:top w:val="single" w:sz="4" w:space="0" w:color="000000"/>
              <w:left w:val="single" w:sz="4" w:space="0" w:color="000000"/>
              <w:bottom w:val="single" w:sz="4" w:space="0" w:color="000000"/>
              <w:right w:val="single" w:sz="4" w:space="0" w:color="000000"/>
            </w:tcBorders>
            <w:vAlign w:val="center"/>
          </w:tcPr>
          <w:p w14:paraId="680C250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34F555A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UA_M5.8_0153</w:t>
            </w:r>
          </w:p>
        </w:tc>
        <w:tc>
          <w:tcPr>
            <w:tcW w:w="606" w:type="dxa"/>
            <w:tcBorders>
              <w:top w:val="single" w:sz="4" w:space="0" w:color="000000"/>
              <w:left w:val="single" w:sz="4" w:space="0" w:color="000000"/>
              <w:bottom w:val="single" w:sz="4" w:space="0" w:color="000000"/>
              <w:right w:val="single" w:sz="4" w:space="0" w:color="000000"/>
            </w:tcBorders>
            <w:vAlign w:val="center"/>
          </w:tcPr>
          <w:p w14:paraId="42E3FF3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3FC3FF5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5D274BD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4795BA3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5615CFE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1AC4C152"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0C9F0D3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19C2D09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Журавка</w:t>
            </w:r>
          </w:p>
        </w:tc>
        <w:tc>
          <w:tcPr>
            <w:tcW w:w="1701" w:type="dxa"/>
            <w:tcBorders>
              <w:top w:val="single" w:sz="4" w:space="0" w:color="000000"/>
              <w:left w:val="single" w:sz="4" w:space="0" w:color="000000"/>
              <w:bottom w:val="single" w:sz="4" w:space="0" w:color="000000"/>
              <w:right w:val="single" w:sz="4" w:space="0" w:color="000000"/>
            </w:tcBorders>
            <w:vAlign w:val="center"/>
          </w:tcPr>
          <w:p w14:paraId="61C928E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Тилігул</w:t>
            </w:r>
          </w:p>
        </w:tc>
        <w:tc>
          <w:tcPr>
            <w:tcW w:w="1984" w:type="dxa"/>
            <w:tcBorders>
              <w:top w:val="single" w:sz="4" w:space="0" w:color="000000"/>
              <w:left w:val="single" w:sz="4" w:space="0" w:color="000000"/>
              <w:bottom w:val="single" w:sz="4" w:space="0" w:color="000000"/>
              <w:right w:val="single" w:sz="4" w:space="0" w:color="000000"/>
            </w:tcBorders>
            <w:vAlign w:val="center"/>
          </w:tcPr>
          <w:p w14:paraId="7D328C3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1364" w:type="dxa"/>
            <w:tcBorders>
              <w:top w:val="single" w:sz="4" w:space="0" w:color="000000"/>
              <w:left w:val="single" w:sz="4" w:space="0" w:color="000000"/>
              <w:bottom w:val="single" w:sz="4" w:space="0" w:color="000000"/>
              <w:right w:val="single" w:sz="4" w:space="0" w:color="000000"/>
            </w:tcBorders>
            <w:vAlign w:val="center"/>
          </w:tcPr>
          <w:p w14:paraId="173A0E9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1,65</w:t>
            </w:r>
          </w:p>
        </w:tc>
        <w:tc>
          <w:tcPr>
            <w:tcW w:w="1139" w:type="dxa"/>
            <w:tcBorders>
              <w:top w:val="single" w:sz="4" w:space="0" w:color="000000"/>
              <w:left w:val="single" w:sz="4" w:space="0" w:color="000000"/>
              <w:bottom w:val="single" w:sz="4" w:space="0" w:color="000000"/>
              <w:right w:val="single" w:sz="4" w:space="0" w:color="000000"/>
            </w:tcBorders>
            <w:vAlign w:val="center"/>
          </w:tcPr>
          <w:p w14:paraId="294DC2C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1607" w:type="dxa"/>
            <w:tcBorders>
              <w:top w:val="single" w:sz="4" w:space="0" w:color="000000"/>
              <w:left w:val="single" w:sz="4" w:space="0" w:color="000000"/>
              <w:bottom w:val="single" w:sz="4" w:space="0" w:color="000000"/>
              <w:right w:val="single" w:sz="4" w:space="0" w:color="000000"/>
            </w:tcBorders>
            <w:vAlign w:val="center"/>
          </w:tcPr>
          <w:p w14:paraId="2736B1B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UA_M5.8_0154</w:t>
            </w:r>
          </w:p>
        </w:tc>
        <w:tc>
          <w:tcPr>
            <w:tcW w:w="606" w:type="dxa"/>
            <w:tcBorders>
              <w:top w:val="single" w:sz="4" w:space="0" w:color="000000"/>
              <w:left w:val="single" w:sz="4" w:space="0" w:color="000000"/>
              <w:bottom w:val="single" w:sz="4" w:space="0" w:color="000000"/>
              <w:right w:val="single" w:sz="4" w:space="0" w:color="000000"/>
            </w:tcBorders>
            <w:vAlign w:val="center"/>
          </w:tcPr>
          <w:p w14:paraId="784CE71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394A31E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6E68340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1017"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2EA06EE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5BCB212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55D3BDB6"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093937F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3DB62CF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Журавка</w:t>
            </w:r>
          </w:p>
        </w:tc>
        <w:tc>
          <w:tcPr>
            <w:tcW w:w="1701" w:type="dxa"/>
            <w:tcBorders>
              <w:top w:val="single" w:sz="4" w:space="0" w:color="000000"/>
              <w:left w:val="single" w:sz="4" w:space="0" w:color="000000"/>
              <w:bottom w:val="single" w:sz="4" w:space="0" w:color="000000"/>
              <w:right w:val="single" w:sz="4" w:space="0" w:color="000000"/>
            </w:tcBorders>
            <w:vAlign w:val="center"/>
          </w:tcPr>
          <w:p w14:paraId="10E7EF4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Тилігул</w:t>
            </w:r>
          </w:p>
        </w:tc>
        <w:tc>
          <w:tcPr>
            <w:tcW w:w="1984" w:type="dxa"/>
            <w:tcBorders>
              <w:top w:val="single" w:sz="4" w:space="0" w:color="000000"/>
              <w:left w:val="single" w:sz="4" w:space="0" w:color="000000"/>
              <w:bottom w:val="single" w:sz="4" w:space="0" w:color="000000"/>
              <w:right w:val="single" w:sz="4" w:space="0" w:color="000000"/>
            </w:tcBorders>
            <w:vAlign w:val="center"/>
          </w:tcPr>
          <w:p w14:paraId="2CD4223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UA_R_12_М_1_Si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61311EC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2,85</w:t>
            </w:r>
          </w:p>
        </w:tc>
        <w:tc>
          <w:tcPr>
            <w:tcW w:w="1139" w:type="dxa"/>
            <w:tcBorders>
              <w:top w:val="single" w:sz="4" w:space="0" w:color="000000"/>
              <w:left w:val="single" w:sz="4" w:space="0" w:color="000000"/>
              <w:bottom w:val="single" w:sz="4" w:space="0" w:color="000000"/>
              <w:right w:val="single" w:sz="4" w:space="0" w:color="000000"/>
            </w:tcBorders>
            <w:vAlign w:val="center"/>
          </w:tcPr>
          <w:p w14:paraId="3477664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639AA5E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UA_M5.8_0155</w:t>
            </w:r>
          </w:p>
        </w:tc>
        <w:tc>
          <w:tcPr>
            <w:tcW w:w="606" w:type="dxa"/>
            <w:tcBorders>
              <w:top w:val="single" w:sz="4" w:space="0" w:color="000000"/>
              <w:left w:val="single" w:sz="4" w:space="0" w:color="000000"/>
              <w:bottom w:val="single" w:sz="4" w:space="0" w:color="000000"/>
              <w:right w:val="single" w:sz="4" w:space="0" w:color="000000"/>
            </w:tcBorders>
            <w:vAlign w:val="center"/>
          </w:tcPr>
          <w:p w14:paraId="3EDB640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0199944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7BDAF81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1A6C1A9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4045EE4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6CC24565"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3721E2B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7721809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Журавка</w:t>
            </w:r>
          </w:p>
        </w:tc>
        <w:tc>
          <w:tcPr>
            <w:tcW w:w="1701" w:type="dxa"/>
            <w:tcBorders>
              <w:top w:val="single" w:sz="4" w:space="0" w:color="000000"/>
              <w:left w:val="single" w:sz="4" w:space="0" w:color="000000"/>
              <w:bottom w:val="single" w:sz="4" w:space="0" w:color="000000"/>
              <w:right w:val="single" w:sz="4" w:space="0" w:color="000000"/>
            </w:tcBorders>
            <w:vAlign w:val="center"/>
          </w:tcPr>
          <w:p w14:paraId="5B50562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Тилігул</w:t>
            </w:r>
          </w:p>
        </w:tc>
        <w:tc>
          <w:tcPr>
            <w:tcW w:w="1984" w:type="dxa"/>
            <w:tcBorders>
              <w:top w:val="single" w:sz="4" w:space="0" w:color="000000"/>
              <w:left w:val="single" w:sz="4" w:space="0" w:color="000000"/>
              <w:bottom w:val="single" w:sz="4" w:space="0" w:color="000000"/>
              <w:right w:val="single" w:sz="4" w:space="0" w:color="000000"/>
            </w:tcBorders>
            <w:vAlign w:val="center"/>
          </w:tcPr>
          <w:p w14:paraId="340558A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1364" w:type="dxa"/>
            <w:tcBorders>
              <w:top w:val="single" w:sz="4" w:space="0" w:color="000000"/>
              <w:left w:val="single" w:sz="4" w:space="0" w:color="000000"/>
              <w:bottom w:val="single" w:sz="4" w:space="0" w:color="000000"/>
              <w:right w:val="single" w:sz="4" w:space="0" w:color="000000"/>
            </w:tcBorders>
            <w:vAlign w:val="center"/>
          </w:tcPr>
          <w:p w14:paraId="4C26D3A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1,55</w:t>
            </w:r>
          </w:p>
        </w:tc>
        <w:tc>
          <w:tcPr>
            <w:tcW w:w="1139" w:type="dxa"/>
            <w:tcBorders>
              <w:top w:val="single" w:sz="4" w:space="0" w:color="000000"/>
              <w:left w:val="single" w:sz="4" w:space="0" w:color="000000"/>
              <w:bottom w:val="single" w:sz="4" w:space="0" w:color="000000"/>
              <w:right w:val="single" w:sz="4" w:space="0" w:color="000000"/>
            </w:tcBorders>
            <w:vAlign w:val="center"/>
          </w:tcPr>
          <w:p w14:paraId="0891ED4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1607" w:type="dxa"/>
            <w:tcBorders>
              <w:top w:val="single" w:sz="4" w:space="0" w:color="000000"/>
              <w:left w:val="single" w:sz="4" w:space="0" w:color="000000"/>
              <w:bottom w:val="single" w:sz="4" w:space="0" w:color="000000"/>
              <w:right w:val="single" w:sz="4" w:space="0" w:color="000000"/>
            </w:tcBorders>
            <w:vAlign w:val="center"/>
          </w:tcPr>
          <w:p w14:paraId="6149A20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UA_M5.8_0156</w:t>
            </w:r>
          </w:p>
        </w:tc>
        <w:tc>
          <w:tcPr>
            <w:tcW w:w="606" w:type="dxa"/>
            <w:tcBorders>
              <w:top w:val="single" w:sz="4" w:space="0" w:color="000000"/>
              <w:left w:val="single" w:sz="4" w:space="0" w:color="000000"/>
              <w:bottom w:val="single" w:sz="4" w:space="0" w:color="000000"/>
              <w:right w:val="single" w:sz="4" w:space="0" w:color="000000"/>
            </w:tcBorders>
            <w:vAlign w:val="center"/>
          </w:tcPr>
          <w:p w14:paraId="60DAA8F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3F90AFD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2CB6E07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1017"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7ECD02E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19F5261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53A30932"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73ED311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3B100EC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Журавка</w:t>
            </w:r>
          </w:p>
        </w:tc>
        <w:tc>
          <w:tcPr>
            <w:tcW w:w="1701" w:type="dxa"/>
            <w:tcBorders>
              <w:top w:val="single" w:sz="4" w:space="0" w:color="000000"/>
              <w:left w:val="single" w:sz="4" w:space="0" w:color="000000"/>
              <w:bottom w:val="single" w:sz="4" w:space="0" w:color="000000"/>
              <w:right w:val="single" w:sz="4" w:space="0" w:color="000000"/>
            </w:tcBorders>
            <w:vAlign w:val="center"/>
          </w:tcPr>
          <w:p w14:paraId="72146F8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Тилігул</w:t>
            </w:r>
          </w:p>
        </w:tc>
        <w:tc>
          <w:tcPr>
            <w:tcW w:w="1984" w:type="dxa"/>
            <w:tcBorders>
              <w:top w:val="single" w:sz="4" w:space="0" w:color="000000"/>
              <w:left w:val="single" w:sz="4" w:space="0" w:color="000000"/>
              <w:bottom w:val="single" w:sz="4" w:space="0" w:color="000000"/>
              <w:right w:val="single" w:sz="4" w:space="0" w:color="000000"/>
            </w:tcBorders>
            <w:vAlign w:val="center"/>
          </w:tcPr>
          <w:p w14:paraId="1506F8C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UA_R_12_М_1_Si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47823A9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51,61</w:t>
            </w:r>
          </w:p>
        </w:tc>
        <w:tc>
          <w:tcPr>
            <w:tcW w:w="1139" w:type="dxa"/>
            <w:tcBorders>
              <w:top w:val="single" w:sz="4" w:space="0" w:color="000000"/>
              <w:left w:val="single" w:sz="4" w:space="0" w:color="000000"/>
              <w:bottom w:val="single" w:sz="4" w:space="0" w:color="000000"/>
              <w:right w:val="single" w:sz="4" w:space="0" w:color="000000"/>
            </w:tcBorders>
            <w:vAlign w:val="center"/>
          </w:tcPr>
          <w:p w14:paraId="6A0D8B7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24AC365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UA_M5.8_0157</w:t>
            </w:r>
          </w:p>
        </w:tc>
        <w:tc>
          <w:tcPr>
            <w:tcW w:w="606" w:type="dxa"/>
            <w:tcBorders>
              <w:top w:val="single" w:sz="4" w:space="0" w:color="000000"/>
              <w:left w:val="single" w:sz="4" w:space="0" w:color="000000"/>
              <w:bottom w:val="single" w:sz="4" w:space="0" w:color="000000"/>
              <w:right w:val="single" w:sz="4" w:space="0" w:color="000000"/>
            </w:tcBorders>
            <w:vAlign w:val="center"/>
          </w:tcPr>
          <w:p w14:paraId="7DAC6BF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5AB782F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4D28A85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2BCE93D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2F0AFD4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65DE4152"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30A4A7C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3F581FE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Дубова</w:t>
            </w:r>
          </w:p>
        </w:tc>
        <w:tc>
          <w:tcPr>
            <w:tcW w:w="1701" w:type="dxa"/>
            <w:tcBorders>
              <w:top w:val="single" w:sz="4" w:space="0" w:color="000000"/>
              <w:left w:val="single" w:sz="4" w:space="0" w:color="000000"/>
              <w:bottom w:val="single" w:sz="4" w:space="0" w:color="000000"/>
              <w:right w:val="single" w:sz="4" w:space="0" w:color="000000"/>
            </w:tcBorders>
            <w:vAlign w:val="center"/>
          </w:tcPr>
          <w:p w14:paraId="32CD31D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Тилігул</w:t>
            </w:r>
          </w:p>
        </w:tc>
        <w:tc>
          <w:tcPr>
            <w:tcW w:w="1984" w:type="dxa"/>
            <w:tcBorders>
              <w:top w:val="single" w:sz="4" w:space="0" w:color="000000"/>
              <w:left w:val="single" w:sz="4" w:space="0" w:color="000000"/>
              <w:bottom w:val="single" w:sz="4" w:space="0" w:color="000000"/>
              <w:right w:val="single" w:sz="4" w:space="0" w:color="000000"/>
            </w:tcBorders>
            <w:vAlign w:val="center"/>
          </w:tcPr>
          <w:p w14:paraId="04FD08A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UA_R_12_S_1_Si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7A41AD7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16,75</w:t>
            </w:r>
          </w:p>
        </w:tc>
        <w:tc>
          <w:tcPr>
            <w:tcW w:w="1139" w:type="dxa"/>
            <w:tcBorders>
              <w:top w:val="single" w:sz="4" w:space="0" w:color="000000"/>
              <w:left w:val="single" w:sz="4" w:space="0" w:color="000000"/>
              <w:bottom w:val="single" w:sz="4" w:space="0" w:color="000000"/>
              <w:right w:val="single" w:sz="4" w:space="0" w:color="000000"/>
            </w:tcBorders>
            <w:vAlign w:val="center"/>
          </w:tcPr>
          <w:p w14:paraId="44A8439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0635A27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UA_M5.8_0158</w:t>
            </w:r>
          </w:p>
        </w:tc>
        <w:tc>
          <w:tcPr>
            <w:tcW w:w="606" w:type="dxa"/>
            <w:tcBorders>
              <w:top w:val="single" w:sz="4" w:space="0" w:color="000000"/>
              <w:left w:val="single" w:sz="4" w:space="0" w:color="000000"/>
              <w:bottom w:val="single" w:sz="4" w:space="0" w:color="000000"/>
              <w:right w:val="single" w:sz="4" w:space="0" w:color="000000"/>
            </w:tcBorders>
            <w:vAlign w:val="center"/>
          </w:tcPr>
          <w:p w14:paraId="52A77CC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7E6C048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10F6045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49111C8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308127B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06BDDF72"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1A7CC17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5624351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Дубова</w:t>
            </w:r>
          </w:p>
        </w:tc>
        <w:tc>
          <w:tcPr>
            <w:tcW w:w="1701" w:type="dxa"/>
            <w:tcBorders>
              <w:top w:val="single" w:sz="4" w:space="0" w:color="000000"/>
              <w:left w:val="single" w:sz="4" w:space="0" w:color="000000"/>
              <w:bottom w:val="single" w:sz="4" w:space="0" w:color="000000"/>
              <w:right w:val="single" w:sz="4" w:space="0" w:color="000000"/>
            </w:tcBorders>
            <w:vAlign w:val="center"/>
          </w:tcPr>
          <w:p w14:paraId="461538F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Тилігул</w:t>
            </w:r>
          </w:p>
        </w:tc>
        <w:tc>
          <w:tcPr>
            <w:tcW w:w="1984" w:type="dxa"/>
            <w:tcBorders>
              <w:top w:val="single" w:sz="4" w:space="0" w:color="000000"/>
              <w:left w:val="single" w:sz="4" w:space="0" w:color="000000"/>
              <w:bottom w:val="single" w:sz="4" w:space="0" w:color="000000"/>
              <w:right w:val="single" w:sz="4" w:space="0" w:color="000000"/>
            </w:tcBorders>
            <w:vAlign w:val="center"/>
          </w:tcPr>
          <w:p w14:paraId="37379A3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UA_R_12_М_1_Si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6B23660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15,34</w:t>
            </w:r>
          </w:p>
        </w:tc>
        <w:tc>
          <w:tcPr>
            <w:tcW w:w="1139" w:type="dxa"/>
            <w:tcBorders>
              <w:top w:val="single" w:sz="4" w:space="0" w:color="000000"/>
              <w:left w:val="single" w:sz="4" w:space="0" w:color="000000"/>
              <w:bottom w:val="single" w:sz="4" w:space="0" w:color="000000"/>
              <w:right w:val="single" w:sz="4" w:space="0" w:color="000000"/>
            </w:tcBorders>
            <w:vAlign w:val="center"/>
          </w:tcPr>
          <w:p w14:paraId="480DE9A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58CA17C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UA_M5.8_0159</w:t>
            </w:r>
          </w:p>
        </w:tc>
        <w:tc>
          <w:tcPr>
            <w:tcW w:w="606" w:type="dxa"/>
            <w:tcBorders>
              <w:top w:val="single" w:sz="4" w:space="0" w:color="000000"/>
              <w:left w:val="single" w:sz="4" w:space="0" w:color="000000"/>
              <w:bottom w:val="single" w:sz="4" w:space="0" w:color="000000"/>
              <w:right w:val="single" w:sz="4" w:space="0" w:color="000000"/>
            </w:tcBorders>
            <w:vAlign w:val="center"/>
          </w:tcPr>
          <w:p w14:paraId="5BFEA17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5284C48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4A73F2F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D3BCC1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5A122FB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7C5C1C20"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3D31C8F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6BD6D52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Сліпуха</w:t>
            </w:r>
          </w:p>
        </w:tc>
        <w:tc>
          <w:tcPr>
            <w:tcW w:w="1701" w:type="dxa"/>
            <w:tcBorders>
              <w:top w:val="single" w:sz="4" w:space="0" w:color="000000"/>
              <w:left w:val="single" w:sz="4" w:space="0" w:color="000000"/>
              <w:bottom w:val="single" w:sz="4" w:space="0" w:color="000000"/>
              <w:right w:val="single" w:sz="4" w:space="0" w:color="000000"/>
            </w:tcBorders>
            <w:vAlign w:val="center"/>
          </w:tcPr>
          <w:p w14:paraId="2BBC1F2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Тилігул</w:t>
            </w:r>
          </w:p>
        </w:tc>
        <w:tc>
          <w:tcPr>
            <w:tcW w:w="1984" w:type="dxa"/>
            <w:tcBorders>
              <w:top w:val="single" w:sz="4" w:space="0" w:color="000000"/>
              <w:left w:val="single" w:sz="4" w:space="0" w:color="000000"/>
              <w:bottom w:val="single" w:sz="4" w:space="0" w:color="000000"/>
              <w:right w:val="single" w:sz="4" w:space="0" w:color="000000"/>
            </w:tcBorders>
            <w:vAlign w:val="center"/>
          </w:tcPr>
          <w:p w14:paraId="6B03B08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UA_R_12_S_1_Si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0797D59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12,46</w:t>
            </w:r>
          </w:p>
        </w:tc>
        <w:tc>
          <w:tcPr>
            <w:tcW w:w="1139" w:type="dxa"/>
            <w:tcBorders>
              <w:top w:val="single" w:sz="4" w:space="0" w:color="000000"/>
              <w:left w:val="single" w:sz="4" w:space="0" w:color="000000"/>
              <w:bottom w:val="single" w:sz="4" w:space="0" w:color="000000"/>
              <w:right w:val="single" w:sz="4" w:space="0" w:color="000000"/>
            </w:tcBorders>
            <w:vAlign w:val="center"/>
          </w:tcPr>
          <w:p w14:paraId="66EA556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46DA3B5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UA_M5.8_0160</w:t>
            </w:r>
          </w:p>
        </w:tc>
        <w:tc>
          <w:tcPr>
            <w:tcW w:w="606" w:type="dxa"/>
            <w:tcBorders>
              <w:top w:val="single" w:sz="4" w:space="0" w:color="000000"/>
              <w:left w:val="single" w:sz="4" w:space="0" w:color="000000"/>
              <w:bottom w:val="single" w:sz="4" w:space="0" w:color="000000"/>
              <w:right w:val="single" w:sz="4" w:space="0" w:color="000000"/>
            </w:tcBorders>
            <w:vAlign w:val="center"/>
          </w:tcPr>
          <w:p w14:paraId="3D22341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64345F5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483B884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2EE780D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0247177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4B5D4E0E"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74AFE70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6EF7773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Сліпуха</w:t>
            </w:r>
          </w:p>
        </w:tc>
        <w:tc>
          <w:tcPr>
            <w:tcW w:w="1701" w:type="dxa"/>
            <w:tcBorders>
              <w:top w:val="single" w:sz="4" w:space="0" w:color="000000"/>
              <w:left w:val="single" w:sz="4" w:space="0" w:color="000000"/>
              <w:bottom w:val="single" w:sz="4" w:space="0" w:color="000000"/>
              <w:right w:val="single" w:sz="4" w:space="0" w:color="000000"/>
            </w:tcBorders>
            <w:vAlign w:val="center"/>
          </w:tcPr>
          <w:p w14:paraId="26A461A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Тилігул</w:t>
            </w:r>
          </w:p>
        </w:tc>
        <w:tc>
          <w:tcPr>
            <w:tcW w:w="1984" w:type="dxa"/>
            <w:tcBorders>
              <w:top w:val="single" w:sz="4" w:space="0" w:color="000000"/>
              <w:left w:val="single" w:sz="4" w:space="0" w:color="000000"/>
              <w:bottom w:val="single" w:sz="4" w:space="0" w:color="000000"/>
              <w:right w:val="single" w:sz="4" w:space="0" w:color="000000"/>
            </w:tcBorders>
            <w:vAlign w:val="center"/>
          </w:tcPr>
          <w:p w14:paraId="0B42144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UA_R_12_М_1_Si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01101FB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12,01</w:t>
            </w:r>
          </w:p>
        </w:tc>
        <w:tc>
          <w:tcPr>
            <w:tcW w:w="1139" w:type="dxa"/>
            <w:tcBorders>
              <w:top w:val="single" w:sz="4" w:space="0" w:color="000000"/>
              <w:left w:val="single" w:sz="4" w:space="0" w:color="000000"/>
              <w:bottom w:val="single" w:sz="4" w:space="0" w:color="000000"/>
              <w:right w:val="single" w:sz="4" w:space="0" w:color="000000"/>
            </w:tcBorders>
            <w:vAlign w:val="center"/>
          </w:tcPr>
          <w:p w14:paraId="629D6CF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4C6B515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UA_M5.8_0161</w:t>
            </w:r>
          </w:p>
        </w:tc>
        <w:tc>
          <w:tcPr>
            <w:tcW w:w="606" w:type="dxa"/>
            <w:tcBorders>
              <w:top w:val="single" w:sz="4" w:space="0" w:color="000000"/>
              <w:left w:val="single" w:sz="4" w:space="0" w:color="000000"/>
              <w:bottom w:val="single" w:sz="4" w:space="0" w:color="000000"/>
              <w:right w:val="single" w:sz="4" w:space="0" w:color="000000"/>
            </w:tcBorders>
            <w:vAlign w:val="center"/>
          </w:tcPr>
          <w:p w14:paraId="4C1C990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002859C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2708B07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1365725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35DF1CB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08892488"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5588440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259EE51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Б. Сліпуха</w:t>
            </w:r>
          </w:p>
        </w:tc>
        <w:tc>
          <w:tcPr>
            <w:tcW w:w="1701" w:type="dxa"/>
            <w:tcBorders>
              <w:top w:val="single" w:sz="4" w:space="0" w:color="000000"/>
              <w:left w:val="single" w:sz="4" w:space="0" w:color="000000"/>
              <w:bottom w:val="single" w:sz="4" w:space="0" w:color="000000"/>
              <w:right w:val="single" w:sz="4" w:space="0" w:color="000000"/>
            </w:tcBorders>
            <w:vAlign w:val="center"/>
          </w:tcPr>
          <w:p w14:paraId="5BC6730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Сліпуха</w:t>
            </w:r>
          </w:p>
        </w:tc>
        <w:tc>
          <w:tcPr>
            <w:tcW w:w="1984" w:type="dxa"/>
            <w:tcBorders>
              <w:top w:val="single" w:sz="4" w:space="0" w:color="000000"/>
              <w:left w:val="single" w:sz="4" w:space="0" w:color="000000"/>
              <w:bottom w:val="single" w:sz="4" w:space="0" w:color="000000"/>
              <w:right w:val="single" w:sz="4" w:space="0" w:color="000000"/>
            </w:tcBorders>
            <w:vAlign w:val="center"/>
          </w:tcPr>
          <w:p w14:paraId="6738843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UA_R_12_S_1_Si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7E34877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22,87</w:t>
            </w:r>
          </w:p>
        </w:tc>
        <w:tc>
          <w:tcPr>
            <w:tcW w:w="1139" w:type="dxa"/>
            <w:tcBorders>
              <w:top w:val="single" w:sz="4" w:space="0" w:color="000000"/>
              <w:left w:val="single" w:sz="4" w:space="0" w:color="000000"/>
              <w:bottom w:val="single" w:sz="4" w:space="0" w:color="000000"/>
              <w:right w:val="single" w:sz="4" w:space="0" w:color="000000"/>
            </w:tcBorders>
            <w:vAlign w:val="center"/>
          </w:tcPr>
          <w:p w14:paraId="403EED5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492463D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UA_M5.8_0162</w:t>
            </w:r>
          </w:p>
        </w:tc>
        <w:tc>
          <w:tcPr>
            <w:tcW w:w="606" w:type="dxa"/>
            <w:tcBorders>
              <w:top w:val="single" w:sz="4" w:space="0" w:color="000000"/>
              <w:left w:val="single" w:sz="4" w:space="0" w:color="000000"/>
              <w:bottom w:val="single" w:sz="4" w:space="0" w:color="000000"/>
              <w:right w:val="single" w:sz="4" w:space="0" w:color="000000"/>
            </w:tcBorders>
            <w:vAlign w:val="center"/>
          </w:tcPr>
          <w:p w14:paraId="1417409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5B16BD7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127091A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03903EF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4FCD0D6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6FB10357"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104B3AA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1FD4886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Без назви</w:t>
            </w:r>
          </w:p>
        </w:tc>
        <w:tc>
          <w:tcPr>
            <w:tcW w:w="1701" w:type="dxa"/>
            <w:tcBorders>
              <w:top w:val="single" w:sz="4" w:space="0" w:color="000000"/>
              <w:left w:val="single" w:sz="4" w:space="0" w:color="000000"/>
              <w:bottom w:val="single" w:sz="4" w:space="0" w:color="000000"/>
              <w:right w:val="single" w:sz="4" w:space="0" w:color="000000"/>
            </w:tcBorders>
            <w:vAlign w:val="center"/>
          </w:tcPr>
          <w:p w14:paraId="3781D81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Тилігул</w:t>
            </w:r>
          </w:p>
        </w:tc>
        <w:tc>
          <w:tcPr>
            <w:tcW w:w="1984" w:type="dxa"/>
            <w:tcBorders>
              <w:top w:val="single" w:sz="4" w:space="0" w:color="000000"/>
              <w:left w:val="single" w:sz="4" w:space="0" w:color="000000"/>
              <w:bottom w:val="single" w:sz="4" w:space="0" w:color="000000"/>
              <w:right w:val="single" w:sz="4" w:space="0" w:color="000000"/>
            </w:tcBorders>
            <w:vAlign w:val="center"/>
          </w:tcPr>
          <w:p w14:paraId="0B4AFFA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UA_R_12_S_1_Si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573EB70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13,57</w:t>
            </w:r>
          </w:p>
        </w:tc>
        <w:tc>
          <w:tcPr>
            <w:tcW w:w="1139" w:type="dxa"/>
            <w:tcBorders>
              <w:top w:val="single" w:sz="4" w:space="0" w:color="000000"/>
              <w:left w:val="single" w:sz="4" w:space="0" w:color="000000"/>
              <w:bottom w:val="single" w:sz="4" w:space="0" w:color="000000"/>
              <w:right w:val="single" w:sz="4" w:space="0" w:color="000000"/>
            </w:tcBorders>
            <w:vAlign w:val="center"/>
          </w:tcPr>
          <w:p w14:paraId="1C018AE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023B5CB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UA_M5.8_0163</w:t>
            </w:r>
          </w:p>
        </w:tc>
        <w:tc>
          <w:tcPr>
            <w:tcW w:w="606" w:type="dxa"/>
            <w:tcBorders>
              <w:top w:val="single" w:sz="4" w:space="0" w:color="000000"/>
              <w:left w:val="single" w:sz="4" w:space="0" w:color="000000"/>
              <w:bottom w:val="single" w:sz="4" w:space="0" w:color="000000"/>
              <w:right w:val="single" w:sz="4" w:space="0" w:color="000000"/>
            </w:tcBorders>
            <w:vAlign w:val="center"/>
          </w:tcPr>
          <w:p w14:paraId="3A60E8A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32C9C7B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01FF12F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3188628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5837CC9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71B069A3"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74DA00C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354F832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Тартакай</w:t>
            </w:r>
          </w:p>
        </w:tc>
        <w:tc>
          <w:tcPr>
            <w:tcW w:w="1701" w:type="dxa"/>
            <w:tcBorders>
              <w:top w:val="single" w:sz="4" w:space="0" w:color="000000"/>
              <w:left w:val="single" w:sz="4" w:space="0" w:color="000000"/>
              <w:bottom w:val="single" w:sz="4" w:space="0" w:color="000000"/>
              <w:right w:val="single" w:sz="4" w:space="0" w:color="000000"/>
            </w:tcBorders>
            <w:vAlign w:val="center"/>
          </w:tcPr>
          <w:p w14:paraId="4667B0E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Тилігул</w:t>
            </w:r>
          </w:p>
        </w:tc>
        <w:tc>
          <w:tcPr>
            <w:tcW w:w="1984" w:type="dxa"/>
            <w:tcBorders>
              <w:top w:val="single" w:sz="4" w:space="0" w:color="000000"/>
              <w:left w:val="single" w:sz="4" w:space="0" w:color="000000"/>
              <w:bottom w:val="single" w:sz="4" w:space="0" w:color="000000"/>
              <w:right w:val="single" w:sz="4" w:space="0" w:color="000000"/>
            </w:tcBorders>
            <w:vAlign w:val="center"/>
          </w:tcPr>
          <w:p w14:paraId="12FB900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UA_R_12_S_1_Si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57D10FC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11,53</w:t>
            </w:r>
          </w:p>
        </w:tc>
        <w:tc>
          <w:tcPr>
            <w:tcW w:w="1139" w:type="dxa"/>
            <w:tcBorders>
              <w:top w:val="single" w:sz="4" w:space="0" w:color="000000"/>
              <w:left w:val="single" w:sz="4" w:space="0" w:color="000000"/>
              <w:bottom w:val="single" w:sz="4" w:space="0" w:color="000000"/>
              <w:right w:val="single" w:sz="4" w:space="0" w:color="000000"/>
            </w:tcBorders>
            <w:vAlign w:val="center"/>
          </w:tcPr>
          <w:p w14:paraId="0A57C1E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63B5942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UA_M5.8_0164</w:t>
            </w:r>
          </w:p>
        </w:tc>
        <w:tc>
          <w:tcPr>
            <w:tcW w:w="606" w:type="dxa"/>
            <w:tcBorders>
              <w:top w:val="single" w:sz="4" w:space="0" w:color="000000"/>
              <w:left w:val="single" w:sz="4" w:space="0" w:color="000000"/>
              <w:bottom w:val="single" w:sz="4" w:space="0" w:color="000000"/>
              <w:right w:val="single" w:sz="4" w:space="0" w:color="000000"/>
            </w:tcBorders>
            <w:vAlign w:val="center"/>
          </w:tcPr>
          <w:p w14:paraId="4800831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56B1DFA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00DEACE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799C684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0059020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1727E12D"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17D185E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2987555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Тартакай</w:t>
            </w:r>
          </w:p>
        </w:tc>
        <w:tc>
          <w:tcPr>
            <w:tcW w:w="1701" w:type="dxa"/>
            <w:tcBorders>
              <w:top w:val="single" w:sz="4" w:space="0" w:color="000000"/>
              <w:left w:val="single" w:sz="4" w:space="0" w:color="000000"/>
              <w:bottom w:val="single" w:sz="4" w:space="0" w:color="000000"/>
              <w:right w:val="single" w:sz="4" w:space="0" w:color="000000"/>
            </w:tcBorders>
            <w:vAlign w:val="center"/>
          </w:tcPr>
          <w:p w14:paraId="47E0C8D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Тилігул</w:t>
            </w:r>
          </w:p>
        </w:tc>
        <w:tc>
          <w:tcPr>
            <w:tcW w:w="1984" w:type="dxa"/>
            <w:tcBorders>
              <w:top w:val="single" w:sz="4" w:space="0" w:color="000000"/>
              <w:left w:val="single" w:sz="4" w:space="0" w:color="000000"/>
              <w:bottom w:val="single" w:sz="4" w:space="0" w:color="000000"/>
              <w:right w:val="single" w:sz="4" w:space="0" w:color="000000"/>
            </w:tcBorders>
            <w:vAlign w:val="center"/>
          </w:tcPr>
          <w:p w14:paraId="15858D5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UA_R_12_М_1_Si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3F8CF78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13,90</w:t>
            </w:r>
          </w:p>
        </w:tc>
        <w:tc>
          <w:tcPr>
            <w:tcW w:w="1139" w:type="dxa"/>
            <w:tcBorders>
              <w:top w:val="single" w:sz="4" w:space="0" w:color="000000"/>
              <w:left w:val="single" w:sz="4" w:space="0" w:color="000000"/>
              <w:bottom w:val="single" w:sz="4" w:space="0" w:color="000000"/>
              <w:right w:val="single" w:sz="4" w:space="0" w:color="000000"/>
            </w:tcBorders>
            <w:vAlign w:val="center"/>
          </w:tcPr>
          <w:p w14:paraId="1E0118F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2B2684A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UA_M5.8_0165</w:t>
            </w:r>
          </w:p>
        </w:tc>
        <w:tc>
          <w:tcPr>
            <w:tcW w:w="606" w:type="dxa"/>
            <w:tcBorders>
              <w:top w:val="single" w:sz="4" w:space="0" w:color="000000"/>
              <w:left w:val="single" w:sz="4" w:space="0" w:color="000000"/>
              <w:bottom w:val="single" w:sz="4" w:space="0" w:color="000000"/>
              <w:right w:val="single" w:sz="4" w:space="0" w:color="000000"/>
            </w:tcBorders>
            <w:vAlign w:val="center"/>
          </w:tcPr>
          <w:p w14:paraId="7FBCEAB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606" w:type="dxa"/>
            <w:tcBorders>
              <w:top w:val="single" w:sz="4" w:space="0" w:color="000000"/>
              <w:left w:val="single" w:sz="4" w:space="0" w:color="000000"/>
              <w:bottom w:val="single" w:sz="4" w:space="0" w:color="000000"/>
              <w:right w:val="single" w:sz="4" w:space="0" w:color="000000"/>
            </w:tcBorders>
            <w:vAlign w:val="center"/>
          </w:tcPr>
          <w:p w14:paraId="0D8550B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4E76350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27DE12E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0D8735C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6AEDD1EC"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6FF63DC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3420D1A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Б. Кологлія</w:t>
            </w:r>
          </w:p>
        </w:tc>
        <w:tc>
          <w:tcPr>
            <w:tcW w:w="1701" w:type="dxa"/>
            <w:tcBorders>
              <w:top w:val="single" w:sz="4" w:space="0" w:color="000000"/>
              <w:left w:val="single" w:sz="4" w:space="0" w:color="000000"/>
              <w:bottom w:val="single" w:sz="4" w:space="0" w:color="000000"/>
              <w:right w:val="single" w:sz="4" w:space="0" w:color="000000"/>
            </w:tcBorders>
            <w:vAlign w:val="center"/>
          </w:tcPr>
          <w:p w14:paraId="6A18A64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Тилігул</w:t>
            </w:r>
          </w:p>
        </w:tc>
        <w:tc>
          <w:tcPr>
            <w:tcW w:w="1984" w:type="dxa"/>
            <w:tcBorders>
              <w:top w:val="single" w:sz="4" w:space="0" w:color="000000"/>
              <w:left w:val="single" w:sz="4" w:space="0" w:color="000000"/>
              <w:bottom w:val="single" w:sz="4" w:space="0" w:color="000000"/>
              <w:right w:val="single" w:sz="4" w:space="0" w:color="000000"/>
            </w:tcBorders>
            <w:vAlign w:val="center"/>
          </w:tcPr>
          <w:p w14:paraId="4EAFAFC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UA_R_12_S_1_Si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44F687A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15,27</w:t>
            </w:r>
          </w:p>
        </w:tc>
        <w:tc>
          <w:tcPr>
            <w:tcW w:w="1139" w:type="dxa"/>
            <w:tcBorders>
              <w:top w:val="single" w:sz="4" w:space="0" w:color="000000"/>
              <w:left w:val="single" w:sz="4" w:space="0" w:color="000000"/>
              <w:bottom w:val="single" w:sz="4" w:space="0" w:color="000000"/>
              <w:right w:val="single" w:sz="4" w:space="0" w:color="000000"/>
            </w:tcBorders>
            <w:vAlign w:val="center"/>
          </w:tcPr>
          <w:p w14:paraId="40BE29B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5A543A5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UA_M5.8_0166</w:t>
            </w:r>
          </w:p>
        </w:tc>
        <w:tc>
          <w:tcPr>
            <w:tcW w:w="606" w:type="dxa"/>
            <w:tcBorders>
              <w:top w:val="single" w:sz="4" w:space="0" w:color="000000"/>
              <w:left w:val="single" w:sz="4" w:space="0" w:color="000000"/>
              <w:bottom w:val="single" w:sz="4" w:space="0" w:color="000000"/>
              <w:right w:val="single" w:sz="4" w:space="0" w:color="000000"/>
            </w:tcBorders>
            <w:vAlign w:val="center"/>
          </w:tcPr>
          <w:p w14:paraId="6C4EC6B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606" w:type="dxa"/>
            <w:tcBorders>
              <w:top w:val="single" w:sz="4" w:space="0" w:color="000000"/>
              <w:left w:val="single" w:sz="4" w:space="0" w:color="000000"/>
              <w:bottom w:val="single" w:sz="4" w:space="0" w:color="000000"/>
              <w:right w:val="single" w:sz="4" w:space="0" w:color="000000"/>
            </w:tcBorders>
            <w:vAlign w:val="center"/>
          </w:tcPr>
          <w:p w14:paraId="252938C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3974519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3E6B984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40BE988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5162EC14"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409B3FF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6B000F2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Б. Стадня</w:t>
            </w:r>
          </w:p>
        </w:tc>
        <w:tc>
          <w:tcPr>
            <w:tcW w:w="1701" w:type="dxa"/>
            <w:tcBorders>
              <w:top w:val="single" w:sz="4" w:space="0" w:color="000000"/>
              <w:left w:val="single" w:sz="4" w:space="0" w:color="000000"/>
              <w:bottom w:val="single" w:sz="4" w:space="0" w:color="000000"/>
              <w:right w:val="single" w:sz="4" w:space="0" w:color="000000"/>
            </w:tcBorders>
            <w:vAlign w:val="center"/>
          </w:tcPr>
          <w:p w14:paraId="7C51DE9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Тилігульський лиман</w:t>
            </w:r>
          </w:p>
        </w:tc>
        <w:tc>
          <w:tcPr>
            <w:tcW w:w="1984" w:type="dxa"/>
            <w:tcBorders>
              <w:top w:val="single" w:sz="4" w:space="0" w:color="000000"/>
              <w:left w:val="single" w:sz="4" w:space="0" w:color="000000"/>
              <w:bottom w:val="single" w:sz="4" w:space="0" w:color="000000"/>
              <w:right w:val="single" w:sz="4" w:space="0" w:color="000000"/>
            </w:tcBorders>
            <w:vAlign w:val="center"/>
          </w:tcPr>
          <w:p w14:paraId="6BD4890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UA_R_12_S_1_Si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539A242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16,45</w:t>
            </w:r>
          </w:p>
        </w:tc>
        <w:tc>
          <w:tcPr>
            <w:tcW w:w="1139" w:type="dxa"/>
            <w:tcBorders>
              <w:top w:val="single" w:sz="4" w:space="0" w:color="000000"/>
              <w:left w:val="single" w:sz="4" w:space="0" w:color="000000"/>
              <w:bottom w:val="single" w:sz="4" w:space="0" w:color="000000"/>
              <w:right w:val="single" w:sz="4" w:space="0" w:color="000000"/>
            </w:tcBorders>
            <w:vAlign w:val="center"/>
          </w:tcPr>
          <w:p w14:paraId="5B6A4FE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18871E7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UA_M5.8_0167</w:t>
            </w:r>
          </w:p>
        </w:tc>
        <w:tc>
          <w:tcPr>
            <w:tcW w:w="606" w:type="dxa"/>
            <w:tcBorders>
              <w:top w:val="single" w:sz="4" w:space="0" w:color="000000"/>
              <w:left w:val="single" w:sz="4" w:space="0" w:color="000000"/>
              <w:bottom w:val="single" w:sz="4" w:space="0" w:color="000000"/>
              <w:right w:val="single" w:sz="4" w:space="0" w:color="000000"/>
            </w:tcBorders>
            <w:vAlign w:val="center"/>
          </w:tcPr>
          <w:p w14:paraId="12A7954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42161EB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65A5BB4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220EA0B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26381AA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780A68E2"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5B07A7A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023922F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Царега</w:t>
            </w:r>
          </w:p>
        </w:tc>
        <w:tc>
          <w:tcPr>
            <w:tcW w:w="1701" w:type="dxa"/>
            <w:tcBorders>
              <w:top w:val="single" w:sz="4" w:space="0" w:color="000000"/>
              <w:left w:val="single" w:sz="4" w:space="0" w:color="000000"/>
              <w:bottom w:val="single" w:sz="4" w:space="0" w:color="000000"/>
              <w:right w:val="single" w:sz="4" w:space="0" w:color="000000"/>
            </w:tcBorders>
            <w:vAlign w:val="center"/>
          </w:tcPr>
          <w:p w14:paraId="64FEEF6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Тилігульський лиман</w:t>
            </w:r>
          </w:p>
        </w:tc>
        <w:tc>
          <w:tcPr>
            <w:tcW w:w="1984" w:type="dxa"/>
            <w:tcBorders>
              <w:top w:val="single" w:sz="4" w:space="0" w:color="000000"/>
              <w:left w:val="single" w:sz="4" w:space="0" w:color="000000"/>
              <w:bottom w:val="single" w:sz="4" w:space="0" w:color="000000"/>
              <w:right w:val="single" w:sz="4" w:space="0" w:color="000000"/>
            </w:tcBorders>
            <w:vAlign w:val="center"/>
          </w:tcPr>
          <w:p w14:paraId="23338A4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UA_R_12_S_1_Si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0B4BBAC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10,38</w:t>
            </w:r>
          </w:p>
        </w:tc>
        <w:tc>
          <w:tcPr>
            <w:tcW w:w="1139" w:type="dxa"/>
            <w:tcBorders>
              <w:top w:val="single" w:sz="4" w:space="0" w:color="000000"/>
              <w:left w:val="single" w:sz="4" w:space="0" w:color="000000"/>
              <w:bottom w:val="single" w:sz="4" w:space="0" w:color="000000"/>
              <w:right w:val="single" w:sz="4" w:space="0" w:color="000000"/>
            </w:tcBorders>
            <w:vAlign w:val="center"/>
          </w:tcPr>
          <w:p w14:paraId="734A267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7EB33EF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UA_M5.8_0168</w:t>
            </w:r>
          </w:p>
        </w:tc>
        <w:tc>
          <w:tcPr>
            <w:tcW w:w="606" w:type="dxa"/>
            <w:tcBorders>
              <w:top w:val="single" w:sz="4" w:space="0" w:color="000000"/>
              <w:left w:val="single" w:sz="4" w:space="0" w:color="000000"/>
              <w:bottom w:val="single" w:sz="4" w:space="0" w:color="000000"/>
              <w:right w:val="single" w:sz="4" w:space="0" w:color="000000"/>
            </w:tcBorders>
            <w:vAlign w:val="center"/>
          </w:tcPr>
          <w:p w14:paraId="3D841E9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109666F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74F9D37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2F32A17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4468802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218CEB26"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42668FD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20E57EC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Царега</w:t>
            </w:r>
          </w:p>
        </w:tc>
        <w:tc>
          <w:tcPr>
            <w:tcW w:w="1701" w:type="dxa"/>
            <w:tcBorders>
              <w:top w:val="single" w:sz="4" w:space="0" w:color="000000"/>
              <w:left w:val="single" w:sz="4" w:space="0" w:color="000000"/>
              <w:bottom w:val="single" w:sz="4" w:space="0" w:color="000000"/>
              <w:right w:val="single" w:sz="4" w:space="0" w:color="000000"/>
            </w:tcBorders>
            <w:vAlign w:val="center"/>
          </w:tcPr>
          <w:p w14:paraId="1F3DD83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Тилігульський лиман</w:t>
            </w:r>
          </w:p>
        </w:tc>
        <w:tc>
          <w:tcPr>
            <w:tcW w:w="1984" w:type="dxa"/>
            <w:tcBorders>
              <w:top w:val="single" w:sz="4" w:space="0" w:color="000000"/>
              <w:left w:val="single" w:sz="4" w:space="0" w:color="000000"/>
              <w:bottom w:val="single" w:sz="4" w:space="0" w:color="000000"/>
              <w:right w:val="single" w:sz="4" w:space="0" w:color="000000"/>
            </w:tcBorders>
            <w:vAlign w:val="center"/>
          </w:tcPr>
          <w:p w14:paraId="229B63E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UA_R_12_М_1_Si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3E53A2A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37,20</w:t>
            </w:r>
          </w:p>
        </w:tc>
        <w:tc>
          <w:tcPr>
            <w:tcW w:w="1139" w:type="dxa"/>
            <w:tcBorders>
              <w:top w:val="single" w:sz="4" w:space="0" w:color="000000"/>
              <w:left w:val="single" w:sz="4" w:space="0" w:color="000000"/>
              <w:bottom w:val="single" w:sz="4" w:space="0" w:color="000000"/>
              <w:right w:val="single" w:sz="4" w:space="0" w:color="000000"/>
            </w:tcBorders>
            <w:vAlign w:val="center"/>
          </w:tcPr>
          <w:p w14:paraId="2993BA6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2363FF0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UA_M5.8_0169</w:t>
            </w:r>
          </w:p>
        </w:tc>
        <w:tc>
          <w:tcPr>
            <w:tcW w:w="606" w:type="dxa"/>
            <w:tcBorders>
              <w:top w:val="single" w:sz="4" w:space="0" w:color="000000"/>
              <w:left w:val="single" w:sz="4" w:space="0" w:color="000000"/>
              <w:bottom w:val="single" w:sz="4" w:space="0" w:color="000000"/>
              <w:right w:val="single" w:sz="4" w:space="0" w:color="000000"/>
            </w:tcBorders>
            <w:vAlign w:val="center"/>
          </w:tcPr>
          <w:p w14:paraId="4E3B8D0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5D9F1FE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3C99097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60CD47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453F1EC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54072D54"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3625DA6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2840D72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Б. Царегол</w:t>
            </w:r>
          </w:p>
        </w:tc>
        <w:tc>
          <w:tcPr>
            <w:tcW w:w="1701" w:type="dxa"/>
            <w:tcBorders>
              <w:top w:val="single" w:sz="4" w:space="0" w:color="000000"/>
              <w:left w:val="single" w:sz="4" w:space="0" w:color="000000"/>
              <w:bottom w:val="single" w:sz="4" w:space="0" w:color="000000"/>
              <w:right w:val="single" w:sz="4" w:space="0" w:color="000000"/>
            </w:tcBorders>
            <w:vAlign w:val="center"/>
          </w:tcPr>
          <w:p w14:paraId="5A8ABCD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Царега</w:t>
            </w:r>
          </w:p>
        </w:tc>
        <w:tc>
          <w:tcPr>
            <w:tcW w:w="1984" w:type="dxa"/>
            <w:tcBorders>
              <w:top w:val="single" w:sz="4" w:space="0" w:color="000000"/>
              <w:left w:val="single" w:sz="4" w:space="0" w:color="000000"/>
              <w:bottom w:val="single" w:sz="4" w:space="0" w:color="000000"/>
              <w:right w:val="single" w:sz="4" w:space="0" w:color="000000"/>
            </w:tcBorders>
            <w:vAlign w:val="center"/>
          </w:tcPr>
          <w:p w14:paraId="177AB35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UA_R_12_S_1_Si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593EA50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13,00</w:t>
            </w:r>
          </w:p>
        </w:tc>
        <w:tc>
          <w:tcPr>
            <w:tcW w:w="1139" w:type="dxa"/>
            <w:tcBorders>
              <w:top w:val="single" w:sz="4" w:space="0" w:color="000000"/>
              <w:left w:val="single" w:sz="4" w:space="0" w:color="000000"/>
              <w:bottom w:val="single" w:sz="4" w:space="0" w:color="000000"/>
              <w:right w:val="single" w:sz="4" w:space="0" w:color="000000"/>
            </w:tcBorders>
            <w:vAlign w:val="center"/>
          </w:tcPr>
          <w:p w14:paraId="534F20D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1DABC3A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UA_M5.8_0170</w:t>
            </w:r>
          </w:p>
        </w:tc>
        <w:tc>
          <w:tcPr>
            <w:tcW w:w="606" w:type="dxa"/>
            <w:tcBorders>
              <w:top w:val="single" w:sz="4" w:space="0" w:color="000000"/>
              <w:left w:val="single" w:sz="4" w:space="0" w:color="000000"/>
              <w:bottom w:val="single" w:sz="4" w:space="0" w:color="000000"/>
              <w:right w:val="single" w:sz="4" w:space="0" w:color="000000"/>
            </w:tcBorders>
            <w:vAlign w:val="center"/>
          </w:tcPr>
          <w:p w14:paraId="617CC41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0A7A8C1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1A5CB52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719F7E5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0EBF17F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5C1C7C96"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3262DE1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2822680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Б. Царегол</w:t>
            </w:r>
          </w:p>
        </w:tc>
        <w:tc>
          <w:tcPr>
            <w:tcW w:w="1701" w:type="dxa"/>
            <w:tcBorders>
              <w:top w:val="single" w:sz="4" w:space="0" w:color="000000"/>
              <w:left w:val="single" w:sz="4" w:space="0" w:color="000000"/>
              <w:bottom w:val="single" w:sz="4" w:space="0" w:color="000000"/>
              <w:right w:val="single" w:sz="4" w:space="0" w:color="000000"/>
            </w:tcBorders>
            <w:vAlign w:val="center"/>
          </w:tcPr>
          <w:p w14:paraId="4AFE0A8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Царега</w:t>
            </w:r>
          </w:p>
        </w:tc>
        <w:tc>
          <w:tcPr>
            <w:tcW w:w="1984" w:type="dxa"/>
            <w:tcBorders>
              <w:top w:val="single" w:sz="4" w:space="0" w:color="000000"/>
              <w:left w:val="single" w:sz="4" w:space="0" w:color="000000"/>
              <w:bottom w:val="single" w:sz="4" w:space="0" w:color="000000"/>
              <w:right w:val="single" w:sz="4" w:space="0" w:color="000000"/>
            </w:tcBorders>
            <w:vAlign w:val="center"/>
          </w:tcPr>
          <w:p w14:paraId="0EE7583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1364" w:type="dxa"/>
            <w:tcBorders>
              <w:top w:val="single" w:sz="4" w:space="0" w:color="000000"/>
              <w:left w:val="single" w:sz="4" w:space="0" w:color="000000"/>
              <w:bottom w:val="single" w:sz="4" w:space="0" w:color="000000"/>
              <w:right w:val="single" w:sz="4" w:space="0" w:color="000000"/>
            </w:tcBorders>
            <w:vAlign w:val="center"/>
          </w:tcPr>
          <w:p w14:paraId="5C2F975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1,81</w:t>
            </w:r>
          </w:p>
        </w:tc>
        <w:tc>
          <w:tcPr>
            <w:tcW w:w="1139" w:type="dxa"/>
            <w:tcBorders>
              <w:top w:val="single" w:sz="4" w:space="0" w:color="000000"/>
              <w:left w:val="single" w:sz="4" w:space="0" w:color="000000"/>
              <w:bottom w:val="single" w:sz="4" w:space="0" w:color="000000"/>
              <w:right w:val="single" w:sz="4" w:space="0" w:color="000000"/>
            </w:tcBorders>
            <w:vAlign w:val="center"/>
          </w:tcPr>
          <w:p w14:paraId="28CD8CE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1607" w:type="dxa"/>
            <w:tcBorders>
              <w:top w:val="single" w:sz="4" w:space="0" w:color="000000"/>
              <w:left w:val="single" w:sz="4" w:space="0" w:color="000000"/>
              <w:bottom w:val="single" w:sz="4" w:space="0" w:color="000000"/>
              <w:right w:val="single" w:sz="4" w:space="0" w:color="000000"/>
            </w:tcBorders>
            <w:vAlign w:val="center"/>
          </w:tcPr>
          <w:p w14:paraId="70A3E29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UA_M5.8_0171</w:t>
            </w:r>
          </w:p>
        </w:tc>
        <w:tc>
          <w:tcPr>
            <w:tcW w:w="606" w:type="dxa"/>
            <w:tcBorders>
              <w:top w:val="single" w:sz="4" w:space="0" w:color="000000"/>
              <w:left w:val="single" w:sz="4" w:space="0" w:color="000000"/>
              <w:bottom w:val="single" w:sz="4" w:space="0" w:color="000000"/>
              <w:right w:val="single" w:sz="4" w:space="0" w:color="000000"/>
            </w:tcBorders>
            <w:vAlign w:val="center"/>
          </w:tcPr>
          <w:p w14:paraId="5A37D4A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2AE5EDC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51E090D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1017"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2F223B6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4F4D1B4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1FC357A8"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4BE461C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3EE7CC8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Б. Царегол</w:t>
            </w:r>
          </w:p>
        </w:tc>
        <w:tc>
          <w:tcPr>
            <w:tcW w:w="1701" w:type="dxa"/>
            <w:tcBorders>
              <w:top w:val="single" w:sz="4" w:space="0" w:color="000000"/>
              <w:left w:val="single" w:sz="4" w:space="0" w:color="000000"/>
              <w:bottom w:val="single" w:sz="4" w:space="0" w:color="000000"/>
              <w:right w:val="single" w:sz="4" w:space="0" w:color="000000"/>
            </w:tcBorders>
            <w:vAlign w:val="center"/>
          </w:tcPr>
          <w:p w14:paraId="5D9E791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Царега</w:t>
            </w:r>
          </w:p>
        </w:tc>
        <w:tc>
          <w:tcPr>
            <w:tcW w:w="1984" w:type="dxa"/>
            <w:tcBorders>
              <w:top w:val="single" w:sz="4" w:space="0" w:color="000000"/>
              <w:left w:val="single" w:sz="4" w:space="0" w:color="000000"/>
              <w:bottom w:val="single" w:sz="4" w:space="0" w:color="000000"/>
              <w:right w:val="single" w:sz="4" w:space="0" w:color="000000"/>
            </w:tcBorders>
            <w:vAlign w:val="center"/>
          </w:tcPr>
          <w:p w14:paraId="2399231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UA_R_12_М_1_Si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44E486E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2,06</w:t>
            </w:r>
          </w:p>
        </w:tc>
        <w:tc>
          <w:tcPr>
            <w:tcW w:w="1139" w:type="dxa"/>
            <w:tcBorders>
              <w:top w:val="single" w:sz="4" w:space="0" w:color="000000"/>
              <w:left w:val="single" w:sz="4" w:space="0" w:color="000000"/>
              <w:bottom w:val="single" w:sz="4" w:space="0" w:color="000000"/>
              <w:right w:val="single" w:sz="4" w:space="0" w:color="000000"/>
            </w:tcBorders>
            <w:vAlign w:val="center"/>
          </w:tcPr>
          <w:p w14:paraId="0E18C37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671024E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UA_M5.8_0172</w:t>
            </w:r>
          </w:p>
        </w:tc>
        <w:tc>
          <w:tcPr>
            <w:tcW w:w="606" w:type="dxa"/>
            <w:tcBorders>
              <w:top w:val="single" w:sz="4" w:space="0" w:color="000000"/>
              <w:left w:val="single" w:sz="4" w:space="0" w:color="000000"/>
              <w:bottom w:val="single" w:sz="4" w:space="0" w:color="000000"/>
              <w:right w:val="single" w:sz="4" w:space="0" w:color="000000"/>
            </w:tcBorders>
            <w:vAlign w:val="center"/>
          </w:tcPr>
          <w:p w14:paraId="7165200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4F8B033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230717E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622C678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5C8CC73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09CDA111"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2406973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79DD8B7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Сосик</w:t>
            </w:r>
          </w:p>
        </w:tc>
        <w:tc>
          <w:tcPr>
            <w:tcW w:w="1701" w:type="dxa"/>
            <w:tcBorders>
              <w:top w:val="single" w:sz="4" w:space="0" w:color="000000"/>
              <w:left w:val="single" w:sz="4" w:space="0" w:color="000000"/>
              <w:bottom w:val="single" w:sz="4" w:space="0" w:color="000000"/>
              <w:right w:val="single" w:sz="4" w:space="0" w:color="000000"/>
            </w:tcBorders>
            <w:vAlign w:val="center"/>
          </w:tcPr>
          <w:p w14:paraId="433D202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 xml:space="preserve">Березанський </w:t>
            </w:r>
            <w:r w:rsidRPr="001829AE">
              <w:rPr>
                <w:rFonts w:ascii="Times New Roman" w:hAnsi="Times New Roman" w:cs="Times New Roman"/>
              </w:rPr>
              <w:lastRenderedPageBreak/>
              <w:t>лиман</w:t>
            </w:r>
          </w:p>
        </w:tc>
        <w:tc>
          <w:tcPr>
            <w:tcW w:w="1984" w:type="dxa"/>
            <w:tcBorders>
              <w:top w:val="single" w:sz="4" w:space="0" w:color="000000"/>
              <w:left w:val="single" w:sz="4" w:space="0" w:color="000000"/>
              <w:bottom w:val="single" w:sz="4" w:space="0" w:color="000000"/>
              <w:right w:val="single" w:sz="4" w:space="0" w:color="000000"/>
            </w:tcBorders>
            <w:vAlign w:val="center"/>
          </w:tcPr>
          <w:p w14:paraId="1B07B85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lastRenderedPageBreak/>
              <w:t>UA_R_12_S_1_Si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123877B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16,62</w:t>
            </w:r>
          </w:p>
        </w:tc>
        <w:tc>
          <w:tcPr>
            <w:tcW w:w="1139" w:type="dxa"/>
            <w:tcBorders>
              <w:top w:val="single" w:sz="4" w:space="0" w:color="000000"/>
              <w:left w:val="single" w:sz="4" w:space="0" w:color="000000"/>
              <w:bottom w:val="single" w:sz="4" w:space="0" w:color="000000"/>
              <w:right w:val="single" w:sz="4" w:space="0" w:color="000000"/>
            </w:tcBorders>
            <w:vAlign w:val="center"/>
          </w:tcPr>
          <w:p w14:paraId="1B56711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5E3D5A9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UA_M5.8_0173</w:t>
            </w:r>
          </w:p>
        </w:tc>
        <w:tc>
          <w:tcPr>
            <w:tcW w:w="606" w:type="dxa"/>
            <w:tcBorders>
              <w:top w:val="single" w:sz="4" w:space="0" w:color="000000"/>
              <w:left w:val="single" w:sz="4" w:space="0" w:color="000000"/>
              <w:bottom w:val="single" w:sz="4" w:space="0" w:color="000000"/>
              <w:right w:val="single" w:sz="4" w:space="0" w:color="000000"/>
            </w:tcBorders>
            <w:vAlign w:val="center"/>
          </w:tcPr>
          <w:p w14:paraId="72CA426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54615B0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35EEFD6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2C7D3A8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5B3B378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155965A7"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30A8C20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lastRenderedPageBreak/>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24FEBF2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Сосик</w:t>
            </w:r>
          </w:p>
        </w:tc>
        <w:tc>
          <w:tcPr>
            <w:tcW w:w="1701" w:type="dxa"/>
            <w:tcBorders>
              <w:top w:val="single" w:sz="4" w:space="0" w:color="000000"/>
              <w:left w:val="single" w:sz="4" w:space="0" w:color="000000"/>
              <w:bottom w:val="single" w:sz="4" w:space="0" w:color="000000"/>
              <w:right w:val="single" w:sz="4" w:space="0" w:color="000000"/>
            </w:tcBorders>
            <w:vAlign w:val="center"/>
          </w:tcPr>
          <w:p w14:paraId="5BF6F17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Березанський лиман</w:t>
            </w:r>
          </w:p>
        </w:tc>
        <w:tc>
          <w:tcPr>
            <w:tcW w:w="1984" w:type="dxa"/>
            <w:tcBorders>
              <w:top w:val="single" w:sz="4" w:space="0" w:color="000000"/>
              <w:left w:val="single" w:sz="4" w:space="0" w:color="000000"/>
              <w:bottom w:val="single" w:sz="4" w:space="0" w:color="000000"/>
              <w:right w:val="single" w:sz="4" w:space="0" w:color="000000"/>
            </w:tcBorders>
            <w:vAlign w:val="center"/>
          </w:tcPr>
          <w:p w14:paraId="2B9A169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UA_R_12_М_1_Si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516210E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14,40</w:t>
            </w:r>
          </w:p>
        </w:tc>
        <w:tc>
          <w:tcPr>
            <w:tcW w:w="1139" w:type="dxa"/>
            <w:tcBorders>
              <w:top w:val="single" w:sz="4" w:space="0" w:color="000000"/>
              <w:left w:val="single" w:sz="4" w:space="0" w:color="000000"/>
              <w:bottom w:val="single" w:sz="4" w:space="0" w:color="000000"/>
              <w:right w:val="single" w:sz="4" w:space="0" w:color="000000"/>
            </w:tcBorders>
            <w:vAlign w:val="center"/>
          </w:tcPr>
          <w:p w14:paraId="3A2E2FA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18E7D29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UA_M5.8_0174</w:t>
            </w:r>
          </w:p>
        </w:tc>
        <w:tc>
          <w:tcPr>
            <w:tcW w:w="606" w:type="dxa"/>
            <w:tcBorders>
              <w:top w:val="single" w:sz="4" w:space="0" w:color="000000"/>
              <w:left w:val="single" w:sz="4" w:space="0" w:color="000000"/>
              <w:bottom w:val="single" w:sz="4" w:space="0" w:color="000000"/>
              <w:right w:val="single" w:sz="4" w:space="0" w:color="000000"/>
            </w:tcBorders>
            <w:vAlign w:val="center"/>
          </w:tcPr>
          <w:p w14:paraId="1085F2E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7DC41C7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678438C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682EB6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778DC8B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4DA42CCE"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219D7D6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373FEB3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Сосик</w:t>
            </w:r>
          </w:p>
        </w:tc>
        <w:tc>
          <w:tcPr>
            <w:tcW w:w="1701" w:type="dxa"/>
            <w:tcBorders>
              <w:top w:val="single" w:sz="4" w:space="0" w:color="000000"/>
              <w:left w:val="single" w:sz="4" w:space="0" w:color="000000"/>
              <w:bottom w:val="single" w:sz="4" w:space="0" w:color="000000"/>
              <w:right w:val="single" w:sz="4" w:space="0" w:color="000000"/>
            </w:tcBorders>
            <w:vAlign w:val="center"/>
          </w:tcPr>
          <w:p w14:paraId="2A30ACC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Березанський лиман</w:t>
            </w:r>
          </w:p>
        </w:tc>
        <w:tc>
          <w:tcPr>
            <w:tcW w:w="1984" w:type="dxa"/>
            <w:tcBorders>
              <w:top w:val="single" w:sz="4" w:space="0" w:color="000000"/>
              <w:left w:val="single" w:sz="4" w:space="0" w:color="000000"/>
              <w:bottom w:val="single" w:sz="4" w:space="0" w:color="000000"/>
              <w:right w:val="single" w:sz="4" w:space="0" w:color="000000"/>
            </w:tcBorders>
            <w:vAlign w:val="center"/>
          </w:tcPr>
          <w:p w14:paraId="2861F0F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1364" w:type="dxa"/>
            <w:tcBorders>
              <w:top w:val="single" w:sz="4" w:space="0" w:color="000000"/>
              <w:left w:val="single" w:sz="4" w:space="0" w:color="000000"/>
              <w:bottom w:val="single" w:sz="4" w:space="0" w:color="000000"/>
              <w:right w:val="single" w:sz="4" w:space="0" w:color="000000"/>
            </w:tcBorders>
            <w:vAlign w:val="center"/>
          </w:tcPr>
          <w:p w14:paraId="5065176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3,17</w:t>
            </w:r>
          </w:p>
        </w:tc>
        <w:tc>
          <w:tcPr>
            <w:tcW w:w="1139" w:type="dxa"/>
            <w:tcBorders>
              <w:top w:val="single" w:sz="4" w:space="0" w:color="000000"/>
              <w:left w:val="single" w:sz="4" w:space="0" w:color="000000"/>
              <w:bottom w:val="single" w:sz="4" w:space="0" w:color="000000"/>
              <w:right w:val="single" w:sz="4" w:space="0" w:color="000000"/>
            </w:tcBorders>
            <w:vAlign w:val="center"/>
          </w:tcPr>
          <w:p w14:paraId="5140B48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1607" w:type="dxa"/>
            <w:tcBorders>
              <w:top w:val="single" w:sz="4" w:space="0" w:color="000000"/>
              <w:left w:val="single" w:sz="4" w:space="0" w:color="000000"/>
              <w:bottom w:val="single" w:sz="4" w:space="0" w:color="000000"/>
              <w:right w:val="single" w:sz="4" w:space="0" w:color="000000"/>
            </w:tcBorders>
            <w:vAlign w:val="center"/>
          </w:tcPr>
          <w:p w14:paraId="3A5B33A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UA_M5.8_0175</w:t>
            </w:r>
          </w:p>
        </w:tc>
        <w:tc>
          <w:tcPr>
            <w:tcW w:w="606" w:type="dxa"/>
            <w:tcBorders>
              <w:top w:val="single" w:sz="4" w:space="0" w:color="000000"/>
              <w:left w:val="single" w:sz="4" w:space="0" w:color="000000"/>
              <w:bottom w:val="single" w:sz="4" w:space="0" w:color="000000"/>
              <w:right w:val="single" w:sz="4" w:space="0" w:color="000000"/>
            </w:tcBorders>
            <w:vAlign w:val="center"/>
          </w:tcPr>
          <w:p w14:paraId="57DA655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706F81B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00D1318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1017"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7465402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6B5C43D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5FACB1C3"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2E57CB9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7752B43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Сосик</w:t>
            </w:r>
          </w:p>
        </w:tc>
        <w:tc>
          <w:tcPr>
            <w:tcW w:w="1701" w:type="dxa"/>
            <w:tcBorders>
              <w:top w:val="single" w:sz="4" w:space="0" w:color="000000"/>
              <w:left w:val="single" w:sz="4" w:space="0" w:color="000000"/>
              <w:bottom w:val="single" w:sz="4" w:space="0" w:color="000000"/>
              <w:right w:val="single" w:sz="4" w:space="0" w:color="000000"/>
            </w:tcBorders>
            <w:vAlign w:val="center"/>
          </w:tcPr>
          <w:p w14:paraId="3AD9C91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Березанський лиман</w:t>
            </w:r>
          </w:p>
        </w:tc>
        <w:tc>
          <w:tcPr>
            <w:tcW w:w="1984" w:type="dxa"/>
            <w:tcBorders>
              <w:top w:val="single" w:sz="4" w:space="0" w:color="000000"/>
              <w:left w:val="single" w:sz="4" w:space="0" w:color="000000"/>
              <w:bottom w:val="single" w:sz="4" w:space="0" w:color="000000"/>
              <w:right w:val="single" w:sz="4" w:space="0" w:color="000000"/>
            </w:tcBorders>
            <w:vAlign w:val="center"/>
          </w:tcPr>
          <w:p w14:paraId="5004B9C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UA_R_12_М_1_Si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6058884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25,15</w:t>
            </w:r>
          </w:p>
        </w:tc>
        <w:tc>
          <w:tcPr>
            <w:tcW w:w="1139" w:type="dxa"/>
            <w:tcBorders>
              <w:top w:val="single" w:sz="4" w:space="0" w:color="000000"/>
              <w:left w:val="single" w:sz="4" w:space="0" w:color="000000"/>
              <w:bottom w:val="single" w:sz="4" w:space="0" w:color="000000"/>
              <w:right w:val="single" w:sz="4" w:space="0" w:color="000000"/>
            </w:tcBorders>
            <w:vAlign w:val="center"/>
          </w:tcPr>
          <w:p w14:paraId="3F71A67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060D3CA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UA_M5.8_0176</w:t>
            </w:r>
          </w:p>
        </w:tc>
        <w:tc>
          <w:tcPr>
            <w:tcW w:w="606" w:type="dxa"/>
            <w:tcBorders>
              <w:top w:val="single" w:sz="4" w:space="0" w:color="000000"/>
              <w:left w:val="single" w:sz="4" w:space="0" w:color="000000"/>
              <w:bottom w:val="single" w:sz="4" w:space="0" w:color="000000"/>
              <w:right w:val="single" w:sz="4" w:space="0" w:color="000000"/>
            </w:tcBorders>
            <w:vAlign w:val="center"/>
          </w:tcPr>
          <w:p w14:paraId="44DC25A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4C9CB1A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32596DC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2BD43D2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083B22A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2784B8DB"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7F2C6AE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58632E1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Березань</w:t>
            </w:r>
          </w:p>
        </w:tc>
        <w:tc>
          <w:tcPr>
            <w:tcW w:w="1701" w:type="dxa"/>
            <w:tcBorders>
              <w:top w:val="single" w:sz="4" w:space="0" w:color="000000"/>
              <w:left w:val="single" w:sz="4" w:space="0" w:color="000000"/>
              <w:bottom w:val="single" w:sz="4" w:space="0" w:color="000000"/>
              <w:right w:val="single" w:sz="4" w:space="0" w:color="000000"/>
            </w:tcBorders>
            <w:vAlign w:val="center"/>
          </w:tcPr>
          <w:p w14:paraId="6FEC086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Березанський лиман</w:t>
            </w:r>
          </w:p>
        </w:tc>
        <w:tc>
          <w:tcPr>
            <w:tcW w:w="1984" w:type="dxa"/>
            <w:tcBorders>
              <w:top w:val="single" w:sz="4" w:space="0" w:color="000000"/>
              <w:left w:val="single" w:sz="4" w:space="0" w:color="000000"/>
              <w:bottom w:val="single" w:sz="4" w:space="0" w:color="000000"/>
              <w:right w:val="single" w:sz="4" w:space="0" w:color="000000"/>
            </w:tcBorders>
            <w:vAlign w:val="center"/>
          </w:tcPr>
          <w:p w14:paraId="4D0B9F1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UA_R_12_S_1_Si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51E3852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2,33</w:t>
            </w:r>
          </w:p>
        </w:tc>
        <w:tc>
          <w:tcPr>
            <w:tcW w:w="1139" w:type="dxa"/>
            <w:tcBorders>
              <w:top w:val="single" w:sz="4" w:space="0" w:color="000000"/>
              <w:left w:val="single" w:sz="4" w:space="0" w:color="000000"/>
              <w:bottom w:val="single" w:sz="4" w:space="0" w:color="000000"/>
              <w:right w:val="single" w:sz="4" w:space="0" w:color="000000"/>
            </w:tcBorders>
            <w:vAlign w:val="center"/>
          </w:tcPr>
          <w:p w14:paraId="2077374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1890750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UA_M5.8_0177</w:t>
            </w:r>
          </w:p>
        </w:tc>
        <w:tc>
          <w:tcPr>
            <w:tcW w:w="606" w:type="dxa"/>
            <w:tcBorders>
              <w:top w:val="single" w:sz="4" w:space="0" w:color="000000"/>
              <w:left w:val="single" w:sz="4" w:space="0" w:color="000000"/>
              <w:bottom w:val="single" w:sz="4" w:space="0" w:color="000000"/>
              <w:right w:val="single" w:sz="4" w:space="0" w:color="000000"/>
            </w:tcBorders>
            <w:vAlign w:val="center"/>
          </w:tcPr>
          <w:p w14:paraId="78E6B6B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45FD035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16751D1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25EA771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2EE8795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7FE3D3F9"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29B47BC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709DD51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Березань</w:t>
            </w:r>
          </w:p>
        </w:tc>
        <w:tc>
          <w:tcPr>
            <w:tcW w:w="1701" w:type="dxa"/>
            <w:tcBorders>
              <w:top w:val="single" w:sz="4" w:space="0" w:color="000000"/>
              <w:left w:val="single" w:sz="4" w:space="0" w:color="000000"/>
              <w:bottom w:val="single" w:sz="4" w:space="0" w:color="000000"/>
              <w:right w:val="single" w:sz="4" w:space="0" w:color="000000"/>
            </w:tcBorders>
            <w:vAlign w:val="center"/>
          </w:tcPr>
          <w:p w14:paraId="720587E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Березанський лиман</w:t>
            </w:r>
          </w:p>
        </w:tc>
        <w:tc>
          <w:tcPr>
            <w:tcW w:w="1984" w:type="dxa"/>
            <w:tcBorders>
              <w:top w:val="single" w:sz="4" w:space="0" w:color="000000"/>
              <w:left w:val="single" w:sz="4" w:space="0" w:color="000000"/>
              <w:bottom w:val="single" w:sz="4" w:space="0" w:color="000000"/>
              <w:right w:val="single" w:sz="4" w:space="0" w:color="000000"/>
            </w:tcBorders>
            <w:vAlign w:val="center"/>
          </w:tcPr>
          <w:p w14:paraId="593BCF5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UA_R_12_S_1_Si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668DDA0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8,26</w:t>
            </w:r>
          </w:p>
        </w:tc>
        <w:tc>
          <w:tcPr>
            <w:tcW w:w="1139" w:type="dxa"/>
            <w:tcBorders>
              <w:top w:val="single" w:sz="4" w:space="0" w:color="000000"/>
              <w:left w:val="single" w:sz="4" w:space="0" w:color="000000"/>
              <w:bottom w:val="single" w:sz="4" w:space="0" w:color="000000"/>
              <w:right w:val="single" w:sz="4" w:space="0" w:color="000000"/>
            </w:tcBorders>
            <w:vAlign w:val="center"/>
          </w:tcPr>
          <w:p w14:paraId="6AF30D5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0952F28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UA_M5.8_0179</w:t>
            </w:r>
          </w:p>
        </w:tc>
        <w:tc>
          <w:tcPr>
            <w:tcW w:w="606" w:type="dxa"/>
            <w:tcBorders>
              <w:top w:val="single" w:sz="4" w:space="0" w:color="000000"/>
              <w:left w:val="single" w:sz="4" w:space="0" w:color="000000"/>
              <w:bottom w:val="single" w:sz="4" w:space="0" w:color="000000"/>
              <w:right w:val="single" w:sz="4" w:space="0" w:color="000000"/>
            </w:tcBorders>
            <w:vAlign w:val="center"/>
          </w:tcPr>
          <w:p w14:paraId="4E2E387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5E394C3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572E37D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23212D1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4ACB9A1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33DCFE26"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6247F35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3A53A7C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Березань</w:t>
            </w:r>
          </w:p>
        </w:tc>
        <w:tc>
          <w:tcPr>
            <w:tcW w:w="1701" w:type="dxa"/>
            <w:tcBorders>
              <w:top w:val="single" w:sz="4" w:space="0" w:color="000000"/>
              <w:left w:val="single" w:sz="4" w:space="0" w:color="000000"/>
              <w:bottom w:val="single" w:sz="4" w:space="0" w:color="000000"/>
              <w:right w:val="single" w:sz="4" w:space="0" w:color="000000"/>
            </w:tcBorders>
            <w:vAlign w:val="center"/>
          </w:tcPr>
          <w:p w14:paraId="3658580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Березанський лиман</w:t>
            </w:r>
          </w:p>
        </w:tc>
        <w:tc>
          <w:tcPr>
            <w:tcW w:w="1984" w:type="dxa"/>
            <w:tcBorders>
              <w:top w:val="single" w:sz="4" w:space="0" w:color="000000"/>
              <w:left w:val="single" w:sz="4" w:space="0" w:color="000000"/>
              <w:bottom w:val="single" w:sz="4" w:space="0" w:color="000000"/>
              <w:right w:val="single" w:sz="4" w:space="0" w:color="000000"/>
            </w:tcBorders>
            <w:vAlign w:val="center"/>
          </w:tcPr>
          <w:p w14:paraId="7636037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UA_R_12_М_1_Si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1130074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4,76</w:t>
            </w:r>
          </w:p>
        </w:tc>
        <w:tc>
          <w:tcPr>
            <w:tcW w:w="1139" w:type="dxa"/>
            <w:tcBorders>
              <w:top w:val="single" w:sz="4" w:space="0" w:color="000000"/>
              <w:left w:val="single" w:sz="4" w:space="0" w:color="000000"/>
              <w:bottom w:val="single" w:sz="4" w:space="0" w:color="000000"/>
              <w:right w:val="single" w:sz="4" w:space="0" w:color="000000"/>
            </w:tcBorders>
            <w:vAlign w:val="center"/>
          </w:tcPr>
          <w:p w14:paraId="7A9341C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7E4F17C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UA_M5.8_0180</w:t>
            </w:r>
          </w:p>
        </w:tc>
        <w:tc>
          <w:tcPr>
            <w:tcW w:w="606" w:type="dxa"/>
            <w:tcBorders>
              <w:top w:val="single" w:sz="4" w:space="0" w:color="000000"/>
              <w:left w:val="single" w:sz="4" w:space="0" w:color="000000"/>
              <w:bottom w:val="single" w:sz="4" w:space="0" w:color="000000"/>
              <w:right w:val="single" w:sz="4" w:space="0" w:color="000000"/>
            </w:tcBorders>
            <w:vAlign w:val="center"/>
          </w:tcPr>
          <w:p w14:paraId="3B4F244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662E7CB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2072A38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68F7B32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01A1B65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4801FE7A"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400EC9C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7C30C61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Березань</w:t>
            </w:r>
          </w:p>
        </w:tc>
        <w:tc>
          <w:tcPr>
            <w:tcW w:w="1701" w:type="dxa"/>
            <w:tcBorders>
              <w:top w:val="single" w:sz="4" w:space="0" w:color="000000"/>
              <w:left w:val="single" w:sz="4" w:space="0" w:color="000000"/>
              <w:bottom w:val="single" w:sz="4" w:space="0" w:color="000000"/>
              <w:right w:val="single" w:sz="4" w:space="0" w:color="000000"/>
            </w:tcBorders>
            <w:vAlign w:val="center"/>
          </w:tcPr>
          <w:p w14:paraId="762C44A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Березанський лиман</w:t>
            </w:r>
          </w:p>
        </w:tc>
        <w:tc>
          <w:tcPr>
            <w:tcW w:w="1984" w:type="dxa"/>
            <w:tcBorders>
              <w:top w:val="single" w:sz="4" w:space="0" w:color="000000"/>
              <w:left w:val="single" w:sz="4" w:space="0" w:color="000000"/>
              <w:bottom w:val="single" w:sz="4" w:space="0" w:color="000000"/>
              <w:right w:val="single" w:sz="4" w:space="0" w:color="000000"/>
            </w:tcBorders>
            <w:vAlign w:val="center"/>
          </w:tcPr>
          <w:p w14:paraId="1B53CFC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UA_R_12_М_1_Si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7957F0C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4,97</w:t>
            </w:r>
          </w:p>
        </w:tc>
        <w:tc>
          <w:tcPr>
            <w:tcW w:w="1139" w:type="dxa"/>
            <w:tcBorders>
              <w:top w:val="single" w:sz="4" w:space="0" w:color="000000"/>
              <w:left w:val="single" w:sz="4" w:space="0" w:color="000000"/>
              <w:bottom w:val="single" w:sz="4" w:space="0" w:color="000000"/>
              <w:right w:val="single" w:sz="4" w:space="0" w:color="000000"/>
            </w:tcBorders>
            <w:vAlign w:val="center"/>
          </w:tcPr>
          <w:p w14:paraId="3DBC94B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06A2714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UA_M5.8_0182</w:t>
            </w:r>
          </w:p>
        </w:tc>
        <w:tc>
          <w:tcPr>
            <w:tcW w:w="606" w:type="dxa"/>
            <w:tcBorders>
              <w:top w:val="single" w:sz="4" w:space="0" w:color="000000"/>
              <w:left w:val="single" w:sz="4" w:space="0" w:color="000000"/>
              <w:bottom w:val="single" w:sz="4" w:space="0" w:color="000000"/>
              <w:right w:val="single" w:sz="4" w:space="0" w:color="000000"/>
            </w:tcBorders>
            <w:vAlign w:val="center"/>
          </w:tcPr>
          <w:p w14:paraId="20E04BC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57C7870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1C93F5C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7349A6A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6B8AD45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428A4D54"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0F8C708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765DEDD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Березань</w:t>
            </w:r>
          </w:p>
        </w:tc>
        <w:tc>
          <w:tcPr>
            <w:tcW w:w="1701" w:type="dxa"/>
            <w:tcBorders>
              <w:top w:val="single" w:sz="4" w:space="0" w:color="000000"/>
              <w:left w:val="single" w:sz="4" w:space="0" w:color="000000"/>
              <w:bottom w:val="single" w:sz="4" w:space="0" w:color="000000"/>
              <w:right w:val="single" w:sz="4" w:space="0" w:color="000000"/>
            </w:tcBorders>
            <w:vAlign w:val="center"/>
          </w:tcPr>
          <w:p w14:paraId="0C79631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Березанський лиман</w:t>
            </w:r>
          </w:p>
        </w:tc>
        <w:tc>
          <w:tcPr>
            <w:tcW w:w="1984" w:type="dxa"/>
            <w:tcBorders>
              <w:top w:val="single" w:sz="4" w:space="0" w:color="000000"/>
              <w:left w:val="single" w:sz="4" w:space="0" w:color="000000"/>
              <w:bottom w:val="single" w:sz="4" w:space="0" w:color="000000"/>
              <w:right w:val="single" w:sz="4" w:space="0" w:color="000000"/>
            </w:tcBorders>
            <w:vAlign w:val="center"/>
          </w:tcPr>
          <w:p w14:paraId="27DC108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1364" w:type="dxa"/>
            <w:tcBorders>
              <w:top w:val="single" w:sz="4" w:space="0" w:color="000000"/>
              <w:left w:val="single" w:sz="4" w:space="0" w:color="000000"/>
              <w:bottom w:val="single" w:sz="4" w:space="0" w:color="000000"/>
              <w:right w:val="single" w:sz="4" w:space="0" w:color="000000"/>
            </w:tcBorders>
            <w:vAlign w:val="center"/>
          </w:tcPr>
          <w:p w14:paraId="4071C47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2,01</w:t>
            </w:r>
          </w:p>
        </w:tc>
        <w:tc>
          <w:tcPr>
            <w:tcW w:w="1139" w:type="dxa"/>
            <w:tcBorders>
              <w:top w:val="single" w:sz="4" w:space="0" w:color="000000"/>
              <w:left w:val="single" w:sz="4" w:space="0" w:color="000000"/>
              <w:bottom w:val="single" w:sz="4" w:space="0" w:color="000000"/>
              <w:right w:val="single" w:sz="4" w:space="0" w:color="000000"/>
            </w:tcBorders>
            <w:vAlign w:val="center"/>
          </w:tcPr>
          <w:p w14:paraId="678B958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1607" w:type="dxa"/>
            <w:tcBorders>
              <w:top w:val="single" w:sz="4" w:space="0" w:color="000000"/>
              <w:left w:val="single" w:sz="4" w:space="0" w:color="000000"/>
              <w:bottom w:val="single" w:sz="4" w:space="0" w:color="000000"/>
              <w:right w:val="single" w:sz="4" w:space="0" w:color="000000"/>
            </w:tcBorders>
            <w:vAlign w:val="center"/>
          </w:tcPr>
          <w:p w14:paraId="70F5072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UA_M5.8_0183</w:t>
            </w:r>
          </w:p>
        </w:tc>
        <w:tc>
          <w:tcPr>
            <w:tcW w:w="606" w:type="dxa"/>
            <w:tcBorders>
              <w:top w:val="single" w:sz="4" w:space="0" w:color="000000"/>
              <w:left w:val="single" w:sz="4" w:space="0" w:color="000000"/>
              <w:bottom w:val="single" w:sz="4" w:space="0" w:color="000000"/>
              <w:right w:val="single" w:sz="4" w:space="0" w:color="000000"/>
            </w:tcBorders>
            <w:vAlign w:val="center"/>
          </w:tcPr>
          <w:p w14:paraId="0320679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0D31FE0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51EABF3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1017"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35B670B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330E316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6CC3FD35"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4EC5749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6CC37FE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Березань</w:t>
            </w:r>
          </w:p>
        </w:tc>
        <w:tc>
          <w:tcPr>
            <w:tcW w:w="1701" w:type="dxa"/>
            <w:tcBorders>
              <w:top w:val="single" w:sz="4" w:space="0" w:color="000000"/>
              <w:left w:val="single" w:sz="4" w:space="0" w:color="000000"/>
              <w:bottom w:val="single" w:sz="4" w:space="0" w:color="000000"/>
              <w:right w:val="single" w:sz="4" w:space="0" w:color="000000"/>
            </w:tcBorders>
            <w:vAlign w:val="center"/>
          </w:tcPr>
          <w:p w14:paraId="230F60C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Березанський лиман</w:t>
            </w:r>
          </w:p>
        </w:tc>
        <w:tc>
          <w:tcPr>
            <w:tcW w:w="1984" w:type="dxa"/>
            <w:tcBorders>
              <w:top w:val="single" w:sz="4" w:space="0" w:color="000000"/>
              <w:left w:val="single" w:sz="4" w:space="0" w:color="000000"/>
              <w:bottom w:val="single" w:sz="4" w:space="0" w:color="000000"/>
              <w:right w:val="single" w:sz="4" w:space="0" w:color="000000"/>
            </w:tcBorders>
            <w:vAlign w:val="center"/>
          </w:tcPr>
          <w:p w14:paraId="2001205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UA_R_12_М_1_Si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6642863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3,68</w:t>
            </w:r>
          </w:p>
        </w:tc>
        <w:tc>
          <w:tcPr>
            <w:tcW w:w="1139" w:type="dxa"/>
            <w:tcBorders>
              <w:top w:val="single" w:sz="4" w:space="0" w:color="000000"/>
              <w:left w:val="single" w:sz="4" w:space="0" w:color="000000"/>
              <w:bottom w:val="single" w:sz="4" w:space="0" w:color="000000"/>
              <w:right w:val="single" w:sz="4" w:space="0" w:color="000000"/>
            </w:tcBorders>
            <w:vAlign w:val="center"/>
          </w:tcPr>
          <w:p w14:paraId="2123D94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7754395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UA_M5.8_0184</w:t>
            </w:r>
          </w:p>
        </w:tc>
        <w:tc>
          <w:tcPr>
            <w:tcW w:w="606" w:type="dxa"/>
            <w:tcBorders>
              <w:top w:val="single" w:sz="4" w:space="0" w:color="000000"/>
              <w:left w:val="single" w:sz="4" w:space="0" w:color="000000"/>
              <w:bottom w:val="single" w:sz="4" w:space="0" w:color="000000"/>
              <w:right w:val="single" w:sz="4" w:space="0" w:color="000000"/>
            </w:tcBorders>
            <w:vAlign w:val="center"/>
          </w:tcPr>
          <w:p w14:paraId="7528745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2C039D7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21BDE90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0DA18DD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09CBDC0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37D2FD13"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35D5DB3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1213768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Березань</w:t>
            </w:r>
          </w:p>
        </w:tc>
        <w:tc>
          <w:tcPr>
            <w:tcW w:w="1701" w:type="dxa"/>
            <w:tcBorders>
              <w:top w:val="single" w:sz="4" w:space="0" w:color="000000"/>
              <w:left w:val="single" w:sz="4" w:space="0" w:color="000000"/>
              <w:bottom w:val="single" w:sz="4" w:space="0" w:color="000000"/>
              <w:right w:val="single" w:sz="4" w:space="0" w:color="000000"/>
            </w:tcBorders>
            <w:vAlign w:val="center"/>
          </w:tcPr>
          <w:p w14:paraId="0FB673C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Березанський лиман</w:t>
            </w:r>
          </w:p>
        </w:tc>
        <w:tc>
          <w:tcPr>
            <w:tcW w:w="1984" w:type="dxa"/>
            <w:tcBorders>
              <w:top w:val="single" w:sz="4" w:space="0" w:color="000000"/>
              <w:left w:val="single" w:sz="4" w:space="0" w:color="000000"/>
              <w:bottom w:val="single" w:sz="4" w:space="0" w:color="000000"/>
              <w:right w:val="single" w:sz="4" w:space="0" w:color="000000"/>
            </w:tcBorders>
            <w:vAlign w:val="center"/>
          </w:tcPr>
          <w:p w14:paraId="6585751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UA_R_12_М_1_Si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4BEA93C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10,08</w:t>
            </w:r>
          </w:p>
        </w:tc>
        <w:tc>
          <w:tcPr>
            <w:tcW w:w="1139" w:type="dxa"/>
            <w:tcBorders>
              <w:top w:val="single" w:sz="4" w:space="0" w:color="000000"/>
              <w:left w:val="single" w:sz="4" w:space="0" w:color="000000"/>
              <w:bottom w:val="single" w:sz="4" w:space="0" w:color="000000"/>
              <w:right w:val="single" w:sz="4" w:space="0" w:color="000000"/>
            </w:tcBorders>
            <w:vAlign w:val="center"/>
          </w:tcPr>
          <w:p w14:paraId="0133322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2416B56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UA_M5.8_0186</w:t>
            </w:r>
          </w:p>
        </w:tc>
        <w:tc>
          <w:tcPr>
            <w:tcW w:w="606" w:type="dxa"/>
            <w:tcBorders>
              <w:top w:val="single" w:sz="4" w:space="0" w:color="000000"/>
              <w:left w:val="single" w:sz="4" w:space="0" w:color="000000"/>
              <w:bottom w:val="single" w:sz="4" w:space="0" w:color="000000"/>
              <w:right w:val="single" w:sz="4" w:space="0" w:color="000000"/>
            </w:tcBorders>
            <w:vAlign w:val="center"/>
          </w:tcPr>
          <w:p w14:paraId="163986E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37F965D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75C5768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336049B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0FF7FDD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05C837E9"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34438A0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08BD7CD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Б. Лисича</w:t>
            </w:r>
          </w:p>
        </w:tc>
        <w:tc>
          <w:tcPr>
            <w:tcW w:w="1701" w:type="dxa"/>
            <w:tcBorders>
              <w:top w:val="single" w:sz="4" w:space="0" w:color="000000"/>
              <w:left w:val="single" w:sz="4" w:space="0" w:color="000000"/>
              <w:bottom w:val="single" w:sz="4" w:space="0" w:color="000000"/>
              <w:right w:val="single" w:sz="4" w:space="0" w:color="000000"/>
            </w:tcBorders>
            <w:vAlign w:val="center"/>
          </w:tcPr>
          <w:p w14:paraId="686BC67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Березань</w:t>
            </w:r>
          </w:p>
        </w:tc>
        <w:tc>
          <w:tcPr>
            <w:tcW w:w="1984" w:type="dxa"/>
            <w:tcBorders>
              <w:top w:val="single" w:sz="4" w:space="0" w:color="000000"/>
              <w:left w:val="single" w:sz="4" w:space="0" w:color="000000"/>
              <w:bottom w:val="single" w:sz="4" w:space="0" w:color="000000"/>
              <w:right w:val="single" w:sz="4" w:space="0" w:color="000000"/>
            </w:tcBorders>
            <w:vAlign w:val="center"/>
          </w:tcPr>
          <w:p w14:paraId="09A95BB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UA_R_12_S_1_Si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4130FDF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3,56</w:t>
            </w:r>
          </w:p>
        </w:tc>
        <w:tc>
          <w:tcPr>
            <w:tcW w:w="1139" w:type="dxa"/>
            <w:tcBorders>
              <w:top w:val="single" w:sz="4" w:space="0" w:color="000000"/>
              <w:left w:val="single" w:sz="4" w:space="0" w:color="000000"/>
              <w:bottom w:val="single" w:sz="4" w:space="0" w:color="000000"/>
              <w:right w:val="single" w:sz="4" w:space="0" w:color="000000"/>
            </w:tcBorders>
            <w:vAlign w:val="center"/>
          </w:tcPr>
          <w:p w14:paraId="0F8C795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1B182C2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UA_M5.8_0189</w:t>
            </w:r>
          </w:p>
        </w:tc>
        <w:tc>
          <w:tcPr>
            <w:tcW w:w="606" w:type="dxa"/>
            <w:tcBorders>
              <w:top w:val="single" w:sz="4" w:space="0" w:color="000000"/>
              <w:left w:val="single" w:sz="4" w:space="0" w:color="000000"/>
              <w:bottom w:val="single" w:sz="4" w:space="0" w:color="000000"/>
              <w:right w:val="single" w:sz="4" w:space="0" w:color="000000"/>
            </w:tcBorders>
            <w:vAlign w:val="center"/>
          </w:tcPr>
          <w:p w14:paraId="09622EA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16A3B04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20AD785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39ED98F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6B10FD0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4F029C91"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6D159FD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0BB7E36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Б. Лисича</w:t>
            </w:r>
          </w:p>
        </w:tc>
        <w:tc>
          <w:tcPr>
            <w:tcW w:w="1701" w:type="dxa"/>
            <w:tcBorders>
              <w:top w:val="single" w:sz="4" w:space="0" w:color="000000"/>
              <w:left w:val="single" w:sz="4" w:space="0" w:color="000000"/>
              <w:bottom w:val="single" w:sz="4" w:space="0" w:color="000000"/>
              <w:right w:val="single" w:sz="4" w:space="0" w:color="000000"/>
            </w:tcBorders>
            <w:vAlign w:val="center"/>
          </w:tcPr>
          <w:p w14:paraId="289AA38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Березань</w:t>
            </w:r>
          </w:p>
        </w:tc>
        <w:tc>
          <w:tcPr>
            <w:tcW w:w="1984" w:type="dxa"/>
            <w:tcBorders>
              <w:top w:val="single" w:sz="4" w:space="0" w:color="000000"/>
              <w:left w:val="single" w:sz="4" w:space="0" w:color="000000"/>
              <w:bottom w:val="single" w:sz="4" w:space="0" w:color="000000"/>
              <w:right w:val="single" w:sz="4" w:space="0" w:color="000000"/>
            </w:tcBorders>
            <w:vAlign w:val="center"/>
          </w:tcPr>
          <w:p w14:paraId="4F80611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UA_R_12_М_1_Si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0B196A2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3,00</w:t>
            </w:r>
          </w:p>
        </w:tc>
        <w:tc>
          <w:tcPr>
            <w:tcW w:w="1139" w:type="dxa"/>
            <w:tcBorders>
              <w:top w:val="single" w:sz="4" w:space="0" w:color="000000"/>
              <w:left w:val="single" w:sz="4" w:space="0" w:color="000000"/>
              <w:bottom w:val="single" w:sz="4" w:space="0" w:color="000000"/>
              <w:right w:val="single" w:sz="4" w:space="0" w:color="000000"/>
            </w:tcBorders>
            <w:vAlign w:val="center"/>
          </w:tcPr>
          <w:p w14:paraId="690B0A6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6799F06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UA_M5.8_0190</w:t>
            </w:r>
          </w:p>
        </w:tc>
        <w:tc>
          <w:tcPr>
            <w:tcW w:w="606" w:type="dxa"/>
            <w:tcBorders>
              <w:top w:val="single" w:sz="4" w:space="0" w:color="000000"/>
              <w:left w:val="single" w:sz="4" w:space="0" w:color="000000"/>
              <w:bottom w:val="single" w:sz="4" w:space="0" w:color="000000"/>
              <w:right w:val="single" w:sz="4" w:space="0" w:color="000000"/>
            </w:tcBorders>
            <w:vAlign w:val="center"/>
          </w:tcPr>
          <w:p w14:paraId="17A845A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2D8423C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415C7D0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14354E3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5C05365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2DAF74C3"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323D554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093A3C3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Б. Лисича</w:t>
            </w:r>
          </w:p>
        </w:tc>
        <w:tc>
          <w:tcPr>
            <w:tcW w:w="1701" w:type="dxa"/>
            <w:tcBorders>
              <w:top w:val="single" w:sz="4" w:space="0" w:color="000000"/>
              <w:left w:val="single" w:sz="4" w:space="0" w:color="000000"/>
              <w:bottom w:val="single" w:sz="4" w:space="0" w:color="000000"/>
              <w:right w:val="single" w:sz="4" w:space="0" w:color="000000"/>
            </w:tcBorders>
            <w:vAlign w:val="center"/>
          </w:tcPr>
          <w:p w14:paraId="1A25665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Березань</w:t>
            </w:r>
          </w:p>
        </w:tc>
        <w:tc>
          <w:tcPr>
            <w:tcW w:w="1984" w:type="dxa"/>
            <w:tcBorders>
              <w:top w:val="single" w:sz="4" w:space="0" w:color="000000"/>
              <w:left w:val="single" w:sz="4" w:space="0" w:color="000000"/>
              <w:bottom w:val="single" w:sz="4" w:space="0" w:color="000000"/>
              <w:right w:val="single" w:sz="4" w:space="0" w:color="000000"/>
            </w:tcBorders>
            <w:vAlign w:val="center"/>
          </w:tcPr>
          <w:p w14:paraId="27D41FA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UA_R_12_М_1_Si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0FD0044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7,99</w:t>
            </w:r>
          </w:p>
        </w:tc>
        <w:tc>
          <w:tcPr>
            <w:tcW w:w="1139" w:type="dxa"/>
            <w:tcBorders>
              <w:top w:val="single" w:sz="4" w:space="0" w:color="000000"/>
              <w:left w:val="single" w:sz="4" w:space="0" w:color="000000"/>
              <w:bottom w:val="single" w:sz="4" w:space="0" w:color="000000"/>
              <w:right w:val="single" w:sz="4" w:space="0" w:color="000000"/>
            </w:tcBorders>
            <w:vAlign w:val="center"/>
          </w:tcPr>
          <w:p w14:paraId="3A417FE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7DD54FE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UA_M5.8_0192</w:t>
            </w:r>
          </w:p>
        </w:tc>
        <w:tc>
          <w:tcPr>
            <w:tcW w:w="606" w:type="dxa"/>
            <w:tcBorders>
              <w:top w:val="single" w:sz="4" w:space="0" w:color="000000"/>
              <w:left w:val="single" w:sz="4" w:space="0" w:color="000000"/>
              <w:bottom w:val="single" w:sz="4" w:space="0" w:color="000000"/>
              <w:right w:val="single" w:sz="4" w:space="0" w:color="000000"/>
            </w:tcBorders>
            <w:vAlign w:val="center"/>
          </w:tcPr>
          <w:p w14:paraId="7B685D6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6DD574D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30EF5BC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699FCF4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32DEF02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254CC5A7"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3F1F34F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3A336E0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Б. Лисича</w:t>
            </w:r>
          </w:p>
        </w:tc>
        <w:tc>
          <w:tcPr>
            <w:tcW w:w="1701" w:type="dxa"/>
            <w:tcBorders>
              <w:top w:val="single" w:sz="4" w:space="0" w:color="000000"/>
              <w:left w:val="single" w:sz="4" w:space="0" w:color="000000"/>
              <w:bottom w:val="single" w:sz="4" w:space="0" w:color="000000"/>
              <w:right w:val="single" w:sz="4" w:space="0" w:color="000000"/>
            </w:tcBorders>
            <w:vAlign w:val="center"/>
          </w:tcPr>
          <w:p w14:paraId="6210085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Березань</w:t>
            </w:r>
          </w:p>
        </w:tc>
        <w:tc>
          <w:tcPr>
            <w:tcW w:w="1984" w:type="dxa"/>
            <w:tcBorders>
              <w:top w:val="single" w:sz="4" w:space="0" w:color="000000"/>
              <w:left w:val="single" w:sz="4" w:space="0" w:color="000000"/>
              <w:bottom w:val="single" w:sz="4" w:space="0" w:color="000000"/>
              <w:right w:val="single" w:sz="4" w:space="0" w:color="000000"/>
            </w:tcBorders>
            <w:vAlign w:val="center"/>
          </w:tcPr>
          <w:p w14:paraId="1C1C9B4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1364" w:type="dxa"/>
            <w:tcBorders>
              <w:top w:val="single" w:sz="4" w:space="0" w:color="000000"/>
              <w:left w:val="single" w:sz="4" w:space="0" w:color="000000"/>
              <w:bottom w:val="single" w:sz="4" w:space="0" w:color="000000"/>
              <w:right w:val="single" w:sz="4" w:space="0" w:color="000000"/>
            </w:tcBorders>
            <w:vAlign w:val="center"/>
          </w:tcPr>
          <w:p w14:paraId="107D593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1,64</w:t>
            </w:r>
          </w:p>
        </w:tc>
        <w:tc>
          <w:tcPr>
            <w:tcW w:w="1139" w:type="dxa"/>
            <w:tcBorders>
              <w:top w:val="single" w:sz="4" w:space="0" w:color="000000"/>
              <w:left w:val="single" w:sz="4" w:space="0" w:color="000000"/>
              <w:bottom w:val="single" w:sz="4" w:space="0" w:color="000000"/>
              <w:right w:val="single" w:sz="4" w:space="0" w:color="000000"/>
            </w:tcBorders>
            <w:vAlign w:val="center"/>
          </w:tcPr>
          <w:p w14:paraId="33D57BB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1607" w:type="dxa"/>
            <w:tcBorders>
              <w:top w:val="single" w:sz="4" w:space="0" w:color="000000"/>
              <w:left w:val="single" w:sz="4" w:space="0" w:color="000000"/>
              <w:bottom w:val="single" w:sz="4" w:space="0" w:color="000000"/>
              <w:right w:val="single" w:sz="4" w:space="0" w:color="000000"/>
            </w:tcBorders>
            <w:vAlign w:val="center"/>
          </w:tcPr>
          <w:p w14:paraId="1FF6D27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UA_M5.8_0193</w:t>
            </w:r>
          </w:p>
        </w:tc>
        <w:tc>
          <w:tcPr>
            <w:tcW w:w="606" w:type="dxa"/>
            <w:tcBorders>
              <w:top w:val="single" w:sz="4" w:space="0" w:color="000000"/>
              <w:left w:val="single" w:sz="4" w:space="0" w:color="000000"/>
              <w:bottom w:val="single" w:sz="4" w:space="0" w:color="000000"/>
              <w:right w:val="single" w:sz="4" w:space="0" w:color="000000"/>
            </w:tcBorders>
            <w:vAlign w:val="center"/>
          </w:tcPr>
          <w:p w14:paraId="5AF4528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6A0DF8B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350AE31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1017"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7DB5B63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3F1BB71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70311614"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0D4763A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0AD5202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Б. Лисича</w:t>
            </w:r>
          </w:p>
        </w:tc>
        <w:tc>
          <w:tcPr>
            <w:tcW w:w="1701" w:type="dxa"/>
            <w:tcBorders>
              <w:top w:val="single" w:sz="4" w:space="0" w:color="000000"/>
              <w:left w:val="single" w:sz="4" w:space="0" w:color="000000"/>
              <w:bottom w:val="single" w:sz="4" w:space="0" w:color="000000"/>
              <w:right w:val="single" w:sz="4" w:space="0" w:color="000000"/>
            </w:tcBorders>
            <w:vAlign w:val="center"/>
          </w:tcPr>
          <w:p w14:paraId="2D400DA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Березань</w:t>
            </w:r>
          </w:p>
        </w:tc>
        <w:tc>
          <w:tcPr>
            <w:tcW w:w="1984" w:type="dxa"/>
            <w:tcBorders>
              <w:top w:val="single" w:sz="4" w:space="0" w:color="000000"/>
              <w:left w:val="single" w:sz="4" w:space="0" w:color="000000"/>
              <w:bottom w:val="single" w:sz="4" w:space="0" w:color="000000"/>
              <w:right w:val="single" w:sz="4" w:space="0" w:color="000000"/>
            </w:tcBorders>
            <w:vAlign w:val="center"/>
          </w:tcPr>
          <w:p w14:paraId="0D57A49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UA_R_12_М_1_Si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765128A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7,16</w:t>
            </w:r>
          </w:p>
        </w:tc>
        <w:tc>
          <w:tcPr>
            <w:tcW w:w="1139" w:type="dxa"/>
            <w:tcBorders>
              <w:top w:val="single" w:sz="4" w:space="0" w:color="000000"/>
              <w:left w:val="single" w:sz="4" w:space="0" w:color="000000"/>
              <w:bottom w:val="single" w:sz="4" w:space="0" w:color="000000"/>
              <w:right w:val="single" w:sz="4" w:space="0" w:color="000000"/>
            </w:tcBorders>
            <w:vAlign w:val="center"/>
          </w:tcPr>
          <w:p w14:paraId="2291E15E" w14:textId="77777777" w:rsidR="00E254E7" w:rsidRPr="001829AE" w:rsidRDefault="00E254E7" w:rsidP="00770BBE">
            <w:pPr>
              <w:spacing w:after="0" w:line="240" w:lineRule="auto"/>
              <w:jc w:val="center"/>
              <w:rPr>
                <w:rFonts w:ascii="Times New Roman" w:hAnsi="Times New Roman" w:cs="Times New Roman"/>
              </w:rPr>
            </w:pPr>
          </w:p>
          <w:p w14:paraId="517FA44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28CEC69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UA_M5.8_0194</w:t>
            </w:r>
          </w:p>
        </w:tc>
        <w:tc>
          <w:tcPr>
            <w:tcW w:w="606" w:type="dxa"/>
            <w:tcBorders>
              <w:top w:val="single" w:sz="4" w:space="0" w:color="000000"/>
              <w:left w:val="single" w:sz="4" w:space="0" w:color="000000"/>
              <w:bottom w:val="single" w:sz="4" w:space="0" w:color="000000"/>
              <w:right w:val="single" w:sz="4" w:space="0" w:color="000000"/>
            </w:tcBorders>
            <w:vAlign w:val="center"/>
          </w:tcPr>
          <w:p w14:paraId="1FA52D3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1EC3ED0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5D68BD7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1638961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13E26B0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22E55248"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2628E6F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492BF0C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Каланчак</w:t>
            </w:r>
          </w:p>
        </w:tc>
        <w:tc>
          <w:tcPr>
            <w:tcW w:w="1701" w:type="dxa"/>
            <w:tcBorders>
              <w:top w:val="single" w:sz="4" w:space="0" w:color="000000"/>
              <w:left w:val="single" w:sz="4" w:space="0" w:color="000000"/>
              <w:bottom w:val="single" w:sz="4" w:space="0" w:color="000000"/>
              <w:right w:val="single" w:sz="4" w:space="0" w:color="000000"/>
            </w:tcBorders>
            <w:vAlign w:val="center"/>
          </w:tcPr>
          <w:p w14:paraId="35C05C0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Каланчакська затока</w:t>
            </w:r>
          </w:p>
        </w:tc>
        <w:tc>
          <w:tcPr>
            <w:tcW w:w="1984" w:type="dxa"/>
            <w:tcBorders>
              <w:top w:val="single" w:sz="4" w:space="0" w:color="000000"/>
              <w:left w:val="single" w:sz="4" w:space="0" w:color="000000"/>
              <w:bottom w:val="single" w:sz="4" w:space="0" w:color="000000"/>
              <w:right w:val="single" w:sz="4" w:space="0" w:color="000000"/>
            </w:tcBorders>
            <w:vAlign w:val="center"/>
          </w:tcPr>
          <w:p w14:paraId="2F96732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UA_R_12_S_1_Si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39CD2C8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1,04</w:t>
            </w:r>
          </w:p>
        </w:tc>
        <w:tc>
          <w:tcPr>
            <w:tcW w:w="1139" w:type="dxa"/>
            <w:tcBorders>
              <w:top w:val="single" w:sz="4" w:space="0" w:color="000000"/>
              <w:left w:val="single" w:sz="4" w:space="0" w:color="000000"/>
              <w:bottom w:val="single" w:sz="4" w:space="0" w:color="000000"/>
              <w:right w:val="single" w:sz="4" w:space="0" w:color="000000"/>
            </w:tcBorders>
            <w:vAlign w:val="center"/>
          </w:tcPr>
          <w:p w14:paraId="0F325D8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1A3B1B7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UA_M5.8_0195</w:t>
            </w:r>
          </w:p>
        </w:tc>
        <w:tc>
          <w:tcPr>
            <w:tcW w:w="606" w:type="dxa"/>
            <w:tcBorders>
              <w:top w:val="single" w:sz="4" w:space="0" w:color="000000"/>
              <w:left w:val="single" w:sz="4" w:space="0" w:color="000000"/>
              <w:bottom w:val="single" w:sz="4" w:space="0" w:color="000000"/>
              <w:right w:val="single" w:sz="4" w:space="0" w:color="000000"/>
            </w:tcBorders>
            <w:vAlign w:val="center"/>
          </w:tcPr>
          <w:p w14:paraId="6899CE7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6F929F7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66FBA7B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5F5CEB8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0AC42C5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7609EFFA"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52925DB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58936AD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Каланчак</w:t>
            </w:r>
          </w:p>
        </w:tc>
        <w:tc>
          <w:tcPr>
            <w:tcW w:w="1701" w:type="dxa"/>
            <w:tcBorders>
              <w:top w:val="single" w:sz="4" w:space="0" w:color="000000"/>
              <w:left w:val="single" w:sz="4" w:space="0" w:color="000000"/>
              <w:bottom w:val="single" w:sz="4" w:space="0" w:color="000000"/>
              <w:right w:val="single" w:sz="4" w:space="0" w:color="000000"/>
            </w:tcBorders>
            <w:vAlign w:val="center"/>
          </w:tcPr>
          <w:p w14:paraId="2A759D9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Каланчакська затока</w:t>
            </w:r>
          </w:p>
        </w:tc>
        <w:tc>
          <w:tcPr>
            <w:tcW w:w="1984" w:type="dxa"/>
            <w:tcBorders>
              <w:top w:val="single" w:sz="4" w:space="0" w:color="000000"/>
              <w:left w:val="single" w:sz="4" w:space="0" w:color="000000"/>
              <w:bottom w:val="single" w:sz="4" w:space="0" w:color="000000"/>
              <w:right w:val="single" w:sz="4" w:space="0" w:color="000000"/>
            </w:tcBorders>
            <w:vAlign w:val="center"/>
          </w:tcPr>
          <w:p w14:paraId="7D2B25C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UA_R_12_M_1_Si</w:t>
            </w:r>
          </w:p>
        </w:tc>
        <w:tc>
          <w:tcPr>
            <w:tcW w:w="1364" w:type="dxa"/>
            <w:tcBorders>
              <w:top w:val="single" w:sz="4" w:space="0" w:color="000000"/>
              <w:left w:val="single" w:sz="4" w:space="0" w:color="000000"/>
              <w:bottom w:val="single" w:sz="4" w:space="0" w:color="000000"/>
              <w:right w:val="single" w:sz="4" w:space="0" w:color="000000"/>
            </w:tcBorders>
            <w:vAlign w:val="center"/>
          </w:tcPr>
          <w:p w14:paraId="7B56576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30,21</w:t>
            </w:r>
          </w:p>
        </w:tc>
        <w:tc>
          <w:tcPr>
            <w:tcW w:w="1139" w:type="dxa"/>
            <w:tcBorders>
              <w:top w:val="single" w:sz="4" w:space="0" w:color="000000"/>
              <w:left w:val="single" w:sz="4" w:space="0" w:color="000000"/>
              <w:bottom w:val="single" w:sz="4" w:space="0" w:color="000000"/>
              <w:right w:val="single" w:sz="4" w:space="0" w:color="000000"/>
            </w:tcBorders>
            <w:vAlign w:val="center"/>
          </w:tcPr>
          <w:p w14:paraId="3A6314B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річка</w:t>
            </w:r>
          </w:p>
        </w:tc>
        <w:tc>
          <w:tcPr>
            <w:tcW w:w="1607" w:type="dxa"/>
            <w:tcBorders>
              <w:top w:val="single" w:sz="4" w:space="0" w:color="000000"/>
              <w:left w:val="single" w:sz="4" w:space="0" w:color="000000"/>
              <w:bottom w:val="single" w:sz="4" w:space="0" w:color="000000"/>
              <w:right w:val="single" w:sz="4" w:space="0" w:color="000000"/>
            </w:tcBorders>
            <w:vAlign w:val="center"/>
          </w:tcPr>
          <w:p w14:paraId="061E2FF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UA_M5.8_0196</w:t>
            </w:r>
          </w:p>
        </w:tc>
        <w:tc>
          <w:tcPr>
            <w:tcW w:w="606" w:type="dxa"/>
            <w:tcBorders>
              <w:top w:val="single" w:sz="4" w:space="0" w:color="000000"/>
              <w:left w:val="single" w:sz="4" w:space="0" w:color="000000"/>
              <w:bottom w:val="single" w:sz="4" w:space="0" w:color="000000"/>
              <w:right w:val="single" w:sz="4" w:space="0" w:color="000000"/>
            </w:tcBorders>
            <w:vAlign w:val="center"/>
          </w:tcPr>
          <w:p w14:paraId="4F22996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606" w:type="dxa"/>
            <w:tcBorders>
              <w:top w:val="single" w:sz="4" w:space="0" w:color="000000"/>
              <w:left w:val="single" w:sz="4" w:space="0" w:color="000000"/>
              <w:bottom w:val="single" w:sz="4" w:space="0" w:color="000000"/>
              <w:right w:val="single" w:sz="4" w:space="0" w:color="000000"/>
            </w:tcBorders>
            <w:vAlign w:val="center"/>
          </w:tcPr>
          <w:p w14:paraId="7D64D91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20EA2AA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017"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5273A2A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393309C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3D5EE2DC"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764832D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50B9497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Каховський магістральний канал</w:t>
            </w:r>
          </w:p>
        </w:tc>
        <w:tc>
          <w:tcPr>
            <w:tcW w:w="1701" w:type="dxa"/>
            <w:tcBorders>
              <w:top w:val="single" w:sz="4" w:space="0" w:color="000000"/>
              <w:left w:val="single" w:sz="4" w:space="0" w:color="000000"/>
              <w:bottom w:val="single" w:sz="4" w:space="0" w:color="000000"/>
              <w:right w:val="single" w:sz="4" w:space="0" w:color="000000"/>
            </w:tcBorders>
            <w:vAlign w:val="center"/>
          </w:tcPr>
          <w:p w14:paraId="6F436EEE" w14:textId="77777777" w:rsidR="00E254E7" w:rsidRPr="001829AE" w:rsidRDefault="00E254E7" w:rsidP="00770BBE">
            <w:pPr>
              <w:spacing w:after="0" w:line="240" w:lineRule="auto"/>
              <w:jc w:val="center"/>
              <w:rPr>
                <w:rFonts w:ascii="Times New Roman" w:hAnsi="Times New Roman" w:cs="Times New Roman"/>
              </w:rPr>
            </w:pPr>
          </w:p>
        </w:tc>
        <w:tc>
          <w:tcPr>
            <w:tcW w:w="1984" w:type="dxa"/>
            <w:tcBorders>
              <w:top w:val="single" w:sz="4" w:space="0" w:color="000000"/>
              <w:left w:val="single" w:sz="4" w:space="0" w:color="000000"/>
              <w:bottom w:val="single" w:sz="4" w:space="0" w:color="000000"/>
              <w:right w:val="single" w:sz="4" w:space="0" w:color="000000"/>
            </w:tcBorders>
            <w:vAlign w:val="center"/>
          </w:tcPr>
          <w:p w14:paraId="09039C7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ШМПВ</w:t>
            </w:r>
          </w:p>
        </w:tc>
        <w:tc>
          <w:tcPr>
            <w:tcW w:w="1364" w:type="dxa"/>
            <w:tcBorders>
              <w:top w:val="single" w:sz="4" w:space="0" w:color="000000"/>
              <w:left w:val="single" w:sz="4" w:space="0" w:color="000000"/>
              <w:bottom w:val="single" w:sz="4" w:space="0" w:color="000000"/>
              <w:right w:val="single" w:sz="4" w:space="0" w:color="000000"/>
            </w:tcBorders>
            <w:vAlign w:val="center"/>
          </w:tcPr>
          <w:p w14:paraId="6A9672B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57,83</w:t>
            </w:r>
          </w:p>
        </w:tc>
        <w:tc>
          <w:tcPr>
            <w:tcW w:w="1139" w:type="dxa"/>
            <w:tcBorders>
              <w:top w:val="single" w:sz="4" w:space="0" w:color="000000"/>
              <w:left w:val="single" w:sz="4" w:space="0" w:color="000000"/>
              <w:bottom w:val="single" w:sz="4" w:space="0" w:color="000000"/>
              <w:right w:val="single" w:sz="4" w:space="0" w:color="000000"/>
            </w:tcBorders>
            <w:vAlign w:val="center"/>
          </w:tcPr>
          <w:p w14:paraId="28BCEA5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ШМПВ</w:t>
            </w:r>
          </w:p>
        </w:tc>
        <w:tc>
          <w:tcPr>
            <w:tcW w:w="1607" w:type="dxa"/>
            <w:tcBorders>
              <w:top w:val="single" w:sz="4" w:space="0" w:color="000000"/>
              <w:left w:val="single" w:sz="4" w:space="0" w:color="000000"/>
              <w:bottom w:val="single" w:sz="4" w:space="0" w:color="000000"/>
              <w:right w:val="single" w:sz="4" w:space="0" w:color="000000"/>
            </w:tcBorders>
            <w:vAlign w:val="center"/>
          </w:tcPr>
          <w:p w14:paraId="72770D7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UA_M5.8_0197</w:t>
            </w:r>
          </w:p>
        </w:tc>
        <w:tc>
          <w:tcPr>
            <w:tcW w:w="606" w:type="dxa"/>
            <w:tcBorders>
              <w:top w:val="single" w:sz="4" w:space="0" w:color="000000"/>
              <w:left w:val="single" w:sz="4" w:space="0" w:color="000000"/>
              <w:bottom w:val="single" w:sz="4" w:space="0" w:color="000000"/>
              <w:right w:val="single" w:sz="4" w:space="0" w:color="000000"/>
            </w:tcBorders>
            <w:vAlign w:val="center"/>
          </w:tcPr>
          <w:p w14:paraId="5C4C130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6D82BEF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4BE6131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1017"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5477BDD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10B9A79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0F83F99F"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7C31E2B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4A4A934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Чаплинський канал</w:t>
            </w:r>
          </w:p>
        </w:tc>
        <w:tc>
          <w:tcPr>
            <w:tcW w:w="1701" w:type="dxa"/>
            <w:tcBorders>
              <w:top w:val="single" w:sz="4" w:space="0" w:color="000000"/>
              <w:left w:val="single" w:sz="4" w:space="0" w:color="000000"/>
              <w:bottom w:val="single" w:sz="4" w:space="0" w:color="000000"/>
              <w:right w:val="single" w:sz="4" w:space="0" w:color="000000"/>
            </w:tcBorders>
            <w:vAlign w:val="center"/>
          </w:tcPr>
          <w:p w14:paraId="2A0125BF" w14:textId="77777777" w:rsidR="00E254E7" w:rsidRPr="001829AE" w:rsidRDefault="00E254E7" w:rsidP="00770BBE">
            <w:pPr>
              <w:spacing w:after="0" w:line="240" w:lineRule="auto"/>
              <w:jc w:val="center"/>
              <w:rPr>
                <w:rFonts w:ascii="Times New Roman" w:hAnsi="Times New Roman" w:cs="Times New Roman"/>
              </w:rPr>
            </w:pPr>
          </w:p>
        </w:tc>
        <w:tc>
          <w:tcPr>
            <w:tcW w:w="1984" w:type="dxa"/>
            <w:tcBorders>
              <w:top w:val="single" w:sz="4" w:space="0" w:color="000000"/>
              <w:left w:val="single" w:sz="4" w:space="0" w:color="000000"/>
              <w:bottom w:val="single" w:sz="4" w:space="0" w:color="000000"/>
              <w:right w:val="single" w:sz="4" w:space="0" w:color="000000"/>
            </w:tcBorders>
            <w:vAlign w:val="center"/>
          </w:tcPr>
          <w:p w14:paraId="0911DC2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ШМПВ</w:t>
            </w:r>
          </w:p>
        </w:tc>
        <w:tc>
          <w:tcPr>
            <w:tcW w:w="1364" w:type="dxa"/>
            <w:tcBorders>
              <w:top w:val="single" w:sz="4" w:space="0" w:color="000000"/>
              <w:left w:val="single" w:sz="4" w:space="0" w:color="000000"/>
              <w:bottom w:val="single" w:sz="4" w:space="0" w:color="000000"/>
              <w:right w:val="single" w:sz="4" w:space="0" w:color="000000"/>
            </w:tcBorders>
            <w:vAlign w:val="center"/>
          </w:tcPr>
          <w:p w14:paraId="0D371D0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46,90</w:t>
            </w:r>
          </w:p>
        </w:tc>
        <w:tc>
          <w:tcPr>
            <w:tcW w:w="1139" w:type="dxa"/>
            <w:tcBorders>
              <w:top w:val="single" w:sz="4" w:space="0" w:color="000000"/>
              <w:left w:val="single" w:sz="4" w:space="0" w:color="000000"/>
              <w:bottom w:val="single" w:sz="4" w:space="0" w:color="000000"/>
              <w:right w:val="single" w:sz="4" w:space="0" w:color="000000"/>
            </w:tcBorders>
            <w:vAlign w:val="center"/>
          </w:tcPr>
          <w:p w14:paraId="166282F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ШМПВ</w:t>
            </w:r>
          </w:p>
        </w:tc>
        <w:tc>
          <w:tcPr>
            <w:tcW w:w="1607" w:type="dxa"/>
            <w:tcBorders>
              <w:top w:val="single" w:sz="4" w:space="0" w:color="000000"/>
              <w:left w:val="single" w:sz="4" w:space="0" w:color="000000"/>
              <w:bottom w:val="single" w:sz="4" w:space="0" w:color="000000"/>
              <w:right w:val="single" w:sz="4" w:space="0" w:color="000000"/>
            </w:tcBorders>
            <w:vAlign w:val="center"/>
          </w:tcPr>
          <w:p w14:paraId="5C47389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UA_M5.8_0198</w:t>
            </w:r>
          </w:p>
        </w:tc>
        <w:tc>
          <w:tcPr>
            <w:tcW w:w="606" w:type="dxa"/>
            <w:tcBorders>
              <w:top w:val="single" w:sz="4" w:space="0" w:color="000000"/>
              <w:left w:val="single" w:sz="4" w:space="0" w:color="000000"/>
              <w:bottom w:val="single" w:sz="4" w:space="0" w:color="000000"/>
              <w:right w:val="single" w:sz="4" w:space="0" w:color="000000"/>
            </w:tcBorders>
            <w:vAlign w:val="center"/>
          </w:tcPr>
          <w:p w14:paraId="3353B4A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2D47424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21C6EAE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1017"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672D4C9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4FE140E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062AEBD4"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550C0D7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lastRenderedPageBreak/>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6B3CC49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Північнокримський канал</w:t>
            </w:r>
          </w:p>
        </w:tc>
        <w:tc>
          <w:tcPr>
            <w:tcW w:w="1701" w:type="dxa"/>
            <w:tcBorders>
              <w:top w:val="single" w:sz="4" w:space="0" w:color="000000"/>
              <w:left w:val="single" w:sz="4" w:space="0" w:color="000000"/>
              <w:bottom w:val="single" w:sz="4" w:space="0" w:color="000000"/>
              <w:right w:val="single" w:sz="4" w:space="0" w:color="000000"/>
            </w:tcBorders>
            <w:vAlign w:val="center"/>
          </w:tcPr>
          <w:p w14:paraId="154FDF6E" w14:textId="77777777" w:rsidR="00E254E7" w:rsidRPr="001829AE" w:rsidRDefault="00E254E7" w:rsidP="00770BBE">
            <w:pPr>
              <w:spacing w:after="0" w:line="240" w:lineRule="auto"/>
              <w:jc w:val="center"/>
              <w:rPr>
                <w:rFonts w:ascii="Times New Roman" w:hAnsi="Times New Roman" w:cs="Times New Roman"/>
              </w:rPr>
            </w:pPr>
          </w:p>
        </w:tc>
        <w:tc>
          <w:tcPr>
            <w:tcW w:w="1984" w:type="dxa"/>
            <w:tcBorders>
              <w:top w:val="single" w:sz="4" w:space="0" w:color="000000"/>
              <w:left w:val="single" w:sz="4" w:space="0" w:color="000000"/>
              <w:bottom w:val="single" w:sz="4" w:space="0" w:color="000000"/>
              <w:right w:val="single" w:sz="4" w:space="0" w:color="000000"/>
            </w:tcBorders>
            <w:vAlign w:val="center"/>
          </w:tcPr>
          <w:p w14:paraId="343B465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ШМПВ</w:t>
            </w:r>
          </w:p>
        </w:tc>
        <w:tc>
          <w:tcPr>
            <w:tcW w:w="1364" w:type="dxa"/>
            <w:tcBorders>
              <w:top w:val="single" w:sz="4" w:space="0" w:color="000000"/>
              <w:left w:val="single" w:sz="4" w:space="0" w:color="000000"/>
              <w:bottom w:val="single" w:sz="4" w:space="0" w:color="000000"/>
              <w:right w:val="single" w:sz="4" w:space="0" w:color="000000"/>
            </w:tcBorders>
            <w:vAlign w:val="center"/>
          </w:tcPr>
          <w:p w14:paraId="610761F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57,77</w:t>
            </w:r>
          </w:p>
        </w:tc>
        <w:tc>
          <w:tcPr>
            <w:tcW w:w="1139" w:type="dxa"/>
            <w:tcBorders>
              <w:top w:val="single" w:sz="4" w:space="0" w:color="000000"/>
              <w:left w:val="single" w:sz="4" w:space="0" w:color="000000"/>
              <w:bottom w:val="single" w:sz="4" w:space="0" w:color="000000"/>
              <w:right w:val="single" w:sz="4" w:space="0" w:color="000000"/>
            </w:tcBorders>
            <w:vAlign w:val="center"/>
          </w:tcPr>
          <w:p w14:paraId="7345DDB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ШМПВ</w:t>
            </w:r>
          </w:p>
        </w:tc>
        <w:tc>
          <w:tcPr>
            <w:tcW w:w="1607" w:type="dxa"/>
            <w:tcBorders>
              <w:top w:val="single" w:sz="4" w:space="0" w:color="000000"/>
              <w:left w:val="single" w:sz="4" w:space="0" w:color="000000"/>
              <w:bottom w:val="single" w:sz="4" w:space="0" w:color="000000"/>
              <w:right w:val="single" w:sz="4" w:space="0" w:color="000000"/>
            </w:tcBorders>
            <w:vAlign w:val="center"/>
          </w:tcPr>
          <w:p w14:paraId="5A580DB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UA_M5.8_0199</w:t>
            </w:r>
          </w:p>
        </w:tc>
        <w:tc>
          <w:tcPr>
            <w:tcW w:w="606" w:type="dxa"/>
            <w:tcBorders>
              <w:top w:val="single" w:sz="4" w:space="0" w:color="000000"/>
              <w:left w:val="single" w:sz="4" w:space="0" w:color="000000"/>
              <w:bottom w:val="single" w:sz="4" w:space="0" w:color="000000"/>
              <w:right w:val="single" w:sz="4" w:space="0" w:color="000000"/>
            </w:tcBorders>
            <w:vAlign w:val="center"/>
          </w:tcPr>
          <w:p w14:paraId="7F13544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23956BC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36559E4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1017"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0DA58E2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234AC31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2D1BDE03" w14:textId="77777777" w:rsidTr="00B9177F">
        <w:trPr>
          <w:trHeight w:val="20"/>
        </w:trPr>
        <w:tc>
          <w:tcPr>
            <w:tcW w:w="1702" w:type="dxa"/>
            <w:tcBorders>
              <w:top w:val="single" w:sz="4" w:space="0" w:color="000000"/>
              <w:left w:val="single" w:sz="4" w:space="0" w:color="000000"/>
              <w:bottom w:val="single" w:sz="4" w:space="0" w:color="000000"/>
              <w:right w:val="single" w:sz="4" w:space="0" w:color="000000"/>
            </w:tcBorders>
            <w:vAlign w:val="center"/>
          </w:tcPr>
          <w:p w14:paraId="37A5C66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418" w:type="dxa"/>
            <w:tcBorders>
              <w:top w:val="single" w:sz="4" w:space="0" w:color="000000"/>
              <w:left w:val="single" w:sz="4" w:space="0" w:color="000000"/>
              <w:bottom w:val="single" w:sz="4" w:space="0" w:color="000000"/>
              <w:right w:val="single" w:sz="4" w:space="0" w:color="000000"/>
            </w:tcBorders>
            <w:vAlign w:val="center"/>
          </w:tcPr>
          <w:p w14:paraId="184EB0CF" w14:textId="77777777" w:rsidR="001932C0"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Олександрівсь</w:t>
            </w:r>
          </w:p>
          <w:p w14:paraId="7D6E75BB" w14:textId="07F68B6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кий канал</w:t>
            </w:r>
          </w:p>
        </w:tc>
        <w:tc>
          <w:tcPr>
            <w:tcW w:w="1701" w:type="dxa"/>
            <w:tcBorders>
              <w:top w:val="single" w:sz="4" w:space="0" w:color="000000"/>
              <w:left w:val="single" w:sz="4" w:space="0" w:color="000000"/>
              <w:bottom w:val="single" w:sz="4" w:space="0" w:color="000000"/>
              <w:right w:val="single" w:sz="4" w:space="0" w:color="000000"/>
            </w:tcBorders>
            <w:vAlign w:val="center"/>
          </w:tcPr>
          <w:p w14:paraId="11A772E9" w14:textId="77777777" w:rsidR="00E254E7" w:rsidRPr="001829AE" w:rsidRDefault="00E254E7" w:rsidP="00770BBE">
            <w:pPr>
              <w:spacing w:after="0" w:line="240" w:lineRule="auto"/>
              <w:jc w:val="center"/>
              <w:rPr>
                <w:rFonts w:ascii="Times New Roman" w:hAnsi="Times New Roman" w:cs="Times New Roman"/>
              </w:rPr>
            </w:pPr>
          </w:p>
        </w:tc>
        <w:tc>
          <w:tcPr>
            <w:tcW w:w="1984" w:type="dxa"/>
            <w:tcBorders>
              <w:top w:val="single" w:sz="4" w:space="0" w:color="000000"/>
              <w:left w:val="single" w:sz="4" w:space="0" w:color="000000"/>
              <w:bottom w:val="single" w:sz="4" w:space="0" w:color="000000"/>
              <w:right w:val="single" w:sz="4" w:space="0" w:color="000000"/>
            </w:tcBorders>
            <w:vAlign w:val="center"/>
          </w:tcPr>
          <w:p w14:paraId="5FEFFE6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ШМПВ</w:t>
            </w:r>
          </w:p>
        </w:tc>
        <w:tc>
          <w:tcPr>
            <w:tcW w:w="1364" w:type="dxa"/>
            <w:tcBorders>
              <w:top w:val="single" w:sz="4" w:space="0" w:color="000000"/>
              <w:left w:val="single" w:sz="4" w:space="0" w:color="000000"/>
              <w:bottom w:val="single" w:sz="4" w:space="0" w:color="000000"/>
              <w:right w:val="single" w:sz="4" w:space="0" w:color="000000"/>
            </w:tcBorders>
            <w:vAlign w:val="center"/>
          </w:tcPr>
          <w:p w14:paraId="14FEAFC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101,97</w:t>
            </w:r>
          </w:p>
        </w:tc>
        <w:tc>
          <w:tcPr>
            <w:tcW w:w="1139" w:type="dxa"/>
            <w:tcBorders>
              <w:top w:val="single" w:sz="4" w:space="0" w:color="000000"/>
              <w:left w:val="single" w:sz="4" w:space="0" w:color="000000"/>
              <w:bottom w:val="single" w:sz="4" w:space="0" w:color="000000"/>
              <w:right w:val="single" w:sz="4" w:space="0" w:color="000000"/>
            </w:tcBorders>
            <w:vAlign w:val="center"/>
          </w:tcPr>
          <w:p w14:paraId="09A90A6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ШМПВ</w:t>
            </w:r>
          </w:p>
        </w:tc>
        <w:tc>
          <w:tcPr>
            <w:tcW w:w="1607" w:type="dxa"/>
            <w:tcBorders>
              <w:top w:val="single" w:sz="4" w:space="0" w:color="000000"/>
              <w:left w:val="single" w:sz="4" w:space="0" w:color="000000"/>
              <w:bottom w:val="single" w:sz="4" w:space="0" w:color="000000"/>
              <w:right w:val="single" w:sz="4" w:space="0" w:color="000000"/>
            </w:tcBorders>
            <w:vAlign w:val="center"/>
          </w:tcPr>
          <w:p w14:paraId="3501E1D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UA_M5.8_0200</w:t>
            </w:r>
          </w:p>
        </w:tc>
        <w:tc>
          <w:tcPr>
            <w:tcW w:w="606" w:type="dxa"/>
            <w:tcBorders>
              <w:top w:val="single" w:sz="4" w:space="0" w:color="000000"/>
              <w:left w:val="single" w:sz="4" w:space="0" w:color="000000"/>
              <w:bottom w:val="single" w:sz="4" w:space="0" w:color="000000"/>
              <w:right w:val="single" w:sz="4" w:space="0" w:color="000000"/>
            </w:tcBorders>
            <w:vAlign w:val="center"/>
          </w:tcPr>
          <w:p w14:paraId="24420B0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606" w:type="dxa"/>
            <w:tcBorders>
              <w:top w:val="single" w:sz="4" w:space="0" w:color="000000"/>
              <w:left w:val="single" w:sz="4" w:space="0" w:color="000000"/>
              <w:bottom w:val="single" w:sz="4" w:space="0" w:color="000000"/>
              <w:right w:val="single" w:sz="4" w:space="0" w:color="000000"/>
            </w:tcBorders>
            <w:vAlign w:val="center"/>
          </w:tcPr>
          <w:p w14:paraId="14AE43D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606" w:type="dxa"/>
            <w:tcBorders>
              <w:top w:val="single" w:sz="4" w:space="0" w:color="000000"/>
              <w:left w:val="single" w:sz="4" w:space="0" w:color="000000"/>
              <w:bottom w:val="single" w:sz="4" w:space="0" w:color="000000"/>
              <w:right w:val="single" w:sz="4" w:space="0" w:color="000000"/>
            </w:tcBorders>
            <w:vAlign w:val="center"/>
          </w:tcPr>
          <w:p w14:paraId="7C6E6F3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1017"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33AC98F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851"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7F74563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bl>
    <w:p w14:paraId="58C9BF00" w14:textId="77777777" w:rsidR="008B71A6" w:rsidRPr="001829AE" w:rsidRDefault="008B71A6" w:rsidP="00306FF2">
      <w:pPr>
        <w:spacing w:line="240" w:lineRule="auto"/>
        <w:rPr>
          <w:rFonts w:ascii="Times New Roman" w:hAnsi="Times New Roman" w:cs="Times New Roman"/>
          <w:iCs/>
          <w:sz w:val="24"/>
          <w:szCs w:val="24"/>
        </w:rPr>
      </w:pPr>
    </w:p>
    <w:p w14:paraId="4EB1514B" w14:textId="0F60C36C" w:rsidR="001932C0" w:rsidRPr="001829AE" w:rsidRDefault="001932C0">
      <w:pPr>
        <w:rPr>
          <w:rFonts w:ascii="Times New Roman" w:hAnsi="Times New Roman" w:cs="Times New Roman"/>
          <w:iCs/>
          <w:sz w:val="24"/>
          <w:szCs w:val="24"/>
        </w:rPr>
      </w:pPr>
      <w:r w:rsidRPr="001829AE">
        <w:rPr>
          <w:rFonts w:ascii="Times New Roman" w:hAnsi="Times New Roman" w:cs="Times New Roman"/>
          <w:iCs/>
          <w:sz w:val="24"/>
          <w:szCs w:val="24"/>
        </w:rPr>
        <w:br w:type="page"/>
      </w:r>
    </w:p>
    <w:p w14:paraId="044E9197" w14:textId="77777777" w:rsidR="00DD2D29" w:rsidRPr="001829AE" w:rsidRDefault="00A24F9E" w:rsidP="00306FF2">
      <w:pPr>
        <w:spacing w:line="240" w:lineRule="auto"/>
        <w:rPr>
          <w:rFonts w:ascii="Times New Roman" w:hAnsi="Times New Roman" w:cs="Times New Roman"/>
          <w:iCs/>
          <w:sz w:val="24"/>
          <w:szCs w:val="24"/>
        </w:rPr>
      </w:pPr>
      <w:r w:rsidRPr="001829AE">
        <w:rPr>
          <w:rFonts w:ascii="Times New Roman" w:hAnsi="Times New Roman" w:cs="Times New Roman"/>
          <w:iCs/>
          <w:sz w:val="24"/>
          <w:szCs w:val="24"/>
        </w:rPr>
        <w:lastRenderedPageBreak/>
        <w:t>Полігональні МПВ</w:t>
      </w:r>
    </w:p>
    <w:tbl>
      <w:tblPr>
        <w:tblStyle w:val="affff"/>
        <w:tblW w:w="5061" w:type="pct"/>
        <w:tblInd w:w="-147" w:type="dxa"/>
        <w:tblLayout w:type="fixed"/>
        <w:tblLook w:val="0400" w:firstRow="0" w:lastRow="0" w:firstColumn="0" w:lastColumn="0" w:noHBand="0" w:noVBand="1"/>
      </w:tblPr>
      <w:tblGrid>
        <w:gridCol w:w="1871"/>
        <w:gridCol w:w="1869"/>
        <w:gridCol w:w="2593"/>
        <w:gridCol w:w="908"/>
        <w:gridCol w:w="1390"/>
        <w:gridCol w:w="1580"/>
        <w:gridCol w:w="580"/>
        <w:gridCol w:w="580"/>
        <w:gridCol w:w="574"/>
        <w:gridCol w:w="1324"/>
        <w:gridCol w:w="1151"/>
      </w:tblGrid>
      <w:tr w:rsidR="00E254E7" w:rsidRPr="001829AE" w14:paraId="61BD44DA" w14:textId="77777777" w:rsidTr="001932C0">
        <w:trPr>
          <w:trHeight w:val="20"/>
          <w:tblHeader/>
        </w:trPr>
        <w:tc>
          <w:tcPr>
            <w:tcW w:w="649" w:type="pct"/>
            <w:vMerge w:val="restart"/>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5534047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Річковий басейн</w:t>
            </w:r>
          </w:p>
        </w:tc>
        <w:tc>
          <w:tcPr>
            <w:tcW w:w="648" w:type="pct"/>
            <w:vMerge w:val="restart"/>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5F9DB90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Назва МПВ</w:t>
            </w:r>
          </w:p>
        </w:tc>
        <w:tc>
          <w:tcPr>
            <w:tcW w:w="899" w:type="pct"/>
            <w:vMerge w:val="restart"/>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40CFD2C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Тип МПВ</w:t>
            </w:r>
          </w:p>
        </w:tc>
        <w:tc>
          <w:tcPr>
            <w:tcW w:w="315" w:type="pct"/>
            <w:vMerge w:val="restart"/>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7FD5ED9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Площа, км2</w:t>
            </w:r>
          </w:p>
        </w:tc>
        <w:tc>
          <w:tcPr>
            <w:tcW w:w="482" w:type="pct"/>
            <w:vMerge w:val="restart"/>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4D0896C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Категорія МПВ</w:t>
            </w:r>
          </w:p>
        </w:tc>
        <w:tc>
          <w:tcPr>
            <w:tcW w:w="548" w:type="pct"/>
            <w:vMerge w:val="restart"/>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5D8CC00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Код МПВ</w:t>
            </w:r>
          </w:p>
        </w:tc>
        <w:tc>
          <w:tcPr>
            <w:tcW w:w="201" w:type="pct"/>
            <w:vMerge w:val="restart"/>
            <w:tcBorders>
              <w:top w:val="single" w:sz="4" w:space="0" w:color="000000"/>
              <w:left w:val="single" w:sz="4" w:space="0" w:color="000000"/>
              <w:bottom w:val="single" w:sz="4" w:space="0" w:color="000000"/>
              <w:right w:val="single" w:sz="4" w:space="0" w:color="000000"/>
            </w:tcBorders>
            <w:shd w:val="clear" w:color="auto" w:fill="DBE5F1" w:themeFill="accent1" w:themeFillTint="33"/>
            <w:textDirection w:val="btLr"/>
            <w:vAlign w:val="center"/>
          </w:tcPr>
          <w:p w14:paraId="7BAFE325" w14:textId="77777777" w:rsidR="00E254E7" w:rsidRPr="001829AE" w:rsidRDefault="00E254E7" w:rsidP="008B71A6">
            <w:pPr>
              <w:spacing w:after="0" w:line="240" w:lineRule="auto"/>
              <w:ind w:left="113" w:right="113"/>
              <w:jc w:val="center"/>
              <w:rPr>
                <w:rFonts w:ascii="Times New Roman" w:hAnsi="Times New Roman" w:cs="Times New Roman"/>
              </w:rPr>
            </w:pPr>
            <w:r w:rsidRPr="001829AE">
              <w:rPr>
                <w:rFonts w:ascii="Times New Roman" w:hAnsi="Times New Roman" w:cs="Times New Roman"/>
              </w:rPr>
              <w:t>Точкові джерела</w:t>
            </w:r>
          </w:p>
        </w:tc>
        <w:tc>
          <w:tcPr>
            <w:tcW w:w="201" w:type="pct"/>
            <w:vMerge w:val="restart"/>
            <w:tcBorders>
              <w:top w:val="single" w:sz="4" w:space="0" w:color="000000"/>
              <w:left w:val="single" w:sz="4" w:space="0" w:color="000000"/>
              <w:bottom w:val="single" w:sz="4" w:space="0" w:color="000000"/>
              <w:right w:val="single" w:sz="4" w:space="0" w:color="000000"/>
            </w:tcBorders>
            <w:shd w:val="clear" w:color="auto" w:fill="DBE5F1" w:themeFill="accent1" w:themeFillTint="33"/>
            <w:textDirection w:val="btLr"/>
            <w:vAlign w:val="center"/>
          </w:tcPr>
          <w:p w14:paraId="25AA0664" w14:textId="77777777" w:rsidR="00E254E7" w:rsidRPr="001829AE" w:rsidRDefault="00E254E7" w:rsidP="008B71A6">
            <w:pPr>
              <w:spacing w:after="0" w:line="240" w:lineRule="auto"/>
              <w:ind w:left="113" w:right="113"/>
              <w:jc w:val="center"/>
              <w:rPr>
                <w:rFonts w:ascii="Times New Roman" w:hAnsi="Times New Roman" w:cs="Times New Roman"/>
              </w:rPr>
            </w:pPr>
            <w:r w:rsidRPr="001829AE">
              <w:rPr>
                <w:rFonts w:ascii="Times New Roman" w:hAnsi="Times New Roman" w:cs="Times New Roman"/>
              </w:rPr>
              <w:t>Дифузні джерела</w:t>
            </w:r>
          </w:p>
        </w:tc>
        <w:tc>
          <w:tcPr>
            <w:tcW w:w="199" w:type="pct"/>
            <w:vMerge w:val="restart"/>
            <w:tcBorders>
              <w:top w:val="single" w:sz="4" w:space="0" w:color="000000"/>
              <w:left w:val="single" w:sz="4" w:space="0" w:color="000000"/>
              <w:bottom w:val="single" w:sz="4" w:space="0" w:color="000000"/>
              <w:right w:val="single" w:sz="4" w:space="0" w:color="000000"/>
            </w:tcBorders>
            <w:shd w:val="clear" w:color="auto" w:fill="DBE5F1" w:themeFill="accent1" w:themeFillTint="33"/>
            <w:textDirection w:val="btLr"/>
            <w:vAlign w:val="center"/>
          </w:tcPr>
          <w:p w14:paraId="06C3FF3A" w14:textId="77777777" w:rsidR="00E254E7" w:rsidRPr="001829AE" w:rsidRDefault="00E254E7" w:rsidP="008B71A6">
            <w:pPr>
              <w:spacing w:after="0" w:line="240" w:lineRule="auto"/>
              <w:ind w:left="113" w:right="113"/>
              <w:jc w:val="center"/>
              <w:rPr>
                <w:rFonts w:ascii="Times New Roman" w:hAnsi="Times New Roman" w:cs="Times New Roman"/>
              </w:rPr>
            </w:pPr>
            <w:r w:rsidRPr="001829AE">
              <w:rPr>
                <w:rFonts w:ascii="Times New Roman" w:hAnsi="Times New Roman" w:cs="Times New Roman"/>
              </w:rPr>
              <w:t>Гідроморфологія</w:t>
            </w:r>
          </w:p>
        </w:tc>
        <w:tc>
          <w:tcPr>
            <w:tcW w:w="858" w:type="pct"/>
            <w:gridSpan w:val="2"/>
            <w:tcBorders>
              <w:top w:val="single" w:sz="4" w:space="0" w:color="000000"/>
              <w:left w:val="nil"/>
              <w:bottom w:val="single" w:sz="4" w:space="0" w:color="000000"/>
              <w:right w:val="single" w:sz="4" w:space="0" w:color="000000"/>
            </w:tcBorders>
            <w:shd w:val="clear" w:color="auto" w:fill="DBE5F1" w:themeFill="accent1" w:themeFillTint="33"/>
            <w:vAlign w:val="center"/>
          </w:tcPr>
          <w:p w14:paraId="2822FFD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Ризик недосягнення екологічних цілей</w:t>
            </w:r>
          </w:p>
        </w:tc>
      </w:tr>
      <w:tr w:rsidR="00E254E7" w:rsidRPr="001829AE" w14:paraId="20CCA2F1" w14:textId="77777777" w:rsidTr="001932C0">
        <w:trPr>
          <w:trHeight w:val="20"/>
        </w:trPr>
        <w:tc>
          <w:tcPr>
            <w:tcW w:w="649" w:type="pct"/>
            <w:vMerge/>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35073B0F" w14:textId="77777777" w:rsidR="00E254E7" w:rsidRPr="001829AE" w:rsidRDefault="00E254E7" w:rsidP="00770BBE">
            <w:pPr>
              <w:widowControl w:val="0"/>
              <w:pBdr>
                <w:top w:val="nil"/>
                <w:left w:val="nil"/>
                <w:bottom w:val="nil"/>
                <w:right w:val="nil"/>
                <w:between w:val="nil"/>
              </w:pBdr>
              <w:spacing w:after="0" w:line="240" w:lineRule="auto"/>
              <w:jc w:val="center"/>
              <w:rPr>
                <w:rFonts w:ascii="Times New Roman" w:hAnsi="Times New Roman" w:cs="Times New Roman"/>
              </w:rPr>
            </w:pPr>
          </w:p>
        </w:tc>
        <w:tc>
          <w:tcPr>
            <w:tcW w:w="648" w:type="pct"/>
            <w:vMerge/>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29C024FD" w14:textId="77777777" w:rsidR="00E254E7" w:rsidRPr="001829AE" w:rsidRDefault="00E254E7" w:rsidP="00770BBE">
            <w:pPr>
              <w:widowControl w:val="0"/>
              <w:pBdr>
                <w:top w:val="nil"/>
                <w:left w:val="nil"/>
                <w:bottom w:val="nil"/>
                <w:right w:val="nil"/>
                <w:between w:val="nil"/>
              </w:pBdr>
              <w:spacing w:after="0" w:line="240" w:lineRule="auto"/>
              <w:jc w:val="center"/>
              <w:rPr>
                <w:rFonts w:ascii="Times New Roman" w:hAnsi="Times New Roman" w:cs="Times New Roman"/>
              </w:rPr>
            </w:pPr>
          </w:p>
        </w:tc>
        <w:tc>
          <w:tcPr>
            <w:tcW w:w="899" w:type="pct"/>
            <w:vMerge/>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4B57D640" w14:textId="77777777" w:rsidR="00E254E7" w:rsidRPr="001829AE" w:rsidRDefault="00E254E7" w:rsidP="00770BBE">
            <w:pPr>
              <w:widowControl w:val="0"/>
              <w:pBdr>
                <w:top w:val="nil"/>
                <w:left w:val="nil"/>
                <w:bottom w:val="nil"/>
                <w:right w:val="nil"/>
                <w:between w:val="nil"/>
              </w:pBdr>
              <w:spacing w:after="0" w:line="240" w:lineRule="auto"/>
              <w:jc w:val="center"/>
              <w:rPr>
                <w:rFonts w:ascii="Times New Roman" w:hAnsi="Times New Roman" w:cs="Times New Roman"/>
              </w:rPr>
            </w:pPr>
          </w:p>
        </w:tc>
        <w:tc>
          <w:tcPr>
            <w:tcW w:w="315" w:type="pct"/>
            <w:vMerge/>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03C33503" w14:textId="77777777" w:rsidR="00E254E7" w:rsidRPr="001829AE" w:rsidRDefault="00E254E7" w:rsidP="00770BBE">
            <w:pPr>
              <w:widowControl w:val="0"/>
              <w:pBdr>
                <w:top w:val="nil"/>
                <w:left w:val="nil"/>
                <w:bottom w:val="nil"/>
                <w:right w:val="nil"/>
                <w:between w:val="nil"/>
              </w:pBdr>
              <w:spacing w:after="0" w:line="240" w:lineRule="auto"/>
              <w:jc w:val="center"/>
              <w:rPr>
                <w:rFonts w:ascii="Times New Roman" w:hAnsi="Times New Roman" w:cs="Times New Roman"/>
              </w:rPr>
            </w:pPr>
          </w:p>
        </w:tc>
        <w:tc>
          <w:tcPr>
            <w:tcW w:w="482" w:type="pct"/>
            <w:vMerge/>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72D56CCF" w14:textId="77777777" w:rsidR="00E254E7" w:rsidRPr="001829AE" w:rsidRDefault="00E254E7" w:rsidP="00770BBE">
            <w:pPr>
              <w:widowControl w:val="0"/>
              <w:pBdr>
                <w:top w:val="nil"/>
                <w:left w:val="nil"/>
                <w:bottom w:val="nil"/>
                <w:right w:val="nil"/>
                <w:between w:val="nil"/>
              </w:pBdr>
              <w:spacing w:after="0" w:line="240" w:lineRule="auto"/>
              <w:jc w:val="center"/>
              <w:rPr>
                <w:rFonts w:ascii="Times New Roman" w:hAnsi="Times New Roman" w:cs="Times New Roman"/>
              </w:rPr>
            </w:pPr>
          </w:p>
        </w:tc>
        <w:tc>
          <w:tcPr>
            <w:tcW w:w="548" w:type="pct"/>
            <w:vMerge/>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00BC2E4D" w14:textId="77777777" w:rsidR="00E254E7" w:rsidRPr="001829AE" w:rsidRDefault="00E254E7" w:rsidP="00770BBE">
            <w:pPr>
              <w:widowControl w:val="0"/>
              <w:pBdr>
                <w:top w:val="nil"/>
                <w:left w:val="nil"/>
                <w:bottom w:val="nil"/>
                <w:right w:val="nil"/>
                <w:between w:val="nil"/>
              </w:pBdr>
              <w:spacing w:after="0" w:line="240" w:lineRule="auto"/>
              <w:jc w:val="center"/>
              <w:rPr>
                <w:rFonts w:ascii="Times New Roman" w:hAnsi="Times New Roman" w:cs="Times New Roman"/>
              </w:rPr>
            </w:pPr>
          </w:p>
        </w:tc>
        <w:tc>
          <w:tcPr>
            <w:tcW w:w="201" w:type="pct"/>
            <w:vMerge/>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4E48DF11" w14:textId="77777777" w:rsidR="00E254E7" w:rsidRPr="001829AE" w:rsidRDefault="00E254E7" w:rsidP="00770BBE">
            <w:pPr>
              <w:widowControl w:val="0"/>
              <w:pBdr>
                <w:top w:val="nil"/>
                <w:left w:val="nil"/>
                <w:bottom w:val="nil"/>
                <w:right w:val="nil"/>
                <w:between w:val="nil"/>
              </w:pBdr>
              <w:spacing w:after="0" w:line="240" w:lineRule="auto"/>
              <w:jc w:val="center"/>
              <w:rPr>
                <w:rFonts w:ascii="Times New Roman" w:hAnsi="Times New Roman" w:cs="Times New Roman"/>
              </w:rPr>
            </w:pPr>
          </w:p>
        </w:tc>
        <w:tc>
          <w:tcPr>
            <w:tcW w:w="201" w:type="pct"/>
            <w:vMerge/>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5CA277A0" w14:textId="77777777" w:rsidR="00E254E7" w:rsidRPr="001829AE" w:rsidRDefault="00E254E7" w:rsidP="00770BBE">
            <w:pPr>
              <w:widowControl w:val="0"/>
              <w:pBdr>
                <w:top w:val="nil"/>
                <w:left w:val="nil"/>
                <w:bottom w:val="nil"/>
                <w:right w:val="nil"/>
                <w:between w:val="nil"/>
              </w:pBdr>
              <w:spacing w:after="0" w:line="240" w:lineRule="auto"/>
              <w:jc w:val="center"/>
              <w:rPr>
                <w:rFonts w:ascii="Times New Roman" w:hAnsi="Times New Roman" w:cs="Times New Roman"/>
              </w:rPr>
            </w:pPr>
          </w:p>
        </w:tc>
        <w:tc>
          <w:tcPr>
            <w:tcW w:w="199" w:type="pct"/>
            <w:vMerge/>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5FD4225E" w14:textId="77777777" w:rsidR="00E254E7" w:rsidRPr="001829AE" w:rsidRDefault="00E254E7" w:rsidP="00770BBE">
            <w:pPr>
              <w:widowControl w:val="0"/>
              <w:pBdr>
                <w:top w:val="nil"/>
                <w:left w:val="nil"/>
                <w:bottom w:val="nil"/>
                <w:right w:val="nil"/>
                <w:between w:val="nil"/>
              </w:pBdr>
              <w:spacing w:after="0" w:line="240" w:lineRule="auto"/>
              <w:jc w:val="center"/>
              <w:rPr>
                <w:rFonts w:ascii="Times New Roman" w:hAnsi="Times New Roman" w:cs="Times New Roman"/>
              </w:rPr>
            </w:pPr>
          </w:p>
        </w:tc>
        <w:tc>
          <w:tcPr>
            <w:tcW w:w="459" w:type="pct"/>
            <w:tcBorders>
              <w:top w:val="nil"/>
              <w:left w:val="nil"/>
              <w:bottom w:val="single" w:sz="4" w:space="0" w:color="000000"/>
              <w:right w:val="single" w:sz="4" w:space="0" w:color="000000"/>
            </w:tcBorders>
            <w:shd w:val="clear" w:color="auto" w:fill="DBE5F1" w:themeFill="accent1" w:themeFillTint="33"/>
            <w:vAlign w:val="center"/>
          </w:tcPr>
          <w:p w14:paraId="683769E8" w14:textId="069B45FC" w:rsidR="00E254E7" w:rsidRPr="001829AE" w:rsidRDefault="00E254E7" w:rsidP="001932C0">
            <w:pPr>
              <w:spacing w:after="0" w:line="240" w:lineRule="auto"/>
              <w:jc w:val="center"/>
              <w:rPr>
                <w:rFonts w:ascii="Times New Roman" w:hAnsi="Times New Roman" w:cs="Times New Roman"/>
                <w:sz w:val="18"/>
              </w:rPr>
            </w:pPr>
            <w:r w:rsidRPr="001829AE">
              <w:rPr>
                <w:rFonts w:ascii="Times New Roman" w:hAnsi="Times New Roman" w:cs="Times New Roman"/>
                <w:sz w:val="18"/>
              </w:rPr>
              <w:t>добрий екологічний стан</w:t>
            </w:r>
          </w:p>
        </w:tc>
        <w:tc>
          <w:tcPr>
            <w:tcW w:w="400" w:type="pct"/>
            <w:tcBorders>
              <w:top w:val="nil"/>
              <w:left w:val="nil"/>
              <w:bottom w:val="single" w:sz="4" w:space="0" w:color="000000"/>
              <w:right w:val="single" w:sz="4" w:space="0" w:color="000000"/>
            </w:tcBorders>
            <w:shd w:val="clear" w:color="auto" w:fill="DBE5F1" w:themeFill="accent1" w:themeFillTint="33"/>
            <w:vAlign w:val="center"/>
          </w:tcPr>
          <w:p w14:paraId="30E6C97E" w14:textId="77777777" w:rsidR="00E254E7" w:rsidRPr="001829AE" w:rsidRDefault="00E254E7" w:rsidP="0063483E">
            <w:pPr>
              <w:spacing w:after="0" w:line="240" w:lineRule="auto"/>
              <w:ind w:right="-24"/>
              <w:jc w:val="center"/>
              <w:rPr>
                <w:rFonts w:ascii="Times New Roman" w:hAnsi="Times New Roman" w:cs="Times New Roman"/>
                <w:sz w:val="18"/>
              </w:rPr>
            </w:pPr>
            <w:r w:rsidRPr="001829AE">
              <w:rPr>
                <w:rFonts w:ascii="Times New Roman" w:hAnsi="Times New Roman" w:cs="Times New Roman"/>
                <w:sz w:val="18"/>
              </w:rPr>
              <w:t>добрий хімічний стан</w:t>
            </w:r>
          </w:p>
        </w:tc>
      </w:tr>
      <w:tr w:rsidR="00E254E7" w:rsidRPr="001829AE" w14:paraId="4EC9962D" w14:textId="77777777" w:rsidTr="001932C0">
        <w:trPr>
          <w:trHeight w:val="20"/>
        </w:trPr>
        <w:tc>
          <w:tcPr>
            <w:tcW w:w="649" w:type="pct"/>
            <w:tcBorders>
              <w:top w:val="single" w:sz="4" w:space="0" w:color="000000"/>
              <w:left w:val="single" w:sz="4" w:space="0" w:color="000000"/>
              <w:bottom w:val="single" w:sz="4" w:space="0" w:color="000000"/>
              <w:right w:val="single" w:sz="4" w:space="0" w:color="000000"/>
            </w:tcBorders>
            <w:vAlign w:val="center"/>
          </w:tcPr>
          <w:p w14:paraId="6593CBEB" w14:textId="19C62F78"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648" w:type="pct"/>
            <w:tcBorders>
              <w:top w:val="single" w:sz="4" w:space="0" w:color="000000"/>
              <w:left w:val="single" w:sz="4" w:space="0" w:color="000000"/>
              <w:bottom w:val="single" w:sz="4" w:space="0" w:color="000000"/>
              <w:right w:val="single" w:sz="4" w:space="0" w:color="000000"/>
            </w:tcBorders>
            <w:vAlign w:val="center"/>
          </w:tcPr>
          <w:p w14:paraId="7402965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Веденське водосховище</w:t>
            </w:r>
          </w:p>
        </w:tc>
        <w:tc>
          <w:tcPr>
            <w:tcW w:w="899" w:type="pct"/>
            <w:tcBorders>
              <w:top w:val="single" w:sz="4" w:space="0" w:color="000000"/>
              <w:left w:val="single" w:sz="4" w:space="0" w:color="000000"/>
              <w:bottom w:val="single" w:sz="4" w:space="0" w:color="000000"/>
              <w:right w:val="single" w:sz="4" w:space="0" w:color="000000"/>
            </w:tcBorders>
            <w:vAlign w:val="center"/>
          </w:tcPr>
          <w:p w14:paraId="224F93C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315" w:type="pct"/>
            <w:tcBorders>
              <w:top w:val="single" w:sz="4" w:space="0" w:color="000000"/>
              <w:left w:val="single" w:sz="4" w:space="0" w:color="000000"/>
              <w:bottom w:val="single" w:sz="4" w:space="0" w:color="000000"/>
              <w:right w:val="single" w:sz="4" w:space="0" w:color="000000"/>
            </w:tcBorders>
            <w:vAlign w:val="center"/>
          </w:tcPr>
          <w:p w14:paraId="61E4137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0,79</w:t>
            </w:r>
          </w:p>
        </w:tc>
        <w:tc>
          <w:tcPr>
            <w:tcW w:w="482" w:type="pct"/>
            <w:tcBorders>
              <w:top w:val="single" w:sz="4" w:space="0" w:color="000000"/>
              <w:left w:val="single" w:sz="4" w:space="0" w:color="000000"/>
              <w:bottom w:val="single" w:sz="4" w:space="0" w:color="000000"/>
              <w:right w:val="single" w:sz="4" w:space="0" w:color="000000"/>
            </w:tcBorders>
            <w:vAlign w:val="center"/>
          </w:tcPr>
          <w:p w14:paraId="7FB3599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548" w:type="pct"/>
            <w:tcBorders>
              <w:top w:val="single" w:sz="4" w:space="0" w:color="000000"/>
              <w:left w:val="single" w:sz="4" w:space="0" w:color="000000"/>
              <w:bottom w:val="single" w:sz="4" w:space="0" w:color="000000"/>
              <w:right w:val="single" w:sz="4" w:space="0" w:color="000000"/>
            </w:tcBorders>
            <w:vAlign w:val="center"/>
          </w:tcPr>
          <w:p w14:paraId="1E82376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UA_M5.8_0031</w:t>
            </w:r>
          </w:p>
        </w:tc>
        <w:tc>
          <w:tcPr>
            <w:tcW w:w="201" w:type="pct"/>
            <w:tcBorders>
              <w:top w:val="single" w:sz="4" w:space="0" w:color="000000"/>
              <w:left w:val="single" w:sz="4" w:space="0" w:color="000000"/>
              <w:bottom w:val="single" w:sz="4" w:space="0" w:color="000000"/>
              <w:right w:val="single" w:sz="4" w:space="0" w:color="000000"/>
            </w:tcBorders>
            <w:vAlign w:val="center"/>
          </w:tcPr>
          <w:p w14:paraId="0495247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201" w:type="pct"/>
            <w:tcBorders>
              <w:top w:val="single" w:sz="4" w:space="0" w:color="000000"/>
              <w:left w:val="single" w:sz="4" w:space="0" w:color="000000"/>
              <w:bottom w:val="single" w:sz="4" w:space="0" w:color="000000"/>
              <w:right w:val="single" w:sz="4" w:space="0" w:color="000000"/>
            </w:tcBorders>
            <w:vAlign w:val="center"/>
          </w:tcPr>
          <w:p w14:paraId="68A3E6B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99" w:type="pct"/>
            <w:tcBorders>
              <w:top w:val="single" w:sz="4" w:space="0" w:color="000000"/>
              <w:left w:val="single" w:sz="4" w:space="0" w:color="000000"/>
              <w:bottom w:val="single" w:sz="4" w:space="0" w:color="000000"/>
              <w:right w:val="single" w:sz="4" w:space="0" w:color="000000"/>
            </w:tcBorders>
            <w:vAlign w:val="center"/>
          </w:tcPr>
          <w:p w14:paraId="72D6778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459" w:type="pct"/>
            <w:tcBorders>
              <w:top w:val="nil"/>
              <w:left w:val="nil"/>
              <w:bottom w:val="single" w:sz="4" w:space="0" w:color="000000"/>
              <w:right w:val="single" w:sz="4" w:space="0" w:color="000000"/>
            </w:tcBorders>
            <w:shd w:val="clear" w:color="auto" w:fill="FF0000"/>
            <w:vAlign w:val="center"/>
          </w:tcPr>
          <w:p w14:paraId="28B57F9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400" w:type="pct"/>
            <w:tcBorders>
              <w:top w:val="nil"/>
              <w:left w:val="nil"/>
              <w:bottom w:val="single" w:sz="4" w:space="0" w:color="000000"/>
              <w:right w:val="single" w:sz="4" w:space="0" w:color="000000"/>
            </w:tcBorders>
            <w:shd w:val="clear" w:color="auto" w:fill="92D050"/>
            <w:vAlign w:val="center"/>
          </w:tcPr>
          <w:p w14:paraId="55EBB69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3BE0A80B" w14:textId="77777777" w:rsidTr="001932C0">
        <w:trPr>
          <w:trHeight w:val="20"/>
        </w:trPr>
        <w:tc>
          <w:tcPr>
            <w:tcW w:w="649" w:type="pct"/>
            <w:tcBorders>
              <w:top w:val="single" w:sz="4" w:space="0" w:color="000000"/>
              <w:left w:val="single" w:sz="4" w:space="0" w:color="000000"/>
              <w:bottom w:val="single" w:sz="4" w:space="0" w:color="000000"/>
              <w:right w:val="single" w:sz="4" w:space="0" w:color="000000"/>
            </w:tcBorders>
            <w:vAlign w:val="center"/>
          </w:tcPr>
          <w:p w14:paraId="269320D4" w14:textId="780BC2B8"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648" w:type="pct"/>
            <w:tcBorders>
              <w:top w:val="single" w:sz="4" w:space="0" w:color="000000"/>
              <w:left w:val="single" w:sz="4" w:space="0" w:color="000000"/>
              <w:bottom w:val="single" w:sz="4" w:space="0" w:color="000000"/>
              <w:right w:val="single" w:sz="4" w:space="0" w:color="000000"/>
            </w:tcBorders>
            <w:vAlign w:val="center"/>
          </w:tcPr>
          <w:p w14:paraId="5F91250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Кагачське водосховище</w:t>
            </w:r>
          </w:p>
        </w:tc>
        <w:tc>
          <w:tcPr>
            <w:tcW w:w="899" w:type="pct"/>
            <w:tcBorders>
              <w:top w:val="single" w:sz="4" w:space="0" w:color="000000"/>
              <w:left w:val="single" w:sz="4" w:space="0" w:color="000000"/>
              <w:bottom w:val="single" w:sz="4" w:space="0" w:color="000000"/>
              <w:right w:val="single" w:sz="4" w:space="0" w:color="000000"/>
            </w:tcBorders>
            <w:vAlign w:val="center"/>
          </w:tcPr>
          <w:p w14:paraId="5E46A76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315" w:type="pct"/>
            <w:tcBorders>
              <w:top w:val="single" w:sz="4" w:space="0" w:color="000000"/>
              <w:left w:val="single" w:sz="4" w:space="0" w:color="000000"/>
              <w:bottom w:val="single" w:sz="4" w:space="0" w:color="000000"/>
              <w:right w:val="single" w:sz="4" w:space="0" w:color="000000"/>
            </w:tcBorders>
            <w:vAlign w:val="center"/>
          </w:tcPr>
          <w:p w14:paraId="5791122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1,05</w:t>
            </w:r>
          </w:p>
        </w:tc>
        <w:tc>
          <w:tcPr>
            <w:tcW w:w="482" w:type="pct"/>
            <w:tcBorders>
              <w:top w:val="single" w:sz="4" w:space="0" w:color="000000"/>
              <w:left w:val="single" w:sz="4" w:space="0" w:color="000000"/>
              <w:bottom w:val="single" w:sz="4" w:space="0" w:color="000000"/>
              <w:right w:val="single" w:sz="4" w:space="0" w:color="000000"/>
            </w:tcBorders>
            <w:vAlign w:val="center"/>
          </w:tcPr>
          <w:p w14:paraId="01F6191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548" w:type="pct"/>
            <w:tcBorders>
              <w:top w:val="single" w:sz="4" w:space="0" w:color="000000"/>
              <w:left w:val="single" w:sz="4" w:space="0" w:color="000000"/>
              <w:bottom w:val="single" w:sz="4" w:space="0" w:color="000000"/>
              <w:right w:val="single" w:sz="4" w:space="0" w:color="000000"/>
            </w:tcBorders>
            <w:vAlign w:val="center"/>
          </w:tcPr>
          <w:p w14:paraId="592C91C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UA_M5.8_0034</w:t>
            </w:r>
          </w:p>
        </w:tc>
        <w:tc>
          <w:tcPr>
            <w:tcW w:w="201" w:type="pct"/>
            <w:tcBorders>
              <w:top w:val="single" w:sz="4" w:space="0" w:color="000000"/>
              <w:left w:val="single" w:sz="4" w:space="0" w:color="000000"/>
              <w:bottom w:val="single" w:sz="4" w:space="0" w:color="000000"/>
              <w:right w:val="single" w:sz="4" w:space="0" w:color="000000"/>
            </w:tcBorders>
            <w:vAlign w:val="center"/>
          </w:tcPr>
          <w:p w14:paraId="1DE1F2D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201" w:type="pct"/>
            <w:tcBorders>
              <w:top w:val="single" w:sz="4" w:space="0" w:color="000000"/>
              <w:left w:val="single" w:sz="4" w:space="0" w:color="000000"/>
              <w:bottom w:val="single" w:sz="4" w:space="0" w:color="000000"/>
              <w:right w:val="single" w:sz="4" w:space="0" w:color="000000"/>
            </w:tcBorders>
            <w:vAlign w:val="center"/>
          </w:tcPr>
          <w:p w14:paraId="002CECC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99" w:type="pct"/>
            <w:tcBorders>
              <w:top w:val="single" w:sz="4" w:space="0" w:color="000000"/>
              <w:left w:val="single" w:sz="4" w:space="0" w:color="000000"/>
              <w:bottom w:val="single" w:sz="4" w:space="0" w:color="000000"/>
              <w:right w:val="single" w:sz="4" w:space="0" w:color="000000"/>
            </w:tcBorders>
            <w:vAlign w:val="center"/>
          </w:tcPr>
          <w:p w14:paraId="5684789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459" w:type="pct"/>
            <w:tcBorders>
              <w:top w:val="single" w:sz="4" w:space="0" w:color="000000"/>
              <w:left w:val="nil"/>
              <w:bottom w:val="single" w:sz="4" w:space="0" w:color="000000"/>
              <w:right w:val="single" w:sz="4" w:space="0" w:color="000000"/>
            </w:tcBorders>
            <w:shd w:val="clear" w:color="auto" w:fill="FF0000"/>
            <w:vAlign w:val="center"/>
          </w:tcPr>
          <w:p w14:paraId="3314159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400" w:type="pct"/>
            <w:tcBorders>
              <w:top w:val="single" w:sz="4" w:space="0" w:color="000000"/>
              <w:left w:val="nil"/>
              <w:bottom w:val="single" w:sz="4" w:space="0" w:color="000000"/>
              <w:right w:val="single" w:sz="4" w:space="0" w:color="000000"/>
            </w:tcBorders>
            <w:shd w:val="clear" w:color="auto" w:fill="92D050"/>
            <w:vAlign w:val="center"/>
          </w:tcPr>
          <w:p w14:paraId="248C77E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307E2D40" w14:textId="77777777" w:rsidTr="001932C0">
        <w:trPr>
          <w:trHeight w:val="20"/>
        </w:trPr>
        <w:tc>
          <w:tcPr>
            <w:tcW w:w="649" w:type="pct"/>
            <w:tcBorders>
              <w:top w:val="single" w:sz="4" w:space="0" w:color="000000"/>
              <w:left w:val="single" w:sz="4" w:space="0" w:color="000000"/>
              <w:bottom w:val="single" w:sz="4" w:space="0" w:color="000000"/>
              <w:right w:val="single" w:sz="4" w:space="0" w:color="000000"/>
            </w:tcBorders>
            <w:vAlign w:val="center"/>
          </w:tcPr>
          <w:p w14:paraId="349B80A5" w14:textId="28FCDA99" w:rsidR="00E254E7" w:rsidRPr="001829AE" w:rsidRDefault="00E254E7" w:rsidP="008B71A6">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648" w:type="pct"/>
            <w:tcBorders>
              <w:top w:val="single" w:sz="4" w:space="0" w:color="000000"/>
              <w:left w:val="single" w:sz="4" w:space="0" w:color="000000"/>
              <w:bottom w:val="single" w:sz="4" w:space="0" w:color="000000"/>
              <w:right w:val="single" w:sz="4" w:space="0" w:color="000000"/>
            </w:tcBorders>
            <w:vAlign w:val="center"/>
          </w:tcPr>
          <w:p w14:paraId="237D7C6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Фараонівське водосховище</w:t>
            </w:r>
          </w:p>
        </w:tc>
        <w:tc>
          <w:tcPr>
            <w:tcW w:w="899" w:type="pct"/>
            <w:tcBorders>
              <w:top w:val="single" w:sz="4" w:space="0" w:color="000000"/>
              <w:left w:val="single" w:sz="4" w:space="0" w:color="000000"/>
              <w:bottom w:val="single" w:sz="4" w:space="0" w:color="000000"/>
              <w:right w:val="single" w:sz="4" w:space="0" w:color="000000"/>
            </w:tcBorders>
            <w:vAlign w:val="center"/>
          </w:tcPr>
          <w:p w14:paraId="2019FF5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315" w:type="pct"/>
            <w:tcBorders>
              <w:top w:val="single" w:sz="4" w:space="0" w:color="000000"/>
              <w:left w:val="single" w:sz="4" w:space="0" w:color="000000"/>
              <w:bottom w:val="single" w:sz="4" w:space="0" w:color="000000"/>
              <w:right w:val="single" w:sz="4" w:space="0" w:color="000000"/>
            </w:tcBorders>
            <w:vAlign w:val="center"/>
          </w:tcPr>
          <w:p w14:paraId="20648AF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0,47</w:t>
            </w:r>
          </w:p>
        </w:tc>
        <w:tc>
          <w:tcPr>
            <w:tcW w:w="482" w:type="pct"/>
            <w:tcBorders>
              <w:top w:val="single" w:sz="4" w:space="0" w:color="000000"/>
              <w:left w:val="single" w:sz="4" w:space="0" w:color="000000"/>
              <w:bottom w:val="single" w:sz="4" w:space="0" w:color="000000"/>
              <w:right w:val="single" w:sz="4" w:space="0" w:color="000000"/>
            </w:tcBorders>
            <w:vAlign w:val="center"/>
          </w:tcPr>
          <w:p w14:paraId="1FC71D5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548" w:type="pct"/>
            <w:tcBorders>
              <w:top w:val="single" w:sz="4" w:space="0" w:color="000000"/>
              <w:left w:val="single" w:sz="4" w:space="0" w:color="000000"/>
              <w:bottom w:val="single" w:sz="4" w:space="0" w:color="000000"/>
              <w:right w:val="single" w:sz="4" w:space="0" w:color="000000"/>
            </w:tcBorders>
            <w:vAlign w:val="center"/>
          </w:tcPr>
          <w:p w14:paraId="34BC835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UA_M5.8_0044</w:t>
            </w:r>
          </w:p>
        </w:tc>
        <w:tc>
          <w:tcPr>
            <w:tcW w:w="201" w:type="pct"/>
            <w:tcBorders>
              <w:top w:val="single" w:sz="4" w:space="0" w:color="000000"/>
              <w:left w:val="single" w:sz="4" w:space="0" w:color="000000"/>
              <w:bottom w:val="single" w:sz="4" w:space="0" w:color="000000"/>
              <w:right w:val="single" w:sz="4" w:space="0" w:color="000000"/>
            </w:tcBorders>
            <w:vAlign w:val="center"/>
          </w:tcPr>
          <w:p w14:paraId="3F07956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201" w:type="pct"/>
            <w:tcBorders>
              <w:top w:val="single" w:sz="4" w:space="0" w:color="000000"/>
              <w:left w:val="single" w:sz="4" w:space="0" w:color="000000"/>
              <w:bottom w:val="single" w:sz="4" w:space="0" w:color="000000"/>
              <w:right w:val="single" w:sz="4" w:space="0" w:color="000000"/>
            </w:tcBorders>
            <w:vAlign w:val="center"/>
          </w:tcPr>
          <w:p w14:paraId="20FC0A8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99" w:type="pct"/>
            <w:tcBorders>
              <w:top w:val="single" w:sz="4" w:space="0" w:color="000000"/>
              <w:left w:val="single" w:sz="4" w:space="0" w:color="000000"/>
              <w:bottom w:val="single" w:sz="4" w:space="0" w:color="000000"/>
              <w:right w:val="single" w:sz="4" w:space="0" w:color="000000"/>
            </w:tcBorders>
            <w:vAlign w:val="center"/>
          </w:tcPr>
          <w:p w14:paraId="002CC30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459" w:type="pct"/>
            <w:tcBorders>
              <w:top w:val="single" w:sz="4" w:space="0" w:color="000000"/>
              <w:left w:val="nil"/>
              <w:bottom w:val="single" w:sz="4" w:space="0" w:color="000000"/>
              <w:right w:val="single" w:sz="4" w:space="0" w:color="000000"/>
            </w:tcBorders>
            <w:shd w:val="clear" w:color="auto" w:fill="FF0000"/>
            <w:vAlign w:val="center"/>
          </w:tcPr>
          <w:p w14:paraId="504278D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400" w:type="pct"/>
            <w:tcBorders>
              <w:top w:val="single" w:sz="4" w:space="0" w:color="000000"/>
              <w:left w:val="nil"/>
              <w:bottom w:val="single" w:sz="4" w:space="0" w:color="000000"/>
              <w:right w:val="single" w:sz="4" w:space="0" w:color="000000"/>
            </w:tcBorders>
            <w:shd w:val="clear" w:color="auto" w:fill="92D050"/>
            <w:vAlign w:val="center"/>
          </w:tcPr>
          <w:p w14:paraId="2122009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79CB20F4" w14:textId="77777777" w:rsidTr="001932C0">
        <w:trPr>
          <w:trHeight w:val="20"/>
        </w:trPr>
        <w:tc>
          <w:tcPr>
            <w:tcW w:w="649" w:type="pct"/>
            <w:tcBorders>
              <w:top w:val="single" w:sz="4" w:space="0" w:color="000000"/>
              <w:left w:val="single" w:sz="4" w:space="0" w:color="000000"/>
              <w:bottom w:val="single" w:sz="4" w:space="0" w:color="000000"/>
              <w:right w:val="single" w:sz="4" w:space="0" w:color="000000"/>
            </w:tcBorders>
            <w:vAlign w:val="center"/>
          </w:tcPr>
          <w:p w14:paraId="739ABC26" w14:textId="456D94F2"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648" w:type="pct"/>
            <w:tcBorders>
              <w:top w:val="single" w:sz="4" w:space="0" w:color="000000"/>
              <w:left w:val="single" w:sz="4" w:space="0" w:color="000000"/>
              <w:bottom w:val="single" w:sz="4" w:space="0" w:color="000000"/>
              <w:right w:val="single" w:sz="4" w:space="0" w:color="000000"/>
            </w:tcBorders>
            <w:vAlign w:val="center"/>
          </w:tcPr>
          <w:p w14:paraId="7C90444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Плахтіївське водосховище</w:t>
            </w:r>
          </w:p>
        </w:tc>
        <w:tc>
          <w:tcPr>
            <w:tcW w:w="899" w:type="pct"/>
            <w:tcBorders>
              <w:top w:val="single" w:sz="4" w:space="0" w:color="000000"/>
              <w:left w:val="single" w:sz="4" w:space="0" w:color="000000"/>
              <w:bottom w:val="single" w:sz="4" w:space="0" w:color="000000"/>
              <w:right w:val="single" w:sz="4" w:space="0" w:color="000000"/>
            </w:tcBorders>
            <w:vAlign w:val="center"/>
          </w:tcPr>
          <w:p w14:paraId="4597E05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315" w:type="pct"/>
            <w:tcBorders>
              <w:top w:val="single" w:sz="4" w:space="0" w:color="000000"/>
              <w:left w:val="single" w:sz="4" w:space="0" w:color="000000"/>
              <w:bottom w:val="single" w:sz="4" w:space="0" w:color="000000"/>
              <w:right w:val="single" w:sz="4" w:space="0" w:color="000000"/>
            </w:tcBorders>
            <w:vAlign w:val="center"/>
          </w:tcPr>
          <w:p w14:paraId="6E8611D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0,515</w:t>
            </w:r>
          </w:p>
        </w:tc>
        <w:tc>
          <w:tcPr>
            <w:tcW w:w="482" w:type="pct"/>
            <w:tcBorders>
              <w:top w:val="single" w:sz="4" w:space="0" w:color="000000"/>
              <w:left w:val="single" w:sz="4" w:space="0" w:color="000000"/>
              <w:bottom w:val="single" w:sz="4" w:space="0" w:color="000000"/>
              <w:right w:val="single" w:sz="4" w:space="0" w:color="000000"/>
            </w:tcBorders>
            <w:vAlign w:val="center"/>
          </w:tcPr>
          <w:p w14:paraId="286753B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548" w:type="pct"/>
            <w:tcBorders>
              <w:top w:val="single" w:sz="4" w:space="0" w:color="000000"/>
              <w:left w:val="single" w:sz="4" w:space="0" w:color="000000"/>
              <w:bottom w:val="single" w:sz="4" w:space="0" w:color="000000"/>
              <w:right w:val="single" w:sz="4" w:space="0" w:color="000000"/>
            </w:tcBorders>
            <w:vAlign w:val="center"/>
          </w:tcPr>
          <w:p w14:paraId="1F02D7C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UA_M5.8_0047</w:t>
            </w:r>
          </w:p>
        </w:tc>
        <w:tc>
          <w:tcPr>
            <w:tcW w:w="201" w:type="pct"/>
            <w:tcBorders>
              <w:top w:val="single" w:sz="4" w:space="0" w:color="000000"/>
              <w:left w:val="single" w:sz="4" w:space="0" w:color="000000"/>
              <w:bottom w:val="single" w:sz="4" w:space="0" w:color="000000"/>
              <w:right w:val="single" w:sz="4" w:space="0" w:color="000000"/>
            </w:tcBorders>
            <w:vAlign w:val="center"/>
          </w:tcPr>
          <w:p w14:paraId="4B1C369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201" w:type="pct"/>
            <w:tcBorders>
              <w:top w:val="single" w:sz="4" w:space="0" w:color="000000"/>
              <w:left w:val="single" w:sz="4" w:space="0" w:color="000000"/>
              <w:bottom w:val="single" w:sz="4" w:space="0" w:color="000000"/>
              <w:right w:val="single" w:sz="4" w:space="0" w:color="000000"/>
            </w:tcBorders>
            <w:vAlign w:val="center"/>
          </w:tcPr>
          <w:p w14:paraId="14674E7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99" w:type="pct"/>
            <w:tcBorders>
              <w:top w:val="single" w:sz="4" w:space="0" w:color="000000"/>
              <w:left w:val="single" w:sz="4" w:space="0" w:color="000000"/>
              <w:bottom w:val="single" w:sz="4" w:space="0" w:color="000000"/>
              <w:right w:val="single" w:sz="4" w:space="0" w:color="000000"/>
            </w:tcBorders>
            <w:vAlign w:val="center"/>
          </w:tcPr>
          <w:p w14:paraId="5A3B197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459" w:type="pct"/>
            <w:tcBorders>
              <w:top w:val="single" w:sz="4" w:space="0" w:color="000000"/>
              <w:left w:val="nil"/>
              <w:bottom w:val="single" w:sz="4" w:space="0" w:color="000000"/>
              <w:right w:val="single" w:sz="4" w:space="0" w:color="000000"/>
            </w:tcBorders>
            <w:shd w:val="clear" w:color="auto" w:fill="92D050"/>
            <w:vAlign w:val="center"/>
          </w:tcPr>
          <w:p w14:paraId="284D582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400" w:type="pct"/>
            <w:tcBorders>
              <w:top w:val="single" w:sz="4" w:space="0" w:color="000000"/>
              <w:left w:val="nil"/>
              <w:bottom w:val="single" w:sz="4" w:space="0" w:color="000000"/>
              <w:right w:val="single" w:sz="4" w:space="0" w:color="000000"/>
            </w:tcBorders>
            <w:shd w:val="clear" w:color="auto" w:fill="92D050"/>
            <w:vAlign w:val="center"/>
          </w:tcPr>
          <w:p w14:paraId="3A3AB8A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62E2DE3F" w14:textId="77777777" w:rsidTr="001932C0">
        <w:trPr>
          <w:trHeight w:val="20"/>
        </w:trPr>
        <w:tc>
          <w:tcPr>
            <w:tcW w:w="649" w:type="pct"/>
            <w:tcBorders>
              <w:top w:val="single" w:sz="4" w:space="0" w:color="000000"/>
              <w:left w:val="single" w:sz="4" w:space="0" w:color="000000"/>
              <w:bottom w:val="single" w:sz="4" w:space="0" w:color="000000"/>
              <w:right w:val="single" w:sz="4" w:space="0" w:color="000000"/>
            </w:tcBorders>
            <w:vAlign w:val="center"/>
          </w:tcPr>
          <w:p w14:paraId="00BC309F" w14:textId="1A494A0C"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648" w:type="pct"/>
            <w:tcBorders>
              <w:top w:val="single" w:sz="4" w:space="0" w:color="000000"/>
              <w:left w:val="single" w:sz="4" w:space="0" w:color="000000"/>
              <w:bottom w:val="single" w:sz="4" w:space="0" w:color="000000"/>
              <w:right w:val="single" w:sz="4" w:space="0" w:color="000000"/>
            </w:tcBorders>
            <w:vAlign w:val="center"/>
          </w:tcPr>
          <w:p w14:paraId="37FB20C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Русько-Івановське водосховище</w:t>
            </w:r>
          </w:p>
        </w:tc>
        <w:tc>
          <w:tcPr>
            <w:tcW w:w="899" w:type="pct"/>
            <w:tcBorders>
              <w:top w:val="single" w:sz="4" w:space="0" w:color="000000"/>
              <w:left w:val="single" w:sz="4" w:space="0" w:color="000000"/>
              <w:bottom w:val="single" w:sz="4" w:space="0" w:color="000000"/>
              <w:right w:val="single" w:sz="4" w:space="0" w:color="000000"/>
            </w:tcBorders>
            <w:vAlign w:val="center"/>
          </w:tcPr>
          <w:p w14:paraId="38260AA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315" w:type="pct"/>
            <w:tcBorders>
              <w:top w:val="single" w:sz="4" w:space="0" w:color="000000"/>
              <w:left w:val="single" w:sz="4" w:space="0" w:color="000000"/>
              <w:bottom w:val="single" w:sz="4" w:space="0" w:color="000000"/>
              <w:right w:val="single" w:sz="4" w:space="0" w:color="000000"/>
            </w:tcBorders>
            <w:vAlign w:val="center"/>
          </w:tcPr>
          <w:p w14:paraId="26745D2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0,48</w:t>
            </w:r>
          </w:p>
        </w:tc>
        <w:tc>
          <w:tcPr>
            <w:tcW w:w="482" w:type="pct"/>
            <w:tcBorders>
              <w:top w:val="single" w:sz="4" w:space="0" w:color="000000"/>
              <w:left w:val="single" w:sz="4" w:space="0" w:color="000000"/>
              <w:bottom w:val="single" w:sz="4" w:space="0" w:color="000000"/>
              <w:right w:val="single" w:sz="4" w:space="0" w:color="000000"/>
            </w:tcBorders>
            <w:vAlign w:val="center"/>
          </w:tcPr>
          <w:p w14:paraId="59264D8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548" w:type="pct"/>
            <w:tcBorders>
              <w:top w:val="single" w:sz="4" w:space="0" w:color="000000"/>
              <w:left w:val="single" w:sz="4" w:space="0" w:color="000000"/>
              <w:bottom w:val="single" w:sz="4" w:space="0" w:color="000000"/>
              <w:right w:val="single" w:sz="4" w:space="0" w:color="000000"/>
            </w:tcBorders>
            <w:vAlign w:val="center"/>
          </w:tcPr>
          <w:p w14:paraId="2D78FBE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UA_M5.8_0051</w:t>
            </w:r>
          </w:p>
        </w:tc>
        <w:tc>
          <w:tcPr>
            <w:tcW w:w="201" w:type="pct"/>
            <w:tcBorders>
              <w:top w:val="single" w:sz="4" w:space="0" w:color="000000"/>
              <w:left w:val="single" w:sz="4" w:space="0" w:color="000000"/>
              <w:bottom w:val="single" w:sz="4" w:space="0" w:color="000000"/>
              <w:right w:val="single" w:sz="4" w:space="0" w:color="000000"/>
            </w:tcBorders>
            <w:vAlign w:val="center"/>
          </w:tcPr>
          <w:p w14:paraId="156487D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201" w:type="pct"/>
            <w:tcBorders>
              <w:top w:val="single" w:sz="4" w:space="0" w:color="000000"/>
              <w:left w:val="single" w:sz="4" w:space="0" w:color="000000"/>
              <w:bottom w:val="single" w:sz="4" w:space="0" w:color="000000"/>
              <w:right w:val="single" w:sz="4" w:space="0" w:color="000000"/>
            </w:tcBorders>
            <w:vAlign w:val="center"/>
          </w:tcPr>
          <w:p w14:paraId="4CBB078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99" w:type="pct"/>
            <w:tcBorders>
              <w:top w:val="single" w:sz="4" w:space="0" w:color="000000"/>
              <w:left w:val="single" w:sz="4" w:space="0" w:color="000000"/>
              <w:bottom w:val="single" w:sz="4" w:space="0" w:color="000000"/>
              <w:right w:val="single" w:sz="4" w:space="0" w:color="000000"/>
            </w:tcBorders>
            <w:vAlign w:val="center"/>
          </w:tcPr>
          <w:p w14:paraId="3E1DE05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459" w:type="pct"/>
            <w:tcBorders>
              <w:top w:val="single" w:sz="4" w:space="0" w:color="000000"/>
              <w:left w:val="nil"/>
              <w:bottom w:val="single" w:sz="4" w:space="0" w:color="000000"/>
              <w:right w:val="single" w:sz="4" w:space="0" w:color="000000"/>
            </w:tcBorders>
            <w:shd w:val="clear" w:color="auto" w:fill="FF0000"/>
            <w:vAlign w:val="center"/>
          </w:tcPr>
          <w:p w14:paraId="1B34A9A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400" w:type="pct"/>
            <w:tcBorders>
              <w:top w:val="single" w:sz="4" w:space="0" w:color="000000"/>
              <w:left w:val="nil"/>
              <w:bottom w:val="single" w:sz="4" w:space="0" w:color="000000"/>
              <w:right w:val="single" w:sz="4" w:space="0" w:color="000000"/>
            </w:tcBorders>
            <w:shd w:val="clear" w:color="auto" w:fill="92D050"/>
            <w:vAlign w:val="center"/>
          </w:tcPr>
          <w:p w14:paraId="4E5D0DA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28AE1DB3" w14:textId="77777777" w:rsidTr="001932C0">
        <w:trPr>
          <w:trHeight w:val="20"/>
        </w:trPr>
        <w:tc>
          <w:tcPr>
            <w:tcW w:w="649" w:type="pct"/>
            <w:tcBorders>
              <w:top w:val="single" w:sz="4" w:space="0" w:color="000000"/>
              <w:left w:val="single" w:sz="4" w:space="0" w:color="000000"/>
              <w:bottom w:val="single" w:sz="4" w:space="0" w:color="000000"/>
              <w:right w:val="single" w:sz="4" w:space="0" w:color="000000"/>
            </w:tcBorders>
            <w:vAlign w:val="center"/>
          </w:tcPr>
          <w:p w14:paraId="3474F167" w14:textId="0F497472"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648" w:type="pct"/>
            <w:tcBorders>
              <w:top w:val="single" w:sz="4" w:space="0" w:color="000000"/>
              <w:left w:val="single" w:sz="4" w:space="0" w:color="000000"/>
              <w:bottom w:val="single" w:sz="4" w:space="0" w:color="000000"/>
              <w:right w:val="single" w:sz="4" w:space="0" w:color="000000"/>
            </w:tcBorders>
            <w:vAlign w:val="center"/>
          </w:tcPr>
          <w:p w14:paraId="789E99E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Хаджидерське водосховище</w:t>
            </w:r>
          </w:p>
        </w:tc>
        <w:tc>
          <w:tcPr>
            <w:tcW w:w="899" w:type="pct"/>
            <w:tcBorders>
              <w:top w:val="single" w:sz="4" w:space="0" w:color="000000"/>
              <w:left w:val="single" w:sz="4" w:space="0" w:color="000000"/>
              <w:bottom w:val="single" w:sz="4" w:space="0" w:color="000000"/>
              <w:right w:val="single" w:sz="4" w:space="0" w:color="000000"/>
            </w:tcBorders>
            <w:vAlign w:val="center"/>
          </w:tcPr>
          <w:p w14:paraId="7784110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315" w:type="pct"/>
            <w:tcBorders>
              <w:top w:val="single" w:sz="4" w:space="0" w:color="000000"/>
              <w:left w:val="single" w:sz="4" w:space="0" w:color="000000"/>
              <w:bottom w:val="single" w:sz="4" w:space="0" w:color="000000"/>
              <w:right w:val="single" w:sz="4" w:space="0" w:color="000000"/>
            </w:tcBorders>
            <w:vAlign w:val="center"/>
          </w:tcPr>
          <w:p w14:paraId="208F3EF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4,1</w:t>
            </w:r>
          </w:p>
        </w:tc>
        <w:tc>
          <w:tcPr>
            <w:tcW w:w="482" w:type="pct"/>
            <w:tcBorders>
              <w:top w:val="single" w:sz="4" w:space="0" w:color="000000"/>
              <w:left w:val="single" w:sz="4" w:space="0" w:color="000000"/>
              <w:bottom w:val="single" w:sz="4" w:space="0" w:color="000000"/>
              <w:right w:val="single" w:sz="4" w:space="0" w:color="000000"/>
            </w:tcBorders>
            <w:vAlign w:val="center"/>
          </w:tcPr>
          <w:p w14:paraId="326EA34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548" w:type="pct"/>
            <w:tcBorders>
              <w:top w:val="single" w:sz="4" w:space="0" w:color="000000"/>
              <w:left w:val="single" w:sz="4" w:space="0" w:color="000000"/>
              <w:bottom w:val="single" w:sz="4" w:space="0" w:color="000000"/>
              <w:right w:val="single" w:sz="4" w:space="0" w:color="000000"/>
            </w:tcBorders>
            <w:vAlign w:val="center"/>
          </w:tcPr>
          <w:p w14:paraId="597BB58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UA_M5.8_0054</w:t>
            </w:r>
          </w:p>
        </w:tc>
        <w:tc>
          <w:tcPr>
            <w:tcW w:w="201" w:type="pct"/>
            <w:tcBorders>
              <w:top w:val="single" w:sz="4" w:space="0" w:color="000000"/>
              <w:left w:val="single" w:sz="4" w:space="0" w:color="000000"/>
              <w:bottom w:val="single" w:sz="4" w:space="0" w:color="000000"/>
              <w:right w:val="single" w:sz="4" w:space="0" w:color="000000"/>
            </w:tcBorders>
            <w:vAlign w:val="center"/>
          </w:tcPr>
          <w:p w14:paraId="79F1211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201" w:type="pct"/>
            <w:tcBorders>
              <w:top w:val="single" w:sz="4" w:space="0" w:color="000000"/>
              <w:left w:val="single" w:sz="4" w:space="0" w:color="000000"/>
              <w:bottom w:val="single" w:sz="4" w:space="0" w:color="000000"/>
              <w:right w:val="single" w:sz="4" w:space="0" w:color="000000"/>
            </w:tcBorders>
            <w:vAlign w:val="center"/>
          </w:tcPr>
          <w:p w14:paraId="328E552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99" w:type="pct"/>
            <w:tcBorders>
              <w:top w:val="single" w:sz="4" w:space="0" w:color="000000"/>
              <w:left w:val="single" w:sz="4" w:space="0" w:color="000000"/>
              <w:bottom w:val="single" w:sz="4" w:space="0" w:color="000000"/>
              <w:right w:val="single" w:sz="4" w:space="0" w:color="000000"/>
            </w:tcBorders>
            <w:vAlign w:val="center"/>
          </w:tcPr>
          <w:p w14:paraId="19659A0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459" w:type="pct"/>
            <w:tcBorders>
              <w:top w:val="single" w:sz="4" w:space="0" w:color="000000"/>
              <w:left w:val="nil"/>
              <w:bottom w:val="single" w:sz="4" w:space="0" w:color="000000"/>
              <w:right w:val="single" w:sz="4" w:space="0" w:color="000000"/>
            </w:tcBorders>
            <w:shd w:val="clear" w:color="auto" w:fill="FF0000"/>
            <w:vAlign w:val="center"/>
          </w:tcPr>
          <w:p w14:paraId="69D3B93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400" w:type="pct"/>
            <w:tcBorders>
              <w:top w:val="single" w:sz="4" w:space="0" w:color="000000"/>
              <w:left w:val="nil"/>
              <w:bottom w:val="single" w:sz="4" w:space="0" w:color="000000"/>
              <w:right w:val="single" w:sz="4" w:space="0" w:color="000000"/>
            </w:tcBorders>
            <w:shd w:val="clear" w:color="auto" w:fill="92D050"/>
            <w:vAlign w:val="center"/>
          </w:tcPr>
          <w:p w14:paraId="7A76552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0D73BDC2" w14:textId="77777777" w:rsidTr="001932C0">
        <w:trPr>
          <w:trHeight w:val="20"/>
        </w:trPr>
        <w:tc>
          <w:tcPr>
            <w:tcW w:w="649" w:type="pct"/>
            <w:tcBorders>
              <w:top w:val="single" w:sz="4" w:space="0" w:color="000000"/>
              <w:left w:val="single" w:sz="4" w:space="0" w:color="000000"/>
              <w:bottom w:val="single" w:sz="4" w:space="0" w:color="000000"/>
              <w:right w:val="single" w:sz="4" w:space="0" w:color="000000"/>
            </w:tcBorders>
            <w:vAlign w:val="center"/>
          </w:tcPr>
          <w:p w14:paraId="3AB63604" w14:textId="2AACD9B9"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648" w:type="pct"/>
            <w:tcBorders>
              <w:top w:val="single" w:sz="4" w:space="0" w:color="000000"/>
              <w:left w:val="single" w:sz="4" w:space="0" w:color="000000"/>
              <w:bottom w:val="single" w:sz="4" w:space="0" w:color="000000"/>
              <w:right w:val="single" w:sz="4" w:space="0" w:color="000000"/>
            </w:tcBorders>
            <w:vAlign w:val="center"/>
          </w:tcPr>
          <w:p w14:paraId="57D891F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Староцаричанське водосховище</w:t>
            </w:r>
          </w:p>
        </w:tc>
        <w:tc>
          <w:tcPr>
            <w:tcW w:w="899" w:type="pct"/>
            <w:tcBorders>
              <w:top w:val="single" w:sz="4" w:space="0" w:color="000000"/>
              <w:left w:val="single" w:sz="4" w:space="0" w:color="000000"/>
              <w:bottom w:val="single" w:sz="4" w:space="0" w:color="000000"/>
              <w:right w:val="single" w:sz="4" w:space="0" w:color="000000"/>
            </w:tcBorders>
            <w:vAlign w:val="center"/>
          </w:tcPr>
          <w:p w14:paraId="2A64596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315" w:type="pct"/>
            <w:tcBorders>
              <w:top w:val="single" w:sz="4" w:space="0" w:color="000000"/>
              <w:left w:val="single" w:sz="4" w:space="0" w:color="000000"/>
              <w:bottom w:val="single" w:sz="4" w:space="0" w:color="000000"/>
              <w:right w:val="single" w:sz="4" w:space="0" w:color="000000"/>
            </w:tcBorders>
            <w:vAlign w:val="center"/>
          </w:tcPr>
          <w:p w14:paraId="66C7298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0,618</w:t>
            </w:r>
          </w:p>
        </w:tc>
        <w:tc>
          <w:tcPr>
            <w:tcW w:w="482" w:type="pct"/>
            <w:tcBorders>
              <w:top w:val="single" w:sz="4" w:space="0" w:color="000000"/>
              <w:left w:val="single" w:sz="4" w:space="0" w:color="000000"/>
              <w:bottom w:val="single" w:sz="4" w:space="0" w:color="000000"/>
              <w:right w:val="single" w:sz="4" w:space="0" w:color="000000"/>
            </w:tcBorders>
            <w:vAlign w:val="center"/>
          </w:tcPr>
          <w:p w14:paraId="0191CB3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548" w:type="pct"/>
            <w:tcBorders>
              <w:top w:val="single" w:sz="4" w:space="0" w:color="000000"/>
              <w:left w:val="single" w:sz="4" w:space="0" w:color="000000"/>
              <w:bottom w:val="single" w:sz="4" w:space="0" w:color="000000"/>
              <w:right w:val="single" w:sz="4" w:space="0" w:color="000000"/>
            </w:tcBorders>
            <w:vAlign w:val="center"/>
          </w:tcPr>
          <w:p w14:paraId="512E7B7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UA_M5.8_0057</w:t>
            </w:r>
          </w:p>
        </w:tc>
        <w:tc>
          <w:tcPr>
            <w:tcW w:w="201" w:type="pct"/>
            <w:tcBorders>
              <w:top w:val="single" w:sz="4" w:space="0" w:color="000000"/>
              <w:left w:val="single" w:sz="4" w:space="0" w:color="000000"/>
              <w:bottom w:val="single" w:sz="4" w:space="0" w:color="000000"/>
              <w:right w:val="single" w:sz="4" w:space="0" w:color="000000"/>
            </w:tcBorders>
            <w:vAlign w:val="center"/>
          </w:tcPr>
          <w:p w14:paraId="7F424BD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201" w:type="pct"/>
            <w:tcBorders>
              <w:top w:val="single" w:sz="4" w:space="0" w:color="000000"/>
              <w:left w:val="single" w:sz="4" w:space="0" w:color="000000"/>
              <w:bottom w:val="single" w:sz="4" w:space="0" w:color="000000"/>
              <w:right w:val="single" w:sz="4" w:space="0" w:color="000000"/>
            </w:tcBorders>
            <w:vAlign w:val="center"/>
          </w:tcPr>
          <w:p w14:paraId="2D640F0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99" w:type="pct"/>
            <w:tcBorders>
              <w:top w:val="single" w:sz="4" w:space="0" w:color="000000"/>
              <w:left w:val="single" w:sz="4" w:space="0" w:color="000000"/>
              <w:bottom w:val="single" w:sz="4" w:space="0" w:color="000000"/>
              <w:right w:val="single" w:sz="4" w:space="0" w:color="000000"/>
            </w:tcBorders>
            <w:vAlign w:val="center"/>
          </w:tcPr>
          <w:p w14:paraId="72A0977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459" w:type="pct"/>
            <w:tcBorders>
              <w:top w:val="single" w:sz="4" w:space="0" w:color="000000"/>
              <w:left w:val="nil"/>
              <w:bottom w:val="single" w:sz="4" w:space="0" w:color="000000"/>
              <w:right w:val="single" w:sz="4" w:space="0" w:color="000000"/>
            </w:tcBorders>
            <w:shd w:val="clear" w:color="auto" w:fill="FF0000"/>
            <w:vAlign w:val="center"/>
          </w:tcPr>
          <w:p w14:paraId="15DFA4F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400" w:type="pct"/>
            <w:tcBorders>
              <w:top w:val="single" w:sz="4" w:space="0" w:color="000000"/>
              <w:left w:val="nil"/>
              <w:bottom w:val="single" w:sz="4" w:space="0" w:color="000000"/>
              <w:right w:val="single" w:sz="4" w:space="0" w:color="000000"/>
            </w:tcBorders>
            <w:shd w:val="clear" w:color="auto" w:fill="92D050"/>
            <w:vAlign w:val="center"/>
          </w:tcPr>
          <w:p w14:paraId="3FC897C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5ADD7362" w14:textId="77777777" w:rsidTr="001932C0">
        <w:trPr>
          <w:trHeight w:val="20"/>
        </w:trPr>
        <w:tc>
          <w:tcPr>
            <w:tcW w:w="649" w:type="pct"/>
            <w:tcBorders>
              <w:top w:val="single" w:sz="4" w:space="0" w:color="000000"/>
              <w:left w:val="single" w:sz="4" w:space="0" w:color="000000"/>
              <w:bottom w:val="single" w:sz="4" w:space="0" w:color="000000"/>
              <w:right w:val="single" w:sz="4" w:space="0" w:color="000000"/>
            </w:tcBorders>
            <w:vAlign w:val="center"/>
          </w:tcPr>
          <w:p w14:paraId="2C4376BF" w14:textId="00368C51"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648" w:type="pct"/>
            <w:tcBorders>
              <w:top w:val="single" w:sz="4" w:space="0" w:color="000000"/>
              <w:left w:val="single" w:sz="4" w:space="0" w:color="000000"/>
              <w:bottom w:val="single" w:sz="4" w:space="0" w:color="000000"/>
              <w:right w:val="single" w:sz="4" w:space="0" w:color="000000"/>
            </w:tcBorders>
            <w:vAlign w:val="center"/>
          </w:tcPr>
          <w:p w14:paraId="3857D31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Карналіївське водосховище</w:t>
            </w:r>
          </w:p>
        </w:tc>
        <w:tc>
          <w:tcPr>
            <w:tcW w:w="899" w:type="pct"/>
            <w:tcBorders>
              <w:top w:val="single" w:sz="4" w:space="0" w:color="000000"/>
              <w:left w:val="single" w:sz="4" w:space="0" w:color="000000"/>
              <w:bottom w:val="single" w:sz="4" w:space="0" w:color="000000"/>
              <w:right w:val="single" w:sz="4" w:space="0" w:color="000000"/>
            </w:tcBorders>
            <w:vAlign w:val="center"/>
          </w:tcPr>
          <w:p w14:paraId="1C499B7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315" w:type="pct"/>
            <w:tcBorders>
              <w:top w:val="single" w:sz="4" w:space="0" w:color="000000"/>
              <w:left w:val="single" w:sz="4" w:space="0" w:color="000000"/>
              <w:bottom w:val="single" w:sz="4" w:space="0" w:color="000000"/>
              <w:right w:val="single" w:sz="4" w:space="0" w:color="000000"/>
            </w:tcBorders>
            <w:vAlign w:val="center"/>
          </w:tcPr>
          <w:p w14:paraId="4EDD8E4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0,51</w:t>
            </w:r>
          </w:p>
        </w:tc>
        <w:tc>
          <w:tcPr>
            <w:tcW w:w="482" w:type="pct"/>
            <w:tcBorders>
              <w:top w:val="single" w:sz="4" w:space="0" w:color="000000"/>
              <w:left w:val="single" w:sz="4" w:space="0" w:color="000000"/>
              <w:bottom w:val="single" w:sz="4" w:space="0" w:color="000000"/>
              <w:right w:val="single" w:sz="4" w:space="0" w:color="000000"/>
            </w:tcBorders>
            <w:vAlign w:val="center"/>
          </w:tcPr>
          <w:p w14:paraId="24A80B2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548" w:type="pct"/>
            <w:tcBorders>
              <w:top w:val="single" w:sz="4" w:space="0" w:color="000000"/>
              <w:left w:val="single" w:sz="4" w:space="0" w:color="000000"/>
              <w:bottom w:val="single" w:sz="4" w:space="0" w:color="000000"/>
              <w:right w:val="single" w:sz="4" w:space="0" w:color="000000"/>
            </w:tcBorders>
            <w:vAlign w:val="center"/>
          </w:tcPr>
          <w:p w14:paraId="5DC12E2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UA_M5.8_0065</w:t>
            </w:r>
          </w:p>
        </w:tc>
        <w:tc>
          <w:tcPr>
            <w:tcW w:w="201" w:type="pct"/>
            <w:tcBorders>
              <w:top w:val="single" w:sz="4" w:space="0" w:color="000000"/>
              <w:left w:val="single" w:sz="4" w:space="0" w:color="000000"/>
              <w:bottom w:val="single" w:sz="4" w:space="0" w:color="000000"/>
              <w:right w:val="single" w:sz="4" w:space="0" w:color="000000"/>
            </w:tcBorders>
            <w:vAlign w:val="center"/>
          </w:tcPr>
          <w:p w14:paraId="5713D36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201" w:type="pct"/>
            <w:tcBorders>
              <w:top w:val="single" w:sz="4" w:space="0" w:color="000000"/>
              <w:left w:val="single" w:sz="4" w:space="0" w:color="000000"/>
              <w:bottom w:val="single" w:sz="4" w:space="0" w:color="000000"/>
              <w:right w:val="single" w:sz="4" w:space="0" w:color="000000"/>
            </w:tcBorders>
            <w:vAlign w:val="center"/>
          </w:tcPr>
          <w:p w14:paraId="2EA2C6D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99" w:type="pct"/>
            <w:tcBorders>
              <w:top w:val="single" w:sz="4" w:space="0" w:color="000000"/>
              <w:left w:val="single" w:sz="4" w:space="0" w:color="000000"/>
              <w:bottom w:val="single" w:sz="4" w:space="0" w:color="000000"/>
              <w:right w:val="single" w:sz="4" w:space="0" w:color="000000"/>
            </w:tcBorders>
            <w:vAlign w:val="center"/>
          </w:tcPr>
          <w:p w14:paraId="35B3734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459" w:type="pct"/>
            <w:tcBorders>
              <w:top w:val="single" w:sz="4" w:space="0" w:color="000000"/>
              <w:left w:val="nil"/>
              <w:bottom w:val="single" w:sz="4" w:space="0" w:color="000000"/>
              <w:right w:val="single" w:sz="4" w:space="0" w:color="000000"/>
            </w:tcBorders>
            <w:shd w:val="clear" w:color="auto" w:fill="FF0000"/>
            <w:vAlign w:val="center"/>
          </w:tcPr>
          <w:p w14:paraId="4059918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400" w:type="pct"/>
            <w:tcBorders>
              <w:top w:val="single" w:sz="4" w:space="0" w:color="000000"/>
              <w:left w:val="nil"/>
              <w:bottom w:val="single" w:sz="4" w:space="0" w:color="000000"/>
              <w:right w:val="single" w:sz="4" w:space="0" w:color="000000"/>
            </w:tcBorders>
            <w:shd w:val="clear" w:color="auto" w:fill="92D050"/>
            <w:vAlign w:val="center"/>
          </w:tcPr>
          <w:p w14:paraId="4731C19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39EFE161" w14:textId="77777777" w:rsidTr="001932C0">
        <w:trPr>
          <w:trHeight w:val="20"/>
        </w:trPr>
        <w:tc>
          <w:tcPr>
            <w:tcW w:w="649" w:type="pct"/>
            <w:tcBorders>
              <w:top w:val="single" w:sz="4" w:space="0" w:color="000000"/>
              <w:left w:val="single" w:sz="4" w:space="0" w:color="000000"/>
              <w:bottom w:val="single" w:sz="4" w:space="0" w:color="000000"/>
              <w:right w:val="single" w:sz="4" w:space="0" w:color="000000"/>
            </w:tcBorders>
            <w:vAlign w:val="center"/>
          </w:tcPr>
          <w:p w14:paraId="7CA05E26" w14:textId="05ECE7D2"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648" w:type="pct"/>
            <w:tcBorders>
              <w:top w:val="single" w:sz="4" w:space="0" w:color="000000"/>
              <w:left w:val="single" w:sz="4" w:space="0" w:color="000000"/>
              <w:bottom w:val="single" w:sz="4" w:space="0" w:color="000000"/>
              <w:right w:val="single" w:sz="4" w:space="0" w:color="000000"/>
            </w:tcBorders>
            <w:vAlign w:val="center"/>
          </w:tcPr>
          <w:p w14:paraId="18BBD4A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Монашське водосховище</w:t>
            </w:r>
          </w:p>
        </w:tc>
        <w:tc>
          <w:tcPr>
            <w:tcW w:w="899" w:type="pct"/>
            <w:tcBorders>
              <w:top w:val="single" w:sz="4" w:space="0" w:color="000000"/>
              <w:left w:val="single" w:sz="4" w:space="0" w:color="000000"/>
              <w:bottom w:val="single" w:sz="4" w:space="0" w:color="000000"/>
              <w:right w:val="single" w:sz="4" w:space="0" w:color="000000"/>
            </w:tcBorders>
            <w:vAlign w:val="center"/>
          </w:tcPr>
          <w:p w14:paraId="78DA4AC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315" w:type="pct"/>
            <w:tcBorders>
              <w:top w:val="single" w:sz="4" w:space="0" w:color="000000"/>
              <w:left w:val="single" w:sz="4" w:space="0" w:color="000000"/>
              <w:bottom w:val="single" w:sz="4" w:space="0" w:color="000000"/>
              <w:right w:val="single" w:sz="4" w:space="0" w:color="000000"/>
            </w:tcBorders>
            <w:vAlign w:val="center"/>
          </w:tcPr>
          <w:p w14:paraId="6973D05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0,859</w:t>
            </w:r>
          </w:p>
        </w:tc>
        <w:tc>
          <w:tcPr>
            <w:tcW w:w="482" w:type="pct"/>
            <w:tcBorders>
              <w:top w:val="single" w:sz="4" w:space="0" w:color="000000"/>
              <w:left w:val="single" w:sz="4" w:space="0" w:color="000000"/>
              <w:bottom w:val="single" w:sz="4" w:space="0" w:color="000000"/>
              <w:right w:val="single" w:sz="4" w:space="0" w:color="000000"/>
            </w:tcBorders>
            <w:vAlign w:val="center"/>
          </w:tcPr>
          <w:p w14:paraId="1B0D8DC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548" w:type="pct"/>
            <w:tcBorders>
              <w:top w:val="single" w:sz="4" w:space="0" w:color="000000"/>
              <w:left w:val="single" w:sz="4" w:space="0" w:color="000000"/>
              <w:bottom w:val="single" w:sz="4" w:space="0" w:color="000000"/>
              <w:right w:val="single" w:sz="4" w:space="0" w:color="000000"/>
            </w:tcBorders>
            <w:vAlign w:val="center"/>
          </w:tcPr>
          <w:p w14:paraId="7204C6C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UA_M5.8_0067</w:t>
            </w:r>
          </w:p>
        </w:tc>
        <w:tc>
          <w:tcPr>
            <w:tcW w:w="201" w:type="pct"/>
            <w:tcBorders>
              <w:top w:val="single" w:sz="4" w:space="0" w:color="000000"/>
              <w:left w:val="single" w:sz="4" w:space="0" w:color="000000"/>
              <w:bottom w:val="single" w:sz="4" w:space="0" w:color="000000"/>
              <w:right w:val="single" w:sz="4" w:space="0" w:color="000000"/>
            </w:tcBorders>
            <w:vAlign w:val="center"/>
          </w:tcPr>
          <w:p w14:paraId="3C4AEF6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201" w:type="pct"/>
            <w:tcBorders>
              <w:top w:val="single" w:sz="4" w:space="0" w:color="000000"/>
              <w:left w:val="single" w:sz="4" w:space="0" w:color="000000"/>
              <w:bottom w:val="single" w:sz="4" w:space="0" w:color="000000"/>
              <w:right w:val="single" w:sz="4" w:space="0" w:color="000000"/>
            </w:tcBorders>
            <w:vAlign w:val="center"/>
          </w:tcPr>
          <w:p w14:paraId="21CF08E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99" w:type="pct"/>
            <w:tcBorders>
              <w:top w:val="single" w:sz="4" w:space="0" w:color="000000"/>
              <w:left w:val="single" w:sz="4" w:space="0" w:color="000000"/>
              <w:bottom w:val="single" w:sz="4" w:space="0" w:color="000000"/>
              <w:right w:val="single" w:sz="4" w:space="0" w:color="000000"/>
            </w:tcBorders>
            <w:vAlign w:val="center"/>
          </w:tcPr>
          <w:p w14:paraId="1E96430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459" w:type="pct"/>
            <w:tcBorders>
              <w:top w:val="single" w:sz="4" w:space="0" w:color="000000"/>
              <w:left w:val="nil"/>
              <w:bottom w:val="single" w:sz="4" w:space="0" w:color="000000"/>
              <w:right w:val="single" w:sz="4" w:space="0" w:color="000000"/>
            </w:tcBorders>
            <w:shd w:val="clear" w:color="auto" w:fill="FF0000"/>
            <w:vAlign w:val="center"/>
          </w:tcPr>
          <w:p w14:paraId="0595BEE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400" w:type="pct"/>
            <w:tcBorders>
              <w:top w:val="single" w:sz="4" w:space="0" w:color="000000"/>
              <w:left w:val="nil"/>
              <w:bottom w:val="single" w:sz="4" w:space="0" w:color="000000"/>
              <w:right w:val="single" w:sz="4" w:space="0" w:color="000000"/>
            </w:tcBorders>
            <w:shd w:val="clear" w:color="auto" w:fill="92D050"/>
            <w:vAlign w:val="center"/>
          </w:tcPr>
          <w:p w14:paraId="5CC9849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255988DD" w14:textId="77777777" w:rsidTr="001932C0">
        <w:trPr>
          <w:trHeight w:val="20"/>
        </w:trPr>
        <w:tc>
          <w:tcPr>
            <w:tcW w:w="649" w:type="pct"/>
            <w:tcBorders>
              <w:top w:val="single" w:sz="4" w:space="0" w:color="000000"/>
              <w:left w:val="single" w:sz="4" w:space="0" w:color="000000"/>
              <w:bottom w:val="single" w:sz="4" w:space="0" w:color="000000"/>
              <w:right w:val="single" w:sz="4" w:space="0" w:color="000000"/>
            </w:tcBorders>
            <w:vAlign w:val="center"/>
          </w:tcPr>
          <w:p w14:paraId="42A6283F" w14:textId="702CA2F9"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648" w:type="pct"/>
            <w:tcBorders>
              <w:top w:val="single" w:sz="4" w:space="0" w:color="000000"/>
              <w:left w:val="single" w:sz="4" w:space="0" w:color="000000"/>
              <w:bottom w:val="single" w:sz="4" w:space="0" w:color="000000"/>
              <w:right w:val="single" w:sz="4" w:space="0" w:color="000000"/>
            </w:tcBorders>
            <w:vAlign w:val="center"/>
          </w:tcPr>
          <w:p w14:paraId="16D996A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озеро Солоне</w:t>
            </w:r>
          </w:p>
        </w:tc>
        <w:tc>
          <w:tcPr>
            <w:tcW w:w="899" w:type="pct"/>
            <w:tcBorders>
              <w:top w:val="single" w:sz="4" w:space="0" w:color="000000"/>
              <w:left w:val="single" w:sz="4" w:space="0" w:color="000000"/>
              <w:bottom w:val="single" w:sz="4" w:space="0" w:color="000000"/>
              <w:right w:val="single" w:sz="4" w:space="0" w:color="000000"/>
            </w:tcBorders>
            <w:vAlign w:val="center"/>
          </w:tcPr>
          <w:p w14:paraId="3475A21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UA_L_12_M_SH_1_Si</w:t>
            </w:r>
          </w:p>
        </w:tc>
        <w:tc>
          <w:tcPr>
            <w:tcW w:w="315" w:type="pct"/>
            <w:tcBorders>
              <w:top w:val="single" w:sz="4" w:space="0" w:color="000000"/>
              <w:left w:val="single" w:sz="4" w:space="0" w:color="000000"/>
              <w:bottom w:val="single" w:sz="4" w:space="0" w:color="000000"/>
              <w:right w:val="single" w:sz="4" w:space="0" w:color="000000"/>
            </w:tcBorders>
            <w:vAlign w:val="center"/>
          </w:tcPr>
          <w:p w14:paraId="1FD83E4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3,34</w:t>
            </w:r>
          </w:p>
        </w:tc>
        <w:tc>
          <w:tcPr>
            <w:tcW w:w="482" w:type="pct"/>
            <w:tcBorders>
              <w:top w:val="single" w:sz="4" w:space="0" w:color="000000"/>
              <w:left w:val="single" w:sz="4" w:space="0" w:color="000000"/>
              <w:bottom w:val="single" w:sz="4" w:space="0" w:color="000000"/>
              <w:right w:val="single" w:sz="4" w:space="0" w:color="000000"/>
            </w:tcBorders>
            <w:vAlign w:val="center"/>
          </w:tcPr>
          <w:p w14:paraId="45D8D45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озеро</w:t>
            </w:r>
          </w:p>
        </w:tc>
        <w:tc>
          <w:tcPr>
            <w:tcW w:w="548" w:type="pct"/>
            <w:tcBorders>
              <w:top w:val="single" w:sz="4" w:space="0" w:color="000000"/>
              <w:left w:val="single" w:sz="4" w:space="0" w:color="000000"/>
              <w:bottom w:val="single" w:sz="4" w:space="0" w:color="000000"/>
              <w:right w:val="single" w:sz="4" w:space="0" w:color="000000"/>
            </w:tcBorders>
            <w:vAlign w:val="center"/>
          </w:tcPr>
          <w:p w14:paraId="2A563B0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UA_M5.8_0069</w:t>
            </w:r>
          </w:p>
        </w:tc>
        <w:tc>
          <w:tcPr>
            <w:tcW w:w="201" w:type="pct"/>
            <w:tcBorders>
              <w:top w:val="single" w:sz="4" w:space="0" w:color="000000"/>
              <w:left w:val="single" w:sz="4" w:space="0" w:color="000000"/>
              <w:bottom w:val="single" w:sz="4" w:space="0" w:color="000000"/>
              <w:right w:val="single" w:sz="4" w:space="0" w:color="000000"/>
            </w:tcBorders>
            <w:vAlign w:val="center"/>
          </w:tcPr>
          <w:p w14:paraId="49239BA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201" w:type="pct"/>
            <w:tcBorders>
              <w:top w:val="single" w:sz="4" w:space="0" w:color="000000"/>
              <w:left w:val="single" w:sz="4" w:space="0" w:color="000000"/>
              <w:bottom w:val="single" w:sz="4" w:space="0" w:color="000000"/>
              <w:right w:val="single" w:sz="4" w:space="0" w:color="000000"/>
            </w:tcBorders>
            <w:vAlign w:val="center"/>
          </w:tcPr>
          <w:p w14:paraId="7617A8F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99" w:type="pct"/>
            <w:tcBorders>
              <w:top w:val="single" w:sz="4" w:space="0" w:color="000000"/>
              <w:left w:val="single" w:sz="4" w:space="0" w:color="000000"/>
              <w:bottom w:val="single" w:sz="4" w:space="0" w:color="000000"/>
              <w:right w:val="single" w:sz="4" w:space="0" w:color="000000"/>
            </w:tcBorders>
            <w:vAlign w:val="center"/>
          </w:tcPr>
          <w:p w14:paraId="04B9EE4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459" w:type="pct"/>
            <w:tcBorders>
              <w:top w:val="single" w:sz="4" w:space="0" w:color="000000"/>
              <w:left w:val="nil"/>
              <w:bottom w:val="single" w:sz="4" w:space="0" w:color="000000"/>
              <w:right w:val="single" w:sz="4" w:space="0" w:color="000000"/>
            </w:tcBorders>
            <w:shd w:val="clear" w:color="auto" w:fill="92D050"/>
            <w:vAlign w:val="center"/>
          </w:tcPr>
          <w:p w14:paraId="6BF654C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400" w:type="pct"/>
            <w:tcBorders>
              <w:top w:val="single" w:sz="4" w:space="0" w:color="000000"/>
              <w:left w:val="nil"/>
              <w:bottom w:val="single" w:sz="4" w:space="0" w:color="000000"/>
              <w:right w:val="single" w:sz="4" w:space="0" w:color="000000"/>
            </w:tcBorders>
            <w:shd w:val="clear" w:color="auto" w:fill="92D050"/>
            <w:vAlign w:val="center"/>
          </w:tcPr>
          <w:p w14:paraId="641F71B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6393ADA5" w14:textId="77777777" w:rsidTr="001932C0">
        <w:trPr>
          <w:trHeight w:val="20"/>
        </w:trPr>
        <w:tc>
          <w:tcPr>
            <w:tcW w:w="649" w:type="pct"/>
            <w:tcBorders>
              <w:top w:val="single" w:sz="4" w:space="0" w:color="000000"/>
              <w:left w:val="single" w:sz="4" w:space="0" w:color="000000"/>
              <w:bottom w:val="single" w:sz="4" w:space="0" w:color="000000"/>
              <w:right w:val="single" w:sz="4" w:space="0" w:color="000000"/>
            </w:tcBorders>
            <w:vAlign w:val="center"/>
          </w:tcPr>
          <w:p w14:paraId="76E45FE5" w14:textId="59935FE6"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648" w:type="pct"/>
            <w:tcBorders>
              <w:top w:val="single" w:sz="4" w:space="0" w:color="000000"/>
              <w:left w:val="single" w:sz="4" w:space="0" w:color="000000"/>
              <w:bottom w:val="single" w:sz="4" w:space="0" w:color="000000"/>
              <w:right w:val="single" w:sz="4" w:space="0" w:color="000000"/>
            </w:tcBorders>
            <w:vAlign w:val="center"/>
          </w:tcPr>
          <w:p w14:paraId="5728686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Барабойське водосховище</w:t>
            </w:r>
          </w:p>
        </w:tc>
        <w:tc>
          <w:tcPr>
            <w:tcW w:w="899" w:type="pct"/>
            <w:tcBorders>
              <w:top w:val="single" w:sz="4" w:space="0" w:color="000000"/>
              <w:left w:val="single" w:sz="4" w:space="0" w:color="000000"/>
              <w:bottom w:val="single" w:sz="4" w:space="0" w:color="000000"/>
              <w:right w:val="single" w:sz="4" w:space="0" w:color="000000"/>
            </w:tcBorders>
            <w:vAlign w:val="center"/>
          </w:tcPr>
          <w:p w14:paraId="443A0B7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315" w:type="pct"/>
            <w:tcBorders>
              <w:top w:val="single" w:sz="4" w:space="0" w:color="000000"/>
              <w:left w:val="single" w:sz="4" w:space="0" w:color="000000"/>
              <w:bottom w:val="single" w:sz="4" w:space="0" w:color="000000"/>
              <w:right w:val="single" w:sz="4" w:space="0" w:color="000000"/>
            </w:tcBorders>
            <w:vAlign w:val="center"/>
          </w:tcPr>
          <w:p w14:paraId="01D78C9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2,31</w:t>
            </w:r>
          </w:p>
        </w:tc>
        <w:tc>
          <w:tcPr>
            <w:tcW w:w="482" w:type="pct"/>
            <w:tcBorders>
              <w:top w:val="single" w:sz="4" w:space="0" w:color="000000"/>
              <w:left w:val="single" w:sz="4" w:space="0" w:color="000000"/>
              <w:bottom w:val="single" w:sz="4" w:space="0" w:color="000000"/>
              <w:right w:val="single" w:sz="4" w:space="0" w:color="000000"/>
            </w:tcBorders>
            <w:vAlign w:val="center"/>
          </w:tcPr>
          <w:p w14:paraId="4539FA1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548" w:type="pct"/>
            <w:tcBorders>
              <w:top w:val="single" w:sz="4" w:space="0" w:color="000000"/>
              <w:left w:val="single" w:sz="4" w:space="0" w:color="000000"/>
              <w:bottom w:val="single" w:sz="4" w:space="0" w:color="000000"/>
              <w:right w:val="single" w:sz="4" w:space="0" w:color="000000"/>
            </w:tcBorders>
            <w:vAlign w:val="center"/>
          </w:tcPr>
          <w:p w14:paraId="5C3D024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UA_M5.8_0072</w:t>
            </w:r>
          </w:p>
        </w:tc>
        <w:tc>
          <w:tcPr>
            <w:tcW w:w="201" w:type="pct"/>
            <w:tcBorders>
              <w:top w:val="single" w:sz="4" w:space="0" w:color="000000"/>
              <w:left w:val="single" w:sz="4" w:space="0" w:color="000000"/>
              <w:bottom w:val="single" w:sz="4" w:space="0" w:color="000000"/>
              <w:right w:val="single" w:sz="4" w:space="0" w:color="000000"/>
            </w:tcBorders>
            <w:vAlign w:val="center"/>
          </w:tcPr>
          <w:p w14:paraId="2B8D432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201" w:type="pct"/>
            <w:tcBorders>
              <w:top w:val="single" w:sz="4" w:space="0" w:color="000000"/>
              <w:left w:val="single" w:sz="4" w:space="0" w:color="000000"/>
              <w:bottom w:val="single" w:sz="4" w:space="0" w:color="000000"/>
              <w:right w:val="single" w:sz="4" w:space="0" w:color="000000"/>
            </w:tcBorders>
            <w:vAlign w:val="center"/>
          </w:tcPr>
          <w:p w14:paraId="6556BF9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99" w:type="pct"/>
            <w:tcBorders>
              <w:top w:val="single" w:sz="4" w:space="0" w:color="000000"/>
              <w:left w:val="single" w:sz="4" w:space="0" w:color="000000"/>
              <w:bottom w:val="single" w:sz="4" w:space="0" w:color="000000"/>
              <w:right w:val="single" w:sz="4" w:space="0" w:color="000000"/>
            </w:tcBorders>
            <w:vAlign w:val="center"/>
          </w:tcPr>
          <w:p w14:paraId="4C01883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459" w:type="pct"/>
            <w:tcBorders>
              <w:top w:val="single" w:sz="4" w:space="0" w:color="000000"/>
              <w:left w:val="nil"/>
              <w:bottom w:val="single" w:sz="4" w:space="0" w:color="000000"/>
              <w:right w:val="single" w:sz="4" w:space="0" w:color="000000"/>
            </w:tcBorders>
            <w:shd w:val="clear" w:color="auto" w:fill="FF0000"/>
            <w:vAlign w:val="center"/>
          </w:tcPr>
          <w:p w14:paraId="71D420F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400" w:type="pct"/>
            <w:tcBorders>
              <w:top w:val="single" w:sz="4" w:space="0" w:color="000000"/>
              <w:left w:val="nil"/>
              <w:bottom w:val="single" w:sz="4" w:space="0" w:color="000000"/>
              <w:right w:val="single" w:sz="4" w:space="0" w:color="000000"/>
            </w:tcBorders>
            <w:shd w:val="clear" w:color="auto" w:fill="92D050"/>
            <w:vAlign w:val="center"/>
          </w:tcPr>
          <w:p w14:paraId="720276C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1C252E67" w14:textId="77777777" w:rsidTr="001932C0">
        <w:trPr>
          <w:trHeight w:val="20"/>
        </w:trPr>
        <w:tc>
          <w:tcPr>
            <w:tcW w:w="649" w:type="pct"/>
            <w:tcBorders>
              <w:top w:val="single" w:sz="4" w:space="0" w:color="000000"/>
              <w:left w:val="single" w:sz="4" w:space="0" w:color="000000"/>
              <w:bottom w:val="single" w:sz="4" w:space="0" w:color="000000"/>
              <w:right w:val="single" w:sz="4" w:space="0" w:color="000000"/>
            </w:tcBorders>
            <w:vAlign w:val="center"/>
          </w:tcPr>
          <w:p w14:paraId="33798ECD" w14:textId="0510EE05"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648" w:type="pct"/>
            <w:tcBorders>
              <w:top w:val="single" w:sz="4" w:space="0" w:color="000000"/>
              <w:left w:val="single" w:sz="4" w:space="0" w:color="000000"/>
              <w:bottom w:val="single" w:sz="4" w:space="0" w:color="000000"/>
              <w:right w:val="single" w:sz="4" w:space="0" w:color="000000"/>
            </w:tcBorders>
            <w:vAlign w:val="center"/>
          </w:tcPr>
          <w:p w14:paraId="0792684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Єгорівське водосховище</w:t>
            </w:r>
          </w:p>
        </w:tc>
        <w:tc>
          <w:tcPr>
            <w:tcW w:w="899" w:type="pct"/>
            <w:tcBorders>
              <w:top w:val="single" w:sz="4" w:space="0" w:color="000000"/>
              <w:left w:val="single" w:sz="4" w:space="0" w:color="000000"/>
              <w:bottom w:val="single" w:sz="4" w:space="0" w:color="000000"/>
              <w:right w:val="single" w:sz="4" w:space="0" w:color="000000"/>
            </w:tcBorders>
            <w:vAlign w:val="center"/>
          </w:tcPr>
          <w:p w14:paraId="16B6D79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315" w:type="pct"/>
            <w:tcBorders>
              <w:top w:val="single" w:sz="4" w:space="0" w:color="000000"/>
              <w:left w:val="single" w:sz="4" w:space="0" w:color="000000"/>
              <w:bottom w:val="single" w:sz="4" w:space="0" w:color="000000"/>
              <w:right w:val="single" w:sz="4" w:space="0" w:color="000000"/>
            </w:tcBorders>
            <w:vAlign w:val="center"/>
          </w:tcPr>
          <w:p w14:paraId="7F78878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2,3</w:t>
            </w:r>
          </w:p>
        </w:tc>
        <w:tc>
          <w:tcPr>
            <w:tcW w:w="482" w:type="pct"/>
            <w:tcBorders>
              <w:top w:val="single" w:sz="4" w:space="0" w:color="000000"/>
              <w:left w:val="single" w:sz="4" w:space="0" w:color="000000"/>
              <w:bottom w:val="single" w:sz="4" w:space="0" w:color="000000"/>
              <w:right w:val="single" w:sz="4" w:space="0" w:color="000000"/>
            </w:tcBorders>
            <w:vAlign w:val="center"/>
          </w:tcPr>
          <w:p w14:paraId="4DF331A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548" w:type="pct"/>
            <w:tcBorders>
              <w:top w:val="single" w:sz="4" w:space="0" w:color="000000"/>
              <w:left w:val="single" w:sz="4" w:space="0" w:color="000000"/>
              <w:bottom w:val="single" w:sz="4" w:space="0" w:color="000000"/>
              <w:right w:val="single" w:sz="4" w:space="0" w:color="000000"/>
            </w:tcBorders>
            <w:vAlign w:val="center"/>
          </w:tcPr>
          <w:p w14:paraId="05C5EDE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UA_M5.8_0077</w:t>
            </w:r>
          </w:p>
        </w:tc>
        <w:tc>
          <w:tcPr>
            <w:tcW w:w="201" w:type="pct"/>
            <w:tcBorders>
              <w:top w:val="single" w:sz="4" w:space="0" w:color="000000"/>
              <w:left w:val="single" w:sz="4" w:space="0" w:color="000000"/>
              <w:bottom w:val="single" w:sz="4" w:space="0" w:color="000000"/>
              <w:right w:val="single" w:sz="4" w:space="0" w:color="000000"/>
            </w:tcBorders>
            <w:vAlign w:val="center"/>
          </w:tcPr>
          <w:p w14:paraId="15447CE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201" w:type="pct"/>
            <w:tcBorders>
              <w:top w:val="single" w:sz="4" w:space="0" w:color="000000"/>
              <w:left w:val="single" w:sz="4" w:space="0" w:color="000000"/>
              <w:bottom w:val="single" w:sz="4" w:space="0" w:color="000000"/>
              <w:right w:val="single" w:sz="4" w:space="0" w:color="000000"/>
            </w:tcBorders>
            <w:vAlign w:val="center"/>
          </w:tcPr>
          <w:p w14:paraId="7F78766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99" w:type="pct"/>
            <w:tcBorders>
              <w:top w:val="single" w:sz="4" w:space="0" w:color="000000"/>
              <w:left w:val="single" w:sz="4" w:space="0" w:color="000000"/>
              <w:bottom w:val="single" w:sz="4" w:space="0" w:color="000000"/>
              <w:right w:val="single" w:sz="4" w:space="0" w:color="000000"/>
            </w:tcBorders>
            <w:vAlign w:val="center"/>
          </w:tcPr>
          <w:p w14:paraId="4B63D22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459" w:type="pct"/>
            <w:tcBorders>
              <w:top w:val="single" w:sz="4" w:space="0" w:color="000000"/>
              <w:left w:val="nil"/>
              <w:bottom w:val="single" w:sz="4" w:space="0" w:color="000000"/>
              <w:right w:val="single" w:sz="4" w:space="0" w:color="000000"/>
            </w:tcBorders>
            <w:shd w:val="clear" w:color="auto" w:fill="FF0000"/>
            <w:vAlign w:val="center"/>
          </w:tcPr>
          <w:p w14:paraId="4F8299A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400" w:type="pct"/>
            <w:tcBorders>
              <w:top w:val="single" w:sz="4" w:space="0" w:color="000000"/>
              <w:left w:val="nil"/>
              <w:bottom w:val="single" w:sz="4" w:space="0" w:color="000000"/>
              <w:right w:val="single" w:sz="4" w:space="0" w:color="000000"/>
            </w:tcBorders>
            <w:shd w:val="clear" w:color="auto" w:fill="92D050"/>
            <w:vAlign w:val="center"/>
          </w:tcPr>
          <w:p w14:paraId="604D9A4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7938DA93" w14:textId="77777777" w:rsidTr="001932C0">
        <w:trPr>
          <w:trHeight w:val="20"/>
        </w:trPr>
        <w:tc>
          <w:tcPr>
            <w:tcW w:w="649" w:type="pct"/>
            <w:tcBorders>
              <w:top w:val="single" w:sz="4" w:space="0" w:color="000000"/>
              <w:left w:val="single" w:sz="4" w:space="0" w:color="000000"/>
              <w:bottom w:val="single" w:sz="4" w:space="0" w:color="000000"/>
              <w:right w:val="single" w:sz="4" w:space="0" w:color="000000"/>
            </w:tcBorders>
            <w:vAlign w:val="center"/>
          </w:tcPr>
          <w:p w14:paraId="5971E242" w14:textId="7C5259CA"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648" w:type="pct"/>
            <w:tcBorders>
              <w:top w:val="single" w:sz="4" w:space="0" w:color="000000"/>
              <w:left w:val="single" w:sz="4" w:space="0" w:color="000000"/>
              <w:bottom w:val="single" w:sz="4" w:space="0" w:color="000000"/>
              <w:right w:val="single" w:sz="4" w:space="0" w:color="000000"/>
            </w:tcBorders>
            <w:vAlign w:val="center"/>
          </w:tcPr>
          <w:p w14:paraId="41959E0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Червонознаменське водосховище</w:t>
            </w:r>
          </w:p>
        </w:tc>
        <w:tc>
          <w:tcPr>
            <w:tcW w:w="899" w:type="pct"/>
            <w:tcBorders>
              <w:top w:val="single" w:sz="4" w:space="0" w:color="000000"/>
              <w:left w:val="single" w:sz="4" w:space="0" w:color="000000"/>
              <w:bottom w:val="single" w:sz="4" w:space="0" w:color="000000"/>
              <w:right w:val="single" w:sz="4" w:space="0" w:color="000000"/>
            </w:tcBorders>
            <w:vAlign w:val="center"/>
          </w:tcPr>
          <w:p w14:paraId="23DB896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315" w:type="pct"/>
            <w:tcBorders>
              <w:top w:val="single" w:sz="4" w:space="0" w:color="000000"/>
              <w:left w:val="single" w:sz="4" w:space="0" w:color="000000"/>
              <w:bottom w:val="single" w:sz="4" w:space="0" w:color="000000"/>
              <w:right w:val="single" w:sz="4" w:space="0" w:color="000000"/>
            </w:tcBorders>
            <w:vAlign w:val="center"/>
          </w:tcPr>
          <w:p w14:paraId="3833B93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2,95</w:t>
            </w:r>
          </w:p>
        </w:tc>
        <w:tc>
          <w:tcPr>
            <w:tcW w:w="482" w:type="pct"/>
            <w:tcBorders>
              <w:top w:val="single" w:sz="4" w:space="0" w:color="000000"/>
              <w:left w:val="single" w:sz="4" w:space="0" w:color="000000"/>
              <w:bottom w:val="single" w:sz="4" w:space="0" w:color="000000"/>
              <w:right w:val="single" w:sz="4" w:space="0" w:color="000000"/>
            </w:tcBorders>
            <w:vAlign w:val="center"/>
          </w:tcPr>
          <w:p w14:paraId="3356648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548" w:type="pct"/>
            <w:tcBorders>
              <w:top w:val="single" w:sz="4" w:space="0" w:color="000000"/>
              <w:left w:val="single" w:sz="4" w:space="0" w:color="000000"/>
              <w:bottom w:val="single" w:sz="4" w:space="0" w:color="000000"/>
              <w:right w:val="single" w:sz="4" w:space="0" w:color="000000"/>
            </w:tcBorders>
            <w:vAlign w:val="center"/>
          </w:tcPr>
          <w:p w14:paraId="145B633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UA_M5.8_0082</w:t>
            </w:r>
          </w:p>
        </w:tc>
        <w:tc>
          <w:tcPr>
            <w:tcW w:w="201" w:type="pct"/>
            <w:tcBorders>
              <w:top w:val="single" w:sz="4" w:space="0" w:color="000000"/>
              <w:left w:val="single" w:sz="4" w:space="0" w:color="000000"/>
              <w:bottom w:val="single" w:sz="4" w:space="0" w:color="000000"/>
              <w:right w:val="single" w:sz="4" w:space="0" w:color="000000"/>
            </w:tcBorders>
            <w:vAlign w:val="center"/>
          </w:tcPr>
          <w:p w14:paraId="10F9019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201" w:type="pct"/>
            <w:tcBorders>
              <w:top w:val="single" w:sz="4" w:space="0" w:color="000000"/>
              <w:left w:val="single" w:sz="4" w:space="0" w:color="000000"/>
              <w:bottom w:val="single" w:sz="4" w:space="0" w:color="000000"/>
              <w:right w:val="single" w:sz="4" w:space="0" w:color="000000"/>
            </w:tcBorders>
            <w:vAlign w:val="center"/>
          </w:tcPr>
          <w:p w14:paraId="3BBF50A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99" w:type="pct"/>
            <w:tcBorders>
              <w:top w:val="single" w:sz="4" w:space="0" w:color="000000"/>
              <w:left w:val="single" w:sz="4" w:space="0" w:color="000000"/>
              <w:bottom w:val="single" w:sz="4" w:space="0" w:color="000000"/>
              <w:right w:val="single" w:sz="4" w:space="0" w:color="000000"/>
            </w:tcBorders>
            <w:vAlign w:val="center"/>
          </w:tcPr>
          <w:p w14:paraId="3585089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459" w:type="pct"/>
            <w:tcBorders>
              <w:top w:val="single" w:sz="4" w:space="0" w:color="000000"/>
              <w:left w:val="nil"/>
              <w:bottom w:val="single" w:sz="4" w:space="0" w:color="000000"/>
              <w:right w:val="single" w:sz="4" w:space="0" w:color="000000"/>
            </w:tcBorders>
            <w:shd w:val="clear" w:color="auto" w:fill="FF0000"/>
            <w:vAlign w:val="center"/>
          </w:tcPr>
          <w:p w14:paraId="4BA7ED2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400" w:type="pct"/>
            <w:tcBorders>
              <w:top w:val="single" w:sz="4" w:space="0" w:color="000000"/>
              <w:left w:val="nil"/>
              <w:bottom w:val="single" w:sz="4" w:space="0" w:color="000000"/>
              <w:right w:val="single" w:sz="4" w:space="0" w:color="000000"/>
            </w:tcBorders>
            <w:shd w:val="clear" w:color="auto" w:fill="92D050"/>
            <w:vAlign w:val="center"/>
          </w:tcPr>
          <w:p w14:paraId="0442295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23D87B52" w14:textId="77777777" w:rsidTr="001932C0">
        <w:trPr>
          <w:trHeight w:val="20"/>
        </w:trPr>
        <w:tc>
          <w:tcPr>
            <w:tcW w:w="649" w:type="pct"/>
            <w:tcBorders>
              <w:top w:val="single" w:sz="4" w:space="0" w:color="000000"/>
              <w:left w:val="single" w:sz="4" w:space="0" w:color="000000"/>
              <w:bottom w:val="single" w:sz="4" w:space="0" w:color="000000"/>
              <w:right w:val="single" w:sz="4" w:space="0" w:color="000000"/>
            </w:tcBorders>
            <w:vAlign w:val="center"/>
          </w:tcPr>
          <w:p w14:paraId="15262FCB" w14:textId="371FAB19"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648" w:type="pct"/>
            <w:tcBorders>
              <w:top w:val="single" w:sz="4" w:space="0" w:color="000000"/>
              <w:left w:val="single" w:sz="4" w:space="0" w:color="000000"/>
              <w:bottom w:val="single" w:sz="4" w:space="0" w:color="000000"/>
              <w:right w:val="single" w:sz="4" w:space="0" w:color="000000"/>
            </w:tcBorders>
            <w:vAlign w:val="center"/>
          </w:tcPr>
          <w:p w14:paraId="3CFC06E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Северинівське водосховище</w:t>
            </w:r>
          </w:p>
        </w:tc>
        <w:tc>
          <w:tcPr>
            <w:tcW w:w="899" w:type="pct"/>
            <w:tcBorders>
              <w:top w:val="single" w:sz="4" w:space="0" w:color="000000"/>
              <w:left w:val="single" w:sz="4" w:space="0" w:color="000000"/>
              <w:bottom w:val="single" w:sz="4" w:space="0" w:color="000000"/>
              <w:right w:val="single" w:sz="4" w:space="0" w:color="000000"/>
            </w:tcBorders>
            <w:vAlign w:val="center"/>
          </w:tcPr>
          <w:p w14:paraId="2BA1691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315" w:type="pct"/>
            <w:tcBorders>
              <w:top w:val="single" w:sz="4" w:space="0" w:color="000000"/>
              <w:left w:val="single" w:sz="4" w:space="0" w:color="000000"/>
              <w:bottom w:val="single" w:sz="4" w:space="0" w:color="000000"/>
              <w:right w:val="single" w:sz="4" w:space="0" w:color="000000"/>
            </w:tcBorders>
            <w:vAlign w:val="center"/>
          </w:tcPr>
          <w:p w14:paraId="6A487DE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0,94</w:t>
            </w:r>
          </w:p>
        </w:tc>
        <w:tc>
          <w:tcPr>
            <w:tcW w:w="482" w:type="pct"/>
            <w:tcBorders>
              <w:top w:val="single" w:sz="4" w:space="0" w:color="000000"/>
              <w:left w:val="single" w:sz="4" w:space="0" w:color="000000"/>
              <w:bottom w:val="single" w:sz="4" w:space="0" w:color="000000"/>
              <w:right w:val="single" w:sz="4" w:space="0" w:color="000000"/>
            </w:tcBorders>
            <w:vAlign w:val="center"/>
          </w:tcPr>
          <w:p w14:paraId="7A12E0C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548" w:type="pct"/>
            <w:tcBorders>
              <w:top w:val="single" w:sz="4" w:space="0" w:color="000000"/>
              <w:left w:val="single" w:sz="4" w:space="0" w:color="000000"/>
              <w:bottom w:val="single" w:sz="4" w:space="0" w:color="000000"/>
              <w:right w:val="single" w:sz="4" w:space="0" w:color="000000"/>
            </w:tcBorders>
            <w:vAlign w:val="center"/>
          </w:tcPr>
          <w:p w14:paraId="4145442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UA_M5.8_0105</w:t>
            </w:r>
          </w:p>
        </w:tc>
        <w:tc>
          <w:tcPr>
            <w:tcW w:w="201" w:type="pct"/>
            <w:tcBorders>
              <w:top w:val="single" w:sz="4" w:space="0" w:color="000000"/>
              <w:left w:val="single" w:sz="4" w:space="0" w:color="000000"/>
              <w:bottom w:val="single" w:sz="4" w:space="0" w:color="000000"/>
              <w:right w:val="single" w:sz="4" w:space="0" w:color="000000"/>
            </w:tcBorders>
            <w:vAlign w:val="center"/>
          </w:tcPr>
          <w:p w14:paraId="19543F3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201" w:type="pct"/>
            <w:tcBorders>
              <w:top w:val="single" w:sz="4" w:space="0" w:color="000000"/>
              <w:left w:val="single" w:sz="4" w:space="0" w:color="000000"/>
              <w:bottom w:val="single" w:sz="4" w:space="0" w:color="000000"/>
              <w:right w:val="single" w:sz="4" w:space="0" w:color="000000"/>
            </w:tcBorders>
            <w:vAlign w:val="center"/>
          </w:tcPr>
          <w:p w14:paraId="50092F6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99" w:type="pct"/>
            <w:tcBorders>
              <w:top w:val="single" w:sz="4" w:space="0" w:color="000000"/>
              <w:left w:val="single" w:sz="4" w:space="0" w:color="000000"/>
              <w:bottom w:val="single" w:sz="4" w:space="0" w:color="000000"/>
              <w:right w:val="single" w:sz="4" w:space="0" w:color="000000"/>
            </w:tcBorders>
            <w:vAlign w:val="center"/>
          </w:tcPr>
          <w:p w14:paraId="0B6BDB1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459" w:type="pct"/>
            <w:tcBorders>
              <w:top w:val="single" w:sz="4" w:space="0" w:color="000000"/>
              <w:left w:val="nil"/>
              <w:bottom w:val="single" w:sz="4" w:space="0" w:color="000000"/>
              <w:right w:val="single" w:sz="4" w:space="0" w:color="000000"/>
            </w:tcBorders>
            <w:shd w:val="clear" w:color="auto" w:fill="FF0000"/>
            <w:vAlign w:val="center"/>
          </w:tcPr>
          <w:p w14:paraId="43C0809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400" w:type="pct"/>
            <w:tcBorders>
              <w:top w:val="single" w:sz="4" w:space="0" w:color="000000"/>
              <w:left w:val="nil"/>
              <w:bottom w:val="single" w:sz="4" w:space="0" w:color="000000"/>
              <w:right w:val="single" w:sz="4" w:space="0" w:color="000000"/>
            </w:tcBorders>
            <w:shd w:val="clear" w:color="auto" w:fill="92D050"/>
            <w:vAlign w:val="center"/>
          </w:tcPr>
          <w:p w14:paraId="4B129B3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783B0AD7" w14:textId="77777777" w:rsidTr="001932C0">
        <w:trPr>
          <w:trHeight w:val="20"/>
        </w:trPr>
        <w:tc>
          <w:tcPr>
            <w:tcW w:w="649" w:type="pct"/>
            <w:tcBorders>
              <w:top w:val="single" w:sz="4" w:space="0" w:color="000000"/>
              <w:left w:val="single" w:sz="4" w:space="0" w:color="000000"/>
              <w:bottom w:val="single" w:sz="4" w:space="0" w:color="000000"/>
              <w:right w:val="single" w:sz="4" w:space="0" w:color="000000"/>
            </w:tcBorders>
            <w:vAlign w:val="center"/>
          </w:tcPr>
          <w:p w14:paraId="42FFCE6F" w14:textId="2676184D"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648" w:type="pct"/>
            <w:tcBorders>
              <w:top w:val="single" w:sz="4" w:space="0" w:color="000000"/>
              <w:left w:val="single" w:sz="4" w:space="0" w:color="000000"/>
              <w:bottom w:val="single" w:sz="4" w:space="0" w:color="000000"/>
              <w:right w:val="single" w:sz="4" w:space="0" w:color="000000"/>
            </w:tcBorders>
            <w:vAlign w:val="center"/>
          </w:tcPr>
          <w:p w14:paraId="7AE9A06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Благодатне водосховище</w:t>
            </w:r>
          </w:p>
        </w:tc>
        <w:tc>
          <w:tcPr>
            <w:tcW w:w="899" w:type="pct"/>
            <w:tcBorders>
              <w:top w:val="single" w:sz="4" w:space="0" w:color="000000"/>
              <w:left w:val="single" w:sz="4" w:space="0" w:color="000000"/>
              <w:bottom w:val="single" w:sz="4" w:space="0" w:color="000000"/>
              <w:right w:val="single" w:sz="4" w:space="0" w:color="000000"/>
            </w:tcBorders>
            <w:vAlign w:val="center"/>
          </w:tcPr>
          <w:p w14:paraId="6FBB956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315" w:type="pct"/>
            <w:tcBorders>
              <w:top w:val="single" w:sz="4" w:space="0" w:color="000000"/>
              <w:left w:val="single" w:sz="4" w:space="0" w:color="000000"/>
              <w:bottom w:val="single" w:sz="4" w:space="0" w:color="000000"/>
              <w:right w:val="single" w:sz="4" w:space="0" w:color="000000"/>
            </w:tcBorders>
            <w:vAlign w:val="center"/>
          </w:tcPr>
          <w:p w14:paraId="0A5EEE7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0,16</w:t>
            </w:r>
          </w:p>
        </w:tc>
        <w:tc>
          <w:tcPr>
            <w:tcW w:w="482" w:type="pct"/>
            <w:tcBorders>
              <w:top w:val="single" w:sz="4" w:space="0" w:color="000000"/>
              <w:left w:val="single" w:sz="4" w:space="0" w:color="000000"/>
              <w:bottom w:val="single" w:sz="4" w:space="0" w:color="000000"/>
              <w:right w:val="single" w:sz="4" w:space="0" w:color="000000"/>
            </w:tcBorders>
            <w:vAlign w:val="center"/>
          </w:tcPr>
          <w:p w14:paraId="76EF8D5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548" w:type="pct"/>
            <w:tcBorders>
              <w:top w:val="single" w:sz="4" w:space="0" w:color="000000"/>
              <w:left w:val="single" w:sz="4" w:space="0" w:color="000000"/>
              <w:bottom w:val="single" w:sz="4" w:space="0" w:color="000000"/>
              <w:right w:val="single" w:sz="4" w:space="0" w:color="000000"/>
            </w:tcBorders>
            <w:vAlign w:val="center"/>
          </w:tcPr>
          <w:p w14:paraId="5F0F413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UA_M5.8_0114</w:t>
            </w:r>
          </w:p>
        </w:tc>
        <w:tc>
          <w:tcPr>
            <w:tcW w:w="201" w:type="pct"/>
            <w:tcBorders>
              <w:top w:val="single" w:sz="4" w:space="0" w:color="000000"/>
              <w:left w:val="single" w:sz="4" w:space="0" w:color="000000"/>
              <w:bottom w:val="single" w:sz="4" w:space="0" w:color="000000"/>
              <w:right w:val="single" w:sz="4" w:space="0" w:color="000000"/>
            </w:tcBorders>
            <w:vAlign w:val="center"/>
          </w:tcPr>
          <w:p w14:paraId="6744B9C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201" w:type="pct"/>
            <w:tcBorders>
              <w:top w:val="single" w:sz="4" w:space="0" w:color="000000"/>
              <w:left w:val="single" w:sz="4" w:space="0" w:color="000000"/>
              <w:bottom w:val="single" w:sz="4" w:space="0" w:color="000000"/>
              <w:right w:val="single" w:sz="4" w:space="0" w:color="000000"/>
            </w:tcBorders>
            <w:vAlign w:val="center"/>
          </w:tcPr>
          <w:p w14:paraId="52991F3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99" w:type="pct"/>
            <w:tcBorders>
              <w:top w:val="single" w:sz="4" w:space="0" w:color="000000"/>
              <w:left w:val="single" w:sz="4" w:space="0" w:color="000000"/>
              <w:bottom w:val="single" w:sz="4" w:space="0" w:color="000000"/>
              <w:right w:val="single" w:sz="4" w:space="0" w:color="000000"/>
            </w:tcBorders>
            <w:vAlign w:val="center"/>
          </w:tcPr>
          <w:p w14:paraId="574EE20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459" w:type="pct"/>
            <w:tcBorders>
              <w:top w:val="single" w:sz="4" w:space="0" w:color="000000"/>
              <w:left w:val="nil"/>
              <w:bottom w:val="single" w:sz="4" w:space="0" w:color="000000"/>
              <w:right w:val="single" w:sz="4" w:space="0" w:color="000000"/>
            </w:tcBorders>
            <w:shd w:val="clear" w:color="auto" w:fill="FF0000"/>
            <w:vAlign w:val="center"/>
          </w:tcPr>
          <w:p w14:paraId="08424C7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400" w:type="pct"/>
            <w:tcBorders>
              <w:top w:val="single" w:sz="4" w:space="0" w:color="000000"/>
              <w:left w:val="nil"/>
              <w:bottom w:val="single" w:sz="4" w:space="0" w:color="000000"/>
              <w:right w:val="single" w:sz="4" w:space="0" w:color="000000"/>
            </w:tcBorders>
            <w:shd w:val="clear" w:color="auto" w:fill="92D050"/>
            <w:vAlign w:val="center"/>
          </w:tcPr>
          <w:p w14:paraId="727B1E0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291745DE" w14:textId="77777777" w:rsidTr="001932C0">
        <w:trPr>
          <w:trHeight w:val="20"/>
        </w:trPr>
        <w:tc>
          <w:tcPr>
            <w:tcW w:w="649" w:type="pct"/>
            <w:tcBorders>
              <w:top w:val="single" w:sz="4" w:space="0" w:color="000000"/>
              <w:left w:val="single" w:sz="4" w:space="0" w:color="000000"/>
              <w:bottom w:val="single" w:sz="4" w:space="0" w:color="000000"/>
              <w:right w:val="single" w:sz="4" w:space="0" w:color="000000"/>
            </w:tcBorders>
            <w:vAlign w:val="center"/>
          </w:tcPr>
          <w:p w14:paraId="0C1BCB53" w14:textId="5BE00F98"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648" w:type="pct"/>
            <w:tcBorders>
              <w:top w:val="single" w:sz="4" w:space="0" w:color="000000"/>
              <w:left w:val="single" w:sz="4" w:space="0" w:color="000000"/>
              <w:bottom w:val="single" w:sz="4" w:space="0" w:color="000000"/>
              <w:right w:val="single" w:sz="4" w:space="0" w:color="000000"/>
            </w:tcBorders>
            <w:vAlign w:val="center"/>
          </w:tcPr>
          <w:p w14:paraId="2CD06DA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Припортовське водосховище</w:t>
            </w:r>
          </w:p>
        </w:tc>
        <w:tc>
          <w:tcPr>
            <w:tcW w:w="899" w:type="pct"/>
            <w:tcBorders>
              <w:top w:val="single" w:sz="4" w:space="0" w:color="000000"/>
              <w:left w:val="single" w:sz="4" w:space="0" w:color="000000"/>
              <w:bottom w:val="single" w:sz="4" w:space="0" w:color="000000"/>
              <w:right w:val="single" w:sz="4" w:space="0" w:color="000000"/>
            </w:tcBorders>
            <w:vAlign w:val="center"/>
          </w:tcPr>
          <w:p w14:paraId="530AF87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315" w:type="pct"/>
            <w:tcBorders>
              <w:top w:val="single" w:sz="4" w:space="0" w:color="000000"/>
              <w:left w:val="single" w:sz="4" w:space="0" w:color="000000"/>
              <w:bottom w:val="single" w:sz="4" w:space="0" w:color="000000"/>
              <w:right w:val="single" w:sz="4" w:space="0" w:color="000000"/>
            </w:tcBorders>
            <w:vAlign w:val="center"/>
          </w:tcPr>
          <w:p w14:paraId="66EB609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0,85</w:t>
            </w:r>
          </w:p>
        </w:tc>
        <w:tc>
          <w:tcPr>
            <w:tcW w:w="482" w:type="pct"/>
            <w:tcBorders>
              <w:top w:val="single" w:sz="4" w:space="0" w:color="000000"/>
              <w:left w:val="single" w:sz="4" w:space="0" w:color="000000"/>
              <w:bottom w:val="single" w:sz="4" w:space="0" w:color="000000"/>
              <w:right w:val="single" w:sz="4" w:space="0" w:color="000000"/>
            </w:tcBorders>
            <w:vAlign w:val="center"/>
          </w:tcPr>
          <w:p w14:paraId="6EE5A63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548" w:type="pct"/>
            <w:tcBorders>
              <w:top w:val="single" w:sz="4" w:space="0" w:color="000000"/>
              <w:left w:val="single" w:sz="4" w:space="0" w:color="000000"/>
              <w:bottom w:val="single" w:sz="4" w:space="0" w:color="000000"/>
              <w:right w:val="single" w:sz="4" w:space="0" w:color="000000"/>
            </w:tcBorders>
            <w:vAlign w:val="center"/>
          </w:tcPr>
          <w:p w14:paraId="7B26ADF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UA_M5.8_0122</w:t>
            </w:r>
          </w:p>
        </w:tc>
        <w:tc>
          <w:tcPr>
            <w:tcW w:w="201" w:type="pct"/>
            <w:tcBorders>
              <w:top w:val="single" w:sz="4" w:space="0" w:color="000000"/>
              <w:left w:val="single" w:sz="4" w:space="0" w:color="000000"/>
              <w:bottom w:val="single" w:sz="4" w:space="0" w:color="000000"/>
              <w:right w:val="single" w:sz="4" w:space="0" w:color="000000"/>
            </w:tcBorders>
            <w:vAlign w:val="center"/>
          </w:tcPr>
          <w:p w14:paraId="15ED1E6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201" w:type="pct"/>
            <w:tcBorders>
              <w:top w:val="single" w:sz="4" w:space="0" w:color="000000"/>
              <w:left w:val="single" w:sz="4" w:space="0" w:color="000000"/>
              <w:bottom w:val="single" w:sz="4" w:space="0" w:color="000000"/>
              <w:right w:val="single" w:sz="4" w:space="0" w:color="000000"/>
            </w:tcBorders>
            <w:vAlign w:val="center"/>
          </w:tcPr>
          <w:p w14:paraId="44B4DD8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99" w:type="pct"/>
            <w:tcBorders>
              <w:top w:val="single" w:sz="4" w:space="0" w:color="000000"/>
              <w:left w:val="single" w:sz="4" w:space="0" w:color="000000"/>
              <w:bottom w:val="single" w:sz="4" w:space="0" w:color="000000"/>
              <w:right w:val="single" w:sz="4" w:space="0" w:color="000000"/>
            </w:tcBorders>
            <w:vAlign w:val="center"/>
          </w:tcPr>
          <w:p w14:paraId="69A3DBD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459" w:type="pct"/>
            <w:tcBorders>
              <w:top w:val="single" w:sz="4" w:space="0" w:color="000000"/>
              <w:left w:val="nil"/>
              <w:bottom w:val="single" w:sz="4" w:space="0" w:color="000000"/>
              <w:right w:val="single" w:sz="4" w:space="0" w:color="000000"/>
            </w:tcBorders>
            <w:shd w:val="clear" w:color="auto" w:fill="FF0000"/>
            <w:vAlign w:val="center"/>
          </w:tcPr>
          <w:p w14:paraId="4E357F6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400" w:type="pct"/>
            <w:tcBorders>
              <w:top w:val="single" w:sz="4" w:space="0" w:color="000000"/>
              <w:left w:val="nil"/>
              <w:bottom w:val="single" w:sz="4" w:space="0" w:color="000000"/>
              <w:right w:val="single" w:sz="4" w:space="0" w:color="000000"/>
            </w:tcBorders>
            <w:shd w:val="clear" w:color="auto" w:fill="92D050"/>
            <w:vAlign w:val="center"/>
          </w:tcPr>
          <w:p w14:paraId="75646F8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3CEC6472" w14:textId="77777777" w:rsidTr="001932C0">
        <w:trPr>
          <w:trHeight w:val="20"/>
        </w:trPr>
        <w:tc>
          <w:tcPr>
            <w:tcW w:w="649" w:type="pct"/>
            <w:tcBorders>
              <w:top w:val="single" w:sz="4" w:space="0" w:color="000000"/>
              <w:left w:val="single" w:sz="4" w:space="0" w:color="000000"/>
              <w:bottom w:val="single" w:sz="4" w:space="0" w:color="000000"/>
              <w:right w:val="single" w:sz="4" w:space="0" w:color="000000"/>
            </w:tcBorders>
            <w:vAlign w:val="center"/>
          </w:tcPr>
          <w:p w14:paraId="7CE0158F" w14:textId="04632165"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lastRenderedPageBreak/>
              <w:t>Причорномор’я</w:t>
            </w:r>
          </w:p>
        </w:tc>
        <w:tc>
          <w:tcPr>
            <w:tcW w:w="648" w:type="pct"/>
            <w:tcBorders>
              <w:top w:val="single" w:sz="4" w:space="0" w:color="000000"/>
              <w:left w:val="single" w:sz="4" w:space="0" w:color="000000"/>
              <w:bottom w:val="single" w:sz="4" w:space="0" w:color="000000"/>
              <w:right w:val="single" w:sz="4" w:space="0" w:color="000000"/>
            </w:tcBorders>
            <w:vAlign w:val="center"/>
          </w:tcPr>
          <w:p w14:paraId="390100D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Катеринівське водосховище</w:t>
            </w:r>
          </w:p>
        </w:tc>
        <w:tc>
          <w:tcPr>
            <w:tcW w:w="899" w:type="pct"/>
            <w:tcBorders>
              <w:top w:val="single" w:sz="4" w:space="0" w:color="000000"/>
              <w:left w:val="single" w:sz="4" w:space="0" w:color="000000"/>
              <w:bottom w:val="single" w:sz="4" w:space="0" w:color="000000"/>
              <w:right w:val="single" w:sz="4" w:space="0" w:color="000000"/>
            </w:tcBorders>
            <w:vAlign w:val="center"/>
          </w:tcPr>
          <w:p w14:paraId="768A6AE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315" w:type="pct"/>
            <w:tcBorders>
              <w:top w:val="single" w:sz="4" w:space="0" w:color="000000"/>
              <w:left w:val="single" w:sz="4" w:space="0" w:color="000000"/>
              <w:bottom w:val="single" w:sz="4" w:space="0" w:color="000000"/>
              <w:right w:val="single" w:sz="4" w:space="0" w:color="000000"/>
            </w:tcBorders>
            <w:vAlign w:val="center"/>
          </w:tcPr>
          <w:p w14:paraId="3733491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2,25</w:t>
            </w:r>
          </w:p>
        </w:tc>
        <w:tc>
          <w:tcPr>
            <w:tcW w:w="482" w:type="pct"/>
            <w:tcBorders>
              <w:top w:val="single" w:sz="4" w:space="0" w:color="000000"/>
              <w:left w:val="single" w:sz="4" w:space="0" w:color="000000"/>
              <w:bottom w:val="single" w:sz="4" w:space="0" w:color="000000"/>
              <w:right w:val="single" w:sz="4" w:space="0" w:color="000000"/>
            </w:tcBorders>
            <w:vAlign w:val="center"/>
          </w:tcPr>
          <w:p w14:paraId="45874A2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548" w:type="pct"/>
            <w:tcBorders>
              <w:top w:val="single" w:sz="4" w:space="0" w:color="000000"/>
              <w:left w:val="single" w:sz="4" w:space="0" w:color="000000"/>
              <w:bottom w:val="single" w:sz="4" w:space="0" w:color="000000"/>
              <w:right w:val="single" w:sz="4" w:space="0" w:color="000000"/>
            </w:tcBorders>
            <w:vAlign w:val="center"/>
          </w:tcPr>
          <w:p w14:paraId="723565E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UA_M5.8_0178</w:t>
            </w:r>
          </w:p>
        </w:tc>
        <w:tc>
          <w:tcPr>
            <w:tcW w:w="201" w:type="pct"/>
            <w:tcBorders>
              <w:top w:val="single" w:sz="4" w:space="0" w:color="000000"/>
              <w:left w:val="single" w:sz="4" w:space="0" w:color="000000"/>
              <w:bottom w:val="single" w:sz="4" w:space="0" w:color="000000"/>
              <w:right w:val="single" w:sz="4" w:space="0" w:color="000000"/>
            </w:tcBorders>
            <w:vAlign w:val="center"/>
          </w:tcPr>
          <w:p w14:paraId="0592582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201" w:type="pct"/>
            <w:tcBorders>
              <w:top w:val="single" w:sz="4" w:space="0" w:color="000000"/>
              <w:left w:val="single" w:sz="4" w:space="0" w:color="000000"/>
              <w:bottom w:val="single" w:sz="4" w:space="0" w:color="000000"/>
              <w:right w:val="single" w:sz="4" w:space="0" w:color="000000"/>
            </w:tcBorders>
            <w:vAlign w:val="center"/>
          </w:tcPr>
          <w:p w14:paraId="5A4CD44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99" w:type="pct"/>
            <w:tcBorders>
              <w:top w:val="single" w:sz="4" w:space="0" w:color="000000"/>
              <w:left w:val="single" w:sz="4" w:space="0" w:color="000000"/>
              <w:bottom w:val="single" w:sz="4" w:space="0" w:color="000000"/>
              <w:right w:val="single" w:sz="4" w:space="0" w:color="000000"/>
            </w:tcBorders>
            <w:vAlign w:val="center"/>
          </w:tcPr>
          <w:p w14:paraId="5078177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459" w:type="pct"/>
            <w:tcBorders>
              <w:top w:val="single" w:sz="4" w:space="0" w:color="000000"/>
              <w:left w:val="nil"/>
              <w:bottom w:val="single" w:sz="4" w:space="0" w:color="000000"/>
              <w:right w:val="single" w:sz="4" w:space="0" w:color="000000"/>
            </w:tcBorders>
            <w:shd w:val="clear" w:color="auto" w:fill="FF0000"/>
            <w:vAlign w:val="center"/>
          </w:tcPr>
          <w:p w14:paraId="2A28CCC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400" w:type="pct"/>
            <w:tcBorders>
              <w:top w:val="single" w:sz="4" w:space="0" w:color="000000"/>
              <w:left w:val="nil"/>
              <w:bottom w:val="single" w:sz="4" w:space="0" w:color="000000"/>
              <w:right w:val="single" w:sz="4" w:space="0" w:color="000000"/>
            </w:tcBorders>
            <w:shd w:val="clear" w:color="auto" w:fill="92D050"/>
            <w:vAlign w:val="center"/>
          </w:tcPr>
          <w:p w14:paraId="7A44CFF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69B60F57" w14:textId="77777777" w:rsidTr="001932C0">
        <w:trPr>
          <w:trHeight w:val="20"/>
        </w:trPr>
        <w:tc>
          <w:tcPr>
            <w:tcW w:w="649" w:type="pct"/>
            <w:tcBorders>
              <w:top w:val="single" w:sz="4" w:space="0" w:color="000000"/>
              <w:left w:val="single" w:sz="4" w:space="0" w:color="000000"/>
              <w:bottom w:val="single" w:sz="4" w:space="0" w:color="000000"/>
              <w:right w:val="single" w:sz="4" w:space="0" w:color="000000"/>
            </w:tcBorders>
            <w:vAlign w:val="center"/>
          </w:tcPr>
          <w:p w14:paraId="53D6382A" w14:textId="5642A900"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648" w:type="pct"/>
            <w:tcBorders>
              <w:top w:val="single" w:sz="4" w:space="0" w:color="000000"/>
              <w:left w:val="single" w:sz="4" w:space="0" w:color="000000"/>
              <w:bottom w:val="single" w:sz="4" w:space="0" w:color="000000"/>
              <w:right w:val="single" w:sz="4" w:space="0" w:color="000000"/>
            </w:tcBorders>
            <w:vAlign w:val="center"/>
          </w:tcPr>
          <w:p w14:paraId="0A80201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Степівське водосховище</w:t>
            </w:r>
          </w:p>
        </w:tc>
        <w:tc>
          <w:tcPr>
            <w:tcW w:w="899" w:type="pct"/>
            <w:tcBorders>
              <w:top w:val="single" w:sz="4" w:space="0" w:color="000000"/>
              <w:left w:val="single" w:sz="4" w:space="0" w:color="000000"/>
              <w:bottom w:val="single" w:sz="4" w:space="0" w:color="000000"/>
              <w:right w:val="single" w:sz="4" w:space="0" w:color="000000"/>
            </w:tcBorders>
            <w:vAlign w:val="center"/>
          </w:tcPr>
          <w:p w14:paraId="705BF5D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315" w:type="pct"/>
            <w:tcBorders>
              <w:top w:val="single" w:sz="4" w:space="0" w:color="000000"/>
              <w:left w:val="single" w:sz="4" w:space="0" w:color="000000"/>
              <w:bottom w:val="single" w:sz="4" w:space="0" w:color="000000"/>
              <w:right w:val="single" w:sz="4" w:space="0" w:color="000000"/>
            </w:tcBorders>
            <w:vAlign w:val="center"/>
          </w:tcPr>
          <w:p w14:paraId="12F3DB2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2,28</w:t>
            </w:r>
          </w:p>
        </w:tc>
        <w:tc>
          <w:tcPr>
            <w:tcW w:w="482" w:type="pct"/>
            <w:tcBorders>
              <w:top w:val="single" w:sz="4" w:space="0" w:color="000000"/>
              <w:left w:val="single" w:sz="4" w:space="0" w:color="000000"/>
              <w:bottom w:val="single" w:sz="4" w:space="0" w:color="000000"/>
              <w:right w:val="single" w:sz="4" w:space="0" w:color="000000"/>
            </w:tcBorders>
            <w:vAlign w:val="center"/>
          </w:tcPr>
          <w:p w14:paraId="302B461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548" w:type="pct"/>
            <w:tcBorders>
              <w:top w:val="single" w:sz="4" w:space="0" w:color="000000"/>
              <w:left w:val="single" w:sz="4" w:space="0" w:color="000000"/>
              <w:bottom w:val="single" w:sz="4" w:space="0" w:color="000000"/>
              <w:right w:val="single" w:sz="4" w:space="0" w:color="000000"/>
            </w:tcBorders>
            <w:vAlign w:val="center"/>
          </w:tcPr>
          <w:p w14:paraId="072D329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UA_M5.8_0181</w:t>
            </w:r>
          </w:p>
        </w:tc>
        <w:tc>
          <w:tcPr>
            <w:tcW w:w="201" w:type="pct"/>
            <w:tcBorders>
              <w:top w:val="single" w:sz="4" w:space="0" w:color="000000"/>
              <w:left w:val="single" w:sz="4" w:space="0" w:color="000000"/>
              <w:bottom w:val="single" w:sz="4" w:space="0" w:color="000000"/>
              <w:right w:val="single" w:sz="4" w:space="0" w:color="000000"/>
            </w:tcBorders>
            <w:vAlign w:val="center"/>
          </w:tcPr>
          <w:p w14:paraId="6BFB320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201" w:type="pct"/>
            <w:tcBorders>
              <w:top w:val="single" w:sz="4" w:space="0" w:color="000000"/>
              <w:left w:val="single" w:sz="4" w:space="0" w:color="000000"/>
              <w:bottom w:val="single" w:sz="4" w:space="0" w:color="000000"/>
              <w:right w:val="single" w:sz="4" w:space="0" w:color="000000"/>
            </w:tcBorders>
            <w:vAlign w:val="center"/>
          </w:tcPr>
          <w:p w14:paraId="1EBA5E6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99" w:type="pct"/>
            <w:tcBorders>
              <w:top w:val="single" w:sz="4" w:space="0" w:color="000000"/>
              <w:left w:val="single" w:sz="4" w:space="0" w:color="000000"/>
              <w:bottom w:val="single" w:sz="4" w:space="0" w:color="000000"/>
              <w:right w:val="single" w:sz="4" w:space="0" w:color="000000"/>
            </w:tcBorders>
            <w:vAlign w:val="center"/>
          </w:tcPr>
          <w:p w14:paraId="6EC5646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459" w:type="pct"/>
            <w:tcBorders>
              <w:top w:val="single" w:sz="4" w:space="0" w:color="000000"/>
              <w:left w:val="nil"/>
              <w:bottom w:val="single" w:sz="4" w:space="0" w:color="000000"/>
              <w:right w:val="single" w:sz="4" w:space="0" w:color="000000"/>
            </w:tcBorders>
            <w:shd w:val="clear" w:color="auto" w:fill="FF0000"/>
            <w:vAlign w:val="center"/>
          </w:tcPr>
          <w:p w14:paraId="25AA617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400" w:type="pct"/>
            <w:tcBorders>
              <w:top w:val="single" w:sz="4" w:space="0" w:color="000000"/>
              <w:left w:val="nil"/>
              <w:bottom w:val="single" w:sz="4" w:space="0" w:color="000000"/>
              <w:right w:val="single" w:sz="4" w:space="0" w:color="000000"/>
            </w:tcBorders>
            <w:shd w:val="clear" w:color="auto" w:fill="92D050"/>
            <w:vAlign w:val="center"/>
          </w:tcPr>
          <w:p w14:paraId="146B0BF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313ADE24" w14:textId="77777777" w:rsidTr="001932C0">
        <w:trPr>
          <w:trHeight w:val="20"/>
        </w:trPr>
        <w:tc>
          <w:tcPr>
            <w:tcW w:w="649" w:type="pct"/>
            <w:tcBorders>
              <w:top w:val="single" w:sz="4" w:space="0" w:color="000000"/>
              <w:left w:val="single" w:sz="4" w:space="0" w:color="000000"/>
              <w:bottom w:val="single" w:sz="4" w:space="0" w:color="000000"/>
              <w:right w:val="single" w:sz="4" w:space="0" w:color="000000"/>
            </w:tcBorders>
            <w:vAlign w:val="center"/>
          </w:tcPr>
          <w:p w14:paraId="087760F0" w14:textId="5EAB15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648" w:type="pct"/>
            <w:tcBorders>
              <w:top w:val="single" w:sz="4" w:space="0" w:color="000000"/>
              <w:left w:val="single" w:sz="4" w:space="0" w:color="000000"/>
              <w:bottom w:val="single" w:sz="4" w:space="0" w:color="000000"/>
              <w:right w:val="single" w:sz="4" w:space="0" w:color="000000"/>
            </w:tcBorders>
            <w:vAlign w:val="center"/>
          </w:tcPr>
          <w:p w14:paraId="1DE97F1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Данилівське водосховище</w:t>
            </w:r>
          </w:p>
        </w:tc>
        <w:tc>
          <w:tcPr>
            <w:tcW w:w="899" w:type="pct"/>
            <w:tcBorders>
              <w:top w:val="single" w:sz="4" w:space="0" w:color="000000"/>
              <w:left w:val="single" w:sz="4" w:space="0" w:color="000000"/>
              <w:bottom w:val="single" w:sz="4" w:space="0" w:color="000000"/>
              <w:right w:val="single" w:sz="4" w:space="0" w:color="000000"/>
            </w:tcBorders>
            <w:vAlign w:val="center"/>
          </w:tcPr>
          <w:p w14:paraId="21BCD83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315" w:type="pct"/>
            <w:tcBorders>
              <w:top w:val="single" w:sz="4" w:space="0" w:color="000000"/>
              <w:left w:val="single" w:sz="4" w:space="0" w:color="000000"/>
              <w:bottom w:val="single" w:sz="4" w:space="0" w:color="000000"/>
              <w:right w:val="single" w:sz="4" w:space="0" w:color="000000"/>
            </w:tcBorders>
            <w:vAlign w:val="center"/>
          </w:tcPr>
          <w:p w14:paraId="64BF876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0,81</w:t>
            </w:r>
          </w:p>
        </w:tc>
        <w:tc>
          <w:tcPr>
            <w:tcW w:w="482" w:type="pct"/>
            <w:tcBorders>
              <w:top w:val="single" w:sz="4" w:space="0" w:color="000000"/>
              <w:left w:val="single" w:sz="4" w:space="0" w:color="000000"/>
              <w:bottom w:val="single" w:sz="4" w:space="0" w:color="000000"/>
              <w:right w:val="single" w:sz="4" w:space="0" w:color="000000"/>
            </w:tcBorders>
            <w:vAlign w:val="center"/>
          </w:tcPr>
          <w:p w14:paraId="22BB4B7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548" w:type="pct"/>
            <w:tcBorders>
              <w:top w:val="single" w:sz="4" w:space="0" w:color="000000"/>
              <w:left w:val="single" w:sz="4" w:space="0" w:color="000000"/>
              <w:bottom w:val="single" w:sz="4" w:space="0" w:color="000000"/>
              <w:right w:val="single" w:sz="4" w:space="0" w:color="000000"/>
            </w:tcBorders>
            <w:vAlign w:val="center"/>
          </w:tcPr>
          <w:p w14:paraId="064A2F0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UA_M5.8_0185</w:t>
            </w:r>
          </w:p>
        </w:tc>
        <w:tc>
          <w:tcPr>
            <w:tcW w:w="201" w:type="pct"/>
            <w:tcBorders>
              <w:top w:val="single" w:sz="4" w:space="0" w:color="000000"/>
              <w:left w:val="single" w:sz="4" w:space="0" w:color="000000"/>
              <w:bottom w:val="single" w:sz="4" w:space="0" w:color="000000"/>
              <w:right w:val="single" w:sz="4" w:space="0" w:color="000000"/>
            </w:tcBorders>
            <w:vAlign w:val="center"/>
          </w:tcPr>
          <w:p w14:paraId="66FA03F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201" w:type="pct"/>
            <w:tcBorders>
              <w:top w:val="single" w:sz="4" w:space="0" w:color="000000"/>
              <w:left w:val="single" w:sz="4" w:space="0" w:color="000000"/>
              <w:bottom w:val="single" w:sz="4" w:space="0" w:color="000000"/>
              <w:right w:val="single" w:sz="4" w:space="0" w:color="000000"/>
            </w:tcBorders>
            <w:vAlign w:val="center"/>
          </w:tcPr>
          <w:p w14:paraId="2077FDD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99" w:type="pct"/>
            <w:tcBorders>
              <w:top w:val="single" w:sz="4" w:space="0" w:color="000000"/>
              <w:left w:val="single" w:sz="4" w:space="0" w:color="000000"/>
              <w:bottom w:val="single" w:sz="4" w:space="0" w:color="000000"/>
              <w:right w:val="single" w:sz="4" w:space="0" w:color="000000"/>
            </w:tcBorders>
            <w:vAlign w:val="center"/>
          </w:tcPr>
          <w:p w14:paraId="36510CE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459" w:type="pct"/>
            <w:tcBorders>
              <w:top w:val="single" w:sz="4" w:space="0" w:color="000000"/>
              <w:left w:val="nil"/>
              <w:bottom w:val="single" w:sz="4" w:space="0" w:color="000000"/>
              <w:right w:val="single" w:sz="4" w:space="0" w:color="000000"/>
            </w:tcBorders>
            <w:shd w:val="clear" w:color="auto" w:fill="FF0000"/>
            <w:vAlign w:val="center"/>
          </w:tcPr>
          <w:p w14:paraId="5E68A27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400" w:type="pct"/>
            <w:tcBorders>
              <w:top w:val="single" w:sz="4" w:space="0" w:color="000000"/>
              <w:left w:val="nil"/>
              <w:bottom w:val="single" w:sz="4" w:space="0" w:color="000000"/>
              <w:right w:val="single" w:sz="4" w:space="0" w:color="000000"/>
            </w:tcBorders>
            <w:shd w:val="clear" w:color="auto" w:fill="92D050"/>
            <w:vAlign w:val="center"/>
          </w:tcPr>
          <w:p w14:paraId="6F2D203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48638A7F" w14:textId="77777777" w:rsidTr="001932C0">
        <w:trPr>
          <w:trHeight w:val="20"/>
        </w:trPr>
        <w:tc>
          <w:tcPr>
            <w:tcW w:w="649" w:type="pct"/>
            <w:tcBorders>
              <w:top w:val="single" w:sz="4" w:space="0" w:color="000000"/>
              <w:left w:val="single" w:sz="4" w:space="0" w:color="000000"/>
              <w:bottom w:val="single" w:sz="4" w:space="0" w:color="000000"/>
              <w:right w:val="single" w:sz="4" w:space="0" w:color="000000"/>
            </w:tcBorders>
            <w:vAlign w:val="center"/>
          </w:tcPr>
          <w:p w14:paraId="3A68C90B" w14:textId="551FA4E0"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648" w:type="pct"/>
            <w:tcBorders>
              <w:top w:val="single" w:sz="4" w:space="0" w:color="000000"/>
              <w:left w:val="single" w:sz="4" w:space="0" w:color="000000"/>
              <w:bottom w:val="single" w:sz="4" w:space="0" w:color="000000"/>
              <w:right w:val="single" w:sz="4" w:space="0" w:color="000000"/>
            </w:tcBorders>
            <w:vAlign w:val="center"/>
          </w:tcPr>
          <w:p w14:paraId="4734E90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Нечаянське водосховище</w:t>
            </w:r>
          </w:p>
        </w:tc>
        <w:tc>
          <w:tcPr>
            <w:tcW w:w="899" w:type="pct"/>
            <w:tcBorders>
              <w:top w:val="single" w:sz="4" w:space="0" w:color="000000"/>
              <w:left w:val="single" w:sz="4" w:space="0" w:color="000000"/>
              <w:bottom w:val="single" w:sz="4" w:space="0" w:color="000000"/>
              <w:right w:val="single" w:sz="4" w:space="0" w:color="000000"/>
            </w:tcBorders>
            <w:vAlign w:val="center"/>
          </w:tcPr>
          <w:p w14:paraId="53DDC0C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315" w:type="pct"/>
            <w:tcBorders>
              <w:top w:val="single" w:sz="4" w:space="0" w:color="000000"/>
              <w:left w:val="single" w:sz="4" w:space="0" w:color="000000"/>
              <w:bottom w:val="single" w:sz="4" w:space="0" w:color="000000"/>
              <w:right w:val="single" w:sz="4" w:space="0" w:color="000000"/>
            </w:tcBorders>
            <w:vAlign w:val="center"/>
          </w:tcPr>
          <w:p w14:paraId="7D38CA4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3,12</w:t>
            </w:r>
          </w:p>
        </w:tc>
        <w:tc>
          <w:tcPr>
            <w:tcW w:w="482" w:type="pct"/>
            <w:tcBorders>
              <w:top w:val="single" w:sz="4" w:space="0" w:color="000000"/>
              <w:left w:val="single" w:sz="4" w:space="0" w:color="000000"/>
              <w:bottom w:val="single" w:sz="4" w:space="0" w:color="000000"/>
              <w:right w:val="single" w:sz="4" w:space="0" w:color="000000"/>
            </w:tcBorders>
            <w:vAlign w:val="center"/>
          </w:tcPr>
          <w:p w14:paraId="06B53D5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548" w:type="pct"/>
            <w:tcBorders>
              <w:top w:val="single" w:sz="4" w:space="0" w:color="000000"/>
              <w:left w:val="single" w:sz="4" w:space="0" w:color="000000"/>
              <w:bottom w:val="single" w:sz="4" w:space="0" w:color="000000"/>
              <w:right w:val="single" w:sz="4" w:space="0" w:color="000000"/>
            </w:tcBorders>
            <w:vAlign w:val="center"/>
          </w:tcPr>
          <w:p w14:paraId="720019B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UA_M5.8_0187</w:t>
            </w:r>
          </w:p>
        </w:tc>
        <w:tc>
          <w:tcPr>
            <w:tcW w:w="201" w:type="pct"/>
            <w:tcBorders>
              <w:top w:val="single" w:sz="4" w:space="0" w:color="000000"/>
              <w:left w:val="single" w:sz="4" w:space="0" w:color="000000"/>
              <w:bottom w:val="single" w:sz="4" w:space="0" w:color="000000"/>
              <w:right w:val="single" w:sz="4" w:space="0" w:color="000000"/>
            </w:tcBorders>
            <w:vAlign w:val="center"/>
          </w:tcPr>
          <w:p w14:paraId="08E8324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201" w:type="pct"/>
            <w:tcBorders>
              <w:top w:val="single" w:sz="4" w:space="0" w:color="000000"/>
              <w:left w:val="single" w:sz="4" w:space="0" w:color="000000"/>
              <w:bottom w:val="single" w:sz="4" w:space="0" w:color="000000"/>
              <w:right w:val="single" w:sz="4" w:space="0" w:color="000000"/>
            </w:tcBorders>
            <w:vAlign w:val="center"/>
          </w:tcPr>
          <w:p w14:paraId="4EDE176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99" w:type="pct"/>
            <w:tcBorders>
              <w:top w:val="single" w:sz="4" w:space="0" w:color="000000"/>
              <w:left w:val="single" w:sz="4" w:space="0" w:color="000000"/>
              <w:bottom w:val="single" w:sz="4" w:space="0" w:color="000000"/>
              <w:right w:val="single" w:sz="4" w:space="0" w:color="000000"/>
            </w:tcBorders>
            <w:vAlign w:val="center"/>
          </w:tcPr>
          <w:p w14:paraId="3935829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459" w:type="pct"/>
            <w:tcBorders>
              <w:top w:val="single" w:sz="4" w:space="0" w:color="000000"/>
              <w:left w:val="nil"/>
              <w:bottom w:val="single" w:sz="4" w:space="0" w:color="000000"/>
              <w:right w:val="single" w:sz="4" w:space="0" w:color="000000"/>
            </w:tcBorders>
            <w:shd w:val="clear" w:color="auto" w:fill="FF0000"/>
            <w:vAlign w:val="center"/>
          </w:tcPr>
          <w:p w14:paraId="54DEE9F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400" w:type="pct"/>
            <w:tcBorders>
              <w:top w:val="single" w:sz="4" w:space="0" w:color="000000"/>
              <w:left w:val="nil"/>
              <w:bottom w:val="single" w:sz="4" w:space="0" w:color="000000"/>
              <w:right w:val="single" w:sz="4" w:space="0" w:color="000000"/>
            </w:tcBorders>
            <w:shd w:val="clear" w:color="auto" w:fill="92D050"/>
            <w:vAlign w:val="center"/>
          </w:tcPr>
          <w:p w14:paraId="06C1804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77C140FF" w14:textId="77777777" w:rsidTr="001932C0">
        <w:trPr>
          <w:trHeight w:val="20"/>
        </w:trPr>
        <w:tc>
          <w:tcPr>
            <w:tcW w:w="649" w:type="pct"/>
            <w:tcBorders>
              <w:top w:val="single" w:sz="4" w:space="0" w:color="000000"/>
              <w:left w:val="single" w:sz="4" w:space="0" w:color="000000"/>
              <w:bottom w:val="single" w:sz="4" w:space="0" w:color="000000"/>
              <w:right w:val="single" w:sz="4" w:space="0" w:color="000000"/>
            </w:tcBorders>
            <w:vAlign w:val="center"/>
          </w:tcPr>
          <w:p w14:paraId="2DC50E64" w14:textId="709C8629"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648" w:type="pct"/>
            <w:tcBorders>
              <w:top w:val="single" w:sz="4" w:space="0" w:color="000000"/>
              <w:left w:val="single" w:sz="4" w:space="0" w:color="000000"/>
              <w:bottom w:val="single" w:sz="4" w:space="0" w:color="000000"/>
              <w:right w:val="single" w:sz="4" w:space="0" w:color="000000"/>
            </w:tcBorders>
            <w:vAlign w:val="center"/>
          </w:tcPr>
          <w:p w14:paraId="7335BCF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Суходольське водосховище</w:t>
            </w:r>
          </w:p>
        </w:tc>
        <w:tc>
          <w:tcPr>
            <w:tcW w:w="899" w:type="pct"/>
            <w:tcBorders>
              <w:top w:val="single" w:sz="4" w:space="0" w:color="000000"/>
              <w:left w:val="single" w:sz="4" w:space="0" w:color="000000"/>
              <w:bottom w:val="single" w:sz="4" w:space="0" w:color="000000"/>
              <w:right w:val="single" w:sz="4" w:space="0" w:color="000000"/>
            </w:tcBorders>
            <w:vAlign w:val="center"/>
          </w:tcPr>
          <w:p w14:paraId="6F9F2BA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315" w:type="pct"/>
            <w:tcBorders>
              <w:top w:val="single" w:sz="4" w:space="0" w:color="000000"/>
              <w:left w:val="single" w:sz="4" w:space="0" w:color="000000"/>
              <w:bottom w:val="single" w:sz="4" w:space="0" w:color="000000"/>
              <w:right w:val="single" w:sz="4" w:space="0" w:color="000000"/>
            </w:tcBorders>
            <w:vAlign w:val="center"/>
          </w:tcPr>
          <w:p w14:paraId="485B142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2,56</w:t>
            </w:r>
          </w:p>
        </w:tc>
        <w:tc>
          <w:tcPr>
            <w:tcW w:w="482" w:type="pct"/>
            <w:tcBorders>
              <w:top w:val="single" w:sz="4" w:space="0" w:color="000000"/>
              <w:left w:val="single" w:sz="4" w:space="0" w:color="000000"/>
              <w:bottom w:val="single" w:sz="4" w:space="0" w:color="000000"/>
              <w:right w:val="single" w:sz="4" w:space="0" w:color="000000"/>
            </w:tcBorders>
            <w:vAlign w:val="center"/>
          </w:tcPr>
          <w:p w14:paraId="69216F6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548" w:type="pct"/>
            <w:tcBorders>
              <w:top w:val="single" w:sz="4" w:space="0" w:color="000000"/>
              <w:left w:val="single" w:sz="4" w:space="0" w:color="000000"/>
              <w:bottom w:val="single" w:sz="4" w:space="0" w:color="000000"/>
              <w:right w:val="single" w:sz="4" w:space="0" w:color="000000"/>
            </w:tcBorders>
            <w:vAlign w:val="center"/>
          </w:tcPr>
          <w:p w14:paraId="42BB2AE4"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UA_M5.8_0188</w:t>
            </w:r>
          </w:p>
        </w:tc>
        <w:tc>
          <w:tcPr>
            <w:tcW w:w="201" w:type="pct"/>
            <w:tcBorders>
              <w:top w:val="single" w:sz="4" w:space="0" w:color="000000"/>
              <w:left w:val="single" w:sz="4" w:space="0" w:color="000000"/>
              <w:bottom w:val="single" w:sz="4" w:space="0" w:color="000000"/>
              <w:right w:val="single" w:sz="4" w:space="0" w:color="000000"/>
            </w:tcBorders>
            <w:vAlign w:val="center"/>
          </w:tcPr>
          <w:p w14:paraId="2169455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201" w:type="pct"/>
            <w:tcBorders>
              <w:top w:val="single" w:sz="4" w:space="0" w:color="000000"/>
              <w:left w:val="single" w:sz="4" w:space="0" w:color="000000"/>
              <w:bottom w:val="single" w:sz="4" w:space="0" w:color="000000"/>
              <w:right w:val="single" w:sz="4" w:space="0" w:color="000000"/>
            </w:tcBorders>
            <w:vAlign w:val="center"/>
          </w:tcPr>
          <w:p w14:paraId="5E95221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99" w:type="pct"/>
            <w:tcBorders>
              <w:top w:val="single" w:sz="4" w:space="0" w:color="000000"/>
              <w:left w:val="single" w:sz="4" w:space="0" w:color="000000"/>
              <w:bottom w:val="single" w:sz="4" w:space="0" w:color="000000"/>
              <w:right w:val="single" w:sz="4" w:space="0" w:color="000000"/>
            </w:tcBorders>
            <w:vAlign w:val="center"/>
          </w:tcPr>
          <w:p w14:paraId="1A4AD61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459" w:type="pct"/>
            <w:tcBorders>
              <w:top w:val="single" w:sz="4" w:space="0" w:color="000000"/>
              <w:left w:val="nil"/>
              <w:bottom w:val="single" w:sz="4" w:space="0" w:color="000000"/>
              <w:right w:val="single" w:sz="4" w:space="0" w:color="000000"/>
            </w:tcBorders>
            <w:shd w:val="clear" w:color="auto" w:fill="FF0000"/>
            <w:vAlign w:val="center"/>
          </w:tcPr>
          <w:p w14:paraId="4404914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400" w:type="pct"/>
            <w:tcBorders>
              <w:top w:val="single" w:sz="4" w:space="0" w:color="000000"/>
              <w:left w:val="nil"/>
              <w:bottom w:val="single" w:sz="4" w:space="0" w:color="000000"/>
              <w:right w:val="single" w:sz="4" w:space="0" w:color="000000"/>
            </w:tcBorders>
            <w:shd w:val="clear" w:color="auto" w:fill="92D050"/>
            <w:vAlign w:val="center"/>
          </w:tcPr>
          <w:p w14:paraId="7E46A8A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3B2D7BA1" w14:textId="77777777" w:rsidTr="001932C0">
        <w:trPr>
          <w:trHeight w:val="20"/>
        </w:trPr>
        <w:tc>
          <w:tcPr>
            <w:tcW w:w="649" w:type="pct"/>
            <w:tcBorders>
              <w:top w:val="single" w:sz="4" w:space="0" w:color="000000"/>
              <w:left w:val="single" w:sz="4" w:space="0" w:color="000000"/>
              <w:bottom w:val="single" w:sz="4" w:space="0" w:color="000000"/>
              <w:right w:val="single" w:sz="4" w:space="0" w:color="000000"/>
            </w:tcBorders>
            <w:vAlign w:val="center"/>
          </w:tcPr>
          <w:p w14:paraId="4BE75C2A" w14:textId="3C89F580"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648" w:type="pct"/>
            <w:tcBorders>
              <w:top w:val="single" w:sz="4" w:space="0" w:color="000000"/>
              <w:left w:val="single" w:sz="4" w:space="0" w:color="000000"/>
              <w:bottom w:val="single" w:sz="4" w:space="0" w:color="000000"/>
              <w:right w:val="single" w:sz="4" w:space="0" w:color="000000"/>
            </w:tcBorders>
            <w:vAlign w:val="center"/>
          </w:tcPr>
          <w:p w14:paraId="54CE357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Широколанівське водосховище</w:t>
            </w:r>
          </w:p>
        </w:tc>
        <w:tc>
          <w:tcPr>
            <w:tcW w:w="899" w:type="pct"/>
            <w:tcBorders>
              <w:top w:val="single" w:sz="4" w:space="0" w:color="000000"/>
              <w:left w:val="single" w:sz="4" w:space="0" w:color="000000"/>
              <w:bottom w:val="single" w:sz="4" w:space="0" w:color="000000"/>
              <w:right w:val="single" w:sz="4" w:space="0" w:color="000000"/>
            </w:tcBorders>
            <w:vAlign w:val="center"/>
          </w:tcPr>
          <w:p w14:paraId="05E6678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315" w:type="pct"/>
            <w:tcBorders>
              <w:top w:val="single" w:sz="4" w:space="0" w:color="000000"/>
              <w:left w:val="single" w:sz="4" w:space="0" w:color="000000"/>
              <w:bottom w:val="single" w:sz="4" w:space="0" w:color="000000"/>
              <w:right w:val="single" w:sz="4" w:space="0" w:color="000000"/>
            </w:tcBorders>
            <w:vAlign w:val="center"/>
          </w:tcPr>
          <w:p w14:paraId="731DA61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0,79</w:t>
            </w:r>
          </w:p>
        </w:tc>
        <w:tc>
          <w:tcPr>
            <w:tcW w:w="482" w:type="pct"/>
            <w:tcBorders>
              <w:top w:val="single" w:sz="4" w:space="0" w:color="000000"/>
              <w:left w:val="single" w:sz="4" w:space="0" w:color="000000"/>
              <w:bottom w:val="single" w:sz="4" w:space="0" w:color="000000"/>
              <w:right w:val="single" w:sz="4" w:space="0" w:color="000000"/>
            </w:tcBorders>
            <w:vAlign w:val="center"/>
          </w:tcPr>
          <w:p w14:paraId="5378AAB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548" w:type="pct"/>
            <w:tcBorders>
              <w:top w:val="single" w:sz="4" w:space="0" w:color="000000"/>
              <w:left w:val="single" w:sz="4" w:space="0" w:color="000000"/>
              <w:bottom w:val="single" w:sz="4" w:space="0" w:color="000000"/>
              <w:right w:val="single" w:sz="4" w:space="0" w:color="000000"/>
            </w:tcBorders>
            <w:vAlign w:val="center"/>
          </w:tcPr>
          <w:p w14:paraId="573A5F3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UA_M5.8_0191</w:t>
            </w:r>
          </w:p>
        </w:tc>
        <w:tc>
          <w:tcPr>
            <w:tcW w:w="201" w:type="pct"/>
            <w:tcBorders>
              <w:top w:val="single" w:sz="4" w:space="0" w:color="000000"/>
              <w:left w:val="single" w:sz="4" w:space="0" w:color="000000"/>
              <w:bottom w:val="single" w:sz="4" w:space="0" w:color="000000"/>
              <w:right w:val="single" w:sz="4" w:space="0" w:color="000000"/>
            </w:tcBorders>
            <w:vAlign w:val="center"/>
          </w:tcPr>
          <w:p w14:paraId="75646D71"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201" w:type="pct"/>
            <w:tcBorders>
              <w:top w:val="single" w:sz="4" w:space="0" w:color="000000"/>
              <w:left w:val="single" w:sz="4" w:space="0" w:color="000000"/>
              <w:bottom w:val="single" w:sz="4" w:space="0" w:color="000000"/>
              <w:right w:val="single" w:sz="4" w:space="0" w:color="000000"/>
            </w:tcBorders>
            <w:vAlign w:val="center"/>
          </w:tcPr>
          <w:p w14:paraId="28C7706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99" w:type="pct"/>
            <w:tcBorders>
              <w:top w:val="single" w:sz="4" w:space="0" w:color="000000"/>
              <w:left w:val="single" w:sz="4" w:space="0" w:color="000000"/>
              <w:bottom w:val="single" w:sz="4" w:space="0" w:color="000000"/>
              <w:right w:val="single" w:sz="4" w:space="0" w:color="000000"/>
            </w:tcBorders>
            <w:vAlign w:val="center"/>
          </w:tcPr>
          <w:p w14:paraId="0630E07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459" w:type="pct"/>
            <w:tcBorders>
              <w:top w:val="single" w:sz="4" w:space="0" w:color="000000"/>
              <w:left w:val="nil"/>
              <w:bottom w:val="single" w:sz="4" w:space="0" w:color="000000"/>
              <w:right w:val="single" w:sz="4" w:space="0" w:color="000000"/>
            </w:tcBorders>
            <w:shd w:val="clear" w:color="auto" w:fill="FF0000"/>
            <w:vAlign w:val="center"/>
          </w:tcPr>
          <w:p w14:paraId="1C20DB8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400" w:type="pct"/>
            <w:tcBorders>
              <w:top w:val="single" w:sz="4" w:space="0" w:color="000000"/>
              <w:left w:val="nil"/>
              <w:bottom w:val="single" w:sz="4" w:space="0" w:color="000000"/>
              <w:right w:val="single" w:sz="4" w:space="0" w:color="000000"/>
            </w:tcBorders>
            <w:shd w:val="clear" w:color="auto" w:fill="92D050"/>
            <w:vAlign w:val="center"/>
          </w:tcPr>
          <w:p w14:paraId="3393764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1023E0C5" w14:textId="77777777" w:rsidTr="001932C0">
        <w:trPr>
          <w:trHeight w:val="20"/>
        </w:trPr>
        <w:tc>
          <w:tcPr>
            <w:tcW w:w="649" w:type="pct"/>
            <w:tcBorders>
              <w:top w:val="single" w:sz="4" w:space="0" w:color="000000"/>
              <w:left w:val="single" w:sz="4" w:space="0" w:color="000000"/>
              <w:bottom w:val="single" w:sz="4" w:space="0" w:color="000000"/>
              <w:right w:val="single" w:sz="4" w:space="0" w:color="000000"/>
            </w:tcBorders>
            <w:vAlign w:val="center"/>
          </w:tcPr>
          <w:p w14:paraId="5AEC904D" w14:textId="657AF0A0"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648" w:type="pct"/>
            <w:tcBorders>
              <w:top w:val="single" w:sz="4" w:space="0" w:color="000000"/>
              <w:left w:val="single" w:sz="4" w:space="0" w:color="000000"/>
              <w:bottom w:val="single" w:sz="4" w:space="0" w:color="000000"/>
              <w:right w:val="single" w:sz="4" w:space="0" w:color="000000"/>
            </w:tcBorders>
            <w:vAlign w:val="center"/>
          </w:tcPr>
          <w:p w14:paraId="0C765C5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Олександрівське водосховище</w:t>
            </w:r>
          </w:p>
        </w:tc>
        <w:tc>
          <w:tcPr>
            <w:tcW w:w="899" w:type="pct"/>
            <w:tcBorders>
              <w:top w:val="single" w:sz="4" w:space="0" w:color="000000"/>
              <w:left w:val="single" w:sz="4" w:space="0" w:color="000000"/>
              <w:bottom w:val="single" w:sz="4" w:space="0" w:color="000000"/>
              <w:right w:val="single" w:sz="4" w:space="0" w:color="000000"/>
            </w:tcBorders>
            <w:vAlign w:val="center"/>
          </w:tcPr>
          <w:p w14:paraId="33C1868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315" w:type="pct"/>
            <w:tcBorders>
              <w:top w:val="single" w:sz="4" w:space="0" w:color="000000"/>
              <w:left w:val="single" w:sz="4" w:space="0" w:color="000000"/>
              <w:bottom w:val="single" w:sz="4" w:space="0" w:color="000000"/>
              <w:right w:val="single" w:sz="4" w:space="0" w:color="000000"/>
            </w:tcBorders>
            <w:vAlign w:val="center"/>
          </w:tcPr>
          <w:p w14:paraId="22525B0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1,18</w:t>
            </w:r>
          </w:p>
        </w:tc>
        <w:tc>
          <w:tcPr>
            <w:tcW w:w="482" w:type="pct"/>
            <w:tcBorders>
              <w:top w:val="single" w:sz="4" w:space="0" w:color="000000"/>
              <w:left w:val="single" w:sz="4" w:space="0" w:color="000000"/>
              <w:bottom w:val="single" w:sz="4" w:space="0" w:color="000000"/>
              <w:right w:val="single" w:sz="4" w:space="0" w:color="000000"/>
            </w:tcBorders>
            <w:vAlign w:val="center"/>
          </w:tcPr>
          <w:p w14:paraId="4C7B1D0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548" w:type="pct"/>
            <w:tcBorders>
              <w:top w:val="single" w:sz="4" w:space="0" w:color="000000"/>
              <w:left w:val="single" w:sz="4" w:space="0" w:color="000000"/>
              <w:bottom w:val="single" w:sz="4" w:space="0" w:color="000000"/>
              <w:right w:val="single" w:sz="4" w:space="0" w:color="000000"/>
            </w:tcBorders>
            <w:vAlign w:val="center"/>
          </w:tcPr>
          <w:p w14:paraId="2A151DD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UA_M5.8_0201</w:t>
            </w:r>
          </w:p>
        </w:tc>
        <w:tc>
          <w:tcPr>
            <w:tcW w:w="201" w:type="pct"/>
            <w:tcBorders>
              <w:top w:val="single" w:sz="4" w:space="0" w:color="000000"/>
              <w:left w:val="single" w:sz="4" w:space="0" w:color="000000"/>
              <w:bottom w:val="single" w:sz="4" w:space="0" w:color="000000"/>
              <w:right w:val="single" w:sz="4" w:space="0" w:color="000000"/>
            </w:tcBorders>
            <w:vAlign w:val="center"/>
          </w:tcPr>
          <w:p w14:paraId="072760F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201" w:type="pct"/>
            <w:tcBorders>
              <w:top w:val="single" w:sz="4" w:space="0" w:color="000000"/>
              <w:left w:val="single" w:sz="4" w:space="0" w:color="000000"/>
              <w:bottom w:val="single" w:sz="4" w:space="0" w:color="000000"/>
              <w:right w:val="single" w:sz="4" w:space="0" w:color="000000"/>
            </w:tcBorders>
            <w:vAlign w:val="center"/>
          </w:tcPr>
          <w:p w14:paraId="0CC051C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99" w:type="pct"/>
            <w:tcBorders>
              <w:top w:val="single" w:sz="4" w:space="0" w:color="000000"/>
              <w:left w:val="single" w:sz="4" w:space="0" w:color="000000"/>
              <w:bottom w:val="single" w:sz="4" w:space="0" w:color="000000"/>
              <w:right w:val="single" w:sz="4" w:space="0" w:color="000000"/>
            </w:tcBorders>
            <w:vAlign w:val="center"/>
          </w:tcPr>
          <w:p w14:paraId="490E1BE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459" w:type="pct"/>
            <w:tcBorders>
              <w:top w:val="single" w:sz="4" w:space="0" w:color="000000"/>
              <w:left w:val="nil"/>
              <w:bottom w:val="single" w:sz="4" w:space="0" w:color="000000"/>
              <w:right w:val="single" w:sz="4" w:space="0" w:color="000000"/>
            </w:tcBorders>
            <w:shd w:val="clear" w:color="auto" w:fill="FF0000"/>
            <w:vAlign w:val="center"/>
          </w:tcPr>
          <w:p w14:paraId="3D515A3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400" w:type="pct"/>
            <w:tcBorders>
              <w:top w:val="single" w:sz="4" w:space="0" w:color="000000"/>
              <w:left w:val="nil"/>
              <w:bottom w:val="single" w:sz="4" w:space="0" w:color="000000"/>
              <w:right w:val="single" w:sz="4" w:space="0" w:color="000000"/>
            </w:tcBorders>
            <w:shd w:val="clear" w:color="auto" w:fill="92D050"/>
            <w:vAlign w:val="center"/>
          </w:tcPr>
          <w:p w14:paraId="74FFB08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1FC925E2" w14:textId="77777777" w:rsidTr="001932C0">
        <w:trPr>
          <w:trHeight w:val="20"/>
        </w:trPr>
        <w:tc>
          <w:tcPr>
            <w:tcW w:w="649" w:type="pct"/>
            <w:tcBorders>
              <w:top w:val="single" w:sz="4" w:space="0" w:color="000000"/>
              <w:left w:val="single" w:sz="4" w:space="0" w:color="000000"/>
              <w:bottom w:val="single" w:sz="4" w:space="0" w:color="000000"/>
              <w:right w:val="single" w:sz="4" w:space="0" w:color="000000"/>
            </w:tcBorders>
            <w:vAlign w:val="center"/>
          </w:tcPr>
          <w:p w14:paraId="4B72A22F" w14:textId="754C4AD5"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648" w:type="pct"/>
            <w:tcBorders>
              <w:top w:val="single" w:sz="4" w:space="0" w:color="000000"/>
              <w:left w:val="single" w:sz="4" w:space="0" w:color="000000"/>
              <w:bottom w:val="single" w:sz="4" w:space="0" w:color="000000"/>
              <w:right w:val="single" w:sz="4" w:space="0" w:color="000000"/>
            </w:tcBorders>
            <w:vAlign w:val="center"/>
          </w:tcPr>
          <w:p w14:paraId="218F4C2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Цибулівське водосховище</w:t>
            </w:r>
          </w:p>
        </w:tc>
        <w:tc>
          <w:tcPr>
            <w:tcW w:w="899" w:type="pct"/>
            <w:tcBorders>
              <w:top w:val="single" w:sz="4" w:space="0" w:color="000000"/>
              <w:left w:val="single" w:sz="4" w:space="0" w:color="000000"/>
              <w:bottom w:val="single" w:sz="4" w:space="0" w:color="000000"/>
              <w:right w:val="single" w:sz="4" w:space="0" w:color="000000"/>
            </w:tcBorders>
            <w:vAlign w:val="center"/>
          </w:tcPr>
          <w:p w14:paraId="116A098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315" w:type="pct"/>
            <w:tcBorders>
              <w:top w:val="single" w:sz="4" w:space="0" w:color="000000"/>
              <w:left w:val="single" w:sz="4" w:space="0" w:color="000000"/>
              <w:bottom w:val="single" w:sz="4" w:space="0" w:color="000000"/>
              <w:right w:val="single" w:sz="4" w:space="0" w:color="000000"/>
            </w:tcBorders>
            <w:vAlign w:val="center"/>
          </w:tcPr>
          <w:p w14:paraId="2BFD50B3"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0,16</w:t>
            </w:r>
          </w:p>
        </w:tc>
        <w:tc>
          <w:tcPr>
            <w:tcW w:w="482" w:type="pct"/>
            <w:tcBorders>
              <w:top w:val="single" w:sz="4" w:space="0" w:color="000000"/>
              <w:left w:val="single" w:sz="4" w:space="0" w:color="000000"/>
              <w:bottom w:val="single" w:sz="4" w:space="0" w:color="000000"/>
              <w:right w:val="single" w:sz="4" w:space="0" w:color="000000"/>
            </w:tcBorders>
            <w:vAlign w:val="center"/>
          </w:tcPr>
          <w:p w14:paraId="300D9AC6"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ІЗМПВ</w:t>
            </w:r>
          </w:p>
        </w:tc>
        <w:tc>
          <w:tcPr>
            <w:tcW w:w="548" w:type="pct"/>
            <w:tcBorders>
              <w:top w:val="single" w:sz="4" w:space="0" w:color="000000"/>
              <w:left w:val="single" w:sz="4" w:space="0" w:color="000000"/>
              <w:bottom w:val="single" w:sz="4" w:space="0" w:color="000000"/>
              <w:right w:val="single" w:sz="4" w:space="0" w:color="000000"/>
            </w:tcBorders>
            <w:vAlign w:val="center"/>
          </w:tcPr>
          <w:p w14:paraId="14F77D2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UA_M5.8_0202</w:t>
            </w:r>
          </w:p>
        </w:tc>
        <w:tc>
          <w:tcPr>
            <w:tcW w:w="201" w:type="pct"/>
            <w:tcBorders>
              <w:top w:val="single" w:sz="4" w:space="0" w:color="000000"/>
              <w:left w:val="single" w:sz="4" w:space="0" w:color="000000"/>
              <w:bottom w:val="single" w:sz="4" w:space="0" w:color="000000"/>
              <w:right w:val="single" w:sz="4" w:space="0" w:color="000000"/>
            </w:tcBorders>
            <w:vAlign w:val="center"/>
          </w:tcPr>
          <w:p w14:paraId="758988E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201" w:type="pct"/>
            <w:tcBorders>
              <w:top w:val="single" w:sz="4" w:space="0" w:color="000000"/>
              <w:left w:val="single" w:sz="4" w:space="0" w:color="000000"/>
              <w:bottom w:val="single" w:sz="4" w:space="0" w:color="000000"/>
              <w:right w:val="single" w:sz="4" w:space="0" w:color="000000"/>
            </w:tcBorders>
            <w:vAlign w:val="center"/>
          </w:tcPr>
          <w:p w14:paraId="3856CFA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99" w:type="pct"/>
            <w:tcBorders>
              <w:top w:val="single" w:sz="4" w:space="0" w:color="000000"/>
              <w:left w:val="single" w:sz="4" w:space="0" w:color="000000"/>
              <w:bottom w:val="single" w:sz="4" w:space="0" w:color="000000"/>
              <w:right w:val="single" w:sz="4" w:space="0" w:color="000000"/>
            </w:tcBorders>
            <w:vAlign w:val="center"/>
          </w:tcPr>
          <w:p w14:paraId="756A091E"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459" w:type="pct"/>
            <w:tcBorders>
              <w:top w:val="single" w:sz="4" w:space="0" w:color="000000"/>
              <w:left w:val="nil"/>
              <w:bottom w:val="single" w:sz="4" w:space="0" w:color="000000"/>
              <w:right w:val="single" w:sz="4" w:space="0" w:color="000000"/>
            </w:tcBorders>
            <w:shd w:val="clear" w:color="auto" w:fill="FF0000"/>
            <w:vAlign w:val="center"/>
          </w:tcPr>
          <w:p w14:paraId="7FECCBF7"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400" w:type="pct"/>
            <w:tcBorders>
              <w:top w:val="single" w:sz="4" w:space="0" w:color="000000"/>
              <w:left w:val="nil"/>
              <w:bottom w:val="single" w:sz="4" w:space="0" w:color="000000"/>
              <w:right w:val="single" w:sz="4" w:space="0" w:color="000000"/>
            </w:tcBorders>
            <w:shd w:val="clear" w:color="auto" w:fill="92D050"/>
            <w:vAlign w:val="center"/>
          </w:tcPr>
          <w:p w14:paraId="3A59BD8A"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7989E68C" w14:textId="77777777" w:rsidTr="001932C0">
        <w:trPr>
          <w:trHeight w:val="20"/>
        </w:trPr>
        <w:tc>
          <w:tcPr>
            <w:tcW w:w="649" w:type="pct"/>
            <w:tcBorders>
              <w:top w:val="single" w:sz="4" w:space="0" w:color="000000"/>
              <w:left w:val="single" w:sz="4" w:space="0" w:color="000000"/>
              <w:bottom w:val="single" w:sz="4" w:space="0" w:color="000000"/>
              <w:right w:val="single" w:sz="4" w:space="0" w:color="000000"/>
            </w:tcBorders>
            <w:vAlign w:val="center"/>
          </w:tcPr>
          <w:p w14:paraId="17DFFFE4" w14:textId="44241E3A"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648" w:type="pct"/>
            <w:tcBorders>
              <w:top w:val="single" w:sz="4" w:space="0" w:color="000000"/>
              <w:left w:val="single" w:sz="4" w:space="0" w:color="000000"/>
              <w:bottom w:val="single" w:sz="4" w:space="0" w:color="000000"/>
              <w:right w:val="single" w:sz="4" w:space="0" w:color="000000"/>
            </w:tcBorders>
            <w:vAlign w:val="center"/>
          </w:tcPr>
          <w:p w14:paraId="4FE1D73F" w14:textId="33A84AF5"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оз.Сасик(Кундук)</w:t>
            </w:r>
          </w:p>
        </w:tc>
        <w:tc>
          <w:tcPr>
            <w:tcW w:w="899" w:type="pct"/>
            <w:tcBorders>
              <w:top w:val="single" w:sz="4" w:space="0" w:color="000000"/>
              <w:left w:val="single" w:sz="4" w:space="0" w:color="000000"/>
              <w:bottom w:val="single" w:sz="4" w:space="0" w:color="000000"/>
              <w:right w:val="single" w:sz="4" w:space="0" w:color="000000"/>
            </w:tcBorders>
            <w:vAlign w:val="center"/>
          </w:tcPr>
          <w:p w14:paraId="260B7A8F" w14:textId="5A5056BE"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UA_TW_M5_O_C</w:t>
            </w:r>
          </w:p>
        </w:tc>
        <w:tc>
          <w:tcPr>
            <w:tcW w:w="315" w:type="pct"/>
            <w:tcBorders>
              <w:top w:val="single" w:sz="4" w:space="0" w:color="000000"/>
              <w:left w:val="single" w:sz="4" w:space="0" w:color="000000"/>
              <w:bottom w:val="single" w:sz="4" w:space="0" w:color="000000"/>
              <w:right w:val="single" w:sz="4" w:space="0" w:color="000000"/>
            </w:tcBorders>
            <w:vAlign w:val="center"/>
          </w:tcPr>
          <w:p w14:paraId="21697E4B" w14:textId="571CAAA3"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205,39</w:t>
            </w:r>
          </w:p>
        </w:tc>
        <w:tc>
          <w:tcPr>
            <w:tcW w:w="482" w:type="pct"/>
            <w:tcBorders>
              <w:top w:val="single" w:sz="4" w:space="0" w:color="000000"/>
              <w:left w:val="single" w:sz="4" w:space="0" w:color="000000"/>
              <w:bottom w:val="single" w:sz="4" w:space="0" w:color="000000"/>
              <w:right w:val="single" w:sz="4" w:space="0" w:color="000000"/>
            </w:tcBorders>
            <w:vAlign w:val="center"/>
          </w:tcPr>
          <w:p w14:paraId="671EBB84" w14:textId="01CB1379"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Перехідні води</w:t>
            </w:r>
          </w:p>
        </w:tc>
        <w:tc>
          <w:tcPr>
            <w:tcW w:w="548" w:type="pct"/>
            <w:tcBorders>
              <w:top w:val="single" w:sz="4" w:space="0" w:color="000000"/>
              <w:left w:val="single" w:sz="4" w:space="0" w:color="000000"/>
              <w:bottom w:val="single" w:sz="4" w:space="0" w:color="000000"/>
              <w:right w:val="single" w:sz="4" w:space="0" w:color="000000"/>
            </w:tcBorders>
            <w:vAlign w:val="center"/>
          </w:tcPr>
          <w:p w14:paraId="210CA09B" w14:textId="66B6BDC8"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UA_M5.8_0203</w:t>
            </w:r>
          </w:p>
        </w:tc>
        <w:tc>
          <w:tcPr>
            <w:tcW w:w="201" w:type="pct"/>
            <w:tcBorders>
              <w:top w:val="single" w:sz="4" w:space="0" w:color="000000"/>
              <w:left w:val="single" w:sz="4" w:space="0" w:color="000000"/>
              <w:bottom w:val="single" w:sz="4" w:space="0" w:color="000000"/>
              <w:right w:val="single" w:sz="4" w:space="0" w:color="000000"/>
            </w:tcBorders>
            <w:vAlign w:val="center"/>
          </w:tcPr>
          <w:p w14:paraId="7C7A1220" w14:textId="0B9B7DAD"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201" w:type="pct"/>
            <w:tcBorders>
              <w:top w:val="single" w:sz="4" w:space="0" w:color="000000"/>
              <w:left w:val="single" w:sz="4" w:space="0" w:color="000000"/>
              <w:bottom w:val="single" w:sz="4" w:space="0" w:color="000000"/>
              <w:right w:val="single" w:sz="4" w:space="0" w:color="000000"/>
            </w:tcBorders>
            <w:vAlign w:val="center"/>
          </w:tcPr>
          <w:p w14:paraId="72166230" w14:textId="6730FC0F"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199" w:type="pct"/>
            <w:tcBorders>
              <w:top w:val="single" w:sz="4" w:space="0" w:color="000000"/>
              <w:left w:val="single" w:sz="4" w:space="0" w:color="000000"/>
              <w:bottom w:val="single" w:sz="4" w:space="0" w:color="000000"/>
              <w:right w:val="single" w:sz="4" w:space="0" w:color="000000"/>
            </w:tcBorders>
            <w:vAlign w:val="center"/>
          </w:tcPr>
          <w:p w14:paraId="5FC1C259" w14:textId="5D42BDB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459" w:type="pct"/>
            <w:tcBorders>
              <w:top w:val="single" w:sz="4" w:space="0" w:color="000000"/>
              <w:left w:val="nil"/>
              <w:bottom w:val="single" w:sz="4" w:space="0" w:color="000000"/>
              <w:right w:val="single" w:sz="4" w:space="0" w:color="000000"/>
            </w:tcBorders>
            <w:shd w:val="clear" w:color="auto" w:fill="FF0000"/>
            <w:vAlign w:val="center"/>
          </w:tcPr>
          <w:p w14:paraId="2749B45D" w14:textId="6474EF64"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400" w:type="pct"/>
            <w:tcBorders>
              <w:top w:val="single" w:sz="4" w:space="0" w:color="000000"/>
              <w:left w:val="nil"/>
              <w:bottom w:val="single" w:sz="4" w:space="0" w:color="000000"/>
              <w:right w:val="single" w:sz="4" w:space="0" w:color="000000"/>
            </w:tcBorders>
            <w:shd w:val="clear" w:color="auto" w:fill="FFFF00"/>
            <w:vAlign w:val="center"/>
          </w:tcPr>
          <w:p w14:paraId="51991A11" w14:textId="7510CE54"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2</w:t>
            </w:r>
          </w:p>
        </w:tc>
      </w:tr>
      <w:tr w:rsidR="00E254E7" w:rsidRPr="001829AE" w14:paraId="19659C9C" w14:textId="77777777" w:rsidTr="001932C0">
        <w:trPr>
          <w:trHeight w:val="20"/>
        </w:trPr>
        <w:tc>
          <w:tcPr>
            <w:tcW w:w="649" w:type="pct"/>
            <w:tcBorders>
              <w:top w:val="single" w:sz="4" w:space="0" w:color="000000"/>
              <w:left w:val="single" w:sz="4" w:space="0" w:color="000000"/>
              <w:bottom w:val="single" w:sz="4" w:space="0" w:color="000000"/>
              <w:right w:val="single" w:sz="4" w:space="0" w:color="000000"/>
            </w:tcBorders>
            <w:vAlign w:val="center"/>
          </w:tcPr>
          <w:p w14:paraId="416F9883" w14:textId="3187863D"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648" w:type="pct"/>
            <w:tcBorders>
              <w:top w:val="single" w:sz="4" w:space="0" w:color="000000"/>
              <w:left w:val="single" w:sz="4" w:space="0" w:color="000000"/>
              <w:bottom w:val="single" w:sz="4" w:space="0" w:color="000000"/>
              <w:right w:val="single" w:sz="4" w:space="0" w:color="000000"/>
            </w:tcBorders>
            <w:vAlign w:val="center"/>
          </w:tcPr>
          <w:p w14:paraId="716772A2" w14:textId="4350488E"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оз.Джантшейське</w:t>
            </w:r>
          </w:p>
        </w:tc>
        <w:tc>
          <w:tcPr>
            <w:tcW w:w="899" w:type="pct"/>
            <w:tcBorders>
              <w:top w:val="single" w:sz="4" w:space="0" w:color="000000"/>
              <w:left w:val="single" w:sz="4" w:space="0" w:color="000000"/>
              <w:bottom w:val="single" w:sz="4" w:space="0" w:color="000000"/>
              <w:right w:val="single" w:sz="4" w:space="0" w:color="000000"/>
            </w:tcBorders>
            <w:vAlign w:val="center"/>
          </w:tcPr>
          <w:p w14:paraId="28A5ADC2" w14:textId="79FC45C0"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UA_TW_M5_P_O</w:t>
            </w:r>
          </w:p>
        </w:tc>
        <w:tc>
          <w:tcPr>
            <w:tcW w:w="315" w:type="pct"/>
            <w:tcBorders>
              <w:top w:val="single" w:sz="4" w:space="0" w:color="000000"/>
              <w:left w:val="single" w:sz="4" w:space="0" w:color="000000"/>
              <w:bottom w:val="single" w:sz="4" w:space="0" w:color="000000"/>
              <w:right w:val="single" w:sz="4" w:space="0" w:color="000000"/>
            </w:tcBorders>
            <w:vAlign w:val="center"/>
          </w:tcPr>
          <w:p w14:paraId="7707BD85" w14:textId="5E0CD29B"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10,77</w:t>
            </w:r>
          </w:p>
        </w:tc>
        <w:tc>
          <w:tcPr>
            <w:tcW w:w="482" w:type="pct"/>
            <w:tcBorders>
              <w:top w:val="single" w:sz="4" w:space="0" w:color="000000"/>
              <w:left w:val="single" w:sz="4" w:space="0" w:color="000000"/>
              <w:bottom w:val="single" w:sz="4" w:space="0" w:color="000000"/>
              <w:right w:val="single" w:sz="4" w:space="0" w:color="000000"/>
            </w:tcBorders>
            <w:vAlign w:val="center"/>
          </w:tcPr>
          <w:p w14:paraId="7EFE938B" w14:textId="2CF867E4"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Перехідні води</w:t>
            </w:r>
          </w:p>
        </w:tc>
        <w:tc>
          <w:tcPr>
            <w:tcW w:w="548" w:type="pct"/>
            <w:tcBorders>
              <w:top w:val="single" w:sz="4" w:space="0" w:color="000000"/>
              <w:left w:val="single" w:sz="4" w:space="0" w:color="000000"/>
              <w:bottom w:val="single" w:sz="4" w:space="0" w:color="000000"/>
              <w:right w:val="single" w:sz="4" w:space="0" w:color="000000"/>
            </w:tcBorders>
            <w:vAlign w:val="center"/>
          </w:tcPr>
          <w:p w14:paraId="076F41FF" w14:textId="50B658AA"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UA_M5.8_0204</w:t>
            </w:r>
          </w:p>
        </w:tc>
        <w:tc>
          <w:tcPr>
            <w:tcW w:w="201" w:type="pct"/>
            <w:tcBorders>
              <w:top w:val="single" w:sz="4" w:space="0" w:color="000000"/>
              <w:left w:val="single" w:sz="4" w:space="0" w:color="000000"/>
              <w:bottom w:val="single" w:sz="4" w:space="0" w:color="000000"/>
              <w:right w:val="single" w:sz="4" w:space="0" w:color="000000"/>
            </w:tcBorders>
            <w:vAlign w:val="center"/>
          </w:tcPr>
          <w:p w14:paraId="524388E9" w14:textId="7E744C7E"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201" w:type="pct"/>
            <w:tcBorders>
              <w:top w:val="single" w:sz="4" w:space="0" w:color="000000"/>
              <w:left w:val="single" w:sz="4" w:space="0" w:color="000000"/>
              <w:bottom w:val="single" w:sz="4" w:space="0" w:color="000000"/>
              <w:right w:val="single" w:sz="4" w:space="0" w:color="000000"/>
            </w:tcBorders>
            <w:vAlign w:val="center"/>
          </w:tcPr>
          <w:p w14:paraId="03E8321B" w14:textId="4EA77CB4"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99" w:type="pct"/>
            <w:tcBorders>
              <w:top w:val="single" w:sz="4" w:space="0" w:color="000000"/>
              <w:left w:val="single" w:sz="4" w:space="0" w:color="000000"/>
              <w:bottom w:val="single" w:sz="4" w:space="0" w:color="000000"/>
              <w:right w:val="single" w:sz="4" w:space="0" w:color="000000"/>
            </w:tcBorders>
            <w:vAlign w:val="center"/>
          </w:tcPr>
          <w:p w14:paraId="7DD6F904" w14:textId="0A67D3D8"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459" w:type="pct"/>
            <w:tcBorders>
              <w:top w:val="single" w:sz="4" w:space="0" w:color="000000"/>
              <w:left w:val="nil"/>
              <w:bottom w:val="single" w:sz="4" w:space="0" w:color="000000"/>
              <w:right w:val="single" w:sz="4" w:space="0" w:color="000000"/>
            </w:tcBorders>
            <w:shd w:val="clear" w:color="auto" w:fill="92D050"/>
            <w:vAlign w:val="center"/>
          </w:tcPr>
          <w:p w14:paraId="3B1C0C09" w14:textId="4C36BFC3"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400" w:type="pct"/>
            <w:tcBorders>
              <w:top w:val="single" w:sz="4" w:space="0" w:color="000000"/>
              <w:left w:val="nil"/>
              <w:bottom w:val="single" w:sz="4" w:space="0" w:color="000000"/>
              <w:right w:val="single" w:sz="4" w:space="0" w:color="000000"/>
            </w:tcBorders>
            <w:shd w:val="clear" w:color="auto" w:fill="92D050"/>
            <w:vAlign w:val="center"/>
          </w:tcPr>
          <w:p w14:paraId="3E06793B" w14:textId="6B6781D1"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69DB1F94" w14:textId="77777777" w:rsidTr="001932C0">
        <w:trPr>
          <w:trHeight w:val="20"/>
        </w:trPr>
        <w:tc>
          <w:tcPr>
            <w:tcW w:w="649" w:type="pct"/>
            <w:tcBorders>
              <w:top w:val="single" w:sz="4" w:space="0" w:color="000000"/>
              <w:left w:val="single" w:sz="4" w:space="0" w:color="000000"/>
              <w:bottom w:val="single" w:sz="4" w:space="0" w:color="000000"/>
              <w:right w:val="single" w:sz="4" w:space="0" w:color="000000"/>
            </w:tcBorders>
            <w:vAlign w:val="center"/>
          </w:tcPr>
          <w:p w14:paraId="1DAD0416" w14:textId="20BB31AF"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648" w:type="pct"/>
            <w:tcBorders>
              <w:top w:val="single" w:sz="4" w:space="0" w:color="000000"/>
              <w:left w:val="single" w:sz="4" w:space="0" w:color="000000"/>
              <w:bottom w:val="single" w:sz="4" w:space="0" w:color="000000"/>
              <w:right w:val="single" w:sz="4" w:space="0" w:color="000000"/>
            </w:tcBorders>
            <w:vAlign w:val="center"/>
          </w:tcPr>
          <w:p w14:paraId="5685DDE4" w14:textId="07526AC8"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оз.Малий Сасик</w:t>
            </w:r>
          </w:p>
        </w:tc>
        <w:tc>
          <w:tcPr>
            <w:tcW w:w="899" w:type="pct"/>
            <w:tcBorders>
              <w:top w:val="single" w:sz="4" w:space="0" w:color="000000"/>
              <w:left w:val="single" w:sz="4" w:space="0" w:color="000000"/>
              <w:bottom w:val="single" w:sz="4" w:space="0" w:color="000000"/>
              <w:right w:val="single" w:sz="4" w:space="0" w:color="000000"/>
            </w:tcBorders>
            <w:vAlign w:val="center"/>
          </w:tcPr>
          <w:p w14:paraId="689E5D2D" w14:textId="7FD738EB"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UA_TW_M5_P_O</w:t>
            </w:r>
          </w:p>
        </w:tc>
        <w:tc>
          <w:tcPr>
            <w:tcW w:w="315" w:type="pct"/>
            <w:tcBorders>
              <w:top w:val="single" w:sz="4" w:space="0" w:color="000000"/>
              <w:left w:val="single" w:sz="4" w:space="0" w:color="000000"/>
              <w:bottom w:val="single" w:sz="4" w:space="0" w:color="000000"/>
              <w:right w:val="single" w:sz="4" w:space="0" w:color="000000"/>
            </w:tcBorders>
            <w:vAlign w:val="center"/>
          </w:tcPr>
          <w:p w14:paraId="1E697006" w14:textId="7EAF8D66"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2,9</w:t>
            </w:r>
          </w:p>
        </w:tc>
        <w:tc>
          <w:tcPr>
            <w:tcW w:w="482" w:type="pct"/>
            <w:tcBorders>
              <w:top w:val="single" w:sz="4" w:space="0" w:color="000000"/>
              <w:left w:val="single" w:sz="4" w:space="0" w:color="000000"/>
              <w:bottom w:val="single" w:sz="4" w:space="0" w:color="000000"/>
              <w:right w:val="single" w:sz="4" w:space="0" w:color="000000"/>
            </w:tcBorders>
            <w:vAlign w:val="center"/>
          </w:tcPr>
          <w:p w14:paraId="4DFB6681" w14:textId="6A648F4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Перехідні води</w:t>
            </w:r>
          </w:p>
        </w:tc>
        <w:tc>
          <w:tcPr>
            <w:tcW w:w="548" w:type="pct"/>
            <w:tcBorders>
              <w:top w:val="single" w:sz="4" w:space="0" w:color="000000"/>
              <w:left w:val="single" w:sz="4" w:space="0" w:color="000000"/>
              <w:bottom w:val="single" w:sz="4" w:space="0" w:color="000000"/>
              <w:right w:val="single" w:sz="4" w:space="0" w:color="000000"/>
            </w:tcBorders>
            <w:vAlign w:val="center"/>
          </w:tcPr>
          <w:p w14:paraId="409831EA" w14:textId="2ED97F3F"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UA_M5.8_0205</w:t>
            </w:r>
          </w:p>
        </w:tc>
        <w:tc>
          <w:tcPr>
            <w:tcW w:w="201" w:type="pct"/>
            <w:tcBorders>
              <w:top w:val="single" w:sz="4" w:space="0" w:color="000000"/>
              <w:left w:val="single" w:sz="4" w:space="0" w:color="000000"/>
              <w:bottom w:val="single" w:sz="4" w:space="0" w:color="000000"/>
              <w:right w:val="single" w:sz="4" w:space="0" w:color="000000"/>
            </w:tcBorders>
            <w:vAlign w:val="center"/>
          </w:tcPr>
          <w:p w14:paraId="29BFA9B0" w14:textId="68F34F4D"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201" w:type="pct"/>
            <w:tcBorders>
              <w:top w:val="single" w:sz="4" w:space="0" w:color="000000"/>
              <w:left w:val="single" w:sz="4" w:space="0" w:color="000000"/>
              <w:bottom w:val="single" w:sz="4" w:space="0" w:color="000000"/>
              <w:right w:val="single" w:sz="4" w:space="0" w:color="000000"/>
            </w:tcBorders>
            <w:vAlign w:val="center"/>
          </w:tcPr>
          <w:p w14:paraId="38DD89F2" w14:textId="59363EBF"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199" w:type="pct"/>
            <w:tcBorders>
              <w:top w:val="single" w:sz="4" w:space="0" w:color="000000"/>
              <w:left w:val="single" w:sz="4" w:space="0" w:color="000000"/>
              <w:bottom w:val="single" w:sz="4" w:space="0" w:color="000000"/>
              <w:right w:val="single" w:sz="4" w:space="0" w:color="000000"/>
            </w:tcBorders>
            <w:vAlign w:val="center"/>
          </w:tcPr>
          <w:p w14:paraId="2601EDEB" w14:textId="1112164F"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459" w:type="pct"/>
            <w:tcBorders>
              <w:top w:val="single" w:sz="4" w:space="0" w:color="000000"/>
              <w:left w:val="nil"/>
              <w:bottom w:val="single" w:sz="4" w:space="0" w:color="000000"/>
              <w:right w:val="single" w:sz="4" w:space="0" w:color="000000"/>
            </w:tcBorders>
            <w:shd w:val="clear" w:color="auto" w:fill="FF0000"/>
            <w:vAlign w:val="center"/>
          </w:tcPr>
          <w:p w14:paraId="33112484" w14:textId="7DEE7DE8"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400" w:type="pct"/>
            <w:tcBorders>
              <w:top w:val="single" w:sz="4" w:space="0" w:color="000000"/>
              <w:left w:val="nil"/>
              <w:bottom w:val="single" w:sz="4" w:space="0" w:color="000000"/>
              <w:right w:val="single" w:sz="4" w:space="0" w:color="000000"/>
            </w:tcBorders>
            <w:shd w:val="clear" w:color="auto" w:fill="92D050"/>
            <w:vAlign w:val="center"/>
          </w:tcPr>
          <w:p w14:paraId="33B2B51E" w14:textId="416129BD"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0FA94654" w14:textId="77777777" w:rsidTr="001932C0">
        <w:trPr>
          <w:trHeight w:val="20"/>
        </w:trPr>
        <w:tc>
          <w:tcPr>
            <w:tcW w:w="649" w:type="pct"/>
            <w:tcBorders>
              <w:top w:val="single" w:sz="4" w:space="0" w:color="000000"/>
              <w:left w:val="single" w:sz="4" w:space="0" w:color="000000"/>
              <w:bottom w:val="single" w:sz="4" w:space="0" w:color="000000"/>
              <w:right w:val="single" w:sz="4" w:space="0" w:color="000000"/>
            </w:tcBorders>
            <w:vAlign w:val="center"/>
          </w:tcPr>
          <w:p w14:paraId="02BF2546" w14:textId="365BE151"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648" w:type="pct"/>
            <w:tcBorders>
              <w:top w:val="single" w:sz="4" w:space="0" w:color="000000"/>
              <w:left w:val="single" w:sz="4" w:space="0" w:color="000000"/>
              <w:bottom w:val="single" w:sz="4" w:space="0" w:color="000000"/>
              <w:right w:val="single" w:sz="4" w:space="0" w:color="000000"/>
            </w:tcBorders>
            <w:vAlign w:val="center"/>
          </w:tcPr>
          <w:p w14:paraId="447A5A75"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озеро Магалівське</w:t>
            </w:r>
          </w:p>
        </w:tc>
        <w:tc>
          <w:tcPr>
            <w:tcW w:w="899" w:type="pct"/>
            <w:tcBorders>
              <w:top w:val="single" w:sz="4" w:space="0" w:color="000000"/>
              <w:left w:val="single" w:sz="4" w:space="0" w:color="000000"/>
              <w:bottom w:val="single" w:sz="4" w:space="0" w:color="000000"/>
              <w:right w:val="single" w:sz="4" w:space="0" w:color="000000"/>
            </w:tcBorders>
            <w:vAlign w:val="center"/>
          </w:tcPr>
          <w:p w14:paraId="24ED0D4D"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UA_L_12_M_SH_1_Si</w:t>
            </w:r>
          </w:p>
        </w:tc>
        <w:tc>
          <w:tcPr>
            <w:tcW w:w="315" w:type="pct"/>
            <w:tcBorders>
              <w:top w:val="single" w:sz="4" w:space="0" w:color="000000"/>
              <w:left w:val="single" w:sz="4" w:space="0" w:color="000000"/>
              <w:bottom w:val="single" w:sz="4" w:space="0" w:color="000000"/>
              <w:right w:val="single" w:sz="4" w:space="0" w:color="000000"/>
            </w:tcBorders>
            <w:vAlign w:val="center"/>
          </w:tcPr>
          <w:p w14:paraId="352411CC"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1,06</w:t>
            </w:r>
          </w:p>
        </w:tc>
        <w:tc>
          <w:tcPr>
            <w:tcW w:w="482" w:type="pct"/>
            <w:tcBorders>
              <w:top w:val="single" w:sz="4" w:space="0" w:color="000000"/>
              <w:left w:val="single" w:sz="4" w:space="0" w:color="000000"/>
              <w:bottom w:val="single" w:sz="4" w:space="0" w:color="000000"/>
              <w:right w:val="single" w:sz="4" w:space="0" w:color="000000"/>
            </w:tcBorders>
            <w:vAlign w:val="center"/>
          </w:tcPr>
          <w:p w14:paraId="43CB9C3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озеро</w:t>
            </w:r>
          </w:p>
        </w:tc>
        <w:tc>
          <w:tcPr>
            <w:tcW w:w="548" w:type="pct"/>
            <w:tcBorders>
              <w:top w:val="single" w:sz="4" w:space="0" w:color="000000"/>
              <w:left w:val="single" w:sz="4" w:space="0" w:color="000000"/>
              <w:bottom w:val="single" w:sz="4" w:space="0" w:color="000000"/>
              <w:right w:val="single" w:sz="4" w:space="0" w:color="000000"/>
            </w:tcBorders>
            <w:vAlign w:val="center"/>
          </w:tcPr>
          <w:p w14:paraId="7535EE42"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UA_M5.8_0206</w:t>
            </w:r>
          </w:p>
        </w:tc>
        <w:tc>
          <w:tcPr>
            <w:tcW w:w="201" w:type="pct"/>
            <w:tcBorders>
              <w:top w:val="single" w:sz="4" w:space="0" w:color="000000"/>
              <w:left w:val="single" w:sz="4" w:space="0" w:color="000000"/>
              <w:bottom w:val="single" w:sz="4" w:space="0" w:color="000000"/>
              <w:right w:val="single" w:sz="4" w:space="0" w:color="000000"/>
            </w:tcBorders>
            <w:vAlign w:val="center"/>
          </w:tcPr>
          <w:p w14:paraId="31023DDB"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201" w:type="pct"/>
            <w:tcBorders>
              <w:top w:val="single" w:sz="4" w:space="0" w:color="000000"/>
              <w:left w:val="single" w:sz="4" w:space="0" w:color="000000"/>
              <w:bottom w:val="single" w:sz="4" w:space="0" w:color="000000"/>
              <w:right w:val="single" w:sz="4" w:space="0" w:color="000000"/>
            </w:tcBorders>
            <w:vAlign w:val="center"/>
          </w:tcPr>
          <w:p w14:paraId="3E0BD958"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99" w:type="pct"/>
            <w:tcBorders>
              <w:top w:val="single" w:sz="4" w:space="0" w:color="000000"/>
              <w:left w:val="single" w:sz="4" w:space="0" w:color="000000"/>
              <w:bottom w:val="single" w:sz="4" w:space="0" w:color="000000"/>
              <w:right w:val="single" w:sz="4" w:space="0" w:color="000000"/>
            </w:tcBorders>
            <w:vAlign w:val="center"/>
          </w:tcPr>
          <w:p w14:paraId="679DD630"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459" w:type="pct"/>
            <w:tcBorders>
              <w:top w:val="single" w:sz="4" w:space="0" w:color="000000"/>
              <w:left w:val="nil"/>
              <w:bottom w:val="single" w:sz="4" w:space="0" w:color="000000"/>
              <w:right w:val="single" w:sz="4" w:space="0" w:color="000000"/>
            </w:tcBorders>
            <w:shd w:val="clear" w:color="auto" w:fill="92D050"/>
            <w:vAlign w:val="center"/>
          </w:tcPr>
          <w:p w14:paraId="2D2EEBBF"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400" w:type="pct"/>
            <w:tcBorders>
              <w:top w:val="single" w:sz="4" w:space="0" w:color="000000"/>
              <w:left w:val="nil"/>
              <w:bottom w:val="single" w:sz="4" w:space="0" w:color="000000"/>
              <w:right w:val="single" w:sz="4" w:space="0" w:color="000000"/>
            </w:tcBorders>
            <w:shd w:val="clear" w:color="auto" w:fill="92D050"/>
            <w:vAlign w:val="center"/>
          </w:tcPr>
          <w:p w14:paraId="7C16BEF9" w14:textId="77777777" w:rsidR="00E254E7" w:rsidRPr="001829AE" w:rsidRDefault="00E254E7"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00E4F533" w14:textId="77777777" w:rsidTr="001932C0">
        <w:trPr>
          <w:trHeight w:val="20"/>
        </w:trPr>
        <w:tc>
          <w:tcPr>
            <w:tcW w:w="649" w:type="pct"/>
            <w:tcBorders>
              <w:top w:val="single" w:sz="4" w:space="0" w:color="000000"/>
              <w:left w:val="single" w:sz="4" w:space="0" w:color="000000"/>
              <w:bottom w:val="single" w:sz="4" w:space="0" w:color="000000"/>
              <w:right w:val="single" w:sz="4" w:space="0" w:color="000000"/>
            </w:tcBorders>
            <w:vAlign w:val="center"/>
          </w:tcPr>
          <w:p w14:paraId="7253BF1B" w14:textId="07FA16E9"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648" w:type="pct"/>
            <w:tcBorders>
              <w:top w:val="single" w:sz="4" w:space="0" w:color="000000"/>
              <w:left w:val="single" w:sz="4" w:space="0" w:color="000000"/>
              <w:bottom w:val="single" w:sz="4" w:space="0" w:color="000000"/>
              <w:right w:val="single" w:sz="4" w:space="0" w:color="000000"/>
            </w:tcBorders>
            <w:vAlign w:val="center"/>
          </w:tcPr>
          <w:p w14:paraId="11D5EBBD" w14:textId="097F8A8C"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оз.Шагани</w:t>
            </w:r>
          </w:p>
        </w:tc>
        <w:tc>
          <w:tcPr>
            <w:tcW w:w="899" w:type="pct"/>
            <w:tcBorders>
              <w:top w:val="single" w:sz="4" w:space="0" w:color="000000"/>
              <w:left w:val="single" w:sz="4" w:space="0" w:color="000000"/>
              <w:bottom w:val="single" w:sz="4" w:space="0" w:color="000000"/>
              <w:right w:val="single" w:sz="4" w:space="0" w:color="000000"/>
            </w:tcBorders>
            <w:vAlign w:val="center"/>
          </w:tcPr>
          <w:p w14:paraId="56C1650F" w14:textId="7CF2E430"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UA_TW_M5_P_O</w:t>
            </w:r>
          </w:p>
        </w:tc>
        <w:tc>
          <w:tcPr>
            <w:tcW w:w="315" w:type="pct"/>
            <w:tcBorders>
              <w:top w:val="single" w:sz="4" w:space="0" w:color="000000"/>
              <w:left w:val="single" w:sz="4" w:space="0" w:color="000000"/>
              <w:bottom w:val="single" w:sz="4" w:space="0" w:color="000000"/>
              <w:right w:val="single" w:sz="4" w:space="0" w:color="000000"/>
            </w:tcBorders>
            <w:vAlign w:val="center"/>
          </w:tcPr>
          <w:p w14:paraId="544EE184" w14:textId="0D2902A5"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72,06</w:t>
            </w:r>
          </w:p>
        </w:tc>
        <w:tc>
          <w:tcPr>
            <w:tcW w:w="482" w:type="pct"/>
            <w:tcBorders>
              <w:top w:val="single" w:sz="4" w:space="0" w:color="000000"/>
              <w:left w:val="single" w:sz="4" w:space="0" w:color="000000"/>
              <w:bottom w:val="single" w:sz="4" w:space="0" w:color="000000"/>
              <w:right w:val="single" w:sz="4" w:space="0" w:color="000000"/>
            </w:tcBorders>
            <w:vAlign w:val="center"/>
          </w:tcPr>
          <w:p w14:paraId="712E6276" w14:textId="229262E3"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Перехідні води</w:t>
            </w:r>
          </w:p>
        </w:tc>
        <w:tc>
          <w:tcPr>
            <w:tcW w:w="548" w:type="pct"/>
            <w:tcBorders>
              <w:top w:val="single" w:sz="4" w:space="0" w:color="000000"/>
              <w:left w:val="single" w:sz="4" w:space="0" w:color="000000"/>
              <w:bottom w:val="single" w:sz="4" w:space="0" w:color="000000"/>
              <w:right w:val="single" w:sz="4" w:space="0" w:color="000000"/>
            </w:tcBorders>
            <w:vAlign w:val="center"/>
          </w:tcPr>
          <w:p w14:paraId="1B843D15" w14:textId="64E859BB"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UA_M5.8_0207</w:t>
            </w:r>
          </w:p>
        </w:tc>
        <w:tc>
          <w:tcPr>
            <w:tcW w:w="201" w:type="pct"/>
            <w:tcBorders>
              <w:top w:val="single" w:sz="4" w:space="0" w:color="000000"/>
              <w:left w:val="single" w:sz="4" w:space="0" w:color="000000"/>
              <w:bottom w:val="single" w:sz="4" w:space="0" w:color="000000"/>
              <w:right w:val="single" w:sz="4" w:space="0" w:color="000000"/>
            </w:tcBorders>
            <w:vAlign w:val="center"/>
          </w:tcPr>
          <w:p w14:paraId="3B281DFB" w14:textId="40C74EC6"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201" w:type="pct"/>
            <w:tcBorders>
              <w:top w:val="single" w:sz="4" w:space="0" w:color="000000"/>
              <w:left w:val="single" w:sz="4" w:space="0" w:color="000000"/>
              <w:bottom w:val="single" w:sz="4" w:space="0" w:color="000000"/>
              <w:right w:val="single" w:sz="4" w:space="0" w:color="000000"/>
            </w:tcBorders>
            <w:vAlign w:val="center"/>
          </w:tcPr>
          <w:p w14:paraId="0D12E760" w14:textId="3925D4BA"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99" w:type="pct"/>
            <w:tcBorders>
              <w:top w:val="single" w:sz="4" w:space="0" w:color="000000"/>
              <w:left w:val="single" w:sz="4" w:space="0" w:color="000000"/>
              <w:bottom w:val="single" w:sz="4" w:space="0" w:color="000000"/>
              <w:right w:val="single" w:sz="4" w:space="0" w:color="000000"/>
            </w:tcBorders>
            <w:vAlign w:val="center"/>
          </w:tcPr>
          <w:p w14:paraId="29430267" w14:textId="7B5EB264"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459" w:type="pct"/>
            <w:tcBorders>
              <w:top w:val="single" w:sz="4" w:space="0" w:color="000000"/>
              <w:left w:val="nil"/>
              <w:bottom w:val="single" w:sz="4" w:space="0" w:color="000000"/>
              <w:right w:val="single" w:sz="4" w:space="0" w:color="000000"/>
            </w:tcBorders>
            <w:shd w:val="clear" w:color="auto" w:fill="92D050"/>
            <w:vAlign w:val="center"/>
          </w:tcPr>
          <w:p w14:paraId="0ABFE98F" w14:textId="7AEEA9D3"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400" w:type="pct"/>
            <w:tcBorders>
              <w:top w:val="single" w:sz="4" w:space="0" w:color="000000"/>
              <w:left w:val="nil"/>
              <w:bottom w:val="single" w:sz="4" w:space="0" w:color="000000"/>
              <w:right w:val="single" w:sz="4" w:space="0" w:color="000000"/>
            </w:tcBorders>
            <w:shd w:val="clear" w:color="auto" w:fill="FFFF00"/>
            <w:vAlign w:val="center"/>
          </w:tcPr>
          <w:p w14:paraId="7F6FD901" w14:textId="30F5FB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2</w:t>
            </w:r>
          </w:p>
        </w:tc>
      </w:tr>
      <w:tr w:rsidR="00E254E7" w:rsidRPr="001829AE" w14:paraId="25729C5E" w14:textId="77777777" w:rsidTr="001932C0">
        <w:trPr>
          <w:trHeight w:val="20"/>
        </w:trPr>
        <w:tc>
          <w:tcPr>
            <w:tcW w:w="649" w:type="pct"/>
            <w:tcBorders>
              <w:top w:val="single" w:sz="4" w:space="0" w:color="000000"/>
              <w:left w:val="single" w:sz="4" w:space="0" w:color="000000"/>
              <w:bottom w:val="single" w:sz="4" w:space="0" w:color="000000"/>
              <w:right w:val="single" w:sz="4" w:space="0" w:color="000000"/>
            </w:tcBorders>
            <w:vAlign w:val="center"/>
          </w:tcPr>
          <w:p w14:paraId="6BFBBF55" w14:textId="5A8838A9"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648" w:type="pct"/>
            <w:tcBorders>
              <w:top w:val="single" w:sz="4" w:space="0" w:color="000000"/>
              <w:left w:val="single" w:sz="4" w:space="0" w:color="000000"/>
              <w:bottom w:val="single" w:sz="4" w:space="0" w:color="000000"/>
              <w:right w:val="single" w:sz="4" w:space="0" w:color="000000"/>
            </w:tcBorders>
            <w:vAlign w:val="center"/>
          </w:tcPr>
          <w:p w14:paraId="68C51296"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озеро-лиман Будури</w:t>
            </w:r>
          </w:p>
        </w:tc>
        <w:tc>
          <w:tcPr>
            <w:tcW w:w="899" w:type="pct"/>
            <w:tcBorders>
              <w:top w:val="single" w:sz="4" w:space="0" w:color="000000"/>
              <w:left w:val="single" w:sz="4" w:space="0" w:color="000000"/>
              <w:bottom w:val="single" w:sz="4" w:space="0" w:color="000000"/>
              <w:right w:val="single" w:sz="4" w:space="0" w:color="000000"/>
            </w:tcBorders>
            <w:vAlign w:val="center"/>
          </w:tcPr>
          <w:p w14:paraId="6B66F76E"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UA_L_12_M_SH_1_Si</w:t>
            </w:r>
          </w:p>
        </w:tc>
        <w:tc>
          <w:tcPr>
            <w:tcW w:w="315" w:type="pct"/>
            <w:tcBorders>
              <w:top w:val="single" w:sz="4" w:space="0" w:color="000000"/>
              <w:left w:val="single" w:sz="4" w:space="0" w:color="000000"/>
              <w:bottom w:val="single" w:sz="4" w:space="0" w:color="000000"/>
              <w:right w:val="single" w:sz="4" w:space="0" w:color="000000"/>
            </w:tcBorders>
            <w:vAlign w:val="center"/>
          </w:tcPr>
          <w:p w14:paraId="682F2939"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2,73</w:t>
            </w:r>
          </w:p>
        </w:tc>
        <w:tc>
          <w:tcPr>
            <w:tcW w:w="482" w:type="pct"/>
            <w:tcBorders>
              <w:top w:val="single" w:sz="4" w:space="0" w:color="000000"/>
              <w:left w:val="single" w:sz="4" w:space="0" w:color="000000"/>
              <w:bottom w:val="single" w:sz="4" w:space="0" w:color="000000"/>
              <w:right w:val="single" w:sz="4" w:space="0" w:color="000000"/>
            </w:tcBorders>
            <w:vAlign w:val="center"/>
          </w:tcPr>
          <w:p w14:paraId="744D700E"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озеро</w:t>
            </w:r>
          </w:p>
        </w:tc>
        <w:tc>
          <w:tcPr>
            <w:tcW w:w="548" w:type="pct"/>
            <w:tcBorders>
              <w:top w:val="single" w:sz="4" w:space="0" w:color="000000"/>
              <w:left w:val="single" w:sz="4" w:space="0" w:color="000000"/>
              <w:bottom w:val="single" w:sz="4" w:space="0" w:color="000000"/>
              <w:right w:val="single" w:sz="4" w:space="0" w:color="000000"/>
            </w:tcBorders>
            <w:vAlign w:val="center"/>
          </w:tcPr>
          <w:p w14:paraId="59D0CF0E"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UA_M5.8_0208</w:t>
            </w:r>
          </w:p>
        </w:tc>
        <w:tc>
          <w:tcPr>
            <w:tcW w:w="201" w:type="pct"/>
            <w:tcBorders>
              <w:top w:val="single" w:sz="4" w:space="0" w:color="000000"/>
              <w:left w:val="single" w:sz="4" w:space="0" w:color="000000"/>
              <w:bottom w:val="single" w:sz="4" w:space="0" w:color="000000"/>
              <w:right w:val="single" w:sz="4" w:space="0" w:color="000000"/>
            </w:tcBorders>
            <w:vAlign w:val="center"/>
          </w:tcPr>
          <w:p w14:paraId="3AA44399"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201" w:type="pct"/>
            <w:tcBorders>
              <w:top w:val="single" w:sz="4" w:space="0" w:color="000000"/>
              <w:left w:val="single" w:sz="4" w:space="0" w:color="000000"/>
              <w:bottom w:val="single" w:sz="4" w:space="0" w:color="000000"/>
              <w:right w:val="single" w:sz="4" w:space="0" w:color="000000"/>
            </w:tcBorders>
            <w:vAlign w:val="center"/>
          </w:tcPr>
          <w:p w14:paraId="4AC2138E"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99" w:type="pct"/>
            <w:tcBorders>
              <w:top w:val="single" w:sz="4" w:space="0" w:color="000000"/>
              <w:left w:val="single" w:sz="4" w:space="0" w:color="000000"/>
              <w:bottom w:val="single" w:sz="4" w:space="0" w:color="000000"/>
              <w:right w:val="single" w:sz="4" w:space="0" w:color="000000"/>
            </w:tcBorders>
            <w:vAlign w:val="center"/>
          </w:tcPr>
          <w:p w14:paraId="127519A9"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459" w:type="pct"/>
            <w:tcBorders>
              <w:top w:val="single" w:sz="4" w:space="0" w:color="000000"/>
              <w:left w:val="nil"/>
              <w:bottom w:val="single" w:sz="4" w:space="0" w:color="000000"/>
              <w:right w:val="single" w:sz="4" w:space="0" w:color="000000"/>
            </w:tcBorders>
            <w:shd w:val="clear" w:color="auto" w:fill="92D050"/>
            <w:vAlign w:val="center"/>
          </w:tcPr>
          <w:p w14:paraId="31663187"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400" w:type="pct"/>
            <w:tcBorders>
              <w:top w:val="single" w:sz="4" w:space="0" w:color="000000"/>
              <w:left w:val="nil"/>
              <w:bottom w:val="single" w:sz="4" w:space="0" w:color="000000"/>
              <w:right w:val="single" w:sz="4" w:space="0" w:color="000000"/>
            </w:tcBorders>
            <w:shd w:val="clear" w:color="auto" w:fill="92D050"/>
            <w:vAlign w:val="center"/>
          </w:tcPr>
          <w:p w14:paraId="3886C64F"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7A3C9BAD" w14:textId="77777777" w:rsidTr="001932C0">
        <w:trPr>
          <w:trHeight w:val="20"/>
        </w:trPr>
        <w:tc>
          <w:tcPr>
            <w:tcW w:w="649" w:type="pct"/>
            <w:tcBorders>
              <w:top w:val="single" w:sz="4" w:space="0" w:color="000000"/>
              <w:left w:val="single" w:sz="4" w:space="0" w:color="000000"/>
              <w:bottom w:val="single" w:sz="4" w:space="0" w:color="000000"/>
              <w:right w:val="single" w:sz="4" w:space="0" w:color="000000"/>
            </w:tcBorders>
            <w:vAlign w:val="center"/>
          </w:tcPr>
          <w:p w14:paraId="15EB4067" w14:textId="1121DE25"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648" w:type="pct"/>
            <w:tcBorders>
              <w:top w:val="single" w:sz="4" w:space="0" w:color="000000"/>
              <w:left w:val="single" w:sz="4" w:space="0" w:color="000000"/>
              <w:bottom w:val="single" w:sz="4" w:space="0" w:color="000000"/>
              <w:right w:val="single" w:sz="4" w:space="0" w:color="000000"/>
            </w:tcBorders>
            <w:vAlign w:val="center"/>
          </w:tcPr>
          <w:p w14:paraId="44A82587"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оз.Карачаус</w:t>
            </w:r>
          </w:p>
        </w:tc>
        <w:tc>
          <w:tcPr>
            <w:tcW w:w="899" w:type="pct"/>
            <w:tcBorders>
              <w:top w:val="single" w:sz="4" w:space="0" w:color="000000"/>
              <w:left w:val="single" w:sz="4" w:space="0" w:color="000000"/>
              <w:bottom w:val="single" w:sz="4" w:space="0" w:color="000000"/>
              <w:right w:val="single" w:sz="4" w:space="0" w:color="000000"/>
            </w:tcBorders>
            <w:vAlign w:val="center"/>
          </w:tcPr>
          <w:p w14:paraId="01B48D14"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UA_TW_M5_P_O</w:t>
            </w:r>
          </w:p>
        </w:tc>
        <w:tc>
          <w:tcPr>
            <w:tcW w:w="315" w:type="pct"/>
            <w:tcBorders>
              <w:top w:val="single" w:sz="4" w:space="0" w:color="000000"/>
              <w:left w:val="single" w:sz="4" w:space="0" w:color="000000"/>
              <w:bottom w:val="single" w:sz="4" w:space="0" w:color="000000"/>
              <w:right w:val="single" w:sz="4" w:space="0" w:color="000000"/>
            </w:tcBorders>
            <w:vAlign w:val="center"/>
          </w:tcPr>
          <w:p w14:paraId="0694F45D"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12,46</w:t>
            </w:r>
          </w:p>
        </w:tc>
        <w:tc>
          <w:tcPr>
            <w:tcW w:w="482" w:type="pct"/>
            <w:tcBorders>
              <w:top w:val="single" w:sz="4" w:space="0" w:color="000000"/>
              <w:left w:val="single" w:sz="4" w:space="0" w:color="000000"/>
              <w:bottom w:val="single" w:sz="4" w:space="0" w:color="000000"/>
              <w:right w:val="single" w:sz="4" w:space="0" w:color="000000"/>
            </w:tcBorders>
            <w:vAlign w:val="center"/>
          </w:tcPr>
          <w:p w14:paraId="1530937B"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Перехідні води</w:t>
            </w:r>
          </w:p>
        </w:tc>
        <w:tc>
          <w:tcPr>
            <w:tcW w:w="548" w:type="pct"/>
            <w:tcBorders>
              <w:top w:val="single" w:sz="4" w:space="0" w:color="000000"/>
              <w:left w:val="single" w:sz="4" w:space="0" w:color="000000"/>
              <w:bottom w:val="single" w:sz="4" w:space="0" w:color="000000"/>
              <w:right w:val="single" w:sz="4" w:space="0" w:color="000000"/>
            </w:tcBorders>
            <w:vAlign w:val="center"/>
          </w:tcPr>
          <w:p w14:paraId="039697ED"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UA_M5.8_0209</w:t>
            </w:r>
          </w:p>
        </w:tc>
        <w:tc>
          <w:tcPr>
            <w:tcW w:w="201" w:type="pct"/>
            <w:tcBorders>
              <w:top w:val="single" w:sz="4" w:space="0" w:color="000000"/>
              <w:left w:val="single" w:sz="4" w:space="0" w:color="000000"/>
              <w:bottom w:val="single" w:sz="4" w:space="0" w:color="000000"/>
              <w:right w:val="single" w:sz="4" w:space="0" w:color="000000"/>
            </w:tcBorders>
            <w:vAlign w:val="center"/>
          </w:tcPr>
          <w:p w14:paraId="434F0217"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201" w:type="pct"/>
            <w:tcBorders>
              <w:top w:val="single" w:sz="4" w:space="0" w:color="000000"/>
              <w:left w:val="single" w:sz="4" w:space="0" w:color="000000"/>
              <w:bottom w:val="single" w:sz="4" w:space="0" w:color="000000"/>
              <w:right w:val="single" w:sz="4" w:space="0" w:color="000000"/>
            </w:tcBorders>
            <w:vAlign w:val="center"/>
          </w:tcPr>
          <w:p w14:paraId="490FFF87"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99" w:type="pct"/>
            <w:tcBorders>
              <w:top w:val="single" w:sz="4" w:space="0" w:color="000000"/>
              <w:left w:val="single" w:sz="4" w:space="0" w:color="000000"/>
              <w:bottom w:val="single" w:sz="4" w:space="0" w:color="000000"/>
              <w:right w:val="single" w:sz="4" w:space="0" w:color="000000"/>
            </w:tcBorders>
            <w:vAlign w:val="center"/>
          </w:tcPr>
          <w:p w14:paraId="05CAA95A"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459" w:type="pct"/>
            <w:tcBorders>
              <w:top w:val="single" w:sz="4" w:space="0" w:color="000000"/>
              <w:left w:val="nil"/>
              <w:bottom w:val="single" w:sz="4" w:space="0" w:color="000000"/>
              <w:right w:val="single" w:sz="4" w:space="0" w:color="000000"/>
            </w:tcBorders>
            <w:shd w:val="clear" w:color="auto" w:fill="92D050"/>
            <w:vAlign w:val="center"/>
          </w:tcPr>
          <w:p w14:paraId="4ACF83DD"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400" w:type="pct"/>
            <w:tcBorders>
              <w:top w:val="single" w:sz="4" w:space="0" w:color="000000"/>
              <w:left w:val="nil"/>
              <w:bottom w:val="single" w:sz="4" w:space="0" w:color="000000"/>
              <w:right w:val="single" w:sz="4" w:space="0" w:color="000000"/>
            </w:tcBorders>
            <w:shd w:val="clear" w:color="auto" w:fill="92D050"/>
            <w:vAlign w:val="center"/>
          </w:tcPr>
          <w:p w14:paraId="16028889"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762C49E3" w14:textId="77777777" w:rsidTr="001932C0">
        <w:trPr>
          <w:trHeight w:val="20"/>
        </w:trPr>
        <w:tc>
          <w:tcPr>
            <w:tcW w:w="649" w:type="pct"/>
            <w:tcBorders>
              <w:top w:val="single" w:sz="4" w:space="0" w:color="000000"/>
              <w:left w:val="single" w:sz="4" w:space="0" w:color="000000"/>
              <w:bottom w:val="single" w:sz="4" w:space="0" w:color="000000"/>
              <w:right w:val="single" w:sz="4" w:space="0" w:color="000000"/>
            </w:tcBorders>
            <w:vAlign w:val="center"/>
          </w:tcPr>
          <w:p w14:paraId="022D26A0" w14:textId="3CD2596C"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648" w:type="pct"/>
            <w:tcBorders>
              <w:top w:val="single" w:sz="4" w:space="0" w:color="000000"/>
              <w:left w:val="single" w:sz="4" w:space="0" w:color="000000"/>
              <w:bottom w:val="single" w:sz="4" w:space="0" w:color="000000"/>
              <w:right w:val="single" w:sz="4" w:space="0" w:color="000000"/>
            </w:tcBorders>
            <w:vAlign w:val="center"/>
          </w:tcPr>
          <w:p w14:paraId="4CB9DF39"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оз.Алібей</w:t>
            </w:r>
          </w:p>
        </w:tc>
        <w:tc>
          <w:tcPr>
            <w:tcW w:w="899" w:type="pct"/>
            <w:tcBorders>
              <w:top w:val="single" w:sz="4" w:space="0" w:color="000000"/>
              <w:left w:val="single" w:sz="4" w:space="0" w:color="000000"/>
              <w:bottom w:val="single" w:sz="4" w:space="0" w:color="000000"/>
              <w:right w:val="single" w:sz="4" w:space="0" w:color="000000"/>
            </w:tcBorders>
            <w:vAlign w:val="center"/>
          </w:tcPr>
          <w:p w14:paraId="11B576C2"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UA_TW_M5_E_O</w:t>
            </w:r>
          </w:p>
        </w:tc>
        <w:tc>
          <w:tcPr>
            <w:tcW w:w="315" w:type="pct"/>
            <w:tcBorders>
              <w:top w:val="single" w:sz="4" w:space="0" w:color="000000"/>
              <w:left w:val="single" w:sz="4" w:space="0" w:color="000000"/>
              <w:bottom w:val="single" w:sz="4" w:space="0" w:color="000000"/>
              <w:right w:val="single" w:sz="4" w:space="0" w:color="000000"/>
            </w:tcBorders>
            <w:vAlign w:val="center"/>
          </w:tcPr>
          <w:p w14:paraId="7999BD46"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80,57</w:t>
            </w:r>
          </w:p>
        </w:tc>
        <w:tc>
          <w:tcPr>
            <w:tcW w:w="482" w:type="pct"/>
            <w:tcBorders>
              <w:top w:val="single" w:sz="4" w:space="0" w:color="000000"/>
              <w:left w:val="single" w:sz="4" w:space="0" w:color="000000"/>
              <w:bottom w:val="single" w:sz="4" w:space="0" w:color="000000"/>
              <w:right w:val="single" w:sz="4" w:space="0" w:color="000000"/>
            </w:tcBorders>
            <w:vAlign w:val="center"/>
          </w:tcPr>
          <w:p w14:paraId="6D853A7E"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Перехідні води</w:t>
            </w:r>
          </w:p>
        </w:tc>
        <w:tc>
          <w:tcPr>
            <w:tcW w:w="548" w:type="pct"/>
            <w:tcBorders>
              <w:top w:val="single" w:sz="4" w:space="0" w:color="000000"/>
              <w:left w:val="single" w:sz="4" w:space="0" w:color="000000"/>
              <w:bottom w:val="single" w:sz="4" w:space="0" w:color="000000"/>
              <w:right w:val="single" w:sz="4" w:space="0" w:color="000000"/>
            </w:tcBorders>
            <w:vAlign w:val="center"/>
          </w:tcPr>
          <w:p w14:paraId="2B21F3E7"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UA_M5.8_0210</w:t>
            </w:r>
          </w:p>
        </w:tc>
        <w:tc>
          <w:tcPr>
            <w:tcW w:w="201" w:type="pct"/>
            <w:tcBorders>
              <w:top w:val="single" w:sz="4" w:space="0" w:color="000000"/>
              <w:left w:val="single" w:sz="4" w:space="0" w:color="000000"/>
              <w:bottom w:val="single" w:sz="4" w:space="0" w:color="000000"/>
              <w:right w:val="single" w:sz="4" w:space="0" w:color="000000"/>
            </w:tcBorders>
            <w:vAlign w:val="center"/>
          </w:tcPr>
          <w:p w14:paraId="5096AF9F"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201" w:type="pct"/>
            <w:tcBorders>
              <w:top w:val="single" w:sz="4" w:space="0" w:color="000000"/>
              <w:left w:val="single" w:sz="4" w:space="0" w:color="000000"/>
              <w:bottom w:val="single" w:sz="4" w:space="0" w:color="000000"/>
              <w:right w:val="single" w:sz="4" w:space="0" w:color="000000"/>
            </w:tcBorders>
            <w:vAlign w:val="center"/>
          </w:tcPr>
          <w:p w14:paraId="3FDC4446"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99" w:type="pct"/>
            <w:tcBorders>
              <w:top w:val="single" w:sz="4" w:space="0" w:color="000000"/>
              <w:left w:val="single" w:sz="4" w:space="0" w:color="000000"/>
              <w:bottom w:val="single" w:sz="4" w:space="0" w:color="000000"/>
              <w:right w:val="single" w:sz="4" w:space="0" w:color="000000"/>
            </w:tcBorders>
            <w:vAlign w:val="center"/>
          </w:tcPr>
          <w:p w14:paraId="0033FF49"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459" w:type="pct"/>
            <w:tcBorders>
              <w:top w:val="single" w:sz="4" w:space="0" w:color="000000"/>
              <w:left w:val="nil"/>
              <w:bottom w:val="single" w:sz="4" w:space="0" w:color="000000"/>
              <w:right w:val="single" w:sz="4" w:space="0" w:color="000000"/>
            </w:tcBorders>
            <w:shd w:val="clear" w:color="auto" w:fill="92D050"/>
            <w:vAlign w:val="center"/>
          </w:tcPr>
          <w:p w14:paraId="65D53C6E"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400" w:type="pct"/>
            <w:tcBorders>
              <w:top w:val="single" w:sz="4" w:space="0" w:color="000000"/>
              <w:left w:val="nil"/>
              <w:bottom w:val="single" w:sz="4" w:space="0" w:color="000000"/>
              <w:right w:val="single" w:sz="4" w:space="0" w:color="000000"/>
            </w:tcBorders>
            <w:shd w:val="clear" w:color="auto" w:fill="92D050"/>
            <w:vAlign w:val="center"/>
          </w:tcPr>
          <w:p w14:paraId="407C288C"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61C1A84F" w14:textId="77777777" w:rsidTr="001932C0">
        <w:trPr>
          <w:trHeight w:val="20"/>
        </w:trPr>
        <w:tc>
          <w:tcPr>
            <w:tcW w:w="649" w:type="pct"/>
            <w:tcBorders>
              <w:top w:val="single" w:sz="4" w:space="0" w:color="000000"/>
              <w:left w:val="single" w:sz="4" w:space="0" w:color="000000"/>
              <w:bottom w:val="single" w:sz="4" w:space="0" w:color="000000"/>
              <w:right w:val="single" w:sz="4" w:space="0" w:color="000000"/>
            </w:tcBorders>
            <w:vAlign w:val="center"/>
          </w:tcPr>
          <w:p w14:paraId="1C1B912A" w14:textId="37B211DE"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648" w:type="pct"/>
            <w:tcBorders>
              <w:top w:val="single" w:sz="4" w:space="0" w:color="000000"/>
              <w:left w:val="single" w:sz="4" w:space="0" w:color="000000"/>
              <w:bottom w:val="single" w:sz="4" w:space="0" w:color="000000"/>
              <w:right w:val="single" w:sz="4" w:space="0" w:color="000000"/>
            </w:tcBorders>
            <w:vAlign w:val="center"/>
          </w:tcPr>
          <w:p w14:paraId="5D302012"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оз.Хаджидер</w:t>
            </w:r>
          </w:p>
        </w:tc>
        <w:tc>
          <w:tcPr>
            <w:tcW w:w="899" w:type="pct"/>
            <w:tcBorders>
              <w:top w:val="single" w:sz="4" w:space="0" w:color="000000"/>
              <w:left w:val="single" w:sz="4" w:space="0" w:color="000000"/>
              <w:bottom w:val="single" w:sz="4" w:space="0" w:color="000000"/>
              <w:right w:val="single" w:sz="4" w:space="0" w:color="000000"/>
            </w:tcBorders>
            <w:vAlign w:val="center"/>
          </w:tcPr>
          <w:p w14:paraId="1A4B421C"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UA_TW_M5_P_O</w:t>
            </w:r>
          </w:p>
        </w:tc>
        <w:tc>
          <w:tcPr>
            <w:tcW w:w="315" w:type="pct"/>
            <w:tcBorders>
              <w:top w:val="single" w:sz="4" w:space="0" w:color="000000"/>
              <w:left w:val="single" w:sz="4" w:space="0" w:color="000000"/>
              <w:bottom w:val="single" w:sz="4" w:space="0" w:color="000000"/>
              <w:right w:val="single" w:sz="4" w:space="0" w:color="000000"/>
            </w:tcBorders>
            <w:vAlign w:val="center"/>
          </w:tcPr>
          <w:p w14:paraId="5433F168"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11,96</w:t>
            </w:r>
          </w:p>
        </w:tc>
        <w:tc>
          <w:tcPr>
            <w:tcW w:w="482" w:type="pct"/>
            <w:tcBorders>
              <w:top w:val="single" w:sz="4" w:space="0" w:color="000000"/>
              <w:left w:val="single" w:sz="4" w:space="0" w:color="000000"/>
              <w:bottom w:val="single" w:sz="4" w:space="0" w:color="000000"/>
              <w:right w:val="single" w:sz="4" w:space="0" w:color="000000"/>
            </w:tcBorders>
            <w:vAlign w:val="center"/>
          </w:tcPr>
          <w:p w14:paraId="70B6BC4B"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Перехідні води</w:t>
            </w:r>
          </w:p>
        </w:tc>
        <w:tc>
          <w:tcPr>
            <w:tcW w:w="548" w:type="pct"/>
            <w:tcBorders>
              <w:top w:val="single" w:sz="4" w:space="0" w:color="000000"/>
              <w:left w:val="single" w:sz="4" w:space="0" w:color="000000"/>
              <w:bottom w:val="single" w:sz="4" w:space="0" w:color="000000"/>
              <w:right w:val="single" w:sz="4" w:space="0" w:color="000000"/>
            </w:tcBorders>
            <w:vAlign w:val="center"/>
          </w:tcPr>
          <w:p w14:paraId="2D6289E6"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UA_M5.8_0211</w:t>
            </w:r>
          </w:p>
        </w:tc>
        <w:tc>
          <w:tcPr>
            <w:tcW w:w="201" w:type="pct"/>
            <w:tcBorders>
              <w:top w:val="single" w:sz="4" w:space="0" w:color="000000"/>
              <w:left w:val="single" w:sz="4" w:space="0" w:color="000000"/>
              <w:bottom w:val="single" w:sz="4" w:space="0" w:color="000000"/>
              <w:right w:val="single" w:sz="4" w:space="0" w:color="000000"/>
            </w:tcBorders>
            <w:vAlign w:val="center"/>
          </w:tcPr>
          <w:p w14:paraId="385111C0"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201" w:type="pct"/>
            <w:tcBorders>
              <w:top w:val="single" w:sz="4" w:space="0" w:color="000000"/>
              <w:left w:val="single" w:sz="4" w:space="0" w:color="000000"/>
              <w:bottom w:val="single" w:sz="4" w:space="0" w:color="000000"/>
              <w:right w:val="single" w:sz="4" w:space="0" w:color="000000"/>
            </w:tcBorders>
            <w:vAlign w:val="center"/>
          </w:tcPr>
          <w:p w14:paraId="1922BA62"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199" w:type="pct"/>
            <w:tcBorders>
              <w:top w:val="single" w:sz="4" w:space="0" w:color="000000"/>
              <w:left w:val="single" w:sz="4" w:space="0" w:color="000000"/>
              <w:bottom w:val="single" w:sz="4" w:space="0" w:color="000000"/>
              <w:right w:val="single" w:sz="4" w:space="0" w:color="000000"/>
            </w:tcBorders>
            <w:vAlign w:val="center"/>
          </w:tcPr>
          <w:p w14:paraId="64550DF4"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459" w:type="pct"/>
            <w:tcBorders>
              <w:top w:val="single" w:sz="4" w:space="0" w:color="000000"/>
              <w:left w:val="nil"/>
              <w:bottom w:val="single" w:sz="4" w:space="0" w:color="000000"/>
              <w:right w:val="single" w:sz="4" w:space="0" w:color="000000"/>
            </w:tcBorders>
            <w:shd w:val="clear" w:color="auto" w:fill="FFFF00"/>
            <w:vAlign w:val="center"/>
          </w:tcPr>
          <w:p w14:paraId="2E052701"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400" w:type="pct"/>
            <w:tcBorders>
              <w:top w:val="single" w:sz="4" w:space="0" w:color="000000"/>
              <w:left w:val="nil"/>
              <w:bottom w:val="single" w:sz="4" w:space="0" w:color="000000"/>
              <w:right w:val="single" w:sz="4" w:space="0" w:color="000000"/>
            </w:tcBorders>
            <w:shd w:val="clear" w:color="auto" w:fill="FFFF00"/>
            <w:vAlign w:val="center"/>
          </w:tcPr>
          <w:p w14:paraId="16B61148"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2</w:t>
            </w:r>
          </w:p>
        </w:tc>
      </w:tr>
      <w:tr w:rsidR="00E254E7" w:rsidRPr="001829AE" w14:paraId="17DAB93C" w14:textId="77777777" w:rsidTr="001932C0">
        <w:trPr>
          <w:trHeight w:val="20"/>
        </w:trPr>
        <w:tc>
          <w:tcPr>
            <w:tcW w:w="649" w:type="pct"/>
            <w:tcBorders>
              <w:top w:val="single" w:sz="4" w:space="0" w:color="000000"/>
              <w:left w:val="single" w:sz="4" w:space="0" w:color="000000"/>
              <w:bottom w:val="single" w:sz="4" w:space="0" w:color="000000"/>
              <w:right w:val="single" w:sz="4" w:space="0" w:color="000000"/>
            </w:tcBorders>
            <w:vAlign w:val="center"/>
          </w:tcPr>
          <w:p w14:paraId="5D62BE88" w14:textId="340CC7F2"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648" w:type="pct"/>
            <w:tcBorders>
              <w:top w:val="single" w:sz="4" w:space="0" w:color="000000"/>
              <w:left w:val="single" w:sz="4" w:space="0" w:color="000000"/>
              <w:bottom w:val="single" w:sz="4" w:space="0" w:color="000000"/>
              <w:right w:val="single" w:sz="4" w:space="0" w:color="000000"/>
            </w:tcBorders>
            <w:vAlign w:val="center"/>
          </w:tcPr>
          <w:p w14:paraId="618C6A7A"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оз.Курудіол</w:t>
            </w:r>
          </w:p>
        </w:tc>
        <w:tc>
          <w:tcPr>
            <w:tcW w:w="899" w:type="pct"/>
            <w:tcBorders>
              <w:top w:val="single" w:sz="4" w:space="0" w:color="000000"/>
              <w:left w:val="single" w:sz="4" w:space="0" w:color="000000"/>
              <w:bottom w:val="single" w:sz="4" w:space="0" w:color="000000"/>
              <w:right w:val="single" w:sz="4" w:space="0" w:color="000000"/>
            </w:tcBorders>
            <w:vAlign w:val="center"/>
          </w:tcPr>
          <w:p w14:paraId="62DDB684"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UA_TW_M5_P_O</w:t>
            </w:r>
          </w:p>
        </w:tc>
        <w:tc>
          <w:tcPr>
            <w:tcW w:w="315" w:type="pct"/>
            <w:tcBorders>
              <w:top w:val="single" w:sz="4" w:space="0" w:color="000000"/>
              <w:left w:val="single" w:sz="4" w:space="0" w:color="000000"/>
              <w:bottom w:val="single" w:sz="4" w:space="0" w:color="000000"/>
              <w:right w:val="single" w:sz="4" w:space="0" w:color="000000"/>
            </w:tcBorders>
            <w:vAlign w:val="center"/>
          </w:tcPr>
          <w:p w14:paraId="6EAFCAE1"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5,02</w:t>
            </w:r>
          </w:p>
        </w:tc>
        <w:tc>
          <w:tcPr>
            <w:tcW w:w="482" w:type="pct"/>
            <w:tcBorders>
              <w:top w:val="single" w:sz="4" w:space="0" w:color="000000"/>
              <w:left w:val="single" w:sz="4" w:space="0" w:color="000000"/>
              <w:bottom w:val="single" w:sz="4" w:space="0" w:color="000000"/>
              <w:right w:val="single" w:sz="4" w:space="0" w:color="000000"/>
            </w:tcBorders>
            <w:vAlign w:val="center"/>
          </w:tcPr>
          <w:p w14:paraId="4E953A14"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Перехідні води</w:t>
            </w:r>
          </w:p>
        </w:tc>
        <w:tc>
          <w:tcPr>
            <w:tcW w:w="548" w:type="pct"/>
            <w:tcBorders>
              <w:top w:val="single" w:sz="4" w:space="0" w:color="000000"/>
              <w:left w:val="single" w:sz="4" w:space="0" w:color="000000"/>
              <w:bottom w:val="single" w:sz="4" w:space="0" w:color="000000"/>
              <w:right w:val="single" w:sz="4" w:space="0" w:color="000000"/>
            </w:tcBorders>
            <w:vAlign w:val="center"/>
          </w:tcPr>
          <w:p w14:paraId="4DE1F093"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UA_M5.8_0212</w:t>
            </w:r>
          </w:p>
        </w:tc>
        <w:tc>
          <w:tcPr>
            <w:tcW w:w="201" w:type="pct"/>
            <w:tcBorders>
              <w:top w:val="single" w:sz="4" w:space="0" w:color="000000"/>
              <w:left w:val="single" w:sz="4" w:space="0" w:color="000000"/>
              <w:bottom w:val="single" w:sz="4" w:space="0" w:color="000000"/>
              <w:right w:val="single" w:sz="4" w:space="0" w:color="000000"/>
            </w:tcBorders>
            <w:vAlign w:val="center"/>
          </w:tcPr>
          <w:p w14:paraId="6FD71309"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201" w:type="pct"/>
            <w:tcBorders>
              <w:top w:val="single" w:sz="4" w:space="0" w:color="000000"/>
              <w:left w:val="single" w:sz="4" w:space="0" w:color="000000"/>
              <w:bottom w:val="single" w:sz="4" w:space="0" w:color="000000"/>
              <w:right w:val="single" w:sz="4" w:space="0" w:color="000000"/>
            </w:tcBorders>
            <w:vAlign w:val="center"/>
          </w:tcPr>
          <w:p w14:paraId="29024618"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99" w:type="pct"/>
            <w:tcBorders>
              <w:top w:val="single" w:sz="4" w:space="0" w:color="000000"/>
              <w:left w:val="single" w:sz="4" w:space="0" w:color="000000"/>
              <w:bottom w:val="single" w:sz="4" w:space="0" w:color="000000"/>
              <w:right w:val="single" w:sz="4" w:space="0" w:color="000000"/>
            </w:tcBorders>
            <w:vAlign w:val="center"/>
          </w:tcPr>
          <w:p w14:paraId="5747C9EE"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459" w:type="pct"/>
            <w:tcBorders>
              <w:top w:val="single" w:sz="4" w:space="0" w:color="000000"/>
              <w:left w:val="nil"/>
              <w:bottom w:val="single" w:sz="4" w:space="0" w:color="000000"/>
              <w:right w:val="single" w:sz="4" w:space="0" w:color="000000"/>
            </w:tcBorders>
            <w:shd w:val="clear" w:color="auto" w:fill="92D050"/>
            <w:vAlign w:val="center"/>
          </w:tcPr>
          <w:p w14:paraId="781A86AD"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400" w:type="pct"/>
            <w:tcBorders>
              <w:top w:val="single" w:sz="4" w:space="0" w:color="000000"/>
              <w:left w:val="nil"/>
              <w:bottom w:val="single" w:sz="4" w:space="0" w:color="000000"/>
              <w:right w:val="single" w:sz="4" w:space="0" w:color="000000"/>
            </w:tcBorders>
            <w:shd w:val="clear" w:color="auto" w:fill="92D050"/>
            <w:vAlign w:val="center"/>
          </w:tcPr>
          <w:p w14:paraId="2CAD852C"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46D24C75" w14:textId="77777777" w:rsidTr="001932C0">
        <w:trPr>
          <w:trHeight w:val="20"/>
        </w:trPr>
        <w:tc>
          <w:tcPr>
            <w:tcW w:w="649" w:type="pct"/>
            <w:tcBorders>
              <w:top w:val="single" w:sz="4" w:space="0" w:color="000000"/>
              <w:left w:val="single" w:sz="4" w:space="0" w:color="000000"/>
              <w:bottom w:val="single" w:sz="4" w:space="0" w:color="000000"/>
              <w:right w:val="single" w:sz="4" w:space="0" w:color="000000"/>
            </w:tcBorders>
            <w:vAlign w:val="center"/>
          </w:tcPr>
          <w:p w14:paraId="3D00FAE1" w14:textId="09AD6389"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648" w:type="pct"/>
            <w:tcBorders>
              <w:top w:val="single" w:sz="4" w:space="0" w:color="000000"/>
              <w:left w:val="single" w:sz="4" w:space="0" w:color="000000"/>
              <w:bottom w:val="single" w:sz="4" w:space="0" w:color="000000"/>
              <w:right w:val="single" w:sz="4" w:space="0" w:color="000000"/>
            </w:tcBorders>
            <w:vAlign w:val="center"/>
          </w:tcPr>
          <w:p w14:paraId="0768C7C5"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оз.Бурнас</w:t>
            </w:r>
          </w:p>
        </w:tc>
        <w:tc>
          <w:tcPr>
            <w:tcW w:w="899" w:type="pct"/>
            <w:tcBorders>
              <w:top w:val="single" w:sz="4" w:space="0" w:color="000000"/>
              <w:left w:val="single" w:sz="4" w:space="0" w:color="000000"/>
              <w:bottom w:val="single" w:sz="4" w:space="0" w:color="000000"/>
              <w:right w:val="single" w:sz="4" w:space="0" w:color="000000"/>
            </w:tcBorders>
            <w:vAlign w:val="center"/>
          </w:tcPr>
          <w:p w14:paraId="59C492BA"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UA_TW_M5_M_O</w:t>
            </w:r>
          </w:p>
        </w:tc>
        <w:tc>
          <w:tcPr>
            <w:tcW w:w="315" w:type="pct"/>
            <w:tcBorders>
              <w:top w:val="single" w:sz="4" w:space="0" w:color="000000"/>
              <w:left w:val="single" w:sz="4" w:space="0" w:color="000000"/>
              <w:bottom w:val="single" w:sz="4" w:space="0" w:color="000000"/>
              <w:right w:val="single" w:sz="4" w:space="0" w:color="000000"/>
            </w:tcBorders>
            <w:vAlign w:val="center"/>
          </w:tcPr>
          <w:p w14:paraId="653DD251"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23,17</w:t>
            </w:r>
          </w:p>
        </w:tc>
        <w:tc>
          <w:tcPr>
            <w:tcW w:w="482" w:type="pct"/>
            <w:tcBorders>
              <w:top w:val="single" w:sz="4" w:space="0" w:color="000000"/>
              <w:left w:val="single" w:sz="4" w:space="0" w:color="000000"/>
              <w:bottom w:val="single" w:sz="4" w:space="0" w:color="000000"/>
              <w:right w:val="single" w:sz="4" w:space="0" w:color="000000"/>
            </w:tcBorders>
            <w:vAlign w:val="center"/>
          </w:tcPr>
          <w:p w14:paraId="7DAACF8E"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 xml:space="preserve">Перехідні </w:t>
            </w:r>
            <w:r w:rsidRPr="001829AE">
              <w:rPr>
                <w:rFonts w:ascii="Times New Roman" w:hAnsi="Times New Roman" w:cs="Times New Roman"/>
              </w:rPr>
              <w:lastRenderedPageBreak/>
              <w:t>води</w:t>
            </w:r>
          </w:p>
        </w:tc>
        <w:tc>
          <w:tcPr>
            <w:tcW w:w="548" w:type="pct"/>
            <w:tcBorders>
              <w:top w:val="single" w:sz="4" w:space="0" w:color="000000"/>
              <w:left w:val="single" w:sz="4" w:space="0" w:color="000000"/>
              <w:bottom w:val="single" w:sz="4" w:space="0" w:color="000000"/>
              <w:right w:val="single" w:sz="4" w:space="0" w:color="000000"/>
            </w:tcBorders>
            <w:vAlign w:val="center"/>
          </w:tcPr>
          <w:p w14:paraId="1CE96D01"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lastRenderedPageBreak/>
              <w:t>UA_M5.8_0213</w:t>
            </w:r>
          </w:p>
        </w:tc>
        <w:tc>
          <w:tcPr>
            <w:tcW w:w="201" w:type="pct"/>
            <w:tcBorders>
              <w:top w:val="single" w:sz="4" w:space="0" w:color="000000"/>
              <w:left w:val="single" w:sz="4" w:space="0" w:color="000000"/>
              <w:bottom w:val="single" w:sz="4" w:space="0" w:color="000000"/>
              <w:right w:val="single" w:sz="4" w:space="0" w:color="000000"/>
            </w:tcBorders>
            <w:vAlign w:val="center"/>
          </w:tcPr>
          <w:p w14:paraId="420780ED"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201" w:type="pct"/>
            <w:tcBorders>
              <w:top w:val="single" w:sz="4" w:space="0" w:color="000000"/>
              <w:left w:val="single" w:sz="4" w:space="0" w:color="000000"/>
              <w:bottom w:val="single" w:sz="4" w:space="0" w:color="000000"/>
              <w:right w:val="single" w:sz="4" w:space="0" w:color="000000"/>
            </w:tcBorders>
            <w:vAlign w:val="center"/>
          </w:tcPr>
          <w:p w14:paraId="34E9DB77"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99" w:type="pct"/>
            <w:tcBorders>
              <w:top w:val="single" w:sz="4" w:space="0" w:color="000000"/>
              <w:left w:val="single" w:sz="4" w:space="0" w:color="000000"/>
              <w:bottom w:val="single" w:sz="4" w:space="0" w:color="000000"/>
              <w:right w:val="single" w:sz="4" w:space="0" w:color="000000"/>
            </w:tcBorders>
            <w:vAlign w:val="center"/>
          </w:tcPr>
          <w:p w14:paraId="0A953621"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459" w:type="pct"/>
            <w:tcBorders>
              <w:top w:val="single" w:sz="4" w:space="0" w:color="000000"/>
              <w:left w:val="nil"/>
              <w:bottom w:val="single" w:sz="4" w:space="0" w:color="000000"/>
              <w:right w:val="single" w:sz="4" w:space="0" w:color="000000"/>
            </w:tcBorders>
            <w:shd w:val="clear" w:color="auto" w:fill="FFFF00"/>
            <w:vAlign w:val="center"/>
          </w:tcPr>
          <w:p w14:paraId="194A57EC"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400" w:type="pct"/>
            <w:tcBorders>
              <w:top w:val="single" w:sz="4" w:space="0" w:color="000000"/>
              <w:left w:val="nil"/>
              <w:bottom w:val="single" w:sz="4" w:space="0" w:color="000000"/>
              <w:right w:val="single" w:sz="4" w:space="0" w:color="000000"/>
            </w:tcBorders>
            <w:shd w:val="clear" w:color="auto" w:fill="92D050"/>
            <w:vAlign w:val="center"/>
          </w:tcPr>
          <w:p w14:paraId="541BBA98"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5859C6E7" w14:textId="77777777" w:rsidTr="001932C0">
        <w:trPr>
          <w:trHeight w:val="20"/>
        </w:trPr>
        <w:tc>
          <w:tcPr>
            <w:tcW w:w="649" w:type="pct"/>
            <w:tcBorders>
              <w:top w:val="single" w:sz="4" w:space="0" w:color="000000"/>
              <w:left w:val="single" w:sz="4" w:space="0" w:color="000000"/>
              <w:bottom w:val="single" w:sz="4" w:space="0" w:color="000000"/>
              <w:right w:val="single" w:sz="4" w:space="0" w:color="000000"/>
            </w:tcBorders>
            <w:vAlign w:val="center"/>
          </w:tcPr>
          <w:p w14:paraId="0CCC0C48" w14:textId="5B6400BB"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lastRenderedPageBreak/>
              <w:t>Причорномор’я</w:t>
            </w:r>
          </w:p>
        </w:tc>
        <w:tc>
          <w:tcPr>
            <w:tcW w:w="648" w:type="pct"/>
            <w:tcBorders>
              <w:top w:val="single" w:sz="4" w:space="0" w:color="000000"/>
              <w:left w:val="single" w:sz="4" w:space="0" w:color="000000"/>
              <w:bottom w:val="single" w:sz="4" w:space="0" w:color="000000"/>
              <w:right w:val="single" w:sz="4" w:space="0" w:color="000000"/>
            </w:tcBorders>
            <w:vAlign w:val="center"/>
          </w:tcPr>
          <w:p w14:paraId="179727A2"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Будацький лиман</w:t>
            </w:r>
          </w:p>
        </w:tc>
        <w:tc>
          <w:tcPr>
            <w:tcW w:w="899" w:type="pct"/>
            <w:tcBorders>
              <w:top w:val="single" w:sz="4" w:space="0" w:color="000000"/>
              <w:left w:val="single" w:sz="4" w:space="0" w:color="000000"/>
              <w:bottom w:val="single" w:sz="4" w:space="0" w:color="000000"/>
              <w:right w:val="single" w:sz="4" w:space="0" w:color="000000"/>
            </w:tcBorders>
            <w:vAlign w:val="center"/>
          </w:tcPr>
          <w:p w14:paraId="1CD83909"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UA_TW_M5_M_O</w:t>
            </w:r>
          </w:p>
        </w:tc>
        <w:tc>
          <w:tcPr>
            <w:tcW w:w="315" w:type="pct"/>
            <w:tcBorders>
              <w:top w:val="single" w:sz="4" w:space="0" w:color="000000"/>
              <w:left w:val="single" w:sz="4" w:space="0" w:color="000000"/>
              <w:bottom w:val="single" w:sz="4" w:space="0" w:color="000000"/>
              <w:right w:val="single" w:sz="4" w:space="0" w:color="000000"/>
            </w:tcBorders>
            <w:vAlign w:val="center"/>
          </w:tcPr>
          <w:p w14:paraId="2E10D72D"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29,09</w:t>
            </w:r>
          </w:p>
        </w:tc>
        <w:tc>
          <w:tcPr>
            <w:tcW w:w="482" w:type="pct"/>
            <w:tcBorders>
              <w:top w:val="single" w:sz="4" w:space="0" w:color="000000"/>
              <w:left w:val="single" w:sz="4" w:space="0" w:color="000000"/>
              <w:bottom w:val="single" w:sz="4" w:space="0" w:color="000000"/>
              <w:right w:val="single" w:sz="4" w:space="0" w:color="000000"/>
            </w:tcBorders>
            <w:vAlign w:val="center"/>
          </w:tcPr>
          <w:p w14:paraId="5B31FB91"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Перехідні води</w:t>
            </w:r>
          </w:p>
        </w:tc>
        <w:tc>
          <w:tcPr>
            <w:tcW w:w="548" w:type="pct"/>
            <w:tcBorders>
              <w:top w:val="single" w:sz="4" w:space="0" w:color="000000"/>
              <w:left w:val="single" w:sz="4" w:space="0" w:color="000000"/>
              <w:bottom w:val="single" w:sz="4" w:space="0" w:color="000000"/>
              <w:right w:val="single" w:sz="4" w:space="0" w:color="000000"/>
            </w:tcBorders>
            <w:vAlign w:val="center"/>
          </w:tcPr>
          <w:p w14:paraId="278CD653"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UA_M5.8_0214</w:t>
            </w:r>
          </w:p>
        </w:tc>
        <w:tc>
          <w:tcPr>
            <w:tcW w:w="201" w:type="pct"/>
            <w:tcBorders>
              <w:top w:val="single" w:sz="4" w:space="0" w:color="000000"/>
              <w:left w:val="single" w:sz="4" w:space="0" w:color="000000"/>
              <w:bottom w:val="single" w:sz="4" w:space="0" w:color="000000"/>
              <w:right w:val="single" w:sz="4" w:space="0" w:color="000000"/>
            </w:tcBorders>
            <w:vAlign w:val="center"/>
          </w:tcPr>
          <w:p w14:paraId="6106F02A"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201" w:type="pct"/>
            <w:tcBorders>
              <w:top w:val="single" w:sz="4" w:space="0" w:color="000000"/>
              <w:left w:val="single" w:sz="4" w:space="0" w:color="000000"/>
              <w:bottom w:val="single" w:sz="4" w:space="0" w:color="000000"/>
              <w:right w:val="single" w:sz="4" w:space="0" w:color="000000"/>
            </w:tcBorders>
            <w:vAlign w:val="center"/>
          </w:tcPr>
          <w:p w14:paraId="62385612"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99" w:type="pct"/>
            <w:tcBorders>
              <w:top w:val="single" w:sz="4" w:space="0" w:color="000000"/>
              <w:left w:val="single" w:sz="4" w:space="0" w:color="000000"/>
              <w:bottom w:val="single" w:sz="4" w:space="0" w:color="000000"/>
              <w:right w:val="single" w:sz="4" w:space="0" w:color="000000"/>
            </w:tcBorders>
            <w:vAlign w:val="center"/>
          </w:tcPr>
          <w:p w14:paraId="264AD013"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459" w:type="pct"/>
            <w:tcBorders>
              <w:top w:val="single" w:sz="4" w:space="0" w:color="000000"/>
              <w:left w:val="nil"/>
              <w:bottom w:val="single" w:sz="4" w:space="0" w:color="000000"/>
              <w:right w:val="single" w:sz="4" w:space="0" w:color="000000"/>
            </w:tcBorders>
            <w:shd w:val="clear" w:color="auto" w:fill="FFFF00"/>
            <w:vAlign w:val="center"/>
          </w:tcPr>
          <w:p w14:paraId="1F1D3315"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400" w:type="pct"/>
            <w:tcBorders>
              <w:top w:val="single" w:sz="4" w:space="0" w:color="000000"/>
              <w:left w:val="nil"/>
              <w:bottom w:val="single" w:sz="4" w:space="0" w:color="000000"/>
              <w:right w:val="single" w:sz="4" w:space="0" w:color="000000"/>
            </w:tcBorders>
            <w:shd w:val="clear" w:color="auto" w:fill="92D050"/>
            <w:vAlign w:val="center"/>
          </w:tcPr>
          <w:p w14:paraId="3E3D7FBA"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343F95B3" w14:textId="77777777" w:rsidTr="001932C0">
        <w:trPr>
          <w:trHeight w:val="20"/>
        </w:trPr>
        <w:tc>
          <w:tcPr>
            <w:tcW w:w="649" w:type="pct"/>
            <w:tcBorders>
              <w:top w:val="single" w:sz="4" w:space="0" w:color="000000"/>
              <w:left w:val="single" w:sz="4" w:space="0" w:color="000000"/>
              <w:bottom w:val="single" w:sz="4" w:space="0" w:color="000000"/>
              <w:right w:val="single" w:sz="4" w:space="0" w:color="000000"/>
            </w:tcBorders>
            <w:vAlign w:val="center"/>
          </w:tcPr>
          <w:p w14:paraId="07307EF0" w14:textId="23EB8F33"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648" w:type="pct"/>
            <w:tcBorders>
              <w:top w:val="single" w:sz="4" w:space="0" w:color="000000"/>
              <w:left w:val="single" w:sz="4" w:space="0" w:color="000000"/>
              <w:bottom w:val="single" w:sz="4" w:space="0" w:color="000000"/>
              <w:right w:val="single" w:sz="4" w:space="0" w:color="000000"/>
            </w:tcBorders>
            <w:vAlign w:val="center"/>
          </w:tcPr>
          <w:p w14:paraId="281DA775"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Сухий лиман</w:t>
            </w:r>
          </w:p>
        </w:tc>
        <w:tc>
          <w:tcPr>
            <w:tcW w:w="899" w:type="pct"/>
            <w:tcBorders>
              <w:top w:val="single" w:sz="4" w:space="0" w:color="000000"/>
              <w:left w:val="single" w:sz="4" w:space="0" w:color="000000"/>
              <w:bottom w:val="single" w:sz="4" w:space="0" w:color="000000"/>
              <w:right w:val="single" w:sz="4" w:space="0" w:color="000000"/>
            </w:tcBorders>
            <w:vAlign w:val="center"/>
          </w:tcPr>
          <w:p w14:paraId="14AE0C86"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UA_TW_M5_M_O</w:t>
            </w:r>
          </w:p>
        </w:tc>
        <w:tc>
          <w:tcPr>
            <w:tcW w:w="315" w:type="pct"/>
            <w:tcBorders>
              <w:top w:val="single" w:sz="4" w:space="0" w:color="000000"/>
              <w:left w:val="single" w:sz="4" w:space="0" w:color="000000"/>
              <w:bottom w:val="single" w:sz="4" w:space="0" w:color="000000"/>
              <w:right w:val="single" w:sz="4" w:space="0" w:color="000000"/>
            </w:tcBorders>
            <w:vAlign w:val="center"/>
          </w:tcPr>
          <w:p w14:paraId="74231C0F"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7,82</w:t>
            </w:r>
          </w:p>
        </w:tc>
        <w:tc>
          <w:tcPr>
            <w:tcW w:w="482" w:type="pct"/>
            <w:tcBorders>
              <w:top w:val="single" w:sz="4" w:space="0" w:color="000000"/>
              <w:left w:val="single" w:sz="4" w:space="0" w:color="000000"/>
              <w:bottom w:val="single" w:sz="4" w:space="0" w:color="000000"/>
              <w:right w:val="single" w:sz="4" w:space="0" w:color="000000"/>
            </w:tcBorders>
            <w:vAlign w:val="center"/>
          </w:tcPr>
          <w:p w14:paraId="01F8722D"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Перехідні води</w:t>
            </w:r>
          </w:p>
        </w:tc>
        <w:tc>
          <w:tcPr>
            <w:tcW w:w="548" w:type="pct"/>
            <w:tcBorders>
              <w:top w:val="single" w:sz="4" w:space="0" w:color="000000"/>
              <w:left w:val="single" w:sz="4" w:space="0" w:color="000000"/>
              <w:bottom w:val="single" w:sz="4" w:space="0" w:color="000000"/>
              <w:right w:val="single" w:sz="4" w:space="0" w:color="000000"/>
            </w:tcBorders>
            <w:vAlign w:val="center"/>
          </w:tcPr>
          <w:p w14:paraId="3340CC17"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UA_M5.8_0215</w:t>
            </w:r>
          </w:p>
        </w:tc>
        <w:tc>
          <w:tcPr>
            <w:tcW w:w="201" w:type="pct"/>
            <w:tcBorders>
              <w:top w:val="single" w:sz="4" w:space="0" w:color="000000"/>
              <w:left w:val="single" w:sz="4" w:space="0" w:color="000000"/>
              <w:bottom w:val="single" w:sz="4" w:space="0" w:color="000000"/>
              <w:right w:val="single" w:sz="4" w:space="0" w:color="000000"/>
            </w:tcBorders>
            <w:vAlign w:val="center"/>
          </w:tcPr>
          <w:p w14:paraId="57E25A7C"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201" w:type="pct"/>
            <w:tcBorders>
              <w:top w:val="single" w:sz="4" w:space="0" w:color="000000"/>
              <w:left w:val="single" w:sz="4" w:space="0" w:color="000000"/>
              <w:bottom w:val="single" w:sz="4" w:space="0" w:color="000000"/>
              <w:right w:val="single" w:sz="4" w:space="0" w:color="000000"/>
            </w:tcBorders>
            <w:vAlign w:val="center"/>
          </w:tcPr>
          <w:p w14:paraId="21B62682"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99" w:type="pct"/>
            <w:tcBorders>
              <w:top w:val="single" w:sz="4" w:space="0" w:color="000000"/>
              <w:left w:val="single" w:sz="4" w:space="0" w:color="000000"/>
              <w:bottom w:val="single" w:sz="4" w:space="0" w:color="000000"/>
              <w:right w:val="single" w:sz="4" w:space="0" w:color="000000"/>
            </w:tcBorders>
            <w:vAlign w:val="center"/>
          </w:tcPr>
          <w:p w14:paraId="63F00C6F"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459" w:type="pct"/>
            <w:tcBorders>
              <w:top w:val="single" w:sz="4" w:space="0" w:color="000000"/>
              <w:left w:val="nil"/>
              <w:bottom w:val="single" w:sz="4" w:space="0" w:color="000000"/>
              <w:right w:val="single" w:sz="4" w:space="0" w:color="000000"/>
            </w:tcBorders>
            <w:shd w:val="clear" w:color="auto" w:fill="FF0000"/>
            <w:vAlign w:val="center"/>
          </w:tcPr>
          <w:p w14:paraId="0B19FBE8"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400" w:type="pct"/>
            <w:tcBorders>
              <w:top w:val="single" w:sz="4" w:space="0" w:color="000000"/>
              <w:left w:val="nil"/>
              <w:bottom w:val="single" w:sz="4" w:space="0" w:color="000000"/>
              <w:right w:val="single" w:sz="4" w:space="0" w:color="000000"/>
            </w:tcBorders>
            <w:shd w:val="clear" w:color="auto" w:fill="92D050"/>
            <w:vAlign w:val="center"/>
          </w:tcPr>
          <w:p w14:paraId="7EE1B73D"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3F5B0C0F" w14:textId="77777777" w:rsidTr="001932C0">
        <w:trPr>
          <w:trHeight w:val="20"/>
        </w:trPr>
        <w:tc>
          <w:tcPr>
            <w:tcW w:w="649" w:type="pct"/>
            <w:tcBorders>
              <w:top w:val="single" w:sz="4" w:space="0" w:color="000000"/>
              <w:left w:val="single" w:sz="4" w:space="0" w:color="000000"/>
              <w:bottom w:val="single" w:sz="4" w:space="0" w:color="000000"/>
              <w:right w:val="single" w:sz="4" w:space="0" w:color="000000"/>
            </w:tcBorders>
            <w:vAlign w:val="center"/>
          </w:tcPr>
          <w:p w14:paraId="065EB525" w14:textId="4981F7ED" w:rsidR="00E254E7" w:rsidRPr="001829AE" w:rsidRDefault="00E254E7" w:rsidP="00D231AF">
            <w:pPr>
              <w:spacing w:after="0" w:line="240" w:lineRule="auto"/>
              <w:ind w:hanging="115"/>
              <w:jc w:val="center"/>
              <w:rPr>
                <w:rFonts w:ascii="Times New Roman" w:hAnsi="Times New Roman" w:cs="Times New Roman"/>
              </w:rPr>
            </w:pPr>
            <w:r w:rsidRPr="001829AE">
              <w:rPr>
                <w:rFonts w:ascii="Times New Roman" w:hAnsi="Times New Roman" w:cs="Times New Roman"/>
              </w:rPr>
              <w:t>Причорномор’я</w:t>
            </w:r>
          </w:p>
        </w:tc>
        <w:tc>
          <w:tcPr>
            <w:tcW w:w="648" w:type="pct"/>
            <w:tcBorders>
              <w:top w:val="single" w:sz="4" w:space="0" w:color="000000"/>
              <w:left w:val="single" w:sz="4" w:space="0" w:color="000000"/>
              <w:bottom w:val="single" w:sz="4" w:space="0" w:color="000000"/>
              <w:right w:val="single" w:sz="4" w:space="0" w:color="000000"/>
            </w:tcBorders>
            <w:vAlign w:val="center"/>
          </w:tcPr>
          <w:p w14:paraId="1C1E9643"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Хаджибейський лиман</w:t>
            </w:r>
          </w:p>
        </w:tc>
        <w:tc>
          <w:tcPr>
            <w:tcW w:w="899" w:type="pct"/>
            <w:tcBorders>
              <w:top w:val="single" w:sz="4" w:space="0" w:color="000000"/>
              <w:left w:val="single" w:sz="4" w:space="0" w:color="000000"/>
              <w:bottom w:val="single" w:sz="4" w:space="0" w:color="000000"/>
              <w:right w:val="single" w:sz="4" w:space="0" w:color="000000"/>
            </w:tcBorders>
            <w:vAlign w:val="center"/>
          </w:tcPr>
          <w:p w14:paraId="5C774E19"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UA_TW_M5_M_C</w:t>
            </w:r>
          </w:p>
        </w:tc>
        <w:tc>
          <w:tcPr>
            <w:tcW w:w="315" w:type="pct"/>
            <w:tcBorders>
              <w:top w:val="single" w:sz="4" w:space="0" w:color="000000"/>
              <w:left w:val="single" w:sz="4" w:space="0" w:color="000000"/>
              <w:bottom w:val="single" w:sz="4" w:space="0" w:color="000000"/>
              <w:right w:val="single" w:sz="4" w:space="0" w:color="000000"/>
            </w:tcBorders>
            <w:vAlign w:val="center"/>
          </w:tcPr>
          <w:p w14:paraId="67FBF30A"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109,3</w:t>
            </w:r>
          </w:p>
        </w:tc>
        <w:tc>
          <w:tcPr>
            <w:tcW w:w="482" w:type="pct"/>
            <w:tcBorders>
              <w:top w:val="single" w:sz="4" w:space="0" w:color="000000"/>
              <w:left w:val="single" w:sz="4" w:space="0" w:color="000000"/>
              <w:bottom w:val="single" w:sz="4" w:space="0" w:color="000000"/>
              <w:right w:val="single" w:sz="4" w:space="0" w:color="000000"/>
            </w:tcBorders>
            <w:vAlign w:val="center"/>
          </w:tcPr>
          <w:p w14:paraId="093C2029"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Перехідні води</w:t>
            </w:r>
          </w:p>
        </w:tc>
        <w:tc>
          <w:tcPr>
            <w:tcW w:w="548" w:type="pct"/>
            <w:tcBorders>
              <w:top w:val="single" w:sz="4" w:space="0" w:color="000000"/>
              <w:left w:val="single" w:sz="4" w:space="0" w:color="000000"/>
              <w:bottom w:val="single" w:sz="4" w:space="0" w:color="000000"/>
              <w:right w:val="single" w:sz="4" w:space="0" w:color="000000"/>
            </w:tcBorders>
            <w:vAlign w:val="center"/>
          </w:tcPr>
          <w:p w14:paraId="62AA815C"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UA_M5.8_0216</w:t>
            </w:r>
          </w:p>
        </w:tc>
        <w:tc>
          <w:tcPr>
            <w:tcW w:w="201" w:type="pct"/>
            <w:tcBorders>
              <w:top w:val="single" w:sz="4" w:space="0" w:color="000000"/>
              <w:left w:val="single" w:sz="4" w:space="0" w:color="000000"/>
              <w:bottom w:val="single" w:sz="4" w:space="0" w:color="000000"/>
              <w:right w:val="single" w:sz="4" w:space="0" w:color="000000"/>
            </w:tcBorders>
            <w:vAlign w:val="center"/>
          </w:tcPr>
          <w:p w14:paraId="423196AA"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201" w:type="pct"/>
            <w:tcBorders>
              <w:top w:val="single" w:sz="4" w:space="0" w:color="000000"/>
              <w:left w:val="single" w:sz="4" w:space="0" w:color="000000"/>
              <w:bottom w:val="single" w:sz="4" w:space="0" w:color="000000"/>
              <w:right w:val="single" w:sz="4" w:space="0" w:color="000000"/>
            </w:tcBorders>
            <w:vAlign w:val="center"/>
          </w:tcPr>
          <w:p w14:paraId="036DD559"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199" w:type="pct"/>
            <w:tcBorders>
              <w:top w:val="single" w:sz="4" w:space="0" w:color="000000"/>
              <w:left w:val="single" w:sz="4" w:space="0" w:color="000000"/>
              <w:bottom w:val="single" w:sz="4" w:space="0" w:color="000000"/>
              <w:right w:val="single" w:sz="4" w:space="0" w:color="000000"/>
            </w:tcBorders>
            <w:vAlign w:val="center"/>
          </w:tcPr>
          <w:p w14:paraId="279E65CA"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459" w:type="pct"/>
            <w:tcBorders>
              <w:top w:val="single" w:sz="4" w:space="0" w:color="000000"/>
              <w:left w:val="nil"/>
              <w:bottom w:val="single" w:sz="4" w:space="0" w:color="000000"/>
              <w:right w:val="single" w:sz="4" w:space="0" w:color="000000"/>
            </w:tcBorders>
            <w:shd w:val="clear" w:color="auto" w:fill="FF0000"/>
            <w:vAlign w:val="center"/>
          </w:tcPr>
          <w:p w14:paraId="02B3C18A"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400" w:type="pct"/>
            <w:tcBorders>
              <w:top w:val="single" w:sz="4" w:space="0" w:color="000000"/>
              <w:left w:val="nil"/>
              <w:bottom w:val="single" w:sz="4" w:space="0" w:color="000000"/>
              <w:right w:val="single" w:sz="4" w:space="0" w:color="000000"/>
            </w:tcBorders>
            <w:shd w:val="clear" w:color="auto" w:fill="92D050"/>
            <w:vAlign w:val="center"/>
          </w:tcPr>
          <w:p w14:paraId="451485BA"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6E20F91B" w14:textId="77777777" w:rsidTr="001932C0">
        <w:trPr>
          <w:trHeight w:val="20"/>
        </w:trPr>
        <w:tc>
          <w:tcPr>
            <w:tcW w:w="649" w:type="pct"/>
            <w:tcBorders>
              <w:top w:val="single" w:sz="4" w:space="0" w:color="000000"/>
              <w:left w:val="single" w:sz="4" w:space="0" w:color="000000"/>
              <w:bottom w:val="single" w:sz="4" w:space="0" w:color="000000"/>
              <w:right w:val="single" w:sz="4" w:space="0" w:color="000000"/>
            </w:tcBorders>
            <w:vAlign w:val="center"/>
          </w:tcPr>
          <w:p w14:paraId="22EA83FA" w14:textId="1A785D93"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648" w:type="pct"/>
            <w:tcBorders>
              <w:top w:val="single" w:sz="4" w:space="0" w:color="000000"/>
              <w:left w:val="single" w:sz="4" w:space="0" w:color="000000"/>
              <w:bottom w:val="single" w:sz="4" w:space="0" w:color="000000"/>
              <w:right w:val="single" w:sz="4" w:space="0" w:color="000000"/>
            </w:tcBorders>
            <w:vAlign w:val="center"/>
          </w:tcPr>
          <w:p w14:paraId="3AA1588C"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Куяльницький лиман</w:t>
            </w:r>
          </w:p>
        </w:tc>
        <w:tc>
          <w:tcPr>
            <w:tcW w:w="899" w:type="pct"/>
            <w:tcBorders>
              <w:top w:val="single" w:sz="4" w:space="0" w:color="000000"/>
              <w:left w:val="single" w:sz="4" w:space="0" w:color="000000"/>
              <w:bottom w:val="single" w:sz="4" w:space="0" w:color="000000"/>
              <w:right w:val="single" w:sz="4" w:space="0" w:color="000000"/>
            </w:tcBorders>
            <w:vAlign w:val="center"/>
          </w:tcPr>
          <w:p w14:paraId="5ACEBDC9"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UA_TW_M5_E_O</w:t>
            </w:r>
          </w:p>
        </w:tc>
        <w:tc>
          <w:tcPr>
            <w:tcW w:w="315" w:type="pct"/>
            <w:tcBorders>
              <w:top w:val="single" w:sz="4" w:space="0" w:color="000000"/>
              <w:left w:val="single" w:sz="4" w:space="0" w:color="000000"/>
              <w:bottom w:val="single" w:sz="4" w:space="0" w:color="000000"/>
              <w:right w:val="single" w:sz="4" w:space="0" w:color="000000"/>
            </w:tcBorders>
            <w:vAlign w:val="center"/>
          </w:tcPr>
          <w:p w14:paraId="4853BA6F"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62,74</w:t>
            </w:r>
          </w:p>
        </w:tc>
        <w:tc>
          <w:tcPr>
            <w:tcW w:w="482" w:type="pct"/>
            <w:tcBorders>
              <w:top w:val="single" w:sz="4" w:space="0" w:color="000000"/>
              <w:left w:val="single" w:sz="4" w:space="0" w:color="000000"/>
              <w:bottom w:val="single" w:sz="4" w:space="0" w:color="000000"/>
              <w:right w:val="single" w:sz="4" w:space="0" w:color="000000"/>
            </w:tcBorders>
            <w:vAlign w:val="center"/>
          </w:tcPr>
          <w:p w14:paraId="3759BABF"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Перехідні води</w:t>
            </w:r>
          </w:p>
        </w:tc>
        <w:tc>
          <w:tcPr>
            <w:tcW w:w="548" w:type="pct"/>
            <w:tcBorders>
              <w:top w:val="single" w:sz="4" w:space="0" w:color="000000"/>
              <w:left w:val="single" w:sz="4" w:space="0" w:color="000000"/>
              <w:bottom w:val="single" w:sz="4" w:space="0" w:color="000000"/>
              <w:right w:val="single" w:sz="4" w:space="0" w:color="000000"/>
            </w:tcBorders>
            <w:vAlign w:val="center"/>
          </w:tcPr>
          <w:p w14:paraId="085E0768"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UA_M5.8_0217</w:t>
            </w:r>
          </w:p>
        </w:tc>
        <w:tc>
          <w:tcPr>
            <w:tcW w:w="201" w:type="pct"/>
            <w:tcBorders>
              <w:top w:val="single" w:sz="4" w:space="0" w:color="000000"/>
              <w:left w:val="single" w:sz="4" w:space="0" w:color="000000"/>
              <w:bottom w:val="single" w:sz="4" w:space="0" w:color="000000"/>
              <w:right w:val="single" w:sz="4" w:space="0" w:color="000000"/>
            </w:tcBorders>
            <w:vAlign w:val="center"/>
          </w:tcPr>
          <w:p w14:paraId="1A4EE857"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201" w:type="pct"/>
            <w:tcBorders>
              <w:top w:val="single" w:sz="4" w:space="0" w:color="000000"/>
              <w:left w:val="single" w:sz="4" w:space="0" w:color="000000"/>
              <w:bottom w:val="single" w:sz="4" w:space="0" w:color="000000"/>
              <w:right w:val="single" w:sz="4" w:space="0" w:color="000000"/>
            </w:tcBorders>
            <w:vAlign w:val="center"/>
          </w:tcPr>
          <w:p w14:paraId="603416FD"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199" w:type="pct"/>
            <w:tcBorders>
              <w:top w:val="single" w:sz="4" w:space="0" w:color="000000"/>
              <w:left w:val="single" w:sz="4" w:space="0" w:color="000000"/>
              <w:bottom w:val="single" w:sz="4" w:space="0" w:color="000000"/>
              <w:right w:val="single" w:sz="4" w:space="0" w:color="000000"/>
            </w:tcBorders>
            <w:vAlign w:val="center"/>
          </w:tcPr>
          <w:p w14:paraId="4962C964"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459" w:type="pct"/>
            <w:tcBorders>
              <w:top w:val="single" w:sz="4" w:space="0" w:color="000000"/>
              <w:left w:val="nil"/>
              <w:bottom w:val="single" w:sz="4" w:space="0" w:color="000000"/>
              <w:right w:val="single" w:sz="4" w:space="0" w:color="000000"/>
            </w:tcBorders>
            <w:shd w:val="clear" w:color="auto" w:fill="FF0000"/>
            <w:vAlign w:val="center"/>
          </w:tcPr>
          <w:p w14:paraId="6DD4E73A"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400" w:type="pct"/>
            <w:tcBorders>
              <w:top w:val="single" w:sz="4" w:space="0" w:color="000000"/>
              <w:left w:val="nil"/>
              <w:bottom w:val="single" w:sz="4" w:space="0" w:color="000000"/>
              <w:right w:val="single" w:sz="4" w:space="0" w:color="000000"/>
            </w:tcBorders>
            <w:shd w:val="clear" w:color="auto" w:fill="92D050"/>
            <w:vAlign w:val="center"/>
          </w:tcPr>
          <w:p w14:paraId="1BB79D79"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71E9D4A6" w14:textId="77777777" w:rsidTr="001932C0">
        <w:trPr>
          <w:trHeight w:val="20"/>
        </w:trPr>
        <w:tc>
          <w:tcPr>
            <w:tcW w:w="649" w:type="pct"/>
            <w:tcBorders>
              <w:top w:val="single" w:sz="4" w:space="0" w:color="000000"/>
              <w:left w:val="single" w:sz="4" w:space="0" w:color="000000"/>
              <w:bottom w:val="single" w:sz="4" w:space="0" w:color="000000"/>
              <w:right w:val="single" w:sz="4" w:space="0" w:color="000000"/>
            </w:tcBorders>
            <w:vAlign w:val="center"/>
          </w:tcPr>
          <w:p w14:paraId="02016BF6" w14:textId="25A0AB4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648" w:type="pct"/>
            <w:tcBorders>
              <w:top w:val="single" w:sz="4" w:space="0" w:color="000000"/>
              <w:left w:val="single" w:sz="4" w:space="0" w:color="000000"/>
              <w:bottom w:val="single" w:sz="4" w:space="0" w:color="000000"/>
              <w:right w:val="single" w:sz="4" w:space="0" w:color="000000"/>
            </w:tcBorders>
            <w:vAlign w:val="center"/>
          </w:tcPr>
          <w:p w14:paraId="4A34D3F4"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Великий Аджалицький лиман</w:t>
            </w:r>
          </w:p>
        </w:tc>
        <w:tc>
          <w:tcPr>
            <w:tcW w:w="899" w:type="pct"/>
            <w:tcBorders>
              <w:top w:val="single" w:sz="4" w:space="0" w:color="000000"/>
              <w:left w:val="single" w:sz="4" w:space="0" w:color="000000"/>
              <w:bottom w:val="single" w:sz="4" w:space="0" w:color="000000"/>
              <w:right w:val="single" w:sz="4" w:space="0" w:color="000000"/>
            </w:tcBorders>
            <w:vAlign w:val="center"/>
          </w:tcPr>
          <w:p w14:paraId="67B426AC"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UA_TW_M5_P_O</w:t>
            </w:r>
          </w:p>
        </w:tc>
        <w:tc>
          <w:tcPr>
            <w:tcW w:w="315" w:type="pct"/>
            <w:tcBorders>
              <w:top w:val="single" w:sz="4" w:space="0" w:color="000000"/>
              <w:left w:val="single" w:sz="4" w:space="0" w:color="000000"/>
              <w:bottom w:val="single" w:sz="4" w:space="0" w:color="000000"/>
              <w:right w:val="single" w:sz="4" w:space="0" w:color="000000"/>
            </w:tcBorders>
            <w:vAlign w:val="center"/>
          </w:tcPr>
          <w:p w14:paraId="053C8CC0"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5,38</w:t>
            </w:r>
          </w:p>
        </w:tc>
        <w:tc>
          <w:tcPr>
            <w:tcW w:w="482" w:type="pct"/>
            <w:tcBorders>
              <w:top w:val="single" w:sz="4" w:space="0" w:color="000000"/>
              <w:left w:val="single" w:sz="4" w:space="0" w:color="000000"/>
              <w:bottom w:val="single" w:sz="4" w:space="0" w:color="000000"/>
              <w:right w:val="single" w:sz="4" w:space="0" w:color="000000"/>
            </w:tcBorders>
            <w:vAlign w:val="center"/>
          </w:tcPr>
          <w:p w14:paraId="625362A6"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Перехідні води</w:t>
            </w:r>
          </w:p>
        </w:tc>
        <w:tc>
          <w:tcPr>
            <w:tcW w:w="548" w:type="pct"/>
            <w:tcBorders>
              <w:top w:val="single" w:sz="4" w:space="0" w:color="000000"/>
              <w:left w:val="single" w:sz="4" w:space="0" w:color="000000"/>
              <w:bottom w:val="single" w:sz="4" w:space="0" w:color="000000"/>
              <w:right w:val="single" w:sz="4" w:space="0" w:color="000000"/>
            </w:tcBorders>
            <w:vAlign w:val="center"/>
          </w:tcPr>
          <w:p w14:paraId="33FC6D9F"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UA_M5.8_0218</w:t>
            </w:r>
          </w:p>
        </w:tc>
        <w:tc>
          <w:tcPr>
            <w:tcW w:w="201" w:type="pct"/>
            <w:tcBorders>
              <w:top w:val="single" w:sz="4" w:space="0" w:color="000000"/>
              <w:left w:val="single" w:sz="4" w:space="0" w:color="000000"/>
              <w:bottom w:val="single" w:sz="4" w:space="0" w:color="000000"/>
              <w:right w:val="single" w:sz="4" w:space="0" w:color="000000"/>
            </w:tcBorders>
            <w:vAlign w:val="center"/>
          </w:tcPr>
          <w:p w14:paraId="76063524"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201" w:type="pct"/>
            <w:tcBorders>
              <w:top w:val="single" w:sz="4" w:space="0" w:color="000000"/>
              <w:left w:val="single" w:sz="4" w:space="0" w:color="000000"/>
              <w:bottom w:val="single" w:sz="4" w:space="0" w:color="000000"/>
              <w:right w:val="single" w:sz="4" w:space="0" w:color="000000"/>
            </w:tcBorders>
            <w:vAlign w:val="center"/>
          </w:tcPr>
          <w:p w14:paraId="673191BF"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199" w:type="pct"/>
            <w:tcBorders>
              <w:top w:val="single" w:sz="4" w:space="0" w:color="000000"/>
              <w:left w:val="single" w:sz="4" w:space="0" w:color="000000"/>
              <w:bottom w:val="single" w:sz="4" w:space="0" w:color="000000"/>
              <w:right w:val="single" w:sz="4" w:space="0" w:color="000000"/>
            </w:tcBorders>
            <w:vAlign w:val="center"/>
          </w:tcPr>
          <w:p w14:paraId="73B14D56"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459" w:type="pct"/>
            <w:tcBorders>
              <w:top w:val="single" w:sz="4" w:space="0" w:color="000000"/>
              <w:left w:val="nil"/>
              <w:bottom w:val="single" w:sz="4" w:space="0" w:color="000000"/>
              <w:right w:val="single" w:sz="4" w:space="0" w:color="000000"/>
            </w:tcBorders>
            <w:shd w:val="clear" w:color="auto" w:fill="FFFF00"/>
            <w:vAlign w:val="center"/>
          </w:tcPr>
          <w:p w14:paraId="73F0CD3B"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400" w:type="pct"/>
            <w:tcBorders>
              <w:top w:val="single" w:sz="4" w:space="0" w:color="000000"/>
              <w:left w:val="nil"/>
              <w:bottom w:val="single" w:sz="4" w:space="0" w:color="000000"/>
              <w:right w:val="single" w:sz="4" w:space="0" w:color="000000"/>
            </w:tcBorders>
            <w:shd w:val="clear" w:color="auto" w:fill="92D050"/>
            <w:vAlign w:val="center"/>
          </w:tcPr>
          <w:p w14:paraId="77FE4D56"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3DADAFDC" w14:textId="77777777" w:rsidTr="001932C0">
        <w:trPr>
          <w:trHeight w:val="20"/>
        </w:trPr>
        <w:tc>
          <w:tcPr>
            <w:tcW w:w="649" w:type="pct"/>
            <w:tcBorders>
              <w:top w:val="single" w:sz="4" w:space="0" w:color="000000"/>
              <w:left w:val="single" w:sz="4" w:space="0" w:color="000000"/>
              <w:bottom w:val="single" w:sz="4" w:space="0" w:color="000000"/>
              <w:right w:val="single" w:sz="4" w:space="0" w:color="000000"/>
            </w:tcBorders>
            <w:vAlign w:val="center"/>
          </w:tcPr>
          <w:p w14:paraId="328FE09D" w14:textId="27F245F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648" w:type="pct"/>
            <w:tcBorders>
              <w:top w:val="single" w:sz="4" w:space="0" w:color="000000"/>
              <w:left w:val="single" w:sz="4" w:space="0" w:color="000000"/>
              <w:bottom w:val="single" w:sz="4" w:space="0" w:color="000000"/>
              <w:right w:val="single" w:sz="4" w:space="0" w:color="000000"/>
            </w:tcBorders>
            <w:vAlign w:val="center"/>
          </w:tcPr>
          <w:p w14:paraId="65364E80"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Аджалицький лиман</w:t>
            </w:r>
          </w:p>
        </w:tc>
        <w:tc>
          <w:tcPr>
            <w:tcW w:w="899" w:type="pct"/>
            <w:tcBorders>
              <w:top w:val="single" w:sz="4" w:space="0" w:color="000000"/>
              <w:left w:val="single" w:sz="4" w:space="0" w:color="000000"/>
              <w:bottom w:val="single" w:sz="4" w:space="0" w:color="000000"/>
              <w:right w:val="single" w:sz="4" w:space="0" w:color="000000"/>
            </w:tcBorders>
            <w:vAlign w:val="center"/>
          </w:tcPr>
          <w:p w14:paraId="6F6E617C"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UA_TW_M5_M_O</w:t>
            </w:r>
          </w:p>
        </w:tc>
        <w:tc>
          <w:tcPr>
            <w:tcW w:w="315" w:type="pct"/>
            <w:tcBorders>
              <w:top w:val="single" w:sz="4" w:space="0" w:color="000000"/>
              <w:left w:val="single" w:sz="4" w:space="0" w:color="000000"/>
              <w:bottom w:val="single" w:sz="4" w:space="0" w:color="000000"/>
              <w:right w:val="single" w:sz="4" w:space="0" w:color="000000"/>
            </w:tcBorders>
            <w:vAlign w:val="center"/>
          </w:tcPr>
          <w:p w14:paraId="789EBBD8"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8,23</w:t>
            </w:r>
          </w:p>
        </w:tc>
        <w:tc>
          <w:tcPr>
            <w:tcW w:w="482" w:type="pct"/>
            <w:tcBorders>
              <w:top w:val="single" w:sz="4" w:space="0" w:color="000000"/>
              <w:left w:val="single" w:sz="4" w:space="0" w:color="000000"/>
              <w:bottom w:val="single" w:sz="4" w:space="0" w:color="000000"/>
              <w:right w:val="single" w:sz="4" w:space="0" w:color="000000"/>
            </w:tcBorders>
            <w:vAlign w:val="center"/>
          </w:tcPr>
          <w:p w14:paraId="1D4333E5"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Перехідні води</w:t>
            </w:r>
          </w:p>
        </w:tc>
        <w:tc>
          <w:tcPr>
            <w:tcW w:w="548" w:type="pct"/>
            <w:tcBorders>
              <w:top w:val="single" w:sz="4" w:space="0" w:color="000000"/>
              <w:left w:val="single" w:sz="4" w:space="0" w:color="000000"/>
              <w:bottom w:val="single" w:sz="4" w:space="0" w:color="000000"/>
              <w:right w:val="single" w:sz="4" w:space="0" w:color="000000"/>
            </w:tcBorders>
            <w:vAlign w:val="center"/>
          </w:tcPr>
          <w:p w14:paraId="362A8A2B"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UA_M5.8_0219</w:t>
            </w:r>
          </w:p>
        </w:tc>
        <w:tc>
          <w:tcPr>
            <w:tcW w:w="201" w:type="pct"/>
            <w:tcBorders>
              <w:top w:val="single" w:sz="4" w:space="0" w:color="000000"/>
              <w:left w:val="single" w:sz="4" w:space="0" w:color="000000"/>
              <w:bottom w:val="single" w:sz="4" w:space="0" w:color="000000"/>
              <w:right w:val="single" w:sz="4" w:space="0" w:color="000000"/>
            </w:tcBorders>
            <w:vAlign w:val="center"/>
          </w:tcPr>
          <w:p w14:paraId="19037362"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201" w:type="pct"/>
            <w:tcBorders>
              <w:top w:val="single" w:sz="4" w:space="0" w:color="000000"/>
              <w:left w:val="single" w:sz="4" w:space="0" w:color="000000"/>
              <w:bottom w:val="single" w:sz="4" w:space="0" w:color="000000"/>
              <w:right w:val="single" w:sz="4" w:space="0" w:color="000000"/>
            </w:tcBorders>
            <w:vAlign w:val="center"/>
          </w:tcPr>
          <w:p w14:paraId="346E2F53"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199" w:type="pct"/>
            <w:tcBorders>
              <w:top w:val="single" w:sz="4" w:space="0" w:color="000000"/>
              <w:left w:val="single" w:sz="4" w:space="0" w:color="000000"/>
              <w:bottom w:val="single" w:sz="4" w:space="0" w:color="000000"/>
              <w:right w:val="single" w:sz="4" w:space="0" w:color="000000"/>
            </w:tcBorders>
            <w:vAlign w:val="center"/>
          </w:tcPr>
          <w:p w14:paraId="021A49E4"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459" w:type="pct"/>
            <w:tcBorders>
              <w:top w:val="single" w:sz="4" w:space="0" w:color="000000"/>
              <w:left w:val="nil"/>
              <w:bottom w:val="single" w:sz="4" w:space="0" w:color="000000"/>
              <w:right w:val="single" w:sz="4" w:space="0" w:color="000000"/>
            </w:tcBorders>
            <w:shd w:val="clear" w:color="auto" w:fill="FF0000"/>
            <w:vAlign w:val="center"/>
          </w:tcPr>
          <w:p w14:paraId="45914EEC"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400" w:type="pct"/>
            <w:tcBorders>
              <w:top w:val="single" w:sz="4" w:space="0" w:color="000000"/>
              <w:left w:val="nil"/>
              <w:bottom w:val="single" w:sz="4" w:space="0" w:color="000000"/>
              <w:right w:val="single" w:sz="4" w:space="0" w:color="000000"/>
            </w:tcBorders>
            <w:shd w:val="clear" w:color="auto" w:fill="92D050"/>
            <w:vAlign w:val="center"/>
          </w:tcPr>
          <w:p w14:paraId="728D9C2F"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5427A310" w14:textId="77777777" w:rsidTr="001932C0">
        <w:trPr>
          <w:trHeight w:val="20"/>
        </w:trPr>
        <w:tc>
          <w:tcPr>
            <w:tcW w:w="649" w:type="pct"/>
            <w:tcBorders>
              <w:top w:val="single" w:sz="4" w:space="0" w:color="000000"/>
              <w:left w:val="single" w:sz="4" w:space="0" w:color="000000"/>
              <w:bottom w:val="single" w:sz="4" w:space="0" w:color="000000"/>
              <w:right w:val="single" w:sz="4" w:space="0" w:color="000000"/>
            </w:tcBorders>
            <w:vAlign w:val="center"/>
          </w:tcPr>
          <w:p w14:paraId="4B405D45" w14:textId="1471542B"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648" w:type="pct"/>
            <w:tcBorders>
              <w:top w:val="single" w:sz="4" w:space="0" w:color="000000"/>
              <w:left w:val="single" w:sz="4" w:space="0" w:color="000000"/>
              <w:bottom w:val="single" w:sz="4" w:space="0" w:color="000000"/>
              <w:right w:val="single" w:sz="4" w:space="0" w:color="000000"/>
            </w:tcBorders>
            <w:vAlign w:val="center"/>
          </w:tcPr>
          <w:p w14:paraId="5EC343E9"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Тилігульський лиман</w:t>
            </w:r>
          </w:p>
        </w:tc>
        <w:tc>
          <w:tcPr>
            <w:tcW w:w="899" w:type="pct"/>
            <w:tcBorders>
              <w:top w:val="single" w:sz="4" w:space="0" w:color="000000"/>
              <w:left w:val="single" w:sz="4" w:space="0" w:color="000000"/>
              <w:bottom w:val="single" w:sz="4" w:space="0" w:color="000000"/>
              <w:right w:val="single" w:sz="4" w:space="0" w:color="000000"/>
            </w:tcBorders>
            <w:vAlign w:val="center"/>
          </w:tcPr>
          <w:p w14:paraId="04113736"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UA_TW_M5_M_O</w:t>
            </w:r>
          </w:p>
        </w:tc>
        <w:tc>
          <w:tcPr>
            <w:tcW w:w="315" w:type="pct"/>
            <w:tcBorders>
              <w:top w:val="single" w:sz="4" w:space="0" w:color="000000"/>
              <w:left w:val="single" w:sz="4" w:space="0" w:color="000000"/>
              <w:bottom w:val="single" w:sz="4" w:space="0" w:color="000000"/>
              <w:right w:val="single" w:sz="4" w:space="0" w:color="000000"/>
            </w:tcBorders>
            <w:vAlign w:val="center"/>
          </w:tcPr>
          <w:p w14:paraId="237FC5DF"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140,26</w:t>
            </w:r>
          </w:p>
        </w:tc>
        <w:tc>
          <w:tcPr>
            <w:tcW w:w="482" w:type="pct"/>
            <w:tcBorders>
              <w:top w:val="single" w:sz="4" w:space="0" w:color="000000"/>
              <w:left w:val="single" w:sz="4" w:space="0" w:color="000000"/>
              <w:bottom w:val="single" w:sz="4" w:space="0" w:color="000000"/>
              <w:right w:val="single" w:sz="4" w:space="0" w:color="000000"/>
            </w:tcBorders>
            <w:vAlign w:val="center"/>
          </w:tcPr>
          <w:p w14:paraId="037B900D"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Перехідні води</w:t>
            </w:r>
          </w:p>
        </w:tc>
        <w:tc>
          <w:tcPr>
            <w:tcW w:w="548" w:type="pct"/>
            <w:tcBorders>
              <w:top w:val="single" w:sz="4" w:space="0" w:color="000000"/>
              <w:left w:val="single" w:sz="4" w:space="0" w:color="000000"/>
              <w:bottom w:val="single" w:sz="4" w:space="0" w:color="000000"/>
              <w:right w:val="single" w:sz="4" w:space="0" w:color="000000"/>
            </w:tcBorders>
            <w:vAlign w:val="center"/>
          </w:tcPr>
          <w:p w14:paraId="3651E976"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UA_M5.8_0220</w:t>
            </w:r>
          </w:p>
        </w:tc>
        <w:tc>
          <w:tcPr>
            <w:tcW w:w="201" w:type="pct"/>
            <w:tcBorders>
              <w:top w:val="single" w:sz="4" w:space="0" w:color="000000"/>
              <w:left w:val="single" w:sz="4" w:space="0" w:color="000000"/>
              <w:bottom w:val="single" w:sz="4" w:space="0" w:color="000000"/>
              <w:right w:val="single" w:sz="4" w:space="0" w:color="000000"/>
            </w:tcBorders>
            <w:vAlign w:val="center"/>
          </w:tcPr>
          <w:p w14:paraId="7F762A2E"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201" w:type="pct"/>
            <w:tcBorders>
              <w:top w:val="single" w:sz="4" w:space="0" w:color="000000"/>
              <w:left w:val="single" w:sz="4" w:space="0" w:color="000000"/>
              <w:bottom w:val="single" w:sz="4" w:space="0" w:color="000000"/>
              <w:right w:val="single" w:sz="4" w:space="0" w:color="000000"/>
            </w:tcBorders>
            <w:vAlign w:val="center"/>
          </w:tcPr>
          <w:p w14:paraId="733D3080"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199" w:type="pct"/>
            <w:tcBorders>
              <w:top w:val="single" w:sz="4" w:space="0" w:color="000000"/>
              <w:left w:val="single" w:sz="4" w:space="0" w:color="000000"/>
              <w:bottom w:val="single" w:sz="4" w:space="0" w:color="000000"/>
              <w:right w:val="single" w:sz="4" w:space="0" w:color="000000"/>
            </w:tcBorders>
            <w:vAlign w:val="center"/>
          </w:tcPr>
          <w:p w14:paraId="0D7AA034"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459" w:type="pct"/>
            <w:tcBorders>
              <w:top w:val="single" w:sz="4" w:space="0" w:color="000000"/>
              <w:left w:val="nil"/>
              <w:bottom w:val="single" w:sz="4" w:space="0" w:color="000000"/>
              <w:right w:val="single" w:sz="4" w:space="0" w:color="000000"/>
            </w:tcBorders>
            <w:shd w:val="clear" w:color="auto" w:fill="FFFF00"/>
            <w:vAlign w:val="center"/>
          </w:tcPr>
          <w:p w14:paraId="3460AE8D"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400" w:type="pct"/>
            <w:tcBorders>
              <w:top w:val="single" w:sz="4" w:space="0" w:color="000000"/>
              <w:left w:val="nil"/>
              <w:bottom w:val="single" w:sz="4" w:space="0" w:color="000000"/>
              <w:right w:val="single" w:sz="4" w:space="0" w:color="000000"/>
            </w:tcBorders>
            <w:shd w:val="clear" w:color="auto" w:fill="92D050"/>
            <w:vAlign w:val="center"/>
          </w:tcPr>
          <w:p w14:paraId="7C1531E2"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1C34EA83" w14:textId="77777777" w:rsidTr="001932C0">
        <w:trPr>
          <w:trHeight w:val="20"/>
        </w:trPr>
        <w:tc>
          <w:tcPr>
            <w:tcW w:w="649" w:type="pct"/>
            <w:tcBorders>
              <w:top w:val="single" w:sz="4" w:space="0" w:color="000000"/>
              <w:left w:val="single" w:sz="4" w:space="0" w:color="000000"/>
              <w:bottom w:val="single" w:sz="4" w:space="0" w:color="000000"/>
              <w:right w:val="single" w:sz="4" w:space="0" w:color="000000"/>
            </w:tcBorders>
            <w:vAlign w:val="center"/>
          </w:tcPr>
          <w:p w14:paraId="0FA76F50" w14:textId="2CFAB053"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648" w:type="pct"/>
            <w:tcBorders>
              <w:top w:val="single" w:sz="4" w:space="0" w:color="000000"/>
              <w:left w:val="single" w:sz="4" w:space="0" w:color="000000"/>
              <w:bottom w:val="single" w:sz="4" w:space="0" w:color="000000"/>
              <w:right w:val="single" w:sz="4" w:space="0" w:color="000000"/>
            </w:tcBorders>
            <w:vAlign w:val="center"/>
          </w:tcPr>
          <w:p w14:paraId="558E77B5"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ставок Тузли</w:t>
            </w:r>
          </w:p>
        </w:tc>
        <w:tc>
          <w:tcPr>
            <w:tcW w:w="899" w:type="pct"/>
            <w:tcBorders>
              <w:top w:val="single" w:sz="4" w:space="0" w:color="000000"/>
              <w:left w:val="single" w:sz="4" w:space="0" w:color="000000"/>
              <w:bottom w:val="single" w:sz="4" w:space="0" w:color="000000"/>
              <w:right w:val="single" w:sz="4" w:space="0" w:color="000000"/>
            </w:tcBorders>
            <w:vAlign w:val="center"/>
          </w:tcPr>
          <w:p w14:paraId="559350FD"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UA_TW_M5_E_C</w:t>
            </w:r>
          </w:p>
        </w:tc>
        <w:tc>
          <w:tcPr>
            <w:tcW w:w="315" w:type="pct"/>
            <w:tcBorders>
              <w:top w:val="single" w:sz="4" w:space="0" w:color="000000"/>
              <w:left w:val="single" w:sz="4" w:space="0" w:color="000000"/>
              <w:bottom w:val="single" w:sz="4" w:space="0" w:color="000000"/>
              <w:right w:val="single" w:sz="4" w:space="0" w:color="000000"/>
            </w:tcBorders>
            <w:vAlign w:val="center"/>
          </w:tcPr>
          <w:p w14:paraId="0F96EBE1"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0,118</w:t>
            </w:r>
          </w:p>
        </w:tc>
        <w:tc>
          <w:tcPr>
            <w:tcW w:w="482" w:type="pct"/>
            <w:tcBorders>
              <w:top w:val="single" w:sz="4" w:space="0" w:color="000000"/>
              <w:left w:val="single" w:sz="4" w:space="0" w:color="000000"/>
              <w:bottom w:val="single" w:sz="4" w:space="0" w:color="000000"/>
              <w:right w:val="single" w:sz="4" w:space="0" w:color="000000"/>
            </w:tcBorders>
            <w:vAlign w:val="center"/>
          </w:tcPr>
          <w:p w14:paraId="5E66BF6A"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Перехідні води</w:t>
            </w:r>
          </w:p>
        </w:tc>
        <w:tc>
          <w:tcPr>
            <w:tcW w:w="548" w:type="pct"/>
            <w:tcBorders>
              <w:top w:val="single" w:sz="4" w:space="0" w:color="000000"/>
              <w:left w:val="single" w:sz="4" w:space="0" w:color="000000"/>
              <w:bottom w:val="single" w:sz="4" w:space="0" w:color="000000"/>
              <w:right w:val="single" w:sz="4" w:space="0" w:color="000000"/>
            </w:tcBorders>
            <w:vAlign w:val="center"/>
          </w:tcPr>
          <w:p w14:paraId="26CA3FA5"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UA_M5.8_0221</w:t>
            </w:r>
          </w:p>
        </w:tc>
        <w:tc>
          <w:tcPr>
            <w:tcW w:w="201" w:type="pct"/>
            <w:tcBorders>
              <w:top w:val="single" w:sz="4" w:space="0" w:color="000000"/>
              <w:left w:val="single" w:sz="4" w:space="0" w:color="000000"/>
              <w:bottom w:val="single" w:sz="4" w:space="0" w:color="000000"/>
              <w:right w:val="single" w:sz="4" w:space="0" w:color="000000"/>
            </w:tcBorders>
            <w:vAlign w:val="center"/>
          </w:tcPr>
          <w:p w14:paraId="37F85344"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201" w:type="pct"/>
            <w:tcBorders>
              <w:top w:val="single" w:sz="4" w:space="0" w:color="000000"/>
              <w:left w:val="single" w:sz="4" w:space="0" w:color="000000"/>
              <w:bottom w:val="single" w:sz="4" w:space="0" w:color="000000"/>
              <w:right w:val="single" w:sz="4" w:space="0" w:color="000000"/>
            </w:tcBorders>
            <w:vAlign w:val="center"/>
          </w:tcPr>
          <w:p w14:paraId="4C9F25A1"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99" w:type="pct"/>
            <w:tcBorders>
              <w:top w:val="single" w:sz="4" w:space="0" w:color="000000"/>
              <w:left w:val="single" w:sz="4" w:space="0" w:color="000000"/>
              <w:bottom w:val="single" w:sz="4" w:space="0" w:color="000000"/>
              <w:right w:val="single" w:sz="4" w:space="0" w:color="000000"/>
            </w:tcBorders>
            <w:vAlign w:val="center"/>
          </w:tcPr>
          <w:p w14:paraId="107367BC"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459" w:type="pct"/>
            <w:tcBorders>
              <w:top w:val="single" w:sz="4" w:space="0" w:color="000000"/>
              <w:left w:val="nil"/>
              <w:bottom w:val="single" w:sz="4" w:space="0" w:color="000000"/>
              <w:right w:val="single" w:sz="4" w:space="0" w:color="000000"/>
            </w:tcBorders>
            <w:shd w:val="clear" w:color="auto" w:fill="92D050"/>
            <w:vAlign w:val="center"/>
          </w:tcPr>
          <w:p w14:paraId="365F4D65"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400" w:type="pct"/>
            <w:tcBorders>
              <w:top w:val="single" w:sz="4" w:space="0" w:color="000000"/>
              <w:left w:val="nil"/>
              <w:bottom w:val="single" w:sz="4" w:space="0" w:color="000000"/>
              <w:right w:val="single" w:sz="4" w:space="0" w:color="000000"/>
            </w:tcBorders>
            <w:shd w:val="clear" w:color="auto" w:fill="92D050"/>
            <w:vAlign w:val="center"/>
          </w:tcPr>
          <w:p w14:paraId="0128FB14"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679362E7" w14:textId="77777777" w:rsidTr="001932C0">
        <w:trPr>
          <w:trHeight w:val="20"/>
        </w:trPr>
        <w:tc>
          <w:tcPr>
            <w:tcW w:w="649" w:type="pct"/>
            <w:tcBorders>
              <w:top w:val="single" w:sz="4" w:space="0" w:color="000000"/>
              <w:left w:val="single" w:sz="4" w:space="0" w:color="000000"/>
              <w:bottom w:val="single" w:sz="4" w:space="0" w:color="000000"/>
              <w:right w:val="single" w:sz="4" w:space="0" w:color="000000"/>
            </w:tcBorders>
            <w:vAlign w:val="center"/>
          </w:tcPr>
          <w:p w14:paraId="35155891" w14:textId="65FA399A"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648" w:type="pct"/>
            <w:tcBorders>
              <w:top w:val="single" w:sz="4" w:space="0" w:color="000000"/>
              <w:left w:val="single" w:sz="4" w:space="0" w:color="000000"/>
              <w:bottom w:val="single" w:sz="4" w:space="0" w:color="000000"/>
              <w:right w:val="single" w:sz="4" w:space="0" w:color="000000"/>
            </w:tcBorders>
            <w:vAlign w:val="center"/>
          </w:tcPr>
          <w:p w14:paraId="2EC5F82F"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Березанський лиман</w:t>
            </w:r>
          </w:p>
        </w:tc>
        <w:tc>
          <w:tcPr>
            <w:tcW w:w="899" w:type="pct"/>
            <w:tcBorders>
              <w:top w:val="single" w:sz="4" w:space="0" w:color="000000"/>
              <w:left w:val="single" w:sz="4" w:space="0" w:color="000000"/>
              <w:bottom w:val="single" w:sz="4" w:space="0" w:color="000000"/>
              <w:right w:val="single" w:sz="4" w:space="0" w:color="000000"/>
            </w:tcBorders>
            <w:vAlign w:val="center"/>
          </w:tcPr>
          <w:p w14:paraId="7BCEF933"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UA_TW_M5_M_O</w:t>
            </w:r>
          </w:p>
        </w:tc>
        <w:tc>
          <w:tcPr>
            <w:tcW w:w="315" w:type="pct"/>
            <w:tcBorders>
              <w:top w:val="single" w:sz="4" w:space="0" w:color="000000"/>
              <w:left w:val="single" w:sz="4" w:space="0" w:color="000000"/>
              <w:bottom w:val="single" w:sz="4" w:space="0" w:color="000000"/>
              <w:right w:val="single" w:sz="4" w:space="0" w:color="000000"/>
            </w:tcBorders>
            <w:vAlign w:val="center"/>
          </w:tcPr>
          <w:p w14:paraId="4E3B2515"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60,0</w:t>
            </w:r>
          </w:p>
        </w:tc>
        <w:tc>
          <w:tcPr>
            <w:tcW w:w="482" w:type="pct"/>
            <w:tcBorders>
              <w:top w:val="single" w:sz="4" w:space="0" w:color="000000"/>
              <w:left w:val="single" w:sz="4" w:space="0" w:color="000000"/>
              <w:bottom w:val="single" w:sz="4" w:space="0" w:color="000000"/>
              <w:right w:val="single" w:sz="4" w:space="0" w:color="000000"/>
            </w:tcBorders>
            <w:vAlign w:val="center"/>
          </w:tcPr>
          <w:p w14:paraId="006A0A34"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Перехідні води</w:t>
            </w:r>
          </w:p>
        </w:tc>
        <w:tc>
          <w:tcPr>
            <w:tcW w:w="548" w:type="pct"/>
            <w:tcBorders>
              <w:top w:val="single" w:sz="4" w:space="0" w:color="000000"/>
              <w:left w:val="single" w:sz="4" w:space="0" w:color="000000"/>
              <w:bottom w:val="single" w:sz="4" w:space="0" w:color="000000"/>
              <w:right w:val="single" w:sz="4" w:space="0" w:color="000000"/>
            </w:tcBorders>
            <w:vAlign w:val="center"/>
          </w:tcPr>
          <w:p w14:paraId="7F161606"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UA_M5.8_0222</w:t>
            </w:r>
          </w:p>
        </w:tc>
        <w:tc>
          <w:tcPr>
            <w:tcW w:w="201" w:type="pct"/>
            <w:tcBorders>
              <w:top w:val="single" w:sz="4" w:space="0" w:color="000000"/>
              <w:left w:val="single" w:sz="4" w:space="0" w:color="000000"/>
              <w:bottom w:val="single" w:sz="4" w:space="0" w:color="000000"/>
              <w:right w:val="single" w:sz="4" w:space="0" w:color="000000"/>
            </w:tcBorders>
            <w:vAlign w:val="center"/>
          </w:tcPr>
          <w:p w14:paraId="0D57D9AC"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201" w:type="pct"/>
            <w:tcBorders>
              <w:top w:val="single" w:sz="4" w:space="0" w:color="000000"/>
              <w:left w:val="single" w:sz="4" w:space="0" w:color="000000"/>
              <w:bottom w:val="single" w:sz="4" w:space="0" w:color="000000"/>
              <w:right w:val="single" w:sz="4" w:space="0" w:color="000000"/>
            </w:tcBorders>
            <w:vAlign w:val="center"/>
          </w:tcPr>
          <w:p w14:paraId="7E465626"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199" w:type="pct"/>
            <w:tcBorders>
              <w:top w:val="single" w:sz="4" w:space="0" w:color="000000"/>
              <w:left w:val="single" w:sz="4" w:space="0" w:color="000000"/>
              <w:bottom w:val="single" w:sz="4" w:space="0" w:color="000000"/>
              <w:right w:val="single" w:sz="4" w:space="0" w:color="000000"/>
            </w:tcBorders>
            <w:vAlign w:val="center"/>
          </w:tcPr>
          <w:p w14:paraId="6B63F89F"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459" w:type="pct"/>
            <w:tcBorders>
              <w:top w:val="single" w:sz="4" w:space="0" w:color="000000"/>
              <w:left w:val="nil"/>
              <w:bottom w:val="single" w:sz="4" w:space="0" w:color="000000"/>
              <w:right w:val="single" w:sz="4" w:space="0" w:color="000000"/>
            </w:tcBorders>
            <w:shd w:val="clear" w:color="auto" w:fill="FF0000"/>
            <w:vAlign w:val="center"/>
          </w:tcPr>
          <w:p w14:paraId="7545DF86"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400" w:type="pct"/>
            <w:tcBorders>
              <w:top w:val="single" w:sz="4" w:space="0" w:color="000000"/>
              <w:left w:val="nil"/>
              <w:bottom w:val="single" w:sz="4" w:space="0" w:color="000000"/>
              <w:right w:val="single" w:sz="4" w:space="0" w:color="000000"/>
            </w:tcBorders>
            <w:shd w:val="clear" w:color="auto" w:fill="92D050"/>
            <w:vAlign w:val="center"/>
          </w:tcPr>
          <w:p w14:paraId="149D09F3"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471D91F4" w14:textId="77777777" w:rsidTr="001932C0">
        <w:trPr>
          <w:trHeight w:val="20"/>
        </w:trPr>
        <w:tc>
          <w:tcPr>
            <w:tcW w:w="649" w:type="pct"/>
            <w:tcBorders>
              <w:top w:val="single" w:sz="4" w:space="0" w:color="000000"/>
              <w:left w:val="single" w:sz="4" w:space="0" w:color="000000"/>
              <w:bottom w:val="single" w:sz="4" w:space="0" w:color="000000"/>
              <w:right w:val="single" w:sz="4" w:space="0" w:color="000000"/>
            </w:tcBorders>
            <w:vAlign w:val="center"/>
          </w:tcPr>
          <w:p w14:paraId="1C461787" w14:textId="2569D739"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648" w:type="pct"/>
            <w:tcBorders>
              <w:top w:val="single" w:sz="4" w:space="0" w:color="000000"/>
              <w:left w:val="single" w:sz="4" w:space="0" w:color="000000"/>
              <w:bottom w:val="single" w:sz="4" w:space="0" w:color="000000"/>
              <w:right w:val="single" w:sz="4" w:space="0" w:color="000000"/>
            </w:tcBorders>
            <w:vAlign w:val="center"/>
          </w:tcPr>
          <w:p w14:paraId="78E091C6" w14:textId="072D223B"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899" w:type="pct"/>
            <w:tcBorders>
              <w:top w:val="single" w:sz="4" w:space="0" w:color="000000"/>
              <w:left w:val="single" w:sz="4" w:space="0" w:color="000000"/>
              <w:bottom w:val="single" w:sz="4" w:space="0" w:color="000000"/>
              <w:right w:val="single" w:sz="4" w:space="0" w:color="000000"/>
            </w:tcBorders>
            <w:vAlign w:val="center"/>
          </w:tcPr>
          <w:p w14:paraId="5A454400"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UA_CW_M5_M_SH_S_SS</w:t>
            </w:r>
          </w:p>
        </w:tc>
        <w:tc>
          <w:tcPr>
            <w:tcW w:w="315" w:type="pct"/>
            <w:tcBorders>
              <w:top w:val="single" w:sz="4" w:space="0" w:color="000000"/>
              <w:left w:val="single" w:sz="4" w:space="0" w:color="000000"/>
              <w:bottom w:val="single" w:sz="4" w:space="0" w:color="000000"/>
              <w:right w:val="single" w:sz="4" w:space="0" w:color="000000"/>
            </w:tcBorders>
            <w:vAlign w:val="center"/>
          </w:tcPr>
          <w:p w14:paraId="2E4EA392"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246,24</w:t>
            </w:r>
          </w:p>
        </w:tc>
        <w:tc>
          <w:tcPr>
            <w:tcW w:w="482" w:type="pct"/>
            <w:tcBorders>
              <w:top w:val="single" w:sz="4" w:space="0" w:color="000000"/>
              <w:left w:val="single" w:sz="4" w:space="0" w:color="000000"/>
              <w:bottom w:val="single" w:sz="4" w:space="0" w:color="000000"/>
              <w:right w:val="single" w:sz="4" w:space="0" w:color="000000"/>
            </w:tcBorders>
            <w:vAlign w:val="center"/>
          </w:tcPr>
          <w:p w14:paraId="19E5DD47"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Прибережні води</w:t>
            </w:r>
          </w:p>
        </w:tc>
        <w:tc>
          <w:tcPr>
            <w:tcW w:w="548" w:type="pct"/>
            <w:tcBorders>
              <w:top w:val="single" w:sz="4" w:space="0" w:color="000000"/>
              <w:left w:val="single" w:sz="4" w:space="0" w:color="000000"/>
              <w:bottom w:val="single" w:sz="4" w:space="0" w:color="000000"/>
              <w:right w:val="single" w:sz="4" w:space="0" w:color="000000"/>
            </w:tcBorders>
            <w:vAlign w:val="center"/>
          </w:tcPr>
          <w:p w14:paraId="226699FA"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UA_M5.8_0223</w:t>
            </w:r>
          </w:p>
        </w:tc>
        <w:tc>
          <w:tcPr>
            <w:tcW w:w="201" w:type="pct"/>
            <w:tcBorders>
              <w:top w:val="single" w:sz="4" w:space="0" w:color="000000"/>
              <w:left w:val="single" w:sz="4" w:space="0" w:color="000000"/>
              <w:bottom w:val="single" w:sz="4" w:space="0" w:color="000000"/>
              <w:right w:val="single" w:sz="4" w:space="0" w:color="000000"/>
            </w:tcBorders>
            <w:vAlign w:val="center"/>
          </w:tcPr>
          <w:p w14:paraId="552DD39A"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201" w:type="pct"/>
            <w:tcBorders>
              <w:top w:val="single" w:sz="4" w:space="0" w:color="000000"/>
              <w:left w:val="single" w:sz="4" w:space="0" w:color="000000"/>
              <w:bottom w:val="single" w:sz="4" w:space="0" w:color="000000"/>
              <w:right w:val="single" w:sz="4" w:space="0" w:color="000000"/>
            </w:tcBorders>
            <w:vAlign w:val="center"/>
          </w:tcPr>
          <w:p w14:paraId="5A1B953C"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199" w:type="pct"/>
            <w:tcBorders>
              <w:top w:val="single" w:sz="4" w:space="0" w:color="000000"/>
              <w:left w:val="single" w:sz="4" w:space="0" w:color="000000"/>
              <w:bottom w:val="single" w:sz="4" w:space="0" w:color="000000"/>
              <w:right w:val="single" w:sz="4" w:space="0" w:color="000000"/>
            </w:tcBorders>
            <w:vAlign w:val="center"/>
          </w:tcPr>
          <w:p w14:paraId="6F38F3EA"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459" w:type="pct"/>
            <w:tcBorders>
              <w:top w:val="single" w:sz="4" w:space="0" w:color="000000"/>
              <w:left w:val="nil"/>
              <w:bottom w:val="single" w:sz="4" w:space="0" w:color="000000"/>
              <w:right w:val="single" w:sz="4" w:space="0" w:color="000000"/>
            </w:tcBorders>
            <w:shd w:val="clear" w:color="auto" w:fill="FFFF00"/>
            <w:vAlign w:val="center"/>
          </w:tcPr>
          <w:p w14:paraId="76F23F08"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400" w:type="pct"/>
            <w:tcBorders>
              <w:top w:val="single" w:sz="4" w:space="0" w:color="000000"/>
              <w:left w:val="nil"/>
              <w:bottom w:val="single" w:sz="4" w:space="0" w:color="000000"/>
              <w:right w:val="single" w:sz="4" w:space="0" w:color="000000"/>
            </w:tcBorders>
            <w:shd w:val="clear" w:color="auto" w:fill="92D050"/>
            <w:vAlign w:val="center"/>
          </w:tcPr>
          <w:p w14:paraId="46690CD1"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2AC818E9" w14:textId="77777777" w:rsidTr="001932C0">
        <w:trPr>
          <w:trHeight w:val="20"/>
        </w:trPr>
        <w:tc>
          <w:tcPr>
            <w:tcW w:w="649" w:type="pct"/>
            <w:tcBorders>
              <w:top w:val="single" w:sz="4" w:space="0" w:color="000000"/>
              <w:left w:val="single" w:sz="4" w:space="0" w:color="000000"/>
              <w:bottom w:val="single" w:sz="4" w:space="0" w:color="000000"/>
              <w:right w:val="single" w:sz="4" w:space="0" w:color="000000"/>
            </w:tcBorders>
            <w:vAlign w:val="center"/>
          </w:tcPr>
          <w:p w14:paraId="54752A49" w14:textId="779849D9"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648" w:type="pct"/>
            <w:tcBorders>
              <w:top w:val="single" w:sz="4" w:space="0" w:color="000000"/>
              <w:left w:val="single" w:sz="4" w:space="0" w:color="000000"/>
              <w:bottom w:val="single" w:sz="4" w:space="0" w:color="000000"/>
              <w:right w:val="single" w:sz="4" w:space="0" w:color="000000"/>
            </w:tcBorders>
            <w:vAlign w:val="center"/>
          </w:tcPr>
          <w:p w14:paraId="22E89E02" w14:textId="0598665E"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899" w:type="pct"/>
            <w:tcBorders>
              <w:top w:val="single" w:sz="4" w:space="0" w:color="000000"/>
              <w:left w:val="single" w:sz="4" w:space="0" w:color="000000"/>
              <w:bottom w:val="single" w:sz="4" w:space="0" w:color="000000"/>
              <w:right w:val="single" w:sz="4" w:space="0" w:color="000000"/>
            </w:tcBorders>
            <w:vAlign w:val="center"/>
          </w:tcPr>
          <w:p w14:paraId="51026BE5"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UA_CW_M5_M_SH_S_S</w:t>
            </w:r>
          </w:p>
        </w:tc>
        <w:tc>
          <w:tcPr>
            <w:tcW w:w="315" w:type="pct"/>
            <w:tcBorders>
              <w:top w:val="single" w:sz="4" w:space="0" w:color="000000"/>
              <w:left w:val="single" w:sz="4" w:space="0" w:color="000000"/>
              <w:bottom w:val="single" w:sz="4" w:space="0" w:color="000000"/>
              <w:right w:val="single" w:sz="4" w:space="0" w:color="000000"/>
            </w:tcBorders>
            <w:vAlign w:val="center"/>
          </w:tcPr>
          <w:p w14:paraId="64F220BB"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62,82</w:t>
            </w:r>
          </w:p>
        </w:tc>
        <w:tc>
          <w:tcPr>
            <w:tcW w:w="482" w:type="pct"/>
            <w:tcBorders>
              <w:top w:val="single" w:sz="4" w:space="0" w:color="000000"/>
              <w:left w:val="single" w:sz="4" w:space="0" w:color="000000"/>
              <w:bottom w:val="single" w:sz="4" w:space="0" w:color="000000"/>
              <w:right w:val="single" w:sz="4" w:space="0" w:color="000000"/>
            </w:tcBorders>
            <w:vAlign w:val="center"/>
          </w:tcPr>
          <w:p w14:paraId="7295AA06"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Прибережні води</w:t>
            </w:r>
          </w:p>
        </w:tc>
        <w:tc>
          <w:tcPr>
            <w:tcW w:w="548" w:type="pct"/>
            <w:tcBorders>
              <w:top w:val="single" w:sz="4" w:space="0" w:color="000000"/>
              <w:left w:val="single" w:sz="4" w:space="0" w:color="000000"/>
              <w:bottom w:val="single" w:sz="4" w:space="0" w:color="000000"/>
              <w:right w:val="single" w:sz="4" w:space="0" w:color="000000"/>
            </w:tcBorders>
            <w:vAlign w:val="center"/>
          </w:tcPr>
          <w:p w14:paraId="72A89B31"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UA_M5.8_0224</w:t>
            </w:r>
          </w:p>
        </w:tc>
        <w:tc>
          <w:tcPr>
            <w:tcW w:w="201" w:type="pct"/>
            <w:tcBorders>
              <w:top w:val="single" w:sz="4" w:space="0" w:color="000000"/>
              <w:left w:val="single" w:sz="4" w:space="0" w:color="000000"/>
              <w:bottom w:val="single" w:sz="4" w:space="0" w:color="000000"/>
              <w:right w:val="single" w:sz="4" w:space="0" w:color="000000"/>
            </w:tcBorders>
            <w:vAlign w:val="center"/>
          </w:tcPr>
          <w:p w14:paraId="4956A01C"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201" w:type="pct"/>
            <w:tcBorders>
              <w:top w:val="single" w:sz="4" w:space="0" w:color="000000"/>
              <w:left w:val="single" w:sz="4" w:space="0" w:color="000000"/>
              <w:bottom w:val="single" w:sz="4" w:space="0" w:color="000000"/>
              <w:right w:val="single" w:sz="4" w:space="0" w:color="000000"/>
            </w:tcBorders>
            <w:vAlign w:val="center"/>
          </w:tcPr>
          <w:p w14:paraId="1B492F03"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199" w:type="pct"/>
            <w:tcBorders>
              <w:top w:val="single" w:sz="4" w:space="0" w:color="000000"/>
              <w:left w:val="single" w:sz="4" w:space="0" w:color="000000"/>
              <w:bottom w:val="single" w:sz="4" w:space="0" w:color="000000"/>
              <w:right w:val="single" w:sz="4" w:space="0" w:color="000000"/>
            </w:tcBorders>
            <w:vAlign w:val="center"/>
          </w:tcPr>
          <w:p w14:paraId="619D3B96"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459" w:type="pct"/>
            <w:tcBorders>
              <w:top w:val="single" w:sz="4" w:space="0" w:color="000000"/>
              <w:left w:val="nil"/>
              <w:bottom w:val="single" w:sz="4" w:space="0" w:color="000000"/>
              <w:right w:val="single" w:sz="4" w:space="0" w:color="000000"/>
            </w:tcBorders>
            <w:shd w:val="clear" w:color="auto" w:fill="FFFF00"/>
            <w:vAlign w:val="center"/>
          </w:tcPr>
          <w:p w14:paraId="6803DDDB"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400" w:type="pct"/>
            <w:tcBorders>
              <w:top w:val="single" w:sz="4" w:space="0" w:color="000000"/>
              <w:left w:val="nil"/>
              <w:bottom w:val="single" w:sz="4" w:space="0" w:color="000000"/>
              <w:right w:val="single" w:sz="4" w:space="0" w:color="000000"/>
            </w:tcBorders>
            <w:shd w:val="clear" w:color="auto" w:fill="92D050"/>
            <w:vAlign w:val="center"/>
          </w:tcPr>
          <w:p w14:paraId="7762F7C4"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0291209E" w14:textId="77777777" w:rsidTr="001932C0">
        <w:trPr>
          <w:trHeight w:val="20"/>
        </w:trPr>
        <w:tc>
          <w:tcPr>
            <w:tcW w:w="649" w:type="pct"/>
            <w:tcBorders>
              <w:top w:val="single" w:sz="4" w:space="0" w:color="000000"/>
              <w:left w:val="single" w:sz="4" w:space="0" w:color="000000"/>
              <w:bottom w:val="single" w:sz="4" w:space="0" w:color="000000"/>
              <w:right w:val="single" w:sz="4" w:space="0" w:color="000000"/>
            </w:tcBorders>
            <w:vAlign w:val="center"/>
          </w:tcPr>
          <w:p w14:paraId="59705C1D" w14:textId="70F677EC"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648" w:type="pct"/>
            <w:tcBorders>
              <w:top w:val="single" w:sz="4" w:space="0" w:color="000000"/>
              <w:left w:val="single" w:sz="4" w:space="0" w:color="000000"/>
              <w:bottom w:val="single" w:sz="4" w:space="0" w:color="000000"/>
              <w:right w:val="single" w:sz="4" w:space="0" w:color="000000"/>
            </w:tcBorders>
            <w:vAlign w:val="center"/>
          </w:tcPr>
          <w:p w14:paraId="50BF2577" w14:textId="17D5790C"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899" w:type="pct"/>
            <w:tcBorders>
              <w:top w:val="single" w:sz="4" w:space="0" w:color="000000"/>
              <w:left w:val="single" w:sz="4" w:space="0" w:color="000000"/>
              <w:bottom w:val="single" w:sz="4" w:space="0" w:color="000000"/>
              <w:right w:val="single" w:sz="4" w:space="0" w:color="000000"/>
            </w:tcBorders>
            <w:vAlign w:val="center"/>
          </w:tcPr>
          <w:p w14:paraId="500D326D"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UA_CW_M5_M_SH_S_SS</w:t>
            </w:r>
          </w:p>
        </w:tc>
        <w:tc>
          <w:tcPr>
            <w:tcW w:w="315" w:type="pct"/>
            <w:tcBorders>
              <w:top w:val="single" w:sz="4" w:space="0" w:color="000000"/>
              <w:left w:val="single" w:sz="4" w:space="0" w:color="000000"/>
              <w:bottom w:val="single" w:sz="4" w:space="0" w:color="000000"/>
              <w:right w:val="single" w:sz="4" w:space="0" w:color="000000"/>
            </w:tcBorders>
            <w:vAlign w:val="center"/>
          </w:tcPr>
          <w:p w14:paraId="25546487"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83,66</w:t>
            </w:r>
          </w:p>
        </w:tc>
        <w:tc>
          <w:tcPr>
            <w:tcW w:w="482" w:type="pct"/>
            <w:tcBorders>
              <w:top w:val="single" w:sz="4" w:space="0" w:color="000000"/>
              <w:left w:val="single" w:sz="4" w:space="0" w:color="000000"/>
              <w:bottom w:val="single" w:sz="4" w:space="0" w:color="000000"/>
              <w:right w:val="single" w:sz="4" w:space="0" w:color="000000"/>
            </w:tcBorders>
            <w:vAlign w:val="center"/>
          </w:tcPr>
          <w:p w14:paraId="165BADA2"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Прибережні води</w:t>
            </w:r>
          </w:p>
        </w:tc>
        <w:tc>
          <w:tcPr>
            <w:tcW w:w="548" w:type="pct"/>
            <w:tcBorders>
              <w:top w:val="single" w:sz="4" w:space="0" w:color="000000"/>
              <w:left w:val="single" w:sz="4" w:space="0" w:color="000000"/>
              <w:bottom w:val="single" w:sz="4" w:space="0" w:color="000000"/>
              <w:right w:val="single" w:sz="4" w:space="0" w:color="000000"/>
            </w:tcBorders>
            <w:vAlign w:val="center"/>
          </w:tcPr>
          <w:p w14:paraId="5620D8CC"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UA_M5.8_0225</w:t>
            </w:r>
          </w:p>
        </w:tc>
        <w:tc>
          <w:tcPr>
            <w:tcW w:w="201" w:type="pct"/>
            <w:tcBorders>
              <w:top w:val="single" w:sz="4" w:space="0" w:color="000000"/>
              <w:left w:val="single" w:sz="4" w:space="0" w:color="000000"/>
              <w:bottom w:val="single" w:sz="4" w:space="0" w:color="000000"/>
              <w:right w:val="single" w:sz="4" w:space="0" w:color="000000"/>
            </w:tcBorders>
            <w:vAlign w:val="center"/>
          </w:tcPr>
          <w:p w14:paraId="4529E5BF"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201" w:type="pct"/>
            <w:tcBorders>
              <w:top w:val="single" w:sz="4" w:space="0" w:color="000000"/>
              <w:left w:val="single" w:sz="4" w:space="0" w:color="000000"/>
              <w:bottom w:val="single" w:sz="4" w:space="0" w:color="000000"/>
              <w:right w:val="single" w:sz="4" w:space="0" w:color="000000"/>
            </w:tcBorders>
            <w:vAlign w:val="center"/>
          </w:tcPr>
          <w:p w14:paraId="735FAFD8"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199" w:type="pct"/>
            <w:tcBorders>
              <w:top w:val="single" w:sz="4" w:space="0" w:color="000000"/>
              <w:left w:val="single" w:sz="4" w:space="0" w:color="000000"/>
              <w:bottom w:val="single" w:sz="4" w:space="0" w:color="000000"/>
              <w:right w:val="single" w:sz="4" w:space="0" w:color="000000"/>
            </w:tcBorders>
            <w:vAlign w:val="center"/>
          </w:tcPr>
          <w:p w14:paraId="38E9DB0B"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459" w:type="pct"/>
            <w:tcBorders>
              <w:top w:val="single" w:sz="4" w:space="0" w:color="000000"/>
              <w:left w:val="nil"/>
              <w:bottom w:val="single" w:sz="4" w:space="0" w:color="000000"/>
              <w:right w:val="single" w:sz="4" w:space="0" w:color="000000"/>
            </w:tcBorders>
            <w:shd w:val="clear" w:color="auto" w:fill="FF0000"/>
            <w:vAlign w:val="center"/>
          </w:tcPr>
          <w:p w14:paraId="7E850C49"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400" w:type="pct"/>
            <w:tcBorders>
              <w:top w:val="single" w:sz="4" w:space="0" w:color="000000"/>
              <w:left w:val="nil"/>
              <w:bottom w:val="single" w:sz="4" w:space="0" w:color="000000"/>
              <w:right w:val="single" w:sz="4" w:space="0" w:color="000000"/>
            </w:tcBorders>
            <w:shd w:val="clear" w:color="auto" w:fill="FFFF00"/>
            <w:vAlign w:val="center"/>
          </w:tcPr>
          <w:p w14:paraId="51353DCF"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2</w:t>
            </w:r>
          </w:p>
        </w:tc>
      </w:tr>
      <w:tr w:rsidR="00E254E7" w:rsidRPr="001829AE" w14:paraId="16DAC190" w14:textId="77777777" w:rsidTr="001932C0">
        <w:trPr>
          <w:trHeight w:val="20"/>
        </w:trPr>
        <w:tc>
          <w:tcPr>
            <w:tcW w:w="649" w:type="pct"/>
            <w:tcBorders>
              <w:top w:val="single" w:sz="4" w:space="0" w:color="000000"/>
              <w:left w:val="single" w:sz="4" w:space="0" w:color="000000"/>
              <w:bottom w:val="single" w:sz="4" w:space="0" w:color="000000"/>
              <w:right w:val="single" w:sz="4" w:space="0" w:color="000000"/>
            </w:tcBorders>
            <w:vAlign w:val="center"/>
          </w:tcPr>
          <w:p w14:paraId="149D0EE4" w14:textId="2EAC225F"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648" w:type="pct"/>
            <w:tcBorders>
              <w:top w:val="single" w:sz="4" w:space="0" w:color="000000"/>
              <w:left w:val="single" w:sz="4" w:space="0" w:color="000000"/>
              <w:bottom w:val="single" w:sz="4" w:space="0" w:color="000000"/>
              <w:right w:val="single" w:sz="4" w:space="0" w:color="000000"/>
            </w:tcBorders>
            <w:vAlign w:val="center"/>
          </w:tcPr>
          <w:p w14:paraId="034F0D4F" w14:textId="1050CB90"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899" w:type="pct"/>
            <w:tcBorders>
              <w:top w:val="single" w:sz="4" w:space="0" w:color="000000"/>
              <w:left w:val="single" w:sz="4" w:space="0" w:color="000000"/>
              <w:bottom w:val="single" w:sz="4" w:space="0" w:color="000000"/>
              <w:right w:val="single" w:sz="4" w:space="0" w:color="000000"/>
            </w:tcBorders>
            <w:vAlign w:val="center"/>
          </w:tcPr>
          <w:p w14:paraId="0ABE4E31"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UA_CW_M5_M_EX_S_CS</w:t>
            </w:r>
          </w:p>
        </w:tc>
        <w:tc>
          <w:tcPr>
            <w:tcW w:w="315" w:type="pct"/>
            <w:tcBorders>
              <w:top w:val="single" w:sz="4" w:space="0" w:color="000000"/>
              <w:left w:val="single" w:sz="4" w:space="0" w:color="000000"/>
              <w:bottom w:val="single" w:sz="4" w:space="0" w:color="000000"/>
              <w:right w:val="single" w:sz="4" w:space="0" w:color="000000"/>
            </w:tcBorders>
            <w:vAlign w:val="center"/>
          </w:tcPr>
          <w:p w14:paraId="41CA7403"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54,165</w:t>
            </w:r>
          </w:p>
        </w:tc>
        <w:tc>
          <w:tcPr>
            <w:tcW w:w="482" w:type="pct"/>
            <w:tcBorders>
              <w:top w:val="single" w:sz="4" w:space="0" w:color="000000"/>
              <w:left w:val="single" w:sz="4" w:space="0" w:color="000000"/>
              <w:bottom w:val="single" w:sz="4" w:space="0" w:color="000000"/>
              <w:right w:val="single" w:sz="4" w:space="0" w:color="000000"/>
            </w:tcBorders>
            <w:vAlign w:val="center"/>
          </w:tcPr>
          <w:p w14:paraId="12BADD93"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Прибережні води</w:t>
            </w:r>
          </w:p>
        </w:tc>
        <w:tc>
          <w:tcPr>
            <w:tcW w:w="548" w:type="pct"/>
            <w:tcBorders>
              <w:top w:val="single" w:sz="4" w:space="0" w:color="000000"/>
              <w:left w:val="single" w:sz="4" w:space="0" w:color="000000"/>
              <w:bottom w:val="single" w:sz="4" w:space="0" w:color="000000"/>
              <w:right w:val="single" w:sz="4" w:space="0" w:color="000000"/>
            </w:tcBorders>
            <w:vAlign w:val="center"/>
          </w:tcPr>
          <w:p w14:paraId="25D307ED"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UA_M5.8_0226</w:t>
            </w:r>
          </w:p>
        </w:tc>
        <w:tc>
          <w:tcPr>
            <w:tcW w:w="201" w:type="pct"/>
            <w:tcBorders>
              <w:top w:val="single" w:sz="4" w:space="0" w:color="000000"/>
              <w:left w:val="single" w:sz="4" w:space="0" w:color="000000"/>
              <w:bottom w:val="single" w:sz="4" w:space="0" w:color="000000"/>
              <w:right w:val="single" w:sz="4" w:space="0" w:color="000000"/>
            </w:tcBorders>
            <w:vAlign w:val="center"/>
          </w:tcPr>
          <w:p w14:paraId="2BE3D96E"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201" w:type="pct"/>
            <w:tcBorders>
              <w:top w:val="single" w:sz="4" w:space="0" w:color="000000"/>
              <w:left w:val="single" w:sz="4" w:space="0" w:color="000000"/>
              <w:bottom w:val="single" w:sz="4" w:space="0" w:color="000000"/>
              <w:right w:val="single" w:sz="4" w:space="0" w:color="000000"/>
            </w:tcBorders>
            <w:vAlign w:val="center"/>
          </w:tcPr>
          <w:p w14:paraId="5F190BA1"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199" w:type="pct"/>
            <w:tcBorders>
              <w:top w:val="single" w:sz="4" w:space="0" w:color="000000"/>
              <w:left w:val="single" w:sz="4" w:space="0" w:color="000000"/>
              <w:bottom w:val="single" w:sz="4" w:space="0" w:color="000000"/>
              <w:right w:val="single" w:sz="4" w:space="0" w:color="000000"/>
            </w:tcBorders>
            <w:vAlign w:val="center"/>
          </w:tcPr>
          <w:p w14:paraId="5EE001F1"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459" w:type="pct"/>
            <w:tcBorders>
              <w:top w:val="single" w:sz="4" w:space="0" w:color="000000"/>
              <w:left w:val="nil"/>
              <w:bottom w:val="single" w:sz="4" w:space="0" w:color="000000"/>
              <w:right w:val="single" w:sz="4" w:space="0" w:color="000000"/>
            </w:tcBorders>
            <w:shd w:val="clear" w:color="auto" w:fill="FF0000"/>
            <w:vAlign w:val="center"/>
          </w:tcPr>
          <w:p w14:paraId="52B76E50"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400" w:type="pct"/>
            <w:tcBorders>
              <w:top w:val="single" w:sz="4" w:space="0" w:color="000000"/>
              <w:left w:val="nil"/>
              <w:bottom w:val="single" w:sz="4" w:space="0" w:color="000000"/>
              <w:right w:val="single" w:sz="4" w:space="0" w:color="000000"/>
            </w:tcBorders>
            <w:shd w:val="clear" w:color="auto" w:fill="FFFF00"/>
            <w:vAlign w:val="center"/>
          </w:tcPr>
          <w:p w14:paraId="620FE540"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2</w:t>
            </w:r>
          </w:p>
        </w:tc>
      </w:tr>
      <w:tr w:rsidR="00E254E7" w:rsidRPr="001829AE" w14:paraId="0334A66D" w14:textId="77777777" w:rsidTr="001932C0">
        <w:trPr>
          <w:trHeight w:val="20"/>
        </w:trPr>
        <w:tc>
          <w:tcPr>
            <w:tcW w:w="649" w:type="pct"/>
            <w:tcBorders>
              <w:top w:val="single" w:sz="4" w:space="0" w:color="000000"/>
              <w:left w:val="single" w:sz="4" w:space="0" w:color="000000"/>
              <w:bottom w:val="single" w:sz="4" w:space="0" w:color="000000"/>
              <w:right w:val="single" w:sz="4" w:space="0" w:color="000000"/>
            </w:tcBorders>
            <w:vAlign w:val="center"/>
          </w:tcPr>
          <w:p w14:paraId="614067B5" w14:textId="7726C8AC"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648" w:type="pct"/>
            <w:tcBorders>
              <w:top w:val="single" w:sz="4" w:space="0" w:color="000000"/>
              <w:left w:val="single" w:sz="4" w:space="0" w:color="000000"/>
              <w:bottom w:val="single" w:sz="4" w:space="0" w:color="000000"/>
              <w:right w:val="single" w:sz="4" w:space="0" w:color="000000"/>
            </w:tcBorders>
            <w:vAlign w:val="center"/>
          </w:tcPr>
          <w:p w14:paraId="2D3CF336" w14:textId="20B667F2"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899" w:type="pct"/>
            <w:tcBorders>
              <w:top w:val="single" w:sz="4" w:space="0" w:color="000000"/>
              <w:left w:val="single" w:sz="4" w:space="0" w:color="000000"/>
              <w:bottom w:val="single" w:sz="4" w:space="0" w:color="000000"/>
              <w:right w:val="single" w:sz="4" w:space="0" w:color="000000"/>
            </w:tcBorders>
            <w:vAlign w:val="center"/>
          </w:tcPr>
          <w:p w14:paraId="164B3B75"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UA_CW_M5_M_SH_S_SS</w:t>
            </w:r>
          </w:p>
        </w:tc>
        <w:tc>
          <w:tcPr>
            <w:tcW w:w="315" w:type="pct"/>
            <w:tcBorders>
              <w:top w:val="single" w:sz="4" w:space="0" w:color="000000"/>
              <w:left w:val="single" w:sz="4" w:space="0" w:color="000000"/>
              <w:bottom w:val="single" w:sz="4" w:space="0" w:color="000000"/>
              <w:right w:val="single" w:sz="4" w:space="0" w:color="000000"/>
            </w:tcBorders>
            <w:vAlign w:val="center"/>
          </w:tcPr>
          <w:p w14:paraId="5F34AD00"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469,94</w:t>
            </w:r>
          </w:p>
        </w:tc>
        <w:tc>
          <w:tcPr>
            <w:tcW w:w="482" w:type="pct"/>
            <w:tcBorders>
              <w:top w:val="single" w:sz="4" w:space="0" w:color="000000"/>
              <w:left w:val="single" w:sz="4" w:space="0" w:color="000000"/>
              <w:bottom w:val="single" w:sz="4" w:space="0" w:color="000000"/>
              <w:right w:val="single" w:sz="4" w:space="0" w:color="000000"/>
            </w:tcBorders>
            <w:vAlign w:val="center"/>
          </w:tcPr>
          <w:p w14:paraId="121C4600"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Прибережні води</w:t>
            </w:r>
          </w:p>
        </w:tc>
        <w:tc>
          <w:tcPr>
            <w:tcW w:w="548" w:type="pct"/>
            <w:tcBorders>
              <w:top w:val="single" w:sz="4" w:space="0" w:color="000000"/>
              <w:left w:val="single" w:sz="4" w:space="0" w:color="000000"/>
              <w:bottom w:val="single" w:sz="4" w:space="0" w:color="000000"/>
              <w:right w:val="single" w:sz="4" w:space="0" w:color="000000"/>
            </w:tcBorders>
            <w:vAlign w:val="center"/>
          </w:tcPr>
          <w:p w14:paraId="61B61FFA"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UA_M5.8_0227</w:t>
            </w:r>
          </w:p>
        </w:tc>
        <w:tc>
          <w:tcPr>
            <w:tcW w:w="201" w:type="pct"/>
            <w:tcBorders>
              <w:top w:val="single" w:sz="4" w:space="0" w:color="000000"/>
              <w:left w:val="single" w:sz="4" w:space="0" w:color="000000"/>
              <w:bottom w:val="single" w:sz="4" w:space="0" w:color="000000"/>
              <w:right w:val="single" w:sz="4" w:space="0" w:color="000000"/>
            </w:tcBorders>
            <w:vAlign w:val="center"/>
          </w:tcPr>
          <w:p w14:paraId="22F5B095"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201" w:type="pct"/>
            <w:tcBorders>
              <w:top w:val="single" w:sz="4" w:space="0" w:color="000000"/>
              <w:left w:val="single" w:sz="4" w:space="0" w:color="000000"/>
              <w:bottom w:val="single" w:sz="4" w:space="0" w:color="000000"/>
              <w:right w:val="single" w:sz="4" w:space="0" w:color="000000"/>
            </w:tcBorders>
            <w:vAlign w:val="center"/>
          </w:tcPr>
          <w:p w14:paraId="46841A26"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199" w:type="pct"/>
            <w:tcBorders>
              <w:top w:val="single" w:sz="4" w:space="0" w:color="000000"/>
              <w:left w:val="single" w:sz="4" w:space="0" w:color="000000"/>
              <w:bottom w:val="single" w:sz="4" w:space="0" w:color="000000"/>
              <w:right w:val="single" w:sz="4" w:space="0" w:color="000000"/>
            </w:tcBorders>
            <w:vAlign w:val="center"/>
          </w:tcPr>
          <w:p w14:paraId="54EBEB5C"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459" w:type="pct"/>
            <w:tcBorders>
              <w:top w:val="single" w:sz="4" w:space="0" w:color="000000"/>
              <w:left w:val="nil"/>
              <w:bottom w:val="single" w:sz="4" w:space="0" w:color="000000"/>
              <w:right w:val="single" w:sz="4" w:space="0" w:color="000000"/>
            </w:tcBorders>
            <w:shd w:val="clear" w:color="auto" w:fill="FF0000"/>
            <w:vAlign w:val="center"/>
          </w:tcPr>
          <w:p w14:paraId="79B1142A"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400" w:type="pct"/>
            <w:tcBorders>
              <w:top w:val="single" w:sz="4" w:space="0" w:color="000000"/>
              <w:left w:val="nil"/>
              <w:bottom w:val="single" w:sz="4" w:space="0" w:color="000000"/>
              <w:right w:val="single" w:sz="4" w:space="0" w:color="000000"/>
            </w:tcBorders>
            <w:shd w:val="clear" w:color="auto" w:fill="FFFF00"/>
            <w:vAlign w:val="center"/>
          </w:tcPr>
          <w:p w14:paraId="195F971B"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2</w:t>
            </w:r>
          </w:p>
        </w:tc>
      </w:tr>
      <w:tr w:rsidR="00E254E7" w:rsidRPr="001829AE" w14:paraId="350E27F2" w14:textId="77777777" w:rsidTr="001932C0">
        <w:trPr>
          <w:trHeight w:val="20"/>
        </w:trPr>
        <w:tc>
          <w:tcPr>
            <w:tcW w:w="649" w:type="pct"/>
            <w:tcBorders>
              <w:top w:val="single" w:sz="4" w:space="0" w:color="000000"/>
              <w:left w:val="single" w:sz="4" w:space="0" w:color="000000"/>
              <w:bottom w:val="single" w:sz="4" w:space="0" w:color="000000"/>
              <w:right w:val="single" w:sz="4" w:space="0" w:color="000000"/>
            </w:tcBorders>
            <w:vAlign w:val="center"/>
          </w:tcPr>
          <w:p w14:paraId="15E15F3E" w14:textId="7507AE85"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648" w:type="pct"/>
            <w:tcBorders>
              <w:top w:val="single" w:sz="4" w:space="0" w:color="000000"/>
              <w:left w:val="single" w:sz="4" w:space="0" w:color="000000"/>
              <w:bottom w:val="single" w:sz="4" w:space="0" w:color="000000"/>
              <w:right w:val="single" w:sz="4" w:space="0" w:color="000000"/>
            </w:tcBorders>
            <w:vAlign w:val="center"/>
          </w:tcPr>
          <w:p w14:paraId="2B331EE1" w14:textId="38E8FFA6"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899" w:type="pct"/>
            <w:tcBorders>
              <w:top w:val="single" w:sz="4" w:space="0" w:color="000000"/>
              <w:left w:val="single" w:sz="4" w:space="0" w:color="000000"/>
              <w:bottom w:val="single" w:sz="4" w:space="0" w:color="000000"/>
              <w:right w:val="single" w:sz="4" w:space="0" w:color="000000"/>
            </w:tcBorders>
            <w:vAlign w:val="center"/>
          </w:tcPr>
          <w:p w14:paraId="6334655F"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UA_CW_M5_M_EX_S_SS</w:t>
            </w:r>
          </w:p>
        </w:tc>
        <w:tc>
          <w:tcPr>
            <w:tcW w:w="315" w:type="pct"/>
            <w:tcBorders>
              <w:top w:val="single" w:sz="4" w:space="0" w:color="000000"/>
              <w:left w:val="single" w:sz="4" w:space="0" w:color="000000"/>
              <w:bottom w:val="single" w:sz="4" w:space="0" w:color="000000"/>
              <w:right w:val="single" w:sz="4" w:space="0" w:color="000000"/>
            </w:tcBorders>
            <w:vAlign w:val="center"/>
          </w:tcPr>
          <w:p w14:paraId="6C21D0DD"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935,4</w:t>
            </w:r>
          </w:p>
        </w:tc>
        <w:tc>
          <w:tcPr>
            <w:tcW w:w="482" w:type="pct"/>
            <w:tcBorders>
              <w:top w:val="single" w:sz="4" w:space="0" w:color="000000"/>
              <w:left w:val="single" w:sz="4" w:space="0" w:color="000000"/>
              <w:bottom w:val="single" w:sz="4" w:space="0" w:color="000000"/>
              <w:right w:val="single" w:sz="4" w:space="0" w:color="000000"/>
            </w:tcBorders>
            <w:vAlign w:val="center"/>
          </w:tcPr>
          <w:p w14:paraId="5F9C0CBA"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Прибережні води</w:t>
            </w:r>
          </w:p>
        </w:tc>
        <w:tc>
          <w:tcPr>
            <w:tcW w:w="548" w:type="pct"/>
            <w:tcBorders>
              <w:top w:val="single" w:sz="4" w:space="0" w:color="000000"/>
              <w:left w:val="single" w:sz="4" w:space="0" w:color="000000"/>
              <w:bottom w:val="single" w:sz="4" w:space="0" w:color="000000"/>
              <w:right w:val="single" w:sz="4" w:space="0" w:color="000000"/>
            </w:tcBorders>
            <w:vAlign w:val="center"/>
          </w:tcPr>
          <w:p w14:paraId="00A119FC"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UA_M5.8_0228</w:t>
            </w:r>
          </w:p>
        </w:tc>
        <w:tc>
          <w:tcPr>
            <w:tcW w:w="201" w:type="pct"/>
            <w:tcBorders>
              <w:top w:val="single" w:sz="4" w:space="0" w:color="000000"/>
              <w:left w:val="single" w:sz="4" w:space="0" w:color="000000"/>
              <w:bottom w:val="single" w:sz="4" w:space="0" w:color="000000"/>
              <w:right w:val="single" w:sz="4" w:space="0" w:color="000000"/>
            </w:tcBorders>
            <w:vAlign w:val="center"/>
          </w:tcPr>
          <w:p w14:paraId="3F6E86EE"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201" w:type="pct"/>
            <w:tcBorders>
              <w:top w:val="single" w:sz="4" w:space="0" w:color="000000"/>
              <w:left w:val="single" w:sz="4" w:space="0" w:color="000000"/>
              <w:bottom w:val="single" w:sz="4" w:space="0" w:color="000000"/>
              <w:right w:val="single" w:sz="4" w:space="0" w:color="000000"/>
            </w:tcBorders>
            <w:vAlign w:val="center"/>
          </w:tcPr>
          <w:p w14:paraId="0E3B1CA6"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99" w:type="pct"/>
            <w:tcBorders>
              <w:top w:val="single" w:sz="4" w:space="0" w:color="000000"/>
              <w:left w:val="single" w:sz="4" w:space="0" w:color="000000"/>
              <w:bottom w:val="single" w:sz="4" w:space="0" w:color="000000"/>
              <w:right w:val="single" w:sz="4" w:space="0" w:color="000000"/>
            </w:tcBorders>
            <w:vAlign w:val="center"/>
          </w:tcPr>
          <w:p w14:paraId="0CC6D67D"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459" w:type="pct"/>
            <w:tcBorders>
              <w:top w:val="single" w:sz="4" w:space="0" w:color="000000"/>
              <w:left w:val="nil"/>
              <w:bottom w:val="single" w:sz="4" w:space="0" w:color="000000"/>
              <w:right w:val="single" w:sz="4" w:space="0" w:color="000000"/>
            </w:tcBorders>
            <w:shd w:val="clear" w:color="auto" w:fill="92D050"/>
            <w:vAlign w:val="center"/>
          </w:tcPr>
          <w:p w14:paraId="431F2624"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400" w:type="pct"/>
            <w:tcBorders>
              <w:top w:val="single" w:sz="4" w:space="0" w:color="000000"/>
              <w:left w:val="nil"/>
              <w:bottom w:val="single" w:sz="4" w:space="0" w:color="000000"/>
              <w:right w:val="single" w:sz="4" w:space="0" w:color="000000"/>
            </w:tcBorders>
            <w:shd w:val="clear" w:color="auto" w:fill="92D050"/>
            <w:vAlign w:val="center"/>
          </w:tcPr>
          <w:p w14:paraId="1D071DC7"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130E7D13" w14:textId="77777777" w:rsidTr="001932C0">
        <w:trPr>
          <w:trHeight w:val="20"/>
        </w:trPr>
        <w:tc>
          <w:tcPr>
            <w:tcW w:w="649" w:type="pct"/>
            <w:tcBorders>
              <w:top w:val="single" w:sz="4" w:space="0" w:color="000000"/>
              <w:left w:val="single" w:sz="4" w:space="0" w:color="000000"/>
              <w:bottom w:val="single" w:sz="4" w:space="0" w:color="000000"/>
              <w:right w:val="single" w:sz="4" w:space="0" w:color="000000"/>
            </w:tcBorders>
            <w:vAlign w:val="center"/>
          </w:tcPr>
          <w:p w14:paraId="7B1F41C8" w14:textId="0514CBF0"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648" w:type="pct"/>
            <w:tcBorders>
              <w:top w:val="single" w:sz="4" w:space="0" w:color="000000"/>
              <w:left w:val="single" w:sz="4" w:space="0" w:color="000000"/>
              <w:bottom w:val="single" w:sz="4" w:space="0" w:color="000000"/>
              <w:right w:val="single" w:sz="4" w:space="0" w:color="000000"/>
            </w:tcBorders>
            <w:vAlign w:val="center"/>
          </w:tcPr>
          <w:p w14:paraId="1785B1A8" w14:textId="003CDC34"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899" w:type="pct"/>
            <w:tcBorders>
              <w:top w:val="single" w:sz="4" w:space="0" w:color="000000"/>
              <w:left w:val="single" w:sz="4" w:space="0" w:color="000000"/>
              <w:bottom w:val="single" w:sz="4" w:space="0" w:color="000000"/>
              <w:right w:val="single" w:sz="4" w:space="0" w:color="000000"/>
            </w:tcBorders>
            <w:vAlign w:val="center"/>
          </w:tcPr>
          <w:p w14:paraId="7EFD2C74"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UA_CW_M5_M_SH_S_SS</w:t>
            </w:r>
          </w:p>
        </w:tc>
        <w:tc>
          <w:tcPr>
            <w:tcW w:w="315" w:type="pct"/>
            <w:tcBorders>
              <w:top w:val="single" w:sz="4" w:space="0" w:color="000000"/>
              <w:left w:val="single" w:sz="4" w:space="0" w:color="000000"/>
              <w:bottom w:val="single" w:sz="4" w:space="0" w:color="000000"/>
              <w:right w:val="single" w:sz="4" w:space="0" w:color="000000"/>
            </w:tcBorders>
            <w:vAlign w:val="center"/>
          </w:tcPr>
          <w:p w14:paraId="519F67B5"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206,14</w:t>
            </w:r>
          </w:p>
        </w:tc>
        <w:tc>
          <w:tcPr>
            <w:tcW w:w="482" w:type="pct"/>
            <w:tcBorders>
              <w:top w:val="single" w:sz="4" w:space="0" w:color="000000"/>
              <w:left w:val="single" w:sz="4" w:space="0" w:color="000000"/>
              <w:bottom w:val="single" w:sz="4" w:space="0" w:color="000000"/>
              <w:right w:val="single" w:sz="4" w:space="0" w:color="000000"/>
            </w:tcBorders>
            <w:vAlign w:val="center"/>
          </w:tcPr>
          <w:p w14:paraId="08A64C4E"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Прибережні води</w:t>
            </w:r>
          </w:p>
        </w:tc>
        <w:tc>
          <w:tcPr>
            <w:tcW w:w="548" w:type="pct"/>
            <w:tcBorders>
              <w:top w:val="single" w:sz="4" w:space="0" w:color="000000"/>
              <w:left w:val="single" w:sz="4" w:space="0" w:color="000000"/>
              <w:bottom w:val="single" w:sz="4" w:space="0" w:color="000000"/>
              <w:right w:val="single" w:sz="4" w:space="0" w:color="000000"/>
            </w:tcBorders>
            <w:vAlign w:val="center"/>
          </w:tcPr>
          <w:p w14:paraId="6EC9FCAA"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UA_M5.8_0229</w:t>
            </w:r>
          </w:p>
        </w:tc>
        <w:tc>
          <w:tcPr>
            <w:tcW w:w="201" w:type="pct"/>
            <w:tcBorders>
              <w:top w:val="single" w:sz="4" w:space="0" w:color="000000"/>
              <w:left w:val="single" w:sz="4" w:space="0" w:color="000000"/>
              <w:bottom w:val="single" w:sz="4" w:space="0" w:color="000000"/>
              <w:right w:val="single" w:sz="4" w:space="0" w:color="000000"/>
            </w:tcBorders>
            <w:vAlign w:val="center"/>
          </w:tcPr>
          <w:p w14:paraId="55EEE5AA"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201" w:type="pct"/>
            <w:tcBorders>
              <w:top w:val="single" w:sz="4" w:space="0" w:color="000000"/>
              <w:left w:val="single" w:sz="4" w:space="0" w:color="000000"/>
              <w:bottom w:val="single" w:sz="4" w:space="0" w:color="000000"/>
              <w:right w:val="single" w:sz="4" w:space="0" w:color="000000"/>
            </w:tcBorders>
            <w:vAlign w:val="center"/>
          </w:tcPr>
          <w:p w14:paraId="48ED97C7"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99" w:type="pct"/>
            <w:tcBorders>
              <w:top w:val="single" w:sz="4" w:space="0" w:color="000000"/>
              <w:left w:val="single" w:sz="4" w:space="0" w:color="000000"/>
              <w:bottom w:val="single" w:sz="4" w:space="0" w:color="000000"/>
              <w:right w:val="single" w:sz="4" w:space="0" w:color="000000"/>
            </w:tcBorders>
            <w:vAlign w:val="center"/>
          </w:tcPr>
          <w:p w14:paraId="5DE49225"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459" w:type="pct"/>
            <w:tcBorders>
              <w:top w:val="single" w:sz="4" w:space="0" w:color="000000"/>
              <w:left w:val="nil"/>
              <w:bottom w:val="single" w:sz="4" w:space="0" w:color="000000"/>
              <w:right w:val="single" w:sz="4" w:space="0" w:color="000000"/>
            </w:tcBorders>
            <w:shd w:val="clear" w:color="auto" w:fill="92D050"/>
            <w:vAlign w:val="center"/>
          </w:tcPr>
          <w:p w14:paraId="24C78204"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400" w:type="pct"/>
            <w:tcBorders>
              <w:top w:val="single" w:sz="4" w:space="0" w:color="000000"/>
              <w:left w:val="nil"/>
              <w:bottom w:val="single" w:sz="4" w:space="0" w:color="000000"/>
              <w:right w:val="single" w:sz="4" w:space="0" w:color="000000"/>
            </w:tcBorders>
            <w:shd w:val="clear" w:color="auto" w:fill="92D050"/>
            <w:vAlign w:val="center"/>
          </w:tcPr>
          <w:p w14:paraId="14D38E80"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1</w:t>
            </w:r>
          </w:p>
        </w:tc>
      </w:tr>
      <w:tr w:rsidR="00E254E7" w:rsidRPr="001829AE" w14:paraId="56601E57" w14:textId="77777777" w:rsidTr="001932C0">
        <w:trPr>
          <w:trHeight w:val="20"/>
        </w:trPr>
        <w:tc>
          <w:tcPr>
            <w:tcW w:w="649" w:type="pct"/>
            <w:tcBorders>
              <w:top w:val="single" w:sz="4" w:space="0" w:color="000000"/>
              <w:left w:val="single" w:sz="4" w:space="0" w:color="000000"/>
              <w:bottom w:val="single" w:sz="4" w:space="0" w:color="000000"/>
              <w:right w:val="single" w:sz="4" w:space="0" w:color="000000"/>
            </w:tcBorders>
            <w:vAlign w:val="center"/>
          </w:tcPr>
          <w:p w14:paraId="2AFE72BB" w14:textId="3D199978"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648" w:type="pct"/>
            <w:tcBorders>
              <w:top w:val="single" w:sz="4" w:space="0" w:color="000000"/>
              <w:left w:val="single" w:sz="4" w:space="0" w:color="000000"/>
              <w:bottom w:val="single" w:sz="4" w:space="0" w:color="000000"/>
              <w:right w:val="single" w:sz="4" w:space="0" w:color="000000"/>
            </w:tcBorders>
            <w:vAlign w:val="center"/>
          </w:tcPr>
          <w:p w14:paraId="30630CE4" w14:textId="1110BE13"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899" w:type="pct"/>
            <w:tcBorders>
              <w:top w:val="single" w:sz="4" w:space="0" w:color="000000"/>
              <w:left w:val="single" w:sz="4" w:space="0" w:color="000000"/>
              <w:bottom w:val="single" w:sz="4" w:space="0" w:color="000000"/>
              <w:right w:val="single" w:sz="4" w:space="0" w:color="000000"/>
            </w:tcBorders>
            <w:vAlign w:val="center"/>
          </w:tcPr>
          <w:p w14:paraId="62F26529"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UA_CW_M5_M_EX_S_SS</w:t>
            </w:r>
          </w:p>
        </w:tc>
        <w:tc>
          <w:tcPr>
            <w:tcW w:w="315" w:type="pct"/>
            <w:tcBorders>
              <w:top w:val="single" w:sz="4" w:space="0" w:color="000000"/>
              <w:left w:val="single" w:sz="4" w:space="0" w:color="000000"/>
              <w:bottom w:val="single" w:sz="4" w:space="0" w:color="000000"/>
              <w:right w:val="single" w:sz="4" w:space="0" w:color="000000"/>
            </w:tcBorders>
            <w:vAlign w:val="center"/>
          </w:tcPr>
          <w:p w14:paraId="081FCA0A"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1713,37</w:t>
            </w:r>
          </w:p>
        </w:tc>
        <w:tc>
          <w:tcPr>
            <w:tcW w:w="482" w:type="pct"/>
            <w:tcBorders>
              <w:top w:val="single" w:sz="4" w:space="0" w:color="000000"/>
              <w:left w:val="single" w:sz="4" w:space="0" w:color="000000"/>
              <w:bottom w:val="single" w:sz="4" w:space="0" w:color="000000"/>
              <w:right w:val="single" w:sz="4" w:space="0" w:color="000000"/>
            </w:tcBorders>
            <w:vAlign w:val="center"/>
          </w:tcPr>
          <w:p w14:paraId="1742831C"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Прибережні води</w:t>
            </w:r>
          </w:p>
        </w:tc>
        <w:tc>
          <w:tcPr>
            <w:tcW w:w="548" w:type="pct"/>
            <w:tcBorders>
              <w:top w:val="single" w:sz="4" w:space="0" w:color="000000"/>
              <w:left w:val="single" w:sz="4" w:space="0" w:color="000000"/>
              <w:bottom w:val="single" w:sz="4" w:space="0" w:color="000000"/>
              <w:right w:val="single" w:sz="4" w:space="0" w:color="000000"/>
            </w:tcBorders>
            <w:vAlign w:val="center"/>
          </w:tcPr>
          <w:p w14:paraId="6DAC8171"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UA_M5.8_0230</w:t>
            </w:r>
          </w:p>
        </w:tc>
        <w:tc>
          <w:tcPr>
            <w:tcW w:w="201" w:type="pct"/>
            <w:tcBorders>
              <w:top w:val="single" w:sz="4" w:space="0" w:color="000000"/>
              <w:left w:val="single" w:sz="4" w:space="0" w:color="000000"/>
              <w:bottom w:val="single" w:sz="4" w:space="0" w:color="000000"/>
              <w:right w:val="single" w:sz="4" w:space="0" w:color="000000"/>
            </w:tcBorders>
            <w:vAlign w:val="center"/>
          </w:tcPr>
          <w:p w14:paraId="0DEEB5B4"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201" w:type="pct"/>
            <w:tcBorders>
              <w:top w:val="single" w:sz="4" w:space="0" w:color="000000"/>
              <w:left w:val="single" w:sz="4" w:space="0" w:color="000000"/>
              <w:bottom w:val="single" w:sz="4" w:space="0" w:color="000000"/>
              <w:right w:val="single" w:sz="4" w:space="0" w:color="000000"/>
            </w:tcBorders>
            <w:vAlign w:val="center"/>
          </w:tcPr>
          <w:p w14:paraId="19BD7237"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199" w:type="pct"/>
            <w:tcBorders>
              <w:top w:val="single" w:sz="4" w:space="0" w:color="000000"/>
              <w:left w:val="single" w:sz="4" w:space="0" w:color="000000"/>
              <w:bottom w:val="single" w:sz="4" w:space="0" w:color="000000"/>
              <w:right w:val="single" w:sz="4" w:space="0" w:color="000000"/>
            </w:tcBorders>
            <w:vAlign w:val="center"/>
          </w:tcPr>
          <w:p w14:paraId="13D367D3"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459" w:type="pct"/>
            <w:tcBorders>
              <w:top w:val="single" w:sz="4" w:space="0" w:color="000000"/>
              <w:left w:val="nil"/>
              <w:bottom w:val="single" w:sz="4" w:space="0" w:color="000000"/>
              <w:right w:val="single" w:sz="4" w:space="0" w:color="000000"/>
            </w:tcBorders>
            <w:shd w:val="clear" w:color="auto" w:fill="FF0000"/>
            <w:vAlign w:val="center"/>
          </w:tcPr>
          <w:p w14:paraId="3042B3D7"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400" w:type="pct"/>
            <w:tcBorders>
              <w:top w:val="single" w:sz="4" w:space="0" w:color="000000"/>
              <w:left w:val="nil"/>
              <w:bottom w:val="single" w:sz="4" w:space="0" w:color="000000"/>
              <w:right w:val="single" w:sz="4" w:space="0" w:color="000000"/>
            </w:tcBorders>
            <w:shd w:val="clear" w:color="auto" w:fill="FFFF00"/>
            <w:vAlign w:val="center"/>
          </w:tcPr>
          <w:p w14:paraId="09F9FCB3"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2</w:t>
            </w:r>
          </w:p>
        </w:tc>
      </w:tr>
      <w:tr w:rsidR="00E254E7" w:rsidRPr="001829AE" w14:paraId="2FAA6455" w14:textId="77777777" w:rsidTr="001932C0">
        <w:trPr>
          <w:trHeight w:val="20"/>
        </w:trPr>
        <w:tc>
          <w:tcPr>
            <w:tcW w:w="649" w:type="pct"/>
            <w:tcBorders>
              <w:top w:val="single" w:sz="4" w:space="0" w:color="000000"/>
              <w:left w:val="single" w:sz="4" w:space="0" w:color="000000"/>
              <w:bottom w:val="single" w:sz="4" w:space="0" w:color="000000"/>
              <w:right w:val="single" w:sz="4" w:space="0" w:color="000000"/>
            </w:tcBorders>
            <w:vAlign w:val="center"/>
          </w:tcPr>
          <w:p w14:paraId="4078DC1A" w14:textId="439DFD48"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lastRenderedPageBreak/>
              <w:t>Причорномор’я</w:t>
            </w:r>
          </w:p>
        </w:tc>
        <w:tc>
          <w:tcPr>
            <w:tcW w:w="648" w:type="pct"/>
            <w:tcBorders>
              <w:top w:val="single" w:sz="4" w:space="0" w:color="000000"/>
              <w:left w:val="single" w:sz="4" w:space="0" w:color="000000"/>
              <w:bottom w:val="single" w:sz="4" w:space="0" w:color="000000"/>
              <w:right w:val="single" w:sz="4" w:space="0" w:color="000000"/>
            </w:tcBorders>
            <w:vAlign w:val="center"/>
          </w:tcPr>
          <w:p w14:paraId="69EEE028" w14:textId="70CD5B75"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899" w:type="pct"/>
            <w:tcBorders>
              <w:top w:val="single" w:sz="4" w:space="0" w:color="000000"/>
              <w:left w:val="single" w:sz="4" w:space="0" w:color="000000"/>
              <w:bottom w:val="single" w:sz="4" w:space="0" w:color="000000"/>
              <w:right w:val="single" w:sz="4" w:space="0" w:color="000000"/>
            </w:tcBorders>
            <w:vAlign w:val="center"/>
          </w:tcPr>
          <w:p w14:paraId="0C1A3D52"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UA_CW_M5_M_SH_S_S</w:t>
            </w:r>
          </w:p>
        </w:tc>
        <w:tc>
          <w:tcPr>
            <w:tcW w:w="315" w:type="pct"/>
            <w:tcBorders>
              <w:top w:val="single" w:sz="4" w:space="0" w:color="000000"/>
              <w:left w:val="single" w:sz="4" w:space="0" w:color="000000"/>
              <w:bottom w:val="single" w:sz="4" w:space="0" w:color="000000"/>
              <w:right w:val="single" w:sz="4" w:space="0" w:color="000000"/>
            </w:tcBorders>
            <w:vAlign w:val="center"/>
          </w:tcPr>
          <w:p w14:paraId="65AF1DA5"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909,93</w:t>
            </w:r>
          </w:p>
        </w:tc>
        <w:tc>
          <w:tcPr>
            <w:tcW w:w="482" w:type="pct"/>
            <w:tcBorders>
              <w:top w:val="single" w:sz="4" w:space="0" w:color="000000"/>
              <w:left w:val="single" w:sz="4" w:space="0" w:color="000000"/>
              <w:bottom w:val="single" w:sz="4" w:space="0" w:color="000000"/>
              <w:right w:val="single" w:sz="4" w:space="0" w:color="000000"/>
            </w:tcBorders>
            <w:vAlign w:val="center"/>
          </w:tcPr>
          <w:p w14:paraId="0A113F40"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Прибережні води</w:t>
            </w:r>
          </w:p>
        </w:tc>
        <w:tc>
          <w:tcPr>
            <w:tcW w:w="548" w:type="pct"/>
            <w:tcBorders>
              <w:top w:val="single" w:sz="4" w:space="0" w:color="000000"/>
              <w:left w:val="single" w:sz="4" w:space="0" w:color="000000"/>
              <w:bottom w:val="single" w:sz="4" w:space="0" w:color="000000"/>
              <w:right w:val="single" w:sz="4" w:space="0" w:color="000000"/>
            </w:tcBorders>
            <w:vAlign w:val="center"/>
          </w:tcPr>
          <w:p w14:paraId="52B43AD6"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UA_M5.8_0231</w:t>
            </w:r>
          </w:p>
        </w:tc>
        <w:tc>
          <w:tcPr>
            <w:tcW w:w="201" w:type="pct"/>
            <w:tcBorders>
              <w:top w:val="single" w:sz="4" w:space="0" w:color="000000"/>
              <w:left w:val="single" w:sz="4" w:space="0" w:color="000000"/>
              <w:bottom w:val="single" w:sz="4" w:space="0" w:color="000000"/>
              <w:right w:val="single" w:sz="4" w:space="0" w:color="000000"/>
            </w:tcBorders>
            <w:vAlign w:val="center"/>
          </w:tcPr>
          <w:p w14:paraId="6742139C"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201" w:type="pct"/>
            <w:tcBorders>
              <w:top w:val="single" w:sz="4" w:space="0" w:color="000000"/>
              <w:left w:val="single" w:sz="4" w:space="0" w:color="000000"/>
              <w:bottom w:val="single" w:sz="4" w:space="0" w:color="000000"/>
              <w:right w:val="single" w:sz="4" w:space="0" w:color="000000"/>
            </w:tcBorders>
            <w:vAlign w:val="center"/>
          </w:tcPr>
          <w:p w14:paraId="6CF728C7"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99" w:type="pct"/>
            <w:tcBorders>
              <w:top w:val="single" w:sz="4" w:space="0" w:color="000000"/>
              <w:left w:val="single" w:sz="4" w:space="0" w:color="000000"/>
              <w:bottom w:val="single" w:sz="4" w:space="0" w:color="000000"/>
              <w:right w:val="single" w:sz="4" w:space="0" w:color="000000"/>
            </w:tcBorders>
            <w:vAlign w:val="center"/>
          </w:tcPr>
          <w:p w14:paraId="60E443B7"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459" w:type="pct"/>
            <w:tcBorders>
              <w:top w:val="single" w:sz="4" w:space="0" w:color="000000"/>
              <w:left w:val="nil"/>
              <w:bottom w:val="single" w:sz="4" w:space="0" w:color="000000"/>
              <w:right w:val="single" w:sz="4" w:space="0" w:color="000000"/>
            </w:tcBorders>
            <w:shd w:val="clear" w:color="auto" w:fill="92D050"/>
            <w:vAlign w:val="center"/>
          </w:tcPr>
          <w:p w14:paraId="3006B333"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400" w:type="pct"/>
            <w:tcBorders>
              <w:top w:val="single" w:sz="4" w:space="0" w:color="000000"/>
              <w:left w:val="nil"/>
              <w:bottom w:val="single" w:sz="4" w:space="0" w:color="000000"/>
              <w:right w:val="single" w:sz="4" w:space="0" w:color="000000"/>
            </w:tcBorders>
            <w:shd w:val="clear" w:color="auto" w:fill="92D050"/>
            <w:vAlign w:val="center"/>
          </w:tcPr>
          <w:p w14:paraId="0C157EB4" w14:textId="77777777" w:rsidR="00E254E7" w:rsidRPr="001829AE" w:rsidRDefault="00E254E7" w:rsidP="00D231AF">
            <w:pPr>
              <w:spacing w:after="0" w:line="240" w:lineRule="auto"/>
              <w:jc w:val="center"/>
              <w:rPr>
                <w:rFonts w:ascii="Times New Roman" w:hAnsi="Times New Roman" w:cs="Times New Roman"/>
              </w:rPr>
            </w:pPr>
            <w:r w:rsidRPr="001829AE">
              <w:rPr>
                <w:rFonts w:ascii="Times New Roman" w:hAnsi="Times New Roman" w:cs="Times New Roman"/>
              </w:rPr>
              <w:t>1</w:t>
            </w:r>
          </w:p>
        </w:tc>
      </w:tr>
    </w:tbl>
    <w:p w14:paraId="36D7D969" w14:textId="77777777" w:rsidR="00DD2D29" w:rsidRPr="001829AE" w:rsidRDefault="00DD2D29" w:rsidP="00306FF2">
      <w:pPr>
        <w:spacing w:line="240" w:lineRule="auto"/>
        <w:rPr>
          <w:rFonts w:ascii="Times New Roman" w:hAnsi="Times New Roman" w:cs="Times New Roman"/>
          <w:sz w:val="24"/>
          <w:szCs w:val="24"/>
        </w:rPr>
      </w:pPr>
    </w:p>
    <w:p w14:paraId="5D084A0E" w14:textId="77777777" w:rsidR="004F4B35" w:rsidRPr="001829AE" w:rsidRDefault="00770BBE">
      <w:pPr>
        <w:rPr>
          <w:rFonts w:ascii="Times New Roman" w:hAnsi="Times New Roman" w:cs="Times New Roman"/>
          <w:sz w:val="24"/>
          <w:szCs w:val="24"/>
        </w:rPr>
        <w:sectPr w:rsidR="004F4B35" w:rsidRPr="001829AE">
          <w:headerReference w:type="even" r:id="rId77"/>
          <w:headerReference w:type="default" r:id="rId78"/>
          <w:pgSz w:w="16838" w:h="11906" w:orient="landscape"/>
          <w:pgMar w:top="1699" w:right="1411" w:bottom="1195" w:left="1411" w:header="734" w:footer="562" w:gutter="0"/>
          <w:cols w:space="720"/>
        </w:sectPr>
      </w:pPr>
      <w:r w:rsidRPr="001829AE">
        <w:rPr>
          <w:rFonts w:ascii="Times New Roman" w:hAnsi="Times New Roman" w:cs="Times New Roman"/>
          <w:sz w:val="24"/>
          <w:szCs w:val="24"/>
        </w:rPr>
        <w:br w:type="page"/>
      </w:r>
    </w:p>
    <w:p w14:paraId="0364229A" w14:textId="2967F8D6" w:rsidR="00DD2D29" w:rsidRPr="003A2174" w:rsidRDefault="00A24F9E" w:rsidP="00965805">
      <w:pPr>
        <w:pStyle w:val="2"/>
        <w:spacing w:after="120"/>
        <w:rPr>
          <w:rFonts w:ascii="Times New Roman" w:hAnsi="Times New Roman" w:cs="Times New Roman"/>
          <w:b/>
          <w:bCs/>
          <w:color w:val="auto"/>
          <w:sz w:val="24"/>
          <w:szCs w:val="24"/>
        </w:rPr>
      </w:pPr>
      <w:bookmarkStart w:id="260" w:name="_Toc174881510"/>
      <w:r w:rsidRPr="003A2174">
        <w:rPr>
          <w:rFonts w:ascii="Times New Roman" w:hAnsi="Times New Roman" w:cs="Times New Roman"/>
          <w:b/>
          <w:bCs/>
          <w:color w:val="auto"/>
          <w:sz w:val="24"/>
          <w:szCs w:val="24"/>
        </w:rPr>
        <w:lastRenderedPageBreak/>
        <w:t>Д</w:t>
      </w:r>
      <w:r w:rsidR="008B71A6" w:rsidRPr="003A2174">
        <w:rPr>
          <w:rFonts w:ascii="Times New Roman" w:hAnsi="Times New Roman" w:cs="Times New Roman"/>
          <w:b/>
          <w:bCs/>
          <w:color w:val="auto"/>
          <w:sz w:val="24"/>
          <w:szCs w:val="24"/>
        </w:rPr>
        <w:t xml:space="preserve">одаток </w:t>
      </w:r>
      <w:r w:rsidRPr="003A2174">
        <w:rPr>
          <w:rFonts w:ascii="Times New Roman" w:hAnsi="Times New Roman" w:cs="Times New Roman"/>
          <w:b/>
          <w:bCs/>
          <w:color w:val="auto"/>
          <w:sz w:val="24"/>
          <w:szCs w:val="24"/>
        </w:rPr>
        <w:t>2. Характеристики МПзВ РБР Причорномор</w:t>
      </w:r>
      <w:r w:rsidR="008B71A6" w:rsidRPr="003A2174">
        <w:rPr>
          <w:rFonts w:ascii="Times New Roman" w:hAnsi="Times New Roman" w:cs="Times New Roman"/>
          <w:b/>
          <w:bCs/>
          <w:color w:val="auto"/>
          <w:sz w:val="24"/>
          <w:szCs w:val="24"/>
        </w:rPr>
        <w:t>’</w:t>
      </w:r>
      <w:r w:rsidRPr="003A2174">
        <w:rPr>
          <w:rFonts w:ascii="Times New Roman" w:hAnsi="Times New Roman" w:cs="Times New Roman"/>
          <w:b/>
          <w:bCs/>
          <w:color w:val="auto"/>
          <w:sz w:val="24"/>
          <w:szCs w:val="24"/>
        </w:rPr>
        <w:t>я</w:t>
      </w:r>
      <w:bookmarkEnd w:id="260"/>
    </w:p>
    <w:p w14:paraId="3390325B" w14:textId="77777777" w:rsidR="00DD2D29" w:rsidRPr="001829AE" w:rsidRDefault="00A24F9E" w:rsidP="00306FF2">
      <w:pPr>
        <w:spacing w:line="240" w:lineRule="auto"/>
        <w:rPr>
          <w:rFonts w:ascii="Times New Roman" w:hAnsi="Times New Roman" w:cs="Times New Roman"/>
          <w:sz w:val="24"/>
          <w:szCs w:val="24"/>
        </w:rPr>
      </w:pPr>
      <w:r w:rsidRPr="001829AE">
        <w:rPr>
          <w:rFonts w:ascii="Times New Roman" w:hAnsi="Times New Roman" w:cs="Times New Roman"/>
          <w:sz w:val="24"/>
          <w:szCs w:val="24"/>
        </w:rPr>
        <w:t>Таблиця 1. Характеристика МПзВ в алювіальних плейстоцен - верхньопліоценових відкладах (код масиву UAM5800N100)</w:t>
      </w:r>
    </w:p>
    <w:tbl>
      <w:tblPr>
        <w:tblStyle w:val="affff0"/>
        <w:tblW w:w="148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117"/>
        <w:gridCol w:w="5424"/>
        <w:gridCol w:w="3327"/>
      </w:tblGrid>
      <w:tr w:rsidR="00DD2D29" w:rsidRPr="001829AE" w14:paraId="13F02D44" w14:textId="77777777">
        <w:trPr>
          <w:trHeight w:val="255"/>
        </w:trPr>
        <w:tc>
          <w:tcPr>
            <w:tcW w:w="6117" w:type="dxa"/>
            <w:shd w:val="clear" w:color="auto" w:fill="auto"/>
            <w:vAlign w:val="center"/>
          </w:tcPr>
          <w:p w14:paraId="3DE8A0AE" w14:textId="14C1EB28"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Параметри</w:t>
            </w:r>
          </w:p>
        </w:tc>
        <w:tc>
          <w:tcPr>
            <w:tcW w:w="5424" w:type="dxa"/>
            <w:shd w:val="clear" w:color="auto" w:fill="auto"/>
            <w:vAlign w:val="center"/>
          </w:tcPr>
          <w:p w14:paraId="206901F6"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Водоносний горизонт в алювіальних плейстоцен-верхньопліоценових відкладах</w:t>
            </w:r>
          </w:p>
        </w:tc>
        <w:tc>
          <w:tcPr>
            <w:tcW w:w="3327" w:type="dxa"/>
            <w:tcBorders>
              <w:bottom w:val="single" w:sz="4" w:space="0" w:color="000000"/>
            </w:tcBorders>
            <w:shd w:val="clear" w:color="auto" w:fill="auto"/>
            <w:vAlign w:val="center"/>
          </w:tcPr>
          <w:p w14:paraId="777D1088"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Літолого-гідрогеологічна колонка</w:t>
            </w:r>
          </w:p>
        </w:tc>
      </w:tr>
      <w:tr w:rsidR="00DD2D29" w:rsidRPr="001829AE" w14:paraId="41A0EB54" w14:textId="77777777">
        <w:trPr>
          <w:trHeight w:val="127"/>
        </w:trPr>
        <w:tc>
          <w:tcPr>
            <w:tcW w:w="6117" w:type="dxa"/>
          </w:tcPr>
          <w:p w14:paraId="000546EC"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 xml:space="preserve">Код масиву підземних вод </w:t>
            </w:r>
          </w:p>
        </w:tc>
        <w:tc>
          <w:tcPr>
            <w:tcW w:w="5424" w:type="dxa"/>
          </w:tcPr>
          <w:p w14:paraId="657E8E92"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UAM5800N100</w:t>
            </w:r>
          </w:p>
        </w:tc>
        <w:tc>
          <w:tcPr>
            <w:tcW w:w="3327" w:type="dxa"/>
            <w:vMerge w:val="restart"/>
          </w:tcPr>
          <w:p w14:paraId="433051C7" w14:textId="77777777" w:rsidR="00DD2D29" w:rsidRPr="001829AE" w:rsidRDefault="00DD2D29" w:rsidP="00306FF2">
            <w:pPr>
              <w:spacing w:line="240" w:lineRule="auto"/>
              <w:rPr>
                <w:rFonts w:ascii="Times New Roman" w:hAnsi="Times New Roman" w:cs="Times New Roman"/>
              </w:rPr>
            </w:pPr>
          </w:p>
          <w:p w14:paraId="2FBE25B9"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noProof/>
                <w:lang w:eastAsia="uk-UA"/>
              </w:rPr>
              <w:drawing>
                <wp:inline distT="0" distB="0" distL="0" distR="0" wp14:anchorId="6F4B2E6E" wp14:editId="32411F95">
                  <wp:extent cx="1809750" cy="1743075"/>
                  <wp:effectExtent l="0" t="0" r="0" b="0"/>
                  <wp:docPr id="1484488608" name="image7.jpg" descr="Рис_ аллюв-плиоц"/>
                  <wp:cNvGraphicFramePr/>
                  <a:graphic xmlns:a="http://schemas.openxmlformats.org/drawingml/2006/main">
                    <a:graphicData uri="http://schemas.openxmlformats.org/drawingml/2006/picture">
                      <pic:pic xmlns:pic="http://schemas.openxmlformats.org/drawingml/2006/picture">
                        <pic:nvPicPr>
                          <pic:cNvPr id="0" name="image7.jpg" descr="Рис_ аллюв-плиоц"/>
                          <pic:cNvPicPr preferRelativeResize="0"/>
                        </pic:nvPicPr>
                        <pic:blipFill>
                          <a:blip r:embed="rId79"/>
                          <a:srcRect/>
                          <a:stretch>
                            <a:fillRect/>
                          </a:stretch>
                        </pic:blipFill>
                        <pic:spPr>
                          <a:xfrm>
                            <a:off x="0" y="0"/>
                            <a:ext cx="1809750" cy="1743075"/>
                          </a:xfrm>
                          <a:prstGeom prst="rect">
                            <a:avLst/>
                          </a:prstGeom>
                          <a:ln/>
                        </pic:spPr>
                      </pic:pic>
                    </a:graphicData>
                  </a:graphic>
                </wp:inline>
              </w:drawing>
            </w:r>
          </w:p>
          <w:p w14:paraId="2CB9E94C" w14:textId="77777777" w:rsidR="00DD2D29" w:rsidRPr="001829AE" w:rsidRDefault="00DD2D29" w:rsidP="00306FF2">
            <w:pPr>
              <w:spacing w:line="240" w:lineRule="auto"/>
              <w:rPr>
                <w:rFonts w:ascii="Times New Roman" w:hAnsi="Times New Roman" w:cs="Times New Roman"/>
              </w:rPr>
            </w:pPr>
          </w:p>
          <w:p w14:paraId="7337E033" w14:textId="77777777" w:rsidR="00DD2D29" w:rsidRPr="001829AE" w:rsidRDefault="00DD2D29" w:rsidP="00306FF2">
            <w:pPr>
              <w:spacing w:line="240" w:lineRule="auto"/>
              <w:rPr>
                <w:rFonts w:ascii="Times New Roman" w:hAnsi="Times New Roman" w:cs="Times New Roman"/>
              </w:rPr>
            </w:pPr>
          </w:p>
        </w:tc>
      </w:tr>
      <w:tr w:rsidR="00DD2D29" w:rsidRPr="001829AE" w14:paraId="33933647" w14:textId="77777777">
        <w:trPr>
          <w:trHeight w:val="255"/>
        </w:trPr>
        <w:tc>
          <w:tcPr>
            <w:tcW w:w="6117" w:type="dxa"/>
            <w:vAlign w:val="center"/>
          </w:tcPr>
          <w:p w14:paraId="5570D772"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Назва масиву підземних вод</w:t>
            </w:r>
          </w:p>
        </w:tc>
        <w:tc>
          <w:tcPr>
            <w:tcW w:w="5424" w:type="dxa"/>
            <w:vAlign w:val="center"/>
          </w:tcPr>
          <w:p w14:paraId="650619C3"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Алювіальний плейстоцен-верхньопліоценовий</w:t>
            </w:r>
          </w:p>
        </w:tc>
        <w:tc>
          <w:tcPr>
            <w:tcW w:w="3327" w:type="dxa"/>
            <w:vMerge/>
          </w:tcPr>
          <w:p w14:paraId="36173684"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174B3892" w14:textId="77777777">
        <w:trPr>
          <w:trHeight w:val="255"/>
        </w:trPr>
        <w:tc>
          <w:tcPr>
            <w:tcW w:w="6117" w:type="dxa"/>
            <w:vAlign w:val="center"/>
          </w:tcPr>
          <w:p w14:paraId="319610D8"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Площа поширення, км2</w:t>
            </w:r>
          </w:p>
        </w:tc>
        <w:tc>
          <w:tcPr>
            <w:tcW w:w="5424" w:type="dxa"/>
            <w:vAlign w:val="center"/>
          </w:tcPr>
          <w:p w14:paraId="6510FA25"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5694</w:t>
            </w:r>
          </w:p>
        </w:tc>
        <w:tc>
          <w:tcPr>
            <w:tcW w:w="3327" w:type="dxa"/>
            <w:vMerge/>
          </w:tcPr>
          <w:p w14:paraId="575948D0"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47F62AC5" w14:textId="77777777">
        <w:trPr>
          <w:trHeight w:val="190"/>
        </w:trPr>
        <w:tc>
          <w:tcPr>
            <w:tcW w:w="6117" w:type="dxa"/>
            <w:vAlign w:val="center"/>
          </w:tcPr>
          <w:p w14:paraId="3BC5E6D2"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Геологічний індекс</w:t>
            </w:r>
          </w:p>
        </w:tc>
        <w:tc>
          <w:tcPr>
            <w:tcW w:w="5424" w:type="dxa"/>
            <w:vAlign w:val="center"/>
          </w:tcPr>
          <w:p w14:paraId="3234DF74"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aP-N22</w:t>
            </w:r>
          </w:p>
        </w:tc>
        <w:tc>
          <w:tcPr>
            <w:tcW w:w="3327" w:type="dxa"/>
            <w:vMerge/>
          </w:tcPr>
          <w:p w14:paraId="316D44D3"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7F63AACD" w14:textId="77777777">
        <w:trPr>
          <w:trHeight w:val="255"/>
        </w:trPr>
        <w:tc>
          <w:tcPr>
            <w:tcW w:w="6117" w:type="dxa"/>
          </w:tcPr>
          <w:p w14:paraId="49D3926B"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Літологія</w:t>
            </w:r>
          </w:p>
          <w:p w14:paraId="54A4FE51" w14:textId="77777777" w:rsidR="00DD2D29" w:rsidRPr="001829AE" w:rsidRDefault="00DD2D29" w:rsidP="00306FF2">
            <w:pPr>
              <w:spacing w:line="240" w:lineRule="auto"/>
              <w:rPr>
                <w:rFonts w:ascii="Times New Roman" w:hAnsi="Times New Roman" w:cs="Times New Roman"/>
              </w:rPr>
            </w:pPr>
          </w:p>
        </w:tc>
        <w:tc>
          <w:tcPr>
            <w:tcW w:w="5424" w:type="dxa"/>
          </w:tcPr>
          <w:p w14:paraId="58BD5565"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Піски з включенням гравію і гальки, прошарками супісків, суглинків, рідко в нижній частині – пісковики і алеврити у вигляді лінз, прошарків.</w:t>
            </w:r>
          </w:p>
        </w:tc>
        <w:tc>
          <w:tcPr>
            <w:tcW w:w="3327" w:type="dxa"/>
            <w:vMerge/>
          </w:tcPr>
          <w:p w14:paraId="7281FA13"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0A7A395D" w14:textId="77777777">
        <w:trPr>
          <w:trHeight w:val="255"/>
        </w:trPr>
        <w:tc>
          <w:tcPr>
            <w:tcW w:w="6117" w:type="dxa"/>
            <w:vAlign w:val="center"/>
          </w:tcPr>
          <w:p w14:paraId="2D9C7D13"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Ґрунтові чи напірні води</w:t>
            </w:r>
          </w:p>
        </w:tc>
        <w:tc>
          <w:tcPr>
            <w:tcW w:w="5424" w:type="dxa"/>
            <w:vAlign w:val="center"/>
          </w:tcPr>
          <w:p w14:paraId="67770C74"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Безнапірний, в південно-західній частині – слабо напірний.</w:t>
            </w:r>
          </w:p>
        </w:tc>
        <w:tc>
          <w:tcPr>
            <w:tcW w:w="3327" w:type="dxa"/>
            <w:vMerge/>
          </w:tcPr>
          <w:p w14:paraId="5D25B414"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4A2BFE4A" w14:textId="77777777">
        <w:trPr>
          <w:trHeight w:val="255"/>
        </w:trPr>
        <w:tc>
          <w:tcPr>
            <w:tcW w:w="6117" w:type="dxa"/>
            <w:vAlign w:val="center"/>
          </w:tcPr>
          <w:p w14:paraId="0DF74CF3"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Склад відкладів, які перекривають</w:t>
            </w:r>
          </w:p>
        </w:tc>
        <w:tc>
          <w:tcPr>
            <w:tcW w:w="5424" w:type="dxa"/>
          </w:tcPr>
          <w:p w14:paraId="634FC78A"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Лесоподібні суглинки, ґрунтовий шар</w:t>
            </w:r>
          </w:p>
        </w:tc>
        <w:tc>
          <w:tcPr>
            <w:tcW w:w="3327" w:type="dxa"/>
            <w:vMerge/>
          </w:tcPr>
          <w:p w14:paraId="06A6DAFE"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69B81883" w14:textId="77777777">
        <w:trPr>
          <w:trHeight w:val="255"/>
        </w:trPr>
        <w:tc>
          <w:tcPr>
            <w:tcW w:w="6117" w:type="dxa"/>
          </w:tcPr>
          <w:p w14:paraId="14C749AF"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Потужність водоносного шару, м: Min, Max, Середнє</w:t>
            </w:r>
          </w:p>
        </w:tc>
        <w:tc>
          <w:tcPr>
            <w:tcW w:w="5424" w:type="dxa"/>
          </w:tcPr>
          <w:p w14:paraId="3C626829"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Від 10-20 до 50</w:t>
            </w:r>
          </w:p>
        </w:tc>
        <w:tc>
          <w:tcPr>
            <w:tcW w:w="3327" w:type="dxa"/>
            <w:vMerge/>
          </w:tcPr>
          <w:p w14:paraId="2642BF78"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3428A721" w14:textId="77777777">
        <w:trPr>
          <w:trHeight w:val="255"/>
        </w:trPr>
        <w:tc>
          <w:tcPr>
            <w:tcW w:w="6117" w:type="dxa"/>
          </w:tcPr>
          <w:p w14:paraId="56914316"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Коеф. фільтрації, К, м/д. Min, Max, Середній</w:t>
            </w:r>
          </w:p>
        </w:tc>
        <w:tc>
          <w:tcPr>
            <w:tcW w:w="5424" w:type="dxa"/>
          </w:tcPr>
          <w:p w14:paraId="1DC7999B"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Від сотих часток до 30</w:t>
            </w:r>
          </w:p>
        </w:tc>
        <w:tc>
          <w:tcPr>
            <w:tcW w:w="3327" w:type="dxa"/>
            <w:vMerge/>
          </w:tcPr>
          <w:p w14:paraId="0D5C9765"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5F84845B" w14:textId="77777777">
        <w:trPr>
          <w:trHeight w:val="255"/>
        </w:trPr>
        <w:tc>
          <w:tcPr>
            <w:tcW w:w="6117" w:type="dxa"/>
          </w:tcPr>
          <w:p w14:paraId="16A061A0"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Коеф. водопровідності, Km, м2/д.  Min, Max, Середній</w:t>
            </w:r>
          </w:p>
        </w:tc>
        <w:tc>
          <w:tcPr>
            <w:tcW w:w="5424" w:type="dxa"/>
          </w:tcPr>
          <w:p w14:paraId="21CDF94A" w14:textId="77777777" w:rsidR="00DD2D29" w:rsidRPr="001829AE" w:rsidRDefault="00DD2D29" w:rsidP="00306FF2">
            <w:pPr>
              <w:spacing w:line="240" w:lineRule="auto"/>
              <w:rPr>
                <w:rFonts w:ascii="Times New Roman" w:hAnsi="Times New Roman" w:cs="Times New Roman"/>
              </w:rPr>
            </w:pPr>
          </w:p>
        </w:tc>
        <w:tc>
          <w:tcPr>
            <w:tcW w:w="3327" w:type="dxa"/>
            <w:vMerge/>
          </w:tcPr>
          <w:p w14:paraId="75E14E44"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20BD7FC3" w14:textId="77777777">
        <w:trPr>
          <w:trHeight w:val="255"/>
        </w:trPr>
        <w:tc>
          <w:tcPr>
            <w:tcW w:w="6117" w:type="dxa"/>
          </w:tcPr>
          <w:p w14:paraId="79D6886C"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Рівень підземних вод, м.  Min, Max, Середній за період спостережень</w:t>
            </w:r>
          </w:p>
        </w:tc>
        <w:tc>
          <w:tcPr>
            <w:tcW w:w="5424" w:type="dxa"/>
          </w:tcPr>
          <w:p w14:paraId="363C909E"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Від 0,5-5 до 25-50</w:t>
            </w:r>
          </w:p>
        </w:tc>
        <w:tc>
          <w:tcPr>
            <w:tcW w:w="3327" w:type="dxa"/>
            <w:vMerge/>
          </w:tcPr>
          <w:p w14:paraId="4C84E121"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5F988420" w14:textId="77777777">
        <w:trPr>
          <w:trHeight w:val="255"/>
        </w:trPr>
        <w:tc>
          <w:tcPr>
            <w:tcW w:w="6117" w:type="dxa"/>
            <w:vAlign w:val="center"/>
          </w:tcPr>
          <w:p w14:paraId="20DB2E57"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Річна амплітуда коливання рівня, м</w:t>
            </w:r>
          </w:p>
        </w:tc>
        <w:tc>
          <w:tcPr>
            <w:tcW w:w="5424" w:type="dxa"/>
            <w:vAlign w:val="center"/>
          </w:tcPr>
          <w:p w14:paraId="138D728F"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0,2-0,6</w:t>
            </w:r>
          </w:p>
        </w:tc>
        <w:tc>
          <w:tcPr>
            <w:tcW w:w="3327" w:type="dxa"/>
            <w:vMerge/>
          </w:tcPr>
          <w:p w14:paraId="34709F35"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2A7C1437" w14:textId="77777777">
        <w:trPr>
          <w:trHeight w:val="20"/>
        </w:trPr>
        <w:tc>
          <w:tcPr>
            <w:tcW w:w="6117" w:type="dxa"/>
            <w:vAlign w:val="center"/>
          </w:tcPr>
          <w:p w14:paraId="7911B196"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Водовідбір &gt;10 m3/д:  так/ні</w:t>
            </w:r>
          </w:p>
        </w:tc>
        <w:tc>
          <w:tcPr>
            <w:tcW w:w="5424" w:type="dxa"/>
            <w:vAlign w:val="center"/>
          </w:tcPr>
          <w:p w14:paraId="36D6D243"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Так</w:t>
            </w:r>
          </w:p>
        </w:tc>
        <w:tc>
          <w:tcPr>
            <w:tcW w:w="3327" w:type="dxa"/>
            <w:vMerge/>
          </w:tcPr>
          <w:p w14:paraId="6A4D1719"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6AF4FE7B" w14:textId="77777777">
        <w:trPr>
          <w:trHeight w:val="20"/>
        </w:trPr>
        <w:tc>
          <w:tcPr>
            <w:tcW w:w="6117" w:type="dxa"/>
            <w:vAlign w:val="center"/>
          </w:tcPr>
          <w:p w14:paraId="75205EAA"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Кількість експлуатаційних свердловин (водозаборів)</w:t>
            </w:r>
          </w:p>
        </w:tc>
        <w:tc>
          <w:tcPr>
            <w:tcW w:w="5424" w:type="dxa"/>
            <w:tcBorders>
              <w:bottom w:val="single" w:sz="4" w:space="0" w:color="000000"/>
            </w:tcBorders>
            <w:vAlign w:val="center"/>
          </w:tcPr>
          <w:p w14:paraId="75DC940B"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 xml:space="preserve">25 свердловин (19 з них дренажні) </w:t>
            </w:r>
          </w:p>
        </w:tc>
        <w:tc>
          <w:tcPr>
            <w:tcW w:w="3327" w:type="dxa"/>
            <w:vMerge/>
          </w:tcPr>
          <w:p w14:paraId="2A28669A"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27E20615" w14:textId="77777777">
        <w:trPr>
          <w:trHeight w:val="20"/>
        </w:trPr>
        <w:tc>
          <w:tcPr>
            <w:tcW w:w="6117" w:type="dxa"/>
            <w:tcBorders>
              <w:bottom w:val="single" w:sz="4" w:space="0" w:color="000000"/>
            </w:tcBorders>
          </w:tcPr>
          <w:p w14:paraId="53D39B09"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 xml:space="preserve">Експлуатується для питного, сільськогосподарського або промислового водопостачання </w:t>
            </w:r>
          </w:p>
        </w:tc>
        <w:tc>
          <w:tcPr>
            <w:tcW w:w="5424" w:type="dxa"/>
            <w:tcBorders>
              <w:bottom w:val="single" w:sz="4" w:space="0" w:color="000000"/>
            </w:tcBorders>
          </w:tcPr>
          <w:p w14:paraId="77EF86C0"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Господарсько-питне та сільськогосподарське водопостачання. Розвідане 1 родовище питних вод</w:t>
            </w:r>
          </w:p>
        </w:tc>
        <w:tc>
          <w:tcPr>
            <w:tcW w:w="3327" w:type="dxa"/>
            <w:vMerge/>
          </w:tcPr>
          <w:p w14:paraId="3B1175D3"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3380068F" w14:textId="77777777">
        <w:trPr>
          <w:trHeight w:val="20"/>
        </w:trPr>
        <w:tc>
          <w:tcPr>
            <w:tcW w:w="6117" w:type="dxa"/>
            <w:tcBorders>
              <w:bottom w:val="single" w:sz="4" w:space="0" w:color="000000"/>
              <w:right w:val="single" w:sz="4" w:space="0" w:color="000000"/>
            </w:tcBorders>
          </w:tcPr>
          <w:p w14:paraId="251012B8"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Дебіт свердловин або джерел, дм3/с</w:t>
            </w:r>
          </w:p>
        </w:tc>
        <w:tc>
          <w:tcPr>
            <w:tcW w:w="5424" w:type="dxa"/>
            <w:tcBorders>
              <w:top w:val="single" w:sz="4" w:space="0" w:color="000000"/>
              <w:left w:val="single" w:sz="4" w:space="0" w:color="000000"/>
              <w:bottom w:val="single" w:sz="4" w:space="0" w:color="000000"/>
            </w:tcBorders>
            <w:vAlign w:val="center"/>
          </w:tcPr>
          <w:p w14:paraId="74AAF46F"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 xml:space="preserve">Свердловини – від 0,01-0,2 до 0,5-10 </w:t>
            </w:r>
          </w:p>
        </w:tc>
        <w:tc>
          <w:tcPr>
            <w:tcW w:w="3327" w:type="dxa"/>
            <w:vMerge/>
          </w:tcPr>
          <w:p w14:paraId="5D702D20"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296FCAB4" w14:textId="77777777">
        <w:trPr>
          <w:trHeight w:val="20"/>
        </w:trPr>
        <w:tc>
          <w:tcPr>
            <w:tcW w:w="6117" w:type="dxa"/>
            <w:tcBorders>
              <w:top w:val="single" w:sz="4" w:space="0" w:color="000000"/>
            </w:tcBorders>
          </w:tcPr>
          <w:p w14:paraId="51885EEF"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Хімічний склад (головні катіони і аніони)</w:t>
            </w:r>
          </w:p>
        </w:tc>
        <w:tc>
          <w:tcPr>
            <w:tcW w:w="5424" w:type="dxa"/>
            <w:tcBorders>
              <w:top w:val="single" w:sz="4" w:space="0" w:color="000000"/>
            </w:tcBorders>
          </w:tcPr>
          <w:p w14:paraId="77AEDF7F"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Мінералізація 0,1 – 2,0, переважає 0,5-1,5 г/дм3 (HCO3, Na, Ca, Mg)</w:t>
            </w:r>
          </w:p>
        </w:tc>
        <w:tc>
          <w:tcPr>
            <w:tcW w:w="3327" w:type="dxa"/>
            <w:vMerge/>
          </w:tcPr>
          <w:p w14:paraId="0AC101D4"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3ACB8020" w14:textId="77777777">
        <w:trPr>
          <w:trHeight w:val="20"/>
        </w:trPr>
        <w:tc>
          <w:tcPr>
            <w:tcW w:w="6117" w:type="dxa"/>
          </w:tcPr>
          <w:p w14:paraId="40C02712"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lastRenderedPageBreak/>
              <w:t>Основне джерело живлення</w:t>
            </w:r>
          </w:p>
          <w:p w14:paraId="26A7A28D" w14:textId="77777777" w:rsidR="00DD2D29" w:rsidRPr="001829AE" w:rsidRDefault="00DD2D29" w:rsidP="00306FF2">
            <w:pPr>
              <w:spacing w:line="240" w:lineRule="auto"/>
              <w:rPr>
                <w:rFonts w:ascii="Times New Roman" w:hAnsi="Times New Roman" w:cs="Times New Roman"/>
              </w:rPr>
            </w:pPr>
          </w:p>
        </w:tc>
        <w:tc>
          <w:tcPr>
            <w:tcW w:w="5424" w:type="dxa"/>
          </w:tcPr>
          <w:p w14:paraId="0813B9DE"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Інфільтрація атмосферних опадів, води р. Дніпра, в береговій зоні - підток поверхневих вод лиманів та моря, фільтраційні втрати із зрошувальних каналів та інфільтрація поливних вод</w:t>
            </w:r>
          </w:p>
        </w:tc>
        <w:tc>
          <w:tcPr>
            <w:tcW w:w="3327" w:type="dxa"/>
            <w:vMerge/>
          </w:tcPr>
          <w:p w14:paraId="77CE276D"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7DC35ED0" w14:textId="77777777">
        <w:trPr>
          <w:trHeight w:val="20"/>
        </w:trPr>
        <w:tc>
          <w:tcPr>
            <w:tcW w:w="6117" w:type="dxa"/>
          </w:tcPr>
          <w:p w14:paraId="2BFF2B4F"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Взаємозв’язок з поверхневими водами</w:t>
            </w:r>
          </w:p>
        </w:tc>
        <w:tc>
          <w:tcPr>
            <w:tcW w:w="5424" w:type="dxa"/>
          </w:tcPr>
          <w:p w14:paraId="772D4DD0"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З водами р. Дніпра та лиманів, каналів та водосховищ</w:t>
            </w:r>
          </w:p>
        </w:tc>
        <w:tc>
          <w:tcPr>
            <w:tcW w:w="3327" w:type="dxa"/>
            <w:vMerge/>
          </w:tcPr>
          <w:p w14:paraId="200F15C8"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62558089" w14:textId="77777777">
        <w:trPr>
          <w:trHeight w:val="20"/>
        </w:trPr>
        <w:tc>
          <w:tcPr>
            <w:tcW w:w="6117" w:type="dxa"/>
          </w:tcPr>
          <w:p w14:paraId="4B194481"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 xml:space="preserve">Тенденція зміни рівня (знижується-підвищується) </w:t>
            </w:r>
          </w:p>
        </w:tc>
        <w:tc>
          <w:tcPr>
            <w:tcW w:w="5424" w:type="dxa"/>
          </w:tcPr>
          <w:p w14:paraId="2365D4C5"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Природні коливання в залежності від кількості атмосферних опадів; зниження рівня на ділянках інтенсивної експлуатації підземних вод, підвищення рівня в зоні підтоплення</w:t>
            </w:r>
          </w:p>
        </w:tc>
        <w:tc>
          <w:tcPr>
            <w:tcW w:w="3327" w:type="dxa"/>
            <w:vMerge/>
          </w:tcPr>
          <w:p w14:paraId="14A03D1F"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3368CF19" w14:textId="77777777">
        <w:trPr>
          <w:trHeight w:val="20"/>
        </w:trPr>
        <w:tc>
          <w:tcPr>
            <w:tcW w:w="6117" w:type="dxa"/>
          </w:tcPr>
          <w:p w14:paraId="05310368"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Переважаючий тип людської діяльності над об’єктом</w:t>
            </w:r>
          </w:p>
        </w:tc>
        <w:tc>
          <w:tcPr>
            <w:tcW w:w="5424" w:type="dxa"/>
          </w:tcPr>
          <w:p w14:paraId="445C5505"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 xml:space="preserve">Відбір підземних вод для водопостачання </w:t>
            </w:r>
          </w:p>
        </w:tc>
        <w:tc>
          <w:tcPr>
            <w:tcW w:w="3327" w:type="dxa"/>
            <w:vMerge/>
          </w:tcPr>
          <w:p w14:paraId="2536690D"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632F7785" w14:textId="77777777">
        <w:trPr>
          <w:trHeight w:val="20"/>
        </w:trPr>
        <w:tc>
          <w:tcPr>
            <w:tcW w:w="6117" w:type="dxa"/>
            <w:vAlign w:val="center"/>
          </w:tcPr>
          <w:p w14:paraId="56DDAE79"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 xml:space="preserve">Хімічний стан </w:t>
            </w:r>
          </w:p>
        </w:tc>
        <w:tc>
          <w:tcPr>
            <w:tcW w:w="5424" w:type="dxa"/>
            <w:vAlign w:val="center"/>
          </w:tcPr>
          <w:p w14:paraId="117B413C"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Добрий</w:t>
            </w:r>
          </w:p>
        </w:tc>
        <w:tc>
          <w:tcPr>
            <w:tcW w:w="3327" w:type="dxa"/>
            <w:vMerge/>
          </w:tcPr>
          <w:p w14:paraId="40825624"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72FF44FC" w14:textId="77777777">
        <w:trPr>
          <w:trHeight w:val="20"/>
        </w:trPr>
        <w:tc>
          <w:tcPr>
            <w:tcW w:w="6117" w:type="dxa"/>
          </w:tcPr>
          <w:p w14:paraId="2F091E5B"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Кількісний стан</w:t>
            </w:r>
          </w:p>
        </w:tc>
        <w:tc>
          <w:tcPr>
            <w:tcW w:w="5424" w:type="dxa"/>
          </w:tcPr>
          <w:p w14:paraId="0BDE5843"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Добрий</w:t>
            </w:r>
          </w:p>
        </w:tc>
        <w:tc>
          <w:tcPr>
            <w:tcW w:w="3327" w:type="dxa"/>
            <w:vMerge/>
          </w:tcPr>
          <w:p w14:paraId="6BECB597"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5A73B4DE" w14:textId="77777777">
        <w:trPr>
          <w:trHeight w:val="20"/>
        </w:trPr>
        <w:tc>
          <w:tcPr>
            <w:tcW w:w="6117" w:type="dxa"/>
          </w:tcPr>
          <w:p w14:paraId="46065D60"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Достовірність інформації (висока-низька)</w:t>
            </w:r>
          </w:p>
        </w:tc>
        <w:tc>
          <w:tcPr>
            <w:tcW w:w="5424" w:type="dxa"/>
          </w:tcPr>
          <w:p w14:paraId="7D390004"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Висока</w:t>
            </w:r>
          </w:p>
        </w:tc>
        <w:tc>
          <w:tcPr>
            <w:tcW w:w="3327" w:type="dxa"/>
            <w:vMerge/>
          </w:tcPr>
          <w:p w14:paraId="0EC298FC"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7CF33B60" w14:textId="77777777">
        <w:trPr>
          <w:trHeight w:val="288"/>
        </w:trPr>
        <w:tc>
          <w:tcPr>
            <w:tcW w:w="6117" w:type="dxa"/>
          </w:tcPr>
          <w:p w14:paraId="23EE80C4"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Кількість річних опадів, мм, середня багаторічна</w:t>
            </w:r>
          </w:p>
        </w:tc>
        <w:tc>
          <w:tcPr>
            <w:tcW w:w="5424" w:type="dxa"/>
          </w:tcPr>
          <w:p w14:paraId="0FCEAA0F"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По метеостанціях: Нова Каховка – 441, Херсон – 446, Бехтері – 431, Асканія Нова – 392, Хорли - 388</w:t>
            </w:r>
          </w:p>
        </w:tc>
        <w:tc>
          <w:tcPr>
            <w:tcW w:w="3327" w:type="dxa"/>
            <w:vMerge/>
          </w:tcPr>
          <w:p w14:paraId="065EC689"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bl>
    <w:p w14:paraId="1A39C844" w14:textId="77777777" w:rsidR="00DD2D29" w:rsidRPr="001829AE" w:rsidRDefault="00DD2D29" w:rsidP="00306FF2">
      <w:pPr>
        <w:spacing w:line="240" w:lineRule="auto"/>
        <w:rPr>
          <w:rFonts w:ascii="Times New Roman" w:hAnsi="Times New Roman" w:cs="Times New Roman"/>
          <w:sz w:val="24"/>
          <w:szCs w:val="24"/>
        </w:rPr>
      </w:pPr>
    </w:p>
    <w:p w14:paraId="4EEE77F7" w14:textId="77777777" w:rsidR="00DD2D29" w:rsidRPr="001829AE" w:rsidRDefault="00A24F9E" w:rsidP="00306FF2">
      <w:pPr>
        <w:spacing w:line="240" w:lineRule="auto"/>
        <w:rPr>
          <w:rFonts w:ascii="Times New Roman" w:hAnsi="Times New Roman" w:cs="Times New Roman"/>
          <w:sz w:val="24"/>
          <w:szCs w:val="24"/>
        </w:rPr>
      </w:pPr>
      <w:r w:rsidRPr="001829AE">
        <w:rPr>
          <w:rFonts w:ascii="Times New Roman" w:hAnsi="Times New Roman" w:cs="Times New Roman"/>
          <w:sz w:val="24"/>
          <w:szCs w:val="24"/>
        </w:rPr>
        <w:t xml:space="preserve">Таблиця 2. Характеристика МПзВ в алювіальних верхньопліоценових відкладах (код масиву UAM5800N200) </w:t>
      </w:r>
    </w:p>
    <w:tbl>
      <w:tblPr>
        <w:tblStyle w:val="affff1"/>
        <w:tblW w:w="151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211"/>
        <w:gridCol w:w="5386"/>
        <w:gridCol w:w="3544"/>
      </w:tblGrid>
      <w:tr w:rsidR="00DD2D29" w:rsidRPr="001829AE" w14:paraId="795CE53B" w14:textId="77777777" w:rsidTr="00E43CC1">
        <w:trPr>
          <w:trHeight w:val="20"/>
        </w:trPr>
        <w:tc>
          <w:tcPr>
            <w:tcW w:w="6211" w:type="dxa"/>
            <w:shd w:val="clear" w:color="auto" w:fill="auto"/>
            <w:vAlign w:val="center"/>
          </w:tcPr>
          <w:p w14:paraId="2D7D181F"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Параметри</w:t>
            </w:r>
          </w:p>
        </w:tc>
        <w:tc>
          <w:tcPr>
            <w:tcW w:w="5386" w:type="dxa"/>
            <w:shd w:val="clear" w:color="auto" w:fill="auto"/>
            <w:vAlign w:val="center"/>
          </w:tcPr>
          <w:p w14:paraId="33132B7D"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Водоносний горизонт в алювіальних верхньопліоценових відкладах</w:t>
            </w:r>
          </w:p>
        </w:tc>
        <w:tc>
          <w:tcPr>
            <w:tcW w:w="3544" w:type="dxa"/>
            <w:tcBorders>
              <w:bottom w:val="single" w:sz="4" w:space="0" w:color="000000"/>
            </w:tcBorders>
            <w:shd w:val="clear" w:color="auto" w:fill="auto"/>
            <w:vAlign w:val="center"/>
          </w:tcPr>
          <w:p w14:paraId="0178262B"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Літолого-гідрогеологічна колонка</w:t>
            </w:r>
          </w:p>
        </w:tc>
      </w:tr>
      <w:tr w:rsidR="00DD2D29" w:rsidRPr="001829AE" w14:paraId="0F6D4445" w14:textId="77777777" w:rsidTr="00E43CC1">
        <w:trPr>
          <w:trHeight w:val="20"/>
        </w:trPr>
        <w:tc>
          <w:tcPr>
            <w:tcW w:w="6211" w:type="dxa"/>
          </w:tcPr>
          <w:p w14:paraId="7BD30FAD"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 xml:space="preserve">Код масиву підземних вод </w:t>
            </w:r>
          </w:p>
        </w:tc>
        <w:tc>
          <w:tcPr>
            <w:tcW w:w="5386" w:type="dxa"/>
            <w:vAlign w:val="center"/>
          </w:tcPr>
          <w:p w14:paraId="6B0D6631"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UAM5800N200</w:t>
            </w:r>
          </w:p>
        </w:tc>
        <w:tc>
          <w:tcPr>
            <w:tcW w:w="3544" w:type="dxa"/>
            <w:vMerge w:val="restart"/>
          </w:tcPr>
          <w:p w14:paraId="7C1659DD" w14:textId="77777777" w:rsidR="00DD2D29" w:rsidRPr="001829AE" w:rsidRDefault="00DD2D29" w:rsidP="00306FF2">
            <w:pPr>
              <w:spacing w:line="240" w:lineRule="auto"/>
              <w:rPr>
                <w:rFonts w:ascii="Times New Roman" w:hAnsi="Times New Roman" w:cs="Times New Roman"/>
              </w:rPr>
            </w:pPr>
          </w:p>
          <w:p w14:paraId="00825B11"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noProof/>
                <w:lang w:eastAsia="uk-UA"/>
              </w:rPr>
              <w:lastRenderedPageBreak/>
              <w:drawing>
                <wp:inline distT="0" distB="0" distL="0" distR="0" wp14:anchorId="07656715" wp14:editId="33D45C59">
                  <wp:extent cx="2114550" cy="2150694"/>
                  <wp:effectExtent l="0" t="0" r="0" b="2540"/>
                  <wp:docPr id="857756529" name="image16.jpg" descr="колонка аллюв-плиоц Софиевка"/>
                  <wp:cNvGraphicFramePr/>
                  <a:graphic xmlns:a="http://schemas.openxmlformats.org/drawingml/2006/main">
                    <a:graphicData uri="http://schemas.openxmlformats.org/drawingml/2006/picture">
                      <pic:pic xmlns:pic="http://schemas.openxmlformats.org/drawingml/2006/picture">
                        <pic:nvPicPr>
                          <pic:cNvPr id="0" name="image16.jpg" descr="колонка аллюв-плиоц Софиевка"/>
                          <pic:cNvPicPr preferRelativeResize="0"/>
                        </pic:nvPicPr>
                        <pic:blipFill>
                          <a:blip r:embed="rId80"/>
                          <a:srcRect/>
                          <a:stretch>
                            <a:fillRect/>
                          </a:stretch>
                        </pic:blipFill>
                        <pic:spPr>
                          <a:xfrm>
                            <a:off x="0" y="0"/>
                            <a:ext cx="2117929" cy="2154131"/>
                          </a:xfrm>
                          <a:prstGeom prst="rect">
                            <a:avLst/>
                          </a:prstGeom>
                          <a:ln/>
                        </pic:spPr>
                      </pic:pic>
                    </a:graphicData>
                  </a:graphic>
                </wp:inline>
              </w:drawing>
            </w:r>
          </w:p>
          <w:p w14:paraId="23EC3E52" w14:textId="77777777" w:rsidR="00DD2D29" w:rsidRPr="001829AE" w:rsidRDefault="00DD2D29" w:rsidP="00306FF2">
            <w:pPr>
              <w:spacing w:line="240" w:lineRule="auto"/>
              <w:rPr>
                <w:rFonts w:ascii="Times New Roman" w:hAnsi="Times New Roman" w:cs="Times New Roman"/>
              </w:rPr>
            </w:pPr>
          </w:p>
          <w:p w14:paraId="391F8A89" w14:textId="77777777" w:rsidR="00DD2D29" w:rsidRPr="001829AE" w:rsidRDefault="00DD2D29" w:rsidP="00306FF2">
            <w:pPr>
              <w:spacing w:line="240" w:lineRule="auto"/>
              <w:rPr>
                <w:rFonts w:ascii="Times New Roman" w:hAnsi="Times New Roman" w:cs="Times New Roman"/>
              </w:rPr>
            </w:pPr>
          </w:p>
          <w:p w14:paraId="0A127856" w14:textId="77777777" w:rsidR="00DD2D29" w:rsidRPr="001829AE" w:rsidRDefault="00DD2D29" w:rsidP="00306FF2">
            <w:pPr>
              <w:spacing w:line="240" w:lineRule="auto"/>
              <w:rPr>
                <w:rFonts w:ascii="Times New Roman" w:hAnsi="Times New Roman" w:cs="Times New Roman"/>
              </w:rPr>
            </w:pPr>
          </w:p>
          <w:p w14:paraId="019F2CD9" w14:textId="77777777" w:rsidR="00DD2D29" w:rsidRPr="001829AE" w:rsidRDefault="00DD2D29" w:rsidP="00306FF2">
            <w:pPr>
              <w:spacing w:line="240" w:lineRule="auto"/>
              <w:rPr>
                <w:rFonts w:ascii="Times New Roman" w:hAnsi="Times New Roman" w:cs="Times New Roman"/>
              </w:rPr>
            </w:pPr>
          </w:p>
          <w:p w14:paraId="52883DBF" w14:textId="77777777" w:rsidR="00DD2D29" w:rsidRPr="001829AE" w:rsidRDefault="00DD2D29" w:rsidP="00306FF2">
            <w:pPr>
              <w:spacing w:line="240" w:lineRule="auto"/>
              <w:rPr>
                <w:rFonts w:ascii="Times New Roman" w:hAnsi="Times New Roman" w:cs="Times New Roman"/>
              </w:rPr>
            </w:pPr>
          </w:p>
          <w:p w14:paraId="4FB5BC14" w14:textId="77777777" w:rsidR="00DD2D29" w:rsidRPr="001829AE" w:rsidRDefault="00DD2D29" w:rsidP="00306FF2">
            <w:pPr>
              <w:spacing w:line="240" w:lineRule="auto"/>
              <w:rPr>
                <w:rFonts w:ascii="Times New Roman" w:hAnsi="Times New Roman" w:cs="Times New Roman"/>
              </w:rPr>
            </w:pPr>
          </w:p>
          <w:p w14:paraId="09FD1B98" w14:textId="77777777" w:rsidR="00DD2D29" w:rsidRPr="001829AE" w:rsidRDefault="00DD2D29" w:rsidP="00306FF2">
            <w:pPr>
              <w:spacing w:line="240" w:lineRule="auto"/>
              <w:rPr>
                <w:rFonts w:ascii="Times New Roman" w:hAnsi="Times New Roman" w:cs="Times New Roman"/>
              </w:rPr>
            </w:pPr>
          </w:p>
          <w:p w14:paraId="4E183EE7" w14:textId="77777777" w:rsidR="00DD2D29" w:rsidRPr="001829AE" w:rsidRDefault="00DD2D29" w:rsidP="00306FF2">
            <w:pPr>
              <w:spacing w:line="240" w:lineRule="auto"/>
              <w:rPr>
                <w:rFonts w:ascii="Times New Roman" w:hAnsi="Times New Roman" w:cs="Times New Roman"/>
              </w:rPr>
            </w:pPr>
          </w:p>
          <w:p w14:paraId="133215F6" w14:textId="77777777" w:rsidR="00DD2D29" w:rsidRPr="001829AE" w:rsidRDefault="00DD2D29" w:rsidP="00306FF2">
            <w:pPr>
              <w:spacing w:line="240" w:lineRule="auto"/>
              <w:rPr>
                <w:rFonts w:ascii="Times New Roman" w:hAnsi="Times New Roman" w:cs="Times New Roman"/>
              </w:rPr>
            </w:pPr>
          </w:p>
          <w:p w14:paraId="03814361" w14:textId="77777777" w:rsidR="00DD2D29" w:rsidRPr="001829AE" w:rsidRDefault="00DD2D29" w:rsidP="00306FF2">
            <w:pPr>
              <w:spacing w:line="240" w:lineRule="auto"/>
              <w:rPr>
                <w:rFonts w:ascii="Times New Roman" w:hAnsi="Times New Roman" w:cs="Times New Roman"/>
              </w:rPr>
            </w:pPr>
          </w:p>
          <w:p w14:paraId="11029EE2" w14:textId="77777777" w:rsidR="00DD2D29" w:rsidRPr="001829AE" w:rsidRDefault="00DD2D29" w:rsidP="00306FF2">
            <w:pPr>
              <w:spacing w:line="240" w:lineRule="auto"/>
              <w:rPr>
                <w:rFonts w:ascii="Times New Roman" w:hAnsi="Times New Roman" w:cs="Times New Roman"/>
              </w:rPr>
            </w:pPr>
          </w:p>
          <w:p w14:paraId="2C95F1E2" w14:textId="77777777" w:rsidR="00DD2D29" w:rsidRPr="001829AE" w:rsidRDefault="00DD2D29" w:rsidP="00306FF2">
            <w:pPr>
              <w:spacing w:line="240" w:lineRule="auto"/>
              <w:rPr>
                <w:rFonts w:ascii="Times New Roman" w:hAnsi="Times New Roman" w:cs="Times New Roman"/>
              </w:rPr>
            </w:pPr>
          </w:p>
        </w:tc>
      </w:tr>
      <w:tr w:rsidR="00DD2D29" w:rsidRPr="001829AE" w14:paraId="223EFC22" w14:textId="77777777" w:rsidTr="00E43CC1">
        <w:trPr>
          <w:trHeight w:val="20"/>
        </w:trPr>
        <w:tc>
          <w:tcPr>
            <w:tcW w:w="6211" w:type="dxa"/>
            <w:vAlign w:val="center"/>
          </w:tcPr>
          <w:p w14:paraId="6DE0C462"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Назва масиву підземних вод</w:t>
            </w:r>
          </w:p>
        </w:tc>
        <w:tc>
          <w:tcPr>
            <w:tcW w:w="5386" w:type="dxa"/>
            <w:vAlign w:val="center"/>
          </w:tcPr>
          <w:p w14:paraId="62DAE214"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Алювіальний верхньопліоценовий</w:t>
            </w:r>
          </w:p>
        </w:tc>
        <w:tc>
          <w:tcPr>
            <w:tcW w:w="3544" w:type="dxa"/>
            <w:vMerge/>
          </w:tcPr>
          <w:p w14:paraId="02200A7D"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5DE4603E" w14:textId="77777777" w:rsidTr="00E43CC1">
        <w:trPr>
          <w:trHeight w:val="20"/>
        </w:trPr>
        <w:tc>
          <w:tcPr>
            <w:tcW w:w="6211" w:type="dxa"/>
            <w:vAlign w:val="center"/>
          </w:tcPr>
          <w:p w14:paraId="655B69F6"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Площа поширення, км2</w:t>
            </w:r>
          </w:p>
        </w:tc>
        <w:tc>
          <w:tcPr>
            <w:tcW w:w="5386" w:type="dxa"/>
            <w:vAlign w:val="center"/>
          </w:tcPr>
          <w:p w14:paraId="7EFCE964"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851,7</w:t>
            </w:r>
          </w:p>
        </w:tc>
        <w:tc>
          <w:tcPr>
            <w:tcW w:w="3544" w:type="dxa"/>
            <w:vMerge/>
          </w:tcPr>
          <w:p w14:paraId="4792982A"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473CB49B" w14:textId="77777777" w:rsidTr="00E43CC1">
        <w:trPr>
          <w:trHeight w:val="20"/>
        </w:trPr>
        <w:tc>
          <w:tcPr>
            <w:tcW w:w="6211" w:type="dxa"/>
            <w:vAlign w:val="center"/>
          </w:tcPr>
          <w:p w14:paraId="1D4D1453"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Геологічний індекс</w:t>
            </w:r>
          </w:p>
        </w:tc>
        <w:tc>
          <w:tcPr>
            <w:tcW w:w="5386" w:type="dxa"/>
            <w:vAlign w:val="center"/>
          </w:tcPr>
          <w:p w14:paraId="311179E9"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N22</w:t>
            </w:r>
          </w:p>
        </w:tc>
        <w:tc>
          <w:tcPr>
            <w:tcW w:w="3544" w:type="dxa"/>
            <w:vMerge/>
          </w:tcPr>
          <w:p w14:paraId="067EBD9C"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520F97BD" w14:textId="77777777" w:rsidTr="00E43CC1">
        <w:trPr>
          <w:trHeight w:val="20"/>
        </w:trPr>
        <w:tc>
          <w:tcPr>
            <w:tcW w:w="6211" w:type="dxa"/>
          </w:tcPr>
          <w:p w14:paraId="7EE97B37"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Літологія</w:t>
            </w:r>
          </w:p>
          <w:p w14:paraId="5E28F62C" w14:textId="77777777" w:rsidR="00DD2D29" w:rsidRPr="001829AE" w:rsidRDefault="00DD2D29" w:rsidP="00306FF2">
            <w:pPr>
              <w:spacing w:line="240" w:lineRule="auto"/>
              <w:rPr>
                <w:rFonts w:ascii="Times New Roman" w:hAnsi="Times New Roman" w:cs="Times New Roman"/>
              </w:rPr>
            </w:pPr>
          </w:p>
        </w:tc>
        <w:tc>
          <w:tcPr>
            <w:tcW w:w="5386" w:type="dxa"/>
            <w:vAlign w:val="center"/>
          </w:tcPr>
          <w:p w14:paraId="6478E64D"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Піски різнозернисті з включенням гравію і гальки, прошарками супісків.</w:t>
            </w:r>
          </w:p>
        </w:tc>
        <w:tc>
          <w:tcPr>
            <w:tcW w:w="3544" w:type="dxa"/>
            <w:vMerge/>
          </w:tcPr>
          <w:p w14:paraId="0D27FC88"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7D6AF22F" w14:textId="77777777" w:rsidTr="00E43CC1">
        <w:trPr>
          <w:trHeight w:val="20"/>
        </w:trPr>
        <w:tc>
          <w:tcPr>
            <w:tcW w:w="6211" w:type="dxa"/>
            <w:vAlign w:val="center"/>
          </w:tcPr>
          <w:p w14:paraId="3B3D1F8D"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Ґрунтові чи напірні води</w:t>
            </w:r>
          </w:p>
        </w:tc>
        <w:tc>
          <w:tcPr>
            <w:tcW w:w="5386" w:type="dxa"/>
            <w:vAlign w:val="center"/>
          </w:tcPr>
          <w:p w14:paraId="32F041A9"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Напірно-безнапірні</w:t>
            </w:r>
          </w:p>
        </w:tc>
        <w:tc>
          <w:tcPr>
            <w:tcW w:w="3544" w:type="dxa"/>
            <w:vMerge/>
          </w:tcPr>
          <w:p w14:paraId="4613B747"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69EA1F38" w14:textId="77777777" w:rsidTr="00E43CC1">
        <w:trPr>
          <w:trHeight w:val="20"/>
        </w:trPr>
        <w:tc>
          <w:tcPr>
            <w:tcW w:w="6211" w:type="dxa"/>
            <w:vAlign w:val="center"/>
          </w:tcPr>
          <w:p w14:paraId="0AD9FBA6"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Склад відкладів, які перекривають</w:t>
            </w:r>
          </w:p>
        </w:tc>
        <w:tc>
          <w:tcPr>
            <w:tcW w:w="5386" w:type="dxa"/>
            <w:vAlign w:val="center"/>
          </w:tcPr>
          <w:p w14:paraId="6797CB78"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Лесоподібні суглинки</w:t>
            </w:r>
          </w:p>
        </w:tc>
        <w:tc>
          <w:tcPr>
            <w:tcW w:w="3544" w:type="dxa"/>
            <w:vMerge/>
          </w:tcPr>
          <w:p w14:paraId="4565B554"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6F369FB1" w14:textId="77777777" w:rsidTr="00E43CC1">
        <w:trPr>
          <w:trHeight w:val="20"/>
        </w:trPr>
        <w:tc>
          <w:tcPr>
            <w:tcW w:w="6211" w:type="dxa"/>
          </w:tcPr>
          <w:p w14:paraId="55BCA107"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Потужність водоносного шару, м: Min, Max, Середнє</w:t>
            </w:r>
          </w:p>
        </w:tc>
        <w:tc>
          <w:tcPr>
            <w:tcW w:w="5386" w:type="dxa"/>
            <w:vAlign w:val="center"/>
          </w:tcPr>
          <w:p w14:paraId="407A62C8"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Від 2 до 44, характерна 15-20</w:t>
            </w:r>
          </w:p>
        </w:tc>
        <w:tc>
          <w:tcPr>
            <w:tcW w:w="3544" w:type="dxa"/>
            <w:vMerge/>
          </w:tcPr>
          <w:p w14:paraId="322C794F"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49CA5B94" w14:textId="77777777" w:rsidTr="00E43CC1">
        <w:trPr>
          <w:trHeight w:val="20"/>
        </w:trPr>
        <w:tc>
          <w:tcPr>
            <w:tcW w:w="6211" w:type="dxa"/>
          </w:tcPr>
          <w:p w14:paraId="1D993AE5"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lastRenderedPageBreak/>
              <w:t>Коеф. фільтрації, К, м/д. Min, Max, Середній</w:t>
            </w:r>
          </w:p>
        </w:tc>
        <w:tc>
          <w:tcPr>
            <w:tcW w:w="5386" w:type="dxa"/>
            <w:vAlign w:val="center"/>
          </w:tcPr>
          <w:p w14:paraId="1A7524C2"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9-37</w:t>
            </w:r>
          </w:p>
        </w:tc>
        <w:tc>
          <w:tcPr>
            <w:tcW w:w="3544" w:type="dxa"/>
            <w:vMerge/>
          </w:tcPr>
          <w:p w14:paraId="1B0FD77B"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51C42BDA" w14:textId="77777777" w:rsidTr="00E43CC1">
        <w:trPr>
          <w:trHeight w:val="20"/>
        </w:trPr>
        <w:tc>
          <w:tcPr>
            <w:tcW w:w="6211" w:type="dxa"/>
          </w:tcPr>
          <w:p w14:paraId="73282B0F"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lastRenderedPageBreak/>
              <w:t>Коеф. водопровідності, Km, м2/д.  Min, Max, Середній</w:t>
            </w:r>
          </w:p>
        </w:tc>
        <w:tc>
          <w:tcPr>
            <w:tcW w:w="5386" w:type="dxa"/>
            <w:vAlign w:val="center"/>
          </w:tcPr>
          <w:p w14:paraId="6708C6AC"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110-1400</w:t>
            </w:r>
          </w:p>
        </w:tc>
        <w:tc>
          <w:tcPr>
            <w:tcW w:w="3544" w:type="dxa"/>
            <w:vMerge/>
          </w:tcPr>
          <w:p w14:paraId="56BAA7CC"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1FD18809" w14:textId="77777777" w:rsidTr="00E43CC1">
        <w:trPr>
          <w:trHeight w:val="20"/>
        </w:trPr>
        <w:tc>
          <w:tcPr>
            <w:tcW w:w="6211" w:type="dxa"/>
          </w:tcPr>
          <w:p w14:paraId="6DD335DD"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Рівень підземних вод, м.  Min, Max, Середній за період спостережень</w:t>
            </w:r>
          </w:p>
        </w:tc>
        <w:tc>
          <w:tcPr>
            <w:tcW w:w="5386" w:type="dxa"/>
            <w:vAlign w:val="center"/>
          </w:tcPr>
          <w:p w14:paraId="5AC66029"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34-38</w:t>
            </w:r>
          </w:p>
        </w:tc>
        <w:tc>
          <w:tcPr>
            <w:tcW w:w="3544" w:type="dxa"/>
            <w:vMerge/>
          </w:tcPr>
          <w:p w14:paraId="0763EEEC"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4273ACD8" w14:textId="77777777" w:rsidTr="00E43CC1">
        <w:trPr>
          <w:trHeight w:val="20"/>
        </w:trPr>
        <w:tc>
          <w:tcPr>
            <w:tcW w:w="6211" w:type="dxa"/>
            <w:vAlign w:val="center"/>
          </w:tcPr>
          <w:p w14:paraId="445C92DE"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Річна амплітуда коливання рівня, м</w:t>
            </w:r>
          </w:p>
        </w:tc>
        <w:tc>
          <w:tcPr>
            <w:tcW w:w="5386" w:type="dxa"/>
            <w:vAlign w:val="center"/>
          </w:tcPr>
          <w:p w14:paraId="2E7B2112"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0,4</w:t>
            </w:r>
          </w:p>
        </w:tc>
        <w:tc>
          <w:tcPr>
            <w:tcW w:w="3544" w:type="dxa"/>
            <w:vMerge/>
          </w:tcPr>
          <w:p w14:paraId="44B081E3"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52AA3D29" w14:textId="77777777" w:rsidTr="00E43CC1">
        <w:trPr>
          <w:trHeight w:val="20"/>
        </w:trPr>
        <w:tc>
          <w:tcPr>
            <w:tcW w:w="6211" w:type="dxa"/>
            <w:vAlign w:val="center"/>
          </w:tcPr>
          <w:p w14:paraId="6ABAA9F7"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Водовідбір &gt;10 m3/д: так/ні</w:t>
            </w:r>
          </w:p>
        </w:tc>
        <w:tc>
          <w:tcPr>
            <w:tcW w:w="5386" w:type="dxa"/>
            <w:vAlign w:val="center"/>
          </w:tcPr>
          <w:p w14:paraId="16175E39"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Так</w:t>
            </w:r>
          </w:p>
        </w:tc>
        <w:tc>
          <w:tcPr>
            <w:tcW w:w="3544" w:type="dxa"/>
            <w:vMerge/>
          </w:tcPr>
          <w:p w14:paraId="19865CFE"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10F22180" w14:textId="77777777" w:rsidTr="00E43CC1">
        <w:trPr>
          <w:trHeight w:val="20"/>
        </w:trPr>
        <w:tc>
          <w:tcPr>
            <w:tcW w:w="6211" w:type="dxa"/>
            <w:vAlign w:val="center"/>
          </w:tcPr>
          <w:p w14:paraId="67F93345"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Кількість експлуатаційних свердловин</w:t>
            </w:r>
          </w:p>
        </w:tc>
        <w:tc>
          <w:tcPr>
            <w:tcW w:w="5386" w:type="dxa"/>
            <w:tcBorders>
              <w:bottom w:val="single" w:sz="4" w:space="0" w:color="000000"/>
            </w:tcBorders>
          </w:tcPr>
          <w:p w14:paraId="5E30D50D"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32 свердловини (3 водозабори)</w:t>
            </w:r>
          </w:p>
        </w:tc>
        <w:tc>
          <w:tcPr>
            <w:tcW w:w="3544" w:type="dxa"/>
            <w:vMerge/>
          </w:tcPr>
          <w:p w14:paraId="126A3EA6"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661179FC" w14:textId="77777777" w:rsidTr="00E43CC1">
        <w:trPr>
          <w:trHeight w:val="20"/>
        </w:trPr>
        <w:tc>
          <w:tcPr>
            <w:tcW w:w="6211" w:type="dxa"/>
            <w:tcBorders>
              <w:bottom w:val="single" w:sz="4" w:space="0" w:color="000000"/>
            </w:tcBorders>
          </w:tcPr>
          <w:p w14:paraId="33FBF202"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 xml:space="preserve">Експлуатується для питного, сільськогосподарського або промислового водопостачання </w:t>
            </w:r>
          </w:p>
        </w:tc>
        <w:tc>
          <w:tcPr>
            <w:tcW w:w="5386" w:type="dxa"/>
            <w:tcBorders>
              <w:bottom w:val="single" w:sz="4" w:space="0" w:color="000000"/>
            </w:tcBorders>
          </w:tcPr>
          <w:p w14:paraId="63800DA4"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Господарсько-питне та сільськогосподарське водопостачання, в т.ч. централізоване. Розвідано 1 родовище питних вод</w:t>
            </w:r>
          </w:p>
        </w:tc>
        <w:tc>
          <w:tcPr>
            <w:tcW w:w="3544" w:type="dxa"/>
            <w:vMerge/>
          </w:tcPr>
          <w:p w14:paraId="42984164"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57F63061" w14:textId="77777777" w:rsidTr="00E43CC1">
        <w:trPr>
          <w:trHeight w:val="20"/>
        </w:trPr>
        <w:tc>
          <w:tcPr>
            <w:tcW w:w="6211" w:type="dxa"/>
            <w:tcBorders>
              <w:bottom w:val="single" w:sz="4" w:space="0" w:color="000000"/>
              <w:right w:val="single" w:sz="4" w:space="0" w:color="000000"/>
            </w:tcBorders>
          </w:tcPr>
          <w:p w14:paraId="47819E86"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Дебіт свердловин або джерел, дм3/с</w:t>
            </w:r>
          </w:p>
        </w:tc>
        <w:tc>
          <w:tcPr>
            <w:tcW w:w="5386" w:type="dxa"/>
            <w:tcBorders>
              <w:top w:val="single" w:sz="4" w:space="0" w:color="000000"/>
              <w:left w:val="single" w:sz="4" w:space="0" w:color="000000"/>
              <w:bottom w:val="single" w:sz="4" w:space="0" w:color="000000"/>
            </w:tcBorders>
          </w:tcPr>
          <w:p w14:paraId="52AB5CAF"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1,94-2,27</w:t>
            </w:r>
          </w:p>
        </w:tc>
        <w:tc>
          <w:tcPr>
            <w:tcW w:w="3544" w:type="dxa"/>
            <w:vMerge/>
          </w:tcPr>
          <w:p w14:paraId="130F95E5"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40292A12" w14:textId="77777777" w:rsidTr="00E43CC1">
        <w:trPr>
          <w:trHeight w:val="20"/>
        </w:trPr>
        <w:tc>
          <w:tcPr>
            <w:tcW w:w="6211" w:type="dxa"/>
            <w:tcBorders>
              <w:top w:val="single" w:sz="4" w:space="0" w:color="000000"/>
            </w:tcBorders>
          </w:tcPr>
          <w:p w14:paraId="1AAAF04D"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Хімічний склад (головні катіони і аніони)</w:t>
            </w:r>
          </w:p>
        </w:tc>
        <w:tc>
          <w:tcPr>
            <w:tcW w:w="5386" w:type="dxa"/>
            <w:tcBorders>
              <w:top w:val="single" w:sz="4" w:space="0" w:color="000000"/>
            </w:tcBorders>
          </w:tcPr>
          <w:p w14:paraId="2AD18581"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Мінералізація 0,3-1,3 г/дм3 (HCO3, SO4, Cl, Ca, Mg)</w:t>
            </w:r>
          </w:p>
        </w:tc>
        <w:tc>
          <w:tcPr>
            <w:tcW w:w="3544" w:type="dxa"/>
            <w:vMerge/>
          </w:tcPr>
          <w:p w14:paraId="42FB5CF0"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410C7928" w14:textId="77777777" w:rsidTr="00E43CC1">
        <w:trPr>
          <w:trHeight w:val="20"/>
        </w:trPr>
        <w:tc>
          <w:tcPr>
            <w:tcW w:w="6211" w:type="dxa"/>
          </w:tcPr>
          <w:p w14:paraId="063FC7F0"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Основне джерело живлення</w:t>
            </w:r>
          </w:p>
          <w:p w14:paraId="57E5FC08" w14:textId="77777777" w:rsidR="00DD2D29" w:rsidRPr="001829AE" w:rsidRDefault="00DD2D29" w:rsidP="00306FF2">
            <w:pPr>
              <w:spacing w:line="240" w:lineRule="auto"/>
              <w:rPr>
                <w:rFonts w:ascii="Times New Roman" w:hAnsi="Times New Roman" w:cs="Times New Roman"/>
              </w:rPr>
            </w:pPr>
          </w:p>
        </w:tc>
        <w:tc>
          <w:tcPr>
            <w:tcW w:w="5386" w:type="dxa"/>
            <w:vAlign w:val="center"/>
          </w:tcPr>
          <w:p w14:paraId="2D02A170"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Інфільтрація атмосферних опадів, в береговій зоні - підток поверхневих вод лиману в паводковий період та моря.</w:t>
            </w:r>
          </w:p>
        </w:tc>
        <w:tc>
          <w:tcPr>
            <w:tcW w:w="3544" w:type="dxa"/>
            <w:vMerge/>
          </w:tcPr>
          <w:p w14:paraId="58F81A0E"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01D134D2" w14:textId="77777777" w:rsidTr="00E43CC1">
        <w:trPr>
          <w:trHeight w:val="20"/>
        </w:trPr>
        <w:tc>
          <w:tcPr>
            <w:tcW w:w="6211" w:type="dxa"/>
          </w:tcPr>
          <w:p w14:paraId="1690C6DB"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Взаємозв’язок з поверхневими водами</w:t>
            </w:r>
          </w:p>
        </w:tc>
        <w:tc>
          <w:tcPr>
            <w:tcW w:w="5386" w:type="dxa"/>
          </w:tcPr>
          <w:p w14:paraId="4B29726F"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З водами лиману та моря</w:t>
            </w:r>
          </w:p>
        </w:tc>
        <w:tc>
          <w:tcPr>
            <w:tcW w:w="3544" w:type="dxa"/>
            <w:vMerge/>
          </w:tcPr>
          <w:p w14:paraId="1017F2FB"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2A49F932" w14:textId="77777777" w:rsidTr="00E43CC1">
        <w:trPr>
          <w:trHeight w:val="20"/>
        </w:trPr>
        <w:tc>
          <w:tcPr>
            <w:tcW w:w="6211" w:type="dxa"/>
          </w:tcPr>
          <w:p w14:paraId="51E40127"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Тенденція зміни рівня (знижується-підвищується)</w:t>
            </w:r>
          </w:p>
          <w:p w14:paraId="330D1D19" w14:textId="77777777" w:rsidR="00DD2D29" w:rsidRPr="001829AE" w:rsidRDefault="00DD2D29" w:rsidP="00306FF2">
            <w:pPr>
              <w:spacing w:line="240" w:lineRule="auto"/>
              <w:rPr>
                <w:rFonts w:ascii="Times New Roman" w:hAnsi="Times New Roman" w:cs="Times New Roman"/>
              </w:rPr>
            </w:pPr>
          </w:p>
        </w:tc>
        <w:tc>
          <w:tcPr>
            <w:tcW w:w="5386" w:type="dxa"/>
          </w:tcPr>
          <w:p w14:paraId="19221017"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Природні коливання в залежності від кількості атмосферних опадів; зниження рівня на ділянках інтенсивної експлуатації підземних вод</w:t>
            </w:r>
          </w:p>
        </w:tc>
        <w:tc>
          <w:tcPr>
            <w:tcW w:w="3544" w:type="dxa"/>
            <w:vMerge/>
          </w:tcPr>
          <w:p w14:paraId="4AD00B2F"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1E0C5368" w14:textId="77777777" w:rsidTr="00E43CC1">
        <w:trPr>
          <w:trHeight w:val="20"/>
        </w:trPr>
        <w:tc>
          <w:tcPr>
            <w:tcW w:w="6211" w:type="dxa"/>
          </w:tcPr>
          <w:p w14:paraId="72E9B4F3"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Переважаючий тип людської діяльності над об’єктом</w:t>
            </w:r>
          </w:p>
        </w:tc>
        <w:tc>
          <w:tcPr>
            <w:tcW w:w="5386" w:type="dxa"/>
          </w:tcPr>
          <w:p w14:paraId="0ACFBA8D"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Відбір підземних вод для водопостачання.</w:t>
            </w:r>
          </w:p>
        </w:tc>
        <w:tc>
          <w:tcPr>
            <w:tcW w:w="3544" w:type="dxa"/>
            <w:vMerge/>
          </w:tcPr>
          <w:p w14:paraId="5E3478D4"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409FBC14" w14:textId="77777777" w:rsidTr="00E43CC1">
        <w:trPr>
          <w:trHeight w:val="255"/>
        </w:trPr>
        <w:tc>
          <w:tcPr>
            <w:tcW w:w="6211" w:type="dxa"/>
            <w:vAlign w:val="center"/>
          </w:tcPr>
          <w:p w14:paraId="59E86FF5"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 xml:space="preserve">Хімічний стан </w:t>
            </w:r>
          </w:p>
        </w:tc>
        <w:tc>
          <w:tcPr>
            <w:tcW w:w="5386" w:type="dxa"/>
          </w:tcPr>
          <w:p w14:paraId="451BE62A"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Добрий</w:t>
            </w:r>
          </w:p>
        </w:tc>
        <w:tc>
          <w:tcPr>
            <w:tcW w:w="3544" w:type="dxa"/>
            <w:vMerge/>
          </w:tcPr>
          <w:p w14:paraId="5A59C321"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7B670D20" w14:textId="77777777" w:rsidTr="00E43CC1">
        <w:trPr>
          <w:trHeight w:val="255"/>
        </w:trPr>
        <w:tc>
          <w:tcPr>
            <w:tcW w:w="6211" w:type="dxa"/>
          </w:tcPr>
          <w:p w14:paraId="4AFF251B"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Кількісний стан</w:t>
            </w:r>
          </w:p>
        </w:tc>
        <w:tc>
          <w:tcPr>
            <w:tcW w:w="5386" w:type="dxa"/>
          </w:tcPr>
          <w:p w14:paraId="393F4E7B"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Добрий</w:t>
            </w:r>
          </w:p>
        </w:tc>
        <w:tc>
          <w:tcPr>
            <w:tcW w:w="3544" w:type="dxa"/>
            <w:vMerge/>
          </w:tcPr>
          <w:p w14:paraId="4CB29E13"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0E7F329C" w14:textId="77777777" w:rsidTr="00E43CC1">
        <w:trPr>
          <w:trHeight w:val="255"/>
        </w:trPr>
        <w:tc>
          <w:tcPr>
            <w:tcW w:w="6211" w:type="dxa"/>
          </w:tcPr>
          <w:p w14:paraId="3B6F76BE"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Достовірність інформації</w:t>
            </w:r>
          </w:p>
          <w:p w14:paraId="3E2B2313"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(висока-низька)</w:t>
            </w:r>
          </w:p>
        </w:tc>
        <w:tc>
          <w:tcPr>
            <w:tcW w:w="5386" w:type="dxa"/>
          </w:tcPr>
          <w:p w14:paraId="17ED77C1"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Висока</w:t>
            </w:r>
          </w:p>
        </w:tc>
        <w:tc>
          <w:tcPr>
            <w:tcW w:w="3544" w:type="dxa"/>
            <w:vMerge/>
          </w:tcPr>
          <w:p w14:paraId="0C17F784"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4C55DF49" w14:textId="77777777" w:rsidTr="00E43CC1">
        <w:trPr>
          <w:trHeight w:val="255"/>
        </w:trPr>
        <w:tc>
          <w:tcPr>
            <w:tcW w:w="6211" w:type="dxa"/>
          </w:tcPr>
          <w:p w14:paraId="40C5523B"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 xml:space="preserve">Кількість річних опадів, мм, середня багаторічна </w:t>
            </w:r>
          </w:p>
          <w:p w14:paraId="6CF066D1" w14:textId="77777777" w:rsidR="00DD2D29" w:rsidRPr="001829AE" w:rsidRDefault="00DD2D29" w:rsidP="00306FF2">
            <w:pPr>
              <w:spacing w:line="240" w:lineRule="auto"/>
              <w:rPr>
                <w:rFonts w:ascii="Times New Roman" w:hAnsi="Times New Roman" w:cs="Times New Roman"/>
              </w:rPr>
            </w:pPr>
          </w:p>
        </w:tc>
        <w:tc>
          <w:tcPr>
            <w:tcW w:w="5386" w:type="dxa"/>
          </w:tcPr>
          <w:p w14:paraId="5DA54168" w14:textId="77777777" w:rsidR="00DD2D29" w:rsidRPr="001829AE" w:rsidRDefault="00A24F9E" w:rsidP="00E43CC1">
            <w:pPr>
              <w:spacing w:after="0" w:line="240" w:lineRule="auto"/>
              <w:rPr>
                <w:rFonts w:ascii="Times New Roman" w:hAnsi="Times New Roman" w:cs="Times New Roman"/>
              </w:rPr>
            </w:pPr>
            <w:r w:rsidRPr="001829AE">
              <w:rPr>
                <w:rFonts w:ascii="Times New Roman" w:hAnsi="Times New Roman" w:cs="Times New Roman"/>
              </w:rPr>
              <w:t>По метеостанціях:</w:t>
            </w:r>
          </w:p>
          <w:p w14:paraId="27CB18C3" w14:textId="77777777" w:rsidR="00DD2D29" w:rsidRPr="001829AE" w:rsidRDefault="00A24F9E" w:rsidP="00E43CC1">
            <w:pPr>
              <w:spacing w:after="0" w:line="240" w:lineRule="auto"/>
              <w:rPr>
                <w:rFonts w:ascii="Times New Roman" w:hAnsi="Times New Roman" w:cs="Times New Roman"/>
              </w:rPr>
            </w:pPr>
            <w:r w:rsidRPr="001829AE">
              <w:rPr>
                <w:rFonts w:ascii="Times New Roman" w:hAnsi="Times New Roman" w:cs="Times New Roman"/>
              </w:rPr>
              <w:t>Одеса – 425</w:t>
            </w:r>
          </w:p>
          <w:p w14:paraId="3581AC7C" w14:textId="77777777" w:rsidR="00DD2D29" w:rsidRPr="001829AE" w:rsidRDefault="00A24F9E" w:rsidP="00E43CC1">
            <w:pPr>
              <w:spacing w:after="0" w:line="240" w:lineRule="auto"/>
              <w:rPr>
                <w:rFonts w:ascii="Times New Roman" w:hAnsi="Times New Roman" w:cs="Times New Roman"/>
              </w:rPr>
            </w:pPr>
            <w:r w:rsidRPr="001829AE">
              <w:rPr>
                <w:rFonts w:ascii="Times New Roman" w:hAnsi="Times New Roman" w:cs="Times New Roman"/>
              </w:rPr>
              <w:t>Сарата – 475</w:t>
            </w:r>
          </w:p>
          <w:p w14:paraId="4AC2DB00"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Болград - 312</w:t>
            </w:r>
          </w:p>
        </w:tc>
        <w:tc>
          <w:tcPr>
            <w:tcW w:w="3544" w:type="dxa"/>
            <w:vMerge/>
          </w:tcPr>
          <w:p w14:paraId="3058738E"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bl>
    <w:p w14:paraId="03868758" w14:textId="77777777" w:rsidR="004F4B35" w:rsidRPr="001829AE" w:rsidRDefault="004F4B35" w:rsidP="00770BBE">
      <w:pPr>
        <w:spacing w:before="120" w:line="240" w:lineRule="auto"/>
        <w:rPr>
          <w:rFonts w:ascii="Times New Roman" w:hAnsi="Times New Roman" w:cs="Times New Roman"/>
          <w:sz w:val="24"/>
          <w:szCs w:val="24"/>
        </w:rPr>
      </w:pPr>
    </w:p>
    <w:p w14:paraId="61CCB80B" w14:textId="77777777" w:rsidR="00DD2D29" w:rsidRPr="001829AE" w:rsidRDefault="00A24F9E" w:rsidP="00770BBE">
      <w:pPr>
        <w:spacing w:before="120" w:line="240" w:lineRule="auto"/>
        <w:rPr>
          <w:rFonts w:ascii="Times New Roman" w:hAnsi="Times New Roman" w:cs="Times New Roman"/>
          <w:sz w:val="24"/>
          <w:szCs w:val="24"/>
        </w:rPr>
      </w:pPr>
      <w:r w:rsidRPr="001829AE">
        <w:rPr>
          <w:rFonts w:ascii="Times New Roman" w:hAnsi="Times New Roman" w:cs="Times New Roman"/>
          <w:sz w:val="24"/>
          <w:szCs w:val="24"/>
        </w:rPr>
        <w:lastRenderedPageBreak/>
        <w:t xml:space="preserve">Таблиця 3. Характеристика МПзВ в балтських відкладах (код масиву UAM5800N300) </w:t>
      </w:r>
    </w:p>
    <w:tbl>
      <w:tblPr>
        <w:tblStyle w:val="affff2"/>
        <w:tblW w:w="139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661"/>
        <w:gridCol w:w="4963"/>
        <w:gridCol w:w="4348"/>
      </w:tblGrid>
      <w:tr w:rsidR="00DD2D29" w:rsidRPr="001829AE" w14:paraId="74BEABCB" w14:textId="77777777">
        <w:trPr>
          <w:trHeight w:val="20"/>
        </w:trPr>
        <w:tc>
          <w:tcPr>
            <w:tcW w:w="4661" w:type="dxa"/>
            <w:shd w:val="clear" w:color="auto" w:fill="FFFFFF"/>
            <w:vAlign w:val="center"/>
          </w:tcPr>
          <w:p w14:paraId="05BD78BC"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Параметри</w:t>
            </w:r>
          </w:p>
        </w:tc>
        <w:tc>
          <w:tcPr>
            <w:tcW w:w="4963" w:type="dxa"/>
            <w:shd w:val="clear" w:color="auto" w:fill="FFFFFF"/>
            <w:vAlign w:val="center"/>
          </w:tcPr>
          <w:p w14:paraId="50CD65A4"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Водоносний горизонт в балтських відкладах</w:t>
            </w:r>
          </w:p>
        </w:tc>
        <w:tc>
          <w:tcPr>
            <w:tcW w:w="4348" w:type="dxa"/>
            <w:tcBorders>
              <w:bottom w:val="single" w:sz="4" w:space="0" w:color="000000"/>
            </w:tcBorders>
            <w:shd w:val="clear" w:color="auto" w:fill="FFFFFF"/>
            <w:vAlign w:val="center"/>
          </w:tcPr>
          <w:p w14:paraId="72C117E5"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Літолого-гідрогеологічна колонка</w:t>
            </w:r>
          </w:p>
        </w:tc>
      </w:tr>
      <w:tr w:rsidR="00DD2D29" w:rsidRPr="001829AE" w14:paraId="521DC5A4" w14:textId="77777777">
        <w:trPr>
          <w:trHeight w:val="20"/>
        </w:trPr>
        <w:tc>
          <w:tcPr>
            <w:tcW w:w="4661" w:type="dxa"/>
          </w:tcPr>
          <w:p w14:paraId="51D17179"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 xml:space="preserve">Код масиву підземних вод </w:t>
            </w:r>
          </w:p>
        </w:tc>
        <w:tc>
          <w:tcPr>
            <w:tcW w:w="4963" w:type="dxa"/>
          </w:tcPr>
          <w:p w14:paraId="6AFB09FE"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UAM5800N300</w:t>
            </w:r>
          </w:p>
        </w:tc>
        <w:tc>
          <w:tcPr>
            <w:tcW w:w="4348" w:type="dxa"/>
            <w:vMerge w:val="restart"/>
          </w:tcPr>
          <w:p w14:paraId="3BBB49B6" w14:textId="77777777" w:rsidR="00DD2D29" w:rsidRPr="001829AE" w:rsidRDefault="00DD2D29" w:rsidP="00306FF2">
            <w:pPr>
              <w:spacing w:line="240" w:lineRule="auto"/>
              <w:rPr>
                <w:rFonts w:ascii="Times New Roman" w:hAnsi="Times New Roman" w:cs="Times New Roman"/>
              </w:rPr>
            </w:pPr>
          </w:p>
          <w:p w14:paraId="1B07AF4D"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noProof/>
                <w:lang w:eastAsia="uk-UA"/>
              </w:rPr>
              <w:drawing>
                <wp:inline distT="0" distB="0" distL="0" distR="0" wp14:anchorId="4D9ABE06" wp14:editId="4478D5AE">
                  <wp:extent cx="2630283" cy="2463281"/>
                  <wp:effectExtent l="0" t="0" r="0" b="0"/>
                  <wp:docPr id="658416799" name="image18.jpg" descr="Рис_ балт"/>
                  <wp:cNvGraphicFramePr/>
                  <a:graphic xmlns:a="http://schemas.openxmlformats.org/drawingml/2006/main">
                    <a:graphicData uri="http://schemas.openxmlformats.org/drawingml/2006/picture">
                      <pic:pic xmlns:pic="http://schemas.openxmlformats.org/drawingml/2006/picture">
                        <pic:nvPicPr>
                          <pic:cNvPr id="0" name="image18.jpg" descr="Рис_ балт"/>
                          <pic:cNvPicPr preferRelativeResize="0"/>
                        </pic:nvPicPr>
                        <pic:blipFill>
                          <a:blip r:embed="rId81"/>
                          <a:srcRect/>
                          <a:stretch>
                            <a:fillRect/>
                          </a:stretch>
                        </pic:blipFill>
                        <pic:spPr>
                          <a:xfrm>
                            <a:off x="0" y="0"/>
                            <a:ext cx="2630283" cy="2463281"/>
                          </a:xfrm>
                          <a:prstGeom prst="rect">
                            <a:avLst/>
                          </a:prstGeom>
                          <a:ln/>
                        </pic:spPr>
                      </pic:pic>
                    </a:graphicData>
                  </a:graphic>
                </wp:inline>
              </w:drawing>
            </w:r>
          </w:p>
          <w:p w14:paraId="10DCCAD5" w14:textId="77777777" w:rsidR="00DD2D29" w:rsidRPr="001829AE" w:rsidRDefault="00DD2D29" w:rsidP="00306FF2">
            <w:pPr>
              <w:spacing w:line="240" w:lineRule="auto"/>
              <w:rPr>
                <w:rFonts w:ascii="Times New Roman" w:hAnsi="Times New Roman" w:cs="Times New Roman"/>
              </w:rPr>
            </w:pPr>
          </w:p>
          <w:p w14:paraId="015E0727" w14:textId="77777777" w:rsidR="00DD2D29" w:rsidRPr="001829AE" w:rsidRDefault="00DD2D29" w:rsidP="00306FF2">
            <w:pPr>
              <w:spacing w:line="240" w:lineRule="auto"/>
              <w:rPr>
                <w:rFonts w:ascii="Times New Roman" w:hAnsi="Times New Roman" w:cs="Times New Roman"/>
              </w:rPr>
            </w:pPr>
          </w:p>
          <w:p w14:paraId="0F45185F" w14:textId="77777777" w:rsidR="00DD2D29" w:rsidRPr="001829AE" w:rsidRDefault="00DD2D29" w:rsidP="00306FF2">
            <w:pPr>
              <w:spacing w:line="240" w:lineRule="auto"/>
              <w:rPr>
                <w:rFonts w:ascii="Times New Roman" w:hAnsi="Times New Roman" w:cs="Times New Roman"/>
              </w:rPr>
            </w:pPr>
          </w:p>
          <w:p w14:paraId="68C4A6A3" w14:textId="77777777" w:rsidR="00DD2D29" w:rsidRPr="001829AE" w:rsidRDefault="00DD2D29" w:rsidP="00306FF2">
            <w:pPr>
              <w:spacing w:line="240" w:lineRule="auto"/>
              <w:rPr>
                <w:rFonts w:ascii="Times New Roman" w:hAnsi="Times New Roman" w:cs="Times New Roman"/>
              </w:rPr>
            </w:pPr>
          </w:p>
          <w:p w14:paraId="5B39B469" w14:textId="77777777" w:rsidR="00DD2D29" w:rsidRPr="001829AE" w:rsidRDefault="00DD2D29" w:rsidP="00306FF2">
            <w:pPr>
              <w:spacing w:line="240" w:lineRule="auto"/>
              <w:rPr>
                <w:rFonts w:ascii="Times New Roman" w:hAnsi="Times New Roman" w:cs="Times New Roman"/>
              </w:rPr>
            </w:pPr>
          </w:p>
          <w:p w14:paraId="4FCB05AC" w14:textId="77777777" w:rsidR="00DD2D29" w:rsidRPr="001829AE" w:rsidRDefault="00DD2D29" w:rsidP="00306FF2">
            <w:pPr>
              <w:spacing w:line="240" w:lineRule="auto"/>
              <w:rPr>
                <w:rFonts w:ascii="Times New Roman" w:hAnsi="Times New Roman" w:cs="Times New Roman"/>
              </w:rPr>
            </w:pPr>
          </w:p>
          <w:p w14:paraId="3AA5760B" w14:textId="77777777" w:rsidR="00DD2D29" w:rsidRPr="001829AE" w:rsidRDefault="00DD2D29" w:rsidP="00306FF2">
            <w:pPr>
              <w:spacing w:line="240" w:lineRule="auto"/>
              <w:rPr>
                <w:rFonts w:ascii="Times New Roman" w:hAnsi="Times New Roman" w:cs="Times New Roman"/>
              </w:rPr>
            </w:pPr>
          </w:p>
          <w:p w14:paraId="78AE66AC" w14:textId="77777777" w:rsidR="00DD2D29" w:rsidRPr="001829AE" w:rsidRDefault="00DD2D29" w:rsidP="00306FF2">
            <w:pPr>
              <w:spacing w:line="240" w:lineRule="auto"/>
              <w:rPr>
                <w:rFonts w:ascii="Times New Roman" w:hAnsi="Times New Roman" w:cs="Times New Roman"/>
              </w:rPr>
            </w:pPr>
          </w:p>
          <w:p w14:paraId="55A5DD27" w14:textId="77777777" w:rsidR="00DD2D29" w:rsidRPr="001829AE" w:rsidRDefault="00DD2D29" w:rsidP="00306FF2">
            <w:pPr>
              <w:spacing w:line="240" w:lineRule="auto"/>
              <w:rPr>
                <w:rFonts w:ascii="Times New Roman" w:hAnsi="Times New Roman" w:cs="Times New Roman"/>
              </w:rPr>
            </w:pPr>
          </w:p>
          <w:p w14:paraId="572206FF" w14:textId="77777777" w:rsidR="00DD2D29" w:rsidRPr="001829AE" w:rsidRDefault="00DD2D29" w:rsidP="00306FF2">
            <w:pPr>
              <w:spacing w:line="240" w:lineRule="auto"/>
              <w:rPr>
                <w:rFonts w:ascii="Times New Roman" w:hAnsi="Times New Roman" w:cs="Times New Roman"/>
              </w:rPr>
            </w:pPr>
          </w:p>
          <w:p w14:paraId="4F7338B5" w14:textId="77777777" w:rsidR="00DD2D29" w:rsidRPr="001829AE" w:rsidRDefault="00DD2D29" w:rsidP="00306FF2">
            <w:pPr>
              <w:spacing w:line="240" w:lineRule="auto"/>
              <w:rPr>
                <w:rFonts w:ascii="Times New Roman" w:hAnsi="Times New Roman" w:cs="Times New Roman"/>
              </w:rPr>
            </w:pPr>
          </w:p>
          <w:p w14:paraId="125349F4" w14:textId="77777777" w:rsidR="00DD2D29" w:rsidRPr="001829AE" w:rsidRDefault="00DD2D29" w:rsidP="00306FF2">
            <w:pPr>
              <w:spacing w:line="240" w:lineRule="auto"/>
              <w:rPr>
                <w:rFonts w:ascii="Times New Roman" w:hAnsi="Times New Roman" w:cs="Times New Roman"/>
              </w:rPr>
            </w:pPr>
          </w:p>
          <w:p w14:paraId="2048D316" w14:textId="77777777" w:rsidR="00DD2D29" w:rsidRPr="001829AE" w:rsidRDefault="00DD2D29" w:rsidP="00306FF2">
            <w:pPr>
              <w:spacing w:line="240" w:lineRule="auto"/>
              <w:rPr>
                <w:rFonts w:ascii="Times New Roman" w:hAnsi="Times New Roman" w:cs="Times New Roman"/>
              </w:rPr>
            </w:pPr>
          </w:p>
          <w:p w14:paraId="24D6A45F" w14:textId="77777777" w:rsidR="00DD2D29" w:rsidRPr="001829AE" w:rsidRDefault="00DD2D29" w:rsidP="00306FF2">
            <w:pPr>
              <w:spacing w:line="240" w:lineRule="auto"/>
              <w:rPr>
                <w:rFonts w:ascii="Times New Roman" w:hAnsi="Times New Roman" w:cs="Times New Roman"/>
              </w:rPr>
            </w:pPr>
          </w:p>
          <w:p w14:paraId="596C9EE3" w14:textId="77777777" w:rsidR="00DD2D29" w:rsidRPr="001829AE" w:rsidRDefault="00DD2D29" w:rsidP="00306FF2">
            <w:pPr>
              <w:spacing w:line="240" w:lineRule="auto"/>
              <w:rPr>
                <w:rFonts w:ascii="Times New Roman" w:hAnsi="Times New Roman" w:cs="Times New Roman"/>
              </w:rPr>
            </w:pPr>
          </w:p>
          <w:p w14:paraId="37184428" w14:textId="77777777" w:rsidR="00DD2D29" w:rsidRPr="001829AE" w:rsidRDefault="00DD2D29" w:rsidP="00306FF2">
            <w:pPr>
              <w:spacing w:line="240" w:lineRule="auto"/>
              <w:rPr>
                <w:rFonts w:ascii="Times New Roman" w:hAnsi="Times New Roman" w:cs="Times New Roman"/>
              </w:rPr>
            </w:pPr>
          </w:p>
          <w:p w14:paraId="38FB7644" w14:textId="77777777" w:rsidR="00DD2D29" w:rsidRPr="001829AE" w:rsidRDefault="00DD2D29" w:rsidP="00306FF2">
            <w:pPr>
              <w:spacing w:line="240" w:lineRule="auto"/>
              <w:rPr>
                <w:rFonts w:ascii="Times New Roman" w:hAnsi="Times New Roman" w:cs="Times New Roman"/>
              </w:rPr>
            </w:pPr>
          </w:p>
          <w:p w14:paraId="21F4F056" w14:textId="77777777" w:rsidR="00DD2D29" w:rsidRPr="001829AE" w:rsidRDefault="00DD2D29" w:rsidP="00306FF2">
            <w:pPr>
              <w:spacing w:line="240" w:lineRule="auto"/>
              <w:rPr>
                <w:rFonts w:ascii="Times New Roman" w:hAnsi="Times New Roman" w:cs="Times New Roman"/>
              </w:rPr>
            </w:pPr>
          </w:p>
          <w:p w14:paraId="4CB4E0B8" w14:textId="77777777" w:rsidR="00DD2D29" w:rsidRPr="001829AE" w:rsidRDefault="00DD2D29" w:rsidP="00306FF2">
            <w:pPr>
              <w:spacing w:line="240" w:lineRule="auto"/>
              <w:rPr>
                <w:rFonts w:ascii="Times New Roman" w:hAnsi="Times New Roman" w:cs="Times New Roman"/>
              </w:rPr>
            </w:pPr>
          </w:p>
        </w:tc>
      </w:tr>
      <w:tr w:rsidR="00DD2D29" w:rsidRPr="001829AE" w14:paraId="0E53BDE3" w14:textId="77777777">
        <w:trPr>
          <w:trHeight w:val="20"/>
        </w:trPr>
        <w:tc>
          <w:tcPr>
            <w:tcW w:w="4661" w:type="dxa"/>
            <w:vAlign w:val="center"/>
          </w:tcPr>
          <w:p w14:paraId="5B33F367"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Назва масиву підземних вод</w:t>
            </w:r>
          </w:p>
        </w:tc>
        <w:tc>
          <w:tcPr>
            <w:tcW w:w="4963" w:type="dxa"/>
            <w:vAlign w:val="center"/>
          </w:tcPr>
          <w:p w14:paraId="730D938D"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Балтський</w:t>
            </w:r>
          </w:p>
        </w:tc>
        <w:tc>
          <w:tcPr>
            <w:tcW w:w="4348" w:type="dxa"/>
            <w:vMerge/>
          </w:tcPr>
          <w:p w14:paraId="6AE27FF5"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228315B1" w14:textId="77777777">
        <w:trPr>
          <w:trHeight w:val="20"/>
        </w:trPr>
        <w:tc>
          <w:tcPr>
            <w:tcW w:w="4661" w:type="dxa"/>
            <w:vAlign w:val="center"/>
          </w:tcPr>
          <w:p w14:paraId="3DA865E3"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Площа поширення, км2</w:t>
            </w:r>
          </w:p>
        </w:tc>
        <w:tc>
          <w:tcPr>
            <w:tcW w:w="4963" w:type="dxa"/>
            <w:vAlign w:val="center"/>
          </w:tcPr>
          <w:p w14:paraId="005986B1"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2835</w:t>
            </w:r>
          </w:p>
        </w:tc>
        <w:tc>
          <w:tcPr>
            <w:tcW w:w="4348" w:type="dxa"/>
            <w:vMerge/>
          </w:tcPr>
          <w:p w14:paraId="0590E3E2"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03EE866B" w14:textId="77777777">
        <w:trPr>
          <w:trHeight w:val="20"/>
        </w:trPr>
        <w:tc>
          <w:tcPr>
            <w:tcW w:w="4661" w:type="dxa"/>
            <w:vAlign w:val="center"/>
          </w:tcPr>
          <w:p w14:paraId="19E3FF2E"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Геологічний індекс</w:t>
            </w:r>
          </w:p>
        </w:tc>
        <w:tc>
          <w:tcPr>
            <w:tcW w:w="4963" w:type="dxa"/>
            <w:vAlign w:val="center"/>
          </w:tcPr>
          <w:p w14:paraId="5AC14D21"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N1bl</w:t>
            </w:r>
          </w:p>
        </w:tc>
        <w:tc>
          <w:tcPr>
            <w:tcW w:w="4348" w:type="dxa"/>
            <w:vMerge/>
          </w:tcPr>
          <w:p w14:paraId="44B8E323"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40B1AAC5" w14:textId="77777777">
        <w:trPr>
          <w:trHeight w:val="20"/>
        </w:trPr>
        <w:tc>
          <w:tcPr>
            <w:tcW w:w="4661" w:type="dxa"/>
          </w:tcPr>
          <w:p w14:paraId="70A75C08"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Літологія</w:t>
            </w:r>
          </w:p>
          <w:p w14:paraId="5F82A2B4" w14:textId="77777777" w:rsidR="00DD2D29" w:rsidRPr="001829AE" w:rsidRDefault="00DD2D29" w:rsidP="00306FF2">
            <w:pPr>
              <w:spacing w:line="240" w:lineRule="auto"/>
              <w:rPr>
                <w:rFonts w:ascii="Times New Roman" w:hAnsi="Times New Roman" w:cs="Times New Roman"/>
              </w:rPr>
            </w:pPr>
          </w:p>
        </w:tc>
        <w:tc>
          <w:tcPr>
            <w:tcW w:w="4963" w:type="dxa"/>
          </w:tcPr>
          <w:p w14:paraId="31A8C0B6"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 xml:space="preserve">Перешарування глин піщаних, алевритів, пісків з включенням гравію і гальки, рідко пісковиків і вапняків у вигляді лінз, прошарків і навіть товщ </w:t>
            </w:r>
          </w:p>
        </w:tc>
        <w:tc>
          <w:tcPr>
            <w:tcW w:w="4348" w:type="dxa"/>
            <w:vMerge/>
          </w:tcPr>
          <w:p w14:paraId="31F5E07B"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16C8EB0A" w14:textId="77777777">
        <w:trPr>
          <w:trHeight w:val="20"/>
        </w:trPr>
        <w:tc>
          <w:tcPr>
            <w:tcW w:w="4661" w:type="dxa"/>
            <w:vAlign w:val="center"/>
          </w:tcPr>
          <w:p w14:paraId="7AF12A78"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Ґрунтові чи напірні води</w:t>
            </w:r>
          </w:p>
        </w:tc>
        <w:tc>
          <w:tcPr>
            <w:tcW w:w="4963" w:type="dxa"/>
          </w:tcPr>
          <w:p w14:paraId="10F734CF"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Переважно безнапірні</w:t>
            </w:r>
          </w:p>
        </w:tc>
        <w:tc>
          <w:tcPr>
            <w:tcW w:w="4348" w:type="dxa"/>
            <w:vMerge/>
          </w:tcPr>
          <w:p w14:paraId="76B19C5F"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77D60189" w14:textId="77777777">
        <w:trPr>
          <w:trHeight w:val="20"/>
        </w:trPr>
        <w:tc>
          <w:tcPr>
            <w:tcW w:w="4661" w:type="dxa"/>
            <w:vAlign w:val="center"/>
          </w:tcPr>
          <w:p w14:paraId="34EDA225"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Склад відкладів, які перекривають</w:t>
            </w:r>
          </w:p>
        </w:tc>
        <w:tc>
          <w:tcPr>
            <w:tcW w:w="4963" w:type="dxa"/>
          </w:tcPr>
          <w:p w14:paraId="1B72322C"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Глини, суглинки</w:t>
            </w:r>
          </w:p>
        </w:tc>
        <w:tc>
          <w:tcPr>
            <w:tcW w:w="4348" w:type="dxa"/>
            <w:vMerge/>
          </w:tcPr>
          <w:p w14:paraId="06FB7577"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3B6BB10C" w14:textId="77777777">
        <w:trPr>
          <w:trHeight w:val="20"/>
        </w:trPr>
        <w:tc>
          <w:tcPr>
            <w:tcW w:w="4661" w:type="dxa"/>
          </w:tcPr>
          <w:p w14:paraId="6805E485"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Потужність водоносного шару, м</w:t>
            </w:r>
          </w:p>
          <w:p w14:paraId="451CB6FB"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Min, Max, Середнє</w:t>
            </w:r>
          </w:p>
        </w:tc>
        <w:tc>
          <w:tcPr>
            <w:tcW w:w="4963" w:type="dxa"/>
          </w:tcPr>
          <w:p w14:paraId="79A48DE7"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 xml:space="preserve">Загальна 30-80, потужність водоносних прошарків коливається від 1-2  до 25-35 </w:t>
            </w:r>
          </w:p>
        </w:tc>
        <w:tc>
          <w:tcPr>
            <w:tcW w:w="4348" w:type="dxa"/>
            <w:vMerge/>
          </w:tcPr>
          <w:p w14:paraId="38E4C523"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5405FE87" w14:textId="77777777">
        <w:trPr>
          <w:trHeight w:val="20"/>
        </w:trPr>
        <w:tc>
          <w:tcPr>
            <w:tcW w:w="4661" w:type="dxa"/>
          </w:tcPr>
          <w:p w14:paraId="2D73F154"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Коеф. фільтрації, К, м/д. Min, Max, Середній</w:t>
            </w:r>
          </w:p>
        </w:tc>
        <w:tc>
          <w:tcPr>
            <w:tcW w:w="4963" w:type="dxa"/>
          </w:tcPr>
          <w:p w14:paraId="53FDE06E"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Від 0,1 до 34, переважають - 0,15-2,5</w:t>
            </w:r>
          </w:p>
        </w:tc>
        <w:tc>
          <w:tcPr>
            <w:tcW w:w="4348" w:type="dxa"/>
            <w:vMerge/>
          </w:tcPr>
          <w:p w14:paraId="4D97CFA6"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4C77FA83" w14:textId="77777777">
        <w:trPr>
          <w:trHeight w:val="20"/>
        </w:trPr>
        <w:tc>
          <w:tcPr>
            <w:tcW w:w="4661" w:type="dxa"/>
          </w:tcPr>
          <w:p w14:paraId="0502581D"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Коеф. водопровідності, Km, м2/д.  Min, Max, Середній</w:t>
            </w:r>
          </w:p>
        </w:tc>
        <w:tc>
          <w:tcPr>
            <w:tcW w:w="4963" w:type="dxa"/>
          </w:tcPr>
          <w:p w14:paraId="45FB068F"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Від 0,8 до 45, переважають 2 - 9</w:t>
            </w:r>
          </w:p>
        </w:tc>
        <w:tc>
          <w:tcPr>
            <w:tcW w:w="4348" w:type="dxa"/>
            <w:vMerge/>
          </w:tcPr>
          <w:p w14:paraId="4A37745D"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0259660B" w14:textId="77777777">
        <w:trPr>
          <w:trHeight w:val="20"/>
        </w:trPr>
        <w:tc>
          <w:tcPr>
            <w:tcW w:w="4661" w:type="dxa"/>
          </w:tcPr>
          <w:p w14:paraId="31D24E8E"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Рівень підземних вод, м.  Min, Max, Середній за період спостережень</w:t>
            </w:r>
          </w:p>
        </w:tc>
        <w:tc>
          <w:tcPr>
            <w:tcW w:w="4963" w:type="dxa"/>
          </w:tcPr>
          <w:p w14:paraId="6C1C64B1"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 xml:space="preserve">На вододілах - 18-70, </w:t>
            </w:r>
          </w:p>
          <w:p w14:paraId="184FC29B"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на схилах – 0-16,5</w:t>
            </w:r>
          </w:p>
        </w:tc>
        <w:tc>
          <w:tcPr>
            <w:tcW w:w="4348" w:type="dxa"/>
            <w:vMerge/>
          </w:tcPr>
          <w:p w14:paraId="46E961CA"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62C435DE" w14:textId="77777777">
        <w:trPr>
          <w:trHeight w:val="20"/>
        </w:trPr>
        <w:tc>
          <w:tcPr>
            <w:tcW w:w="4661" w:type="dxa"/>
            <w:vAlign w:val="center"/>
          </w:tcPr>
          <w:p w14:paraId="3AAC5770"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Річна амплітуда коливання рівня, м</w:t>
            </w:r>
          </w:p>
        </w:tc>
        <w:tc>
          <w:tcPr>
            <w:tcW w:w="4963" w:type="dxa"/>
          </w:tcPr>
          <w:p w14:paraId="00A33A50" w14:textId="77777777" w:rsidR="00DD2D29" w:rsidRPr="001829AE" w:rsidRDefault="00DD2D29" w:rsidP="00306FF2">
            <w:pPr>
              <w:spacing w:line="240" w:lineRule="auto"/>
              <w:rPr>
                <w:rFonts w:ascii="Times New Roman" w:hAnsi="Times New Roman" w:cs="Times New Roman"/>
              </w:rPr>
            </w:pPr>
          </w:p>
        </w:tc>
        <w:tc>
          <w:tcPr>
            <w:tcW w:w="4348" w:type="dxa"/>
            <w:vMerge/>
          </w:tcPr>
          <w:p w14:paraId="1100B248"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006FFC24" w14:textId="77777777">
        <w:trPr>
          <w:trHeight w:val="20"/>
        </w:trPr>
        <w:tc>
          <w:tcPr>
            <w:tcW w:w="4661" w:type="dxa"/>
            <w:vAlign w:val="center"/>
          </w:tcPr>
          <w:p w14:paraId="1C537675"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Водовідбір &gt;10 m3/д: так/ні</w:t>
            </w:r>
          </w:p>
        </w:tc>
        <w:tc>
          <w:tcPr>
            <w:tcW w:w="4963" w:type="dxa"/>
          </w:tcPr>
          <w:p w14:paraId="48F4187B"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Так</w:t>
            </w:r>
          </w:p>
        </w:tc>
        <w:tc>
          <w:tcPr>
            <w:tcW w:w="4348" w:type="dxa"/>
            <w:vMerge/>
          </w:tcPr>
          <w:p w14:paraId="575C0671"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08454AE3" w14:textId="77777777">
        <w:trPr>
          <w:trHeight w:val="20"/>
        </w:trPr>
        <w:tc>
          <w:tcPr>
            <w:tcW w:w="4661" w:type="dxa"/>
            <w:vAlign w:val="center"/>
          </w:tcPr>
          <w:p w14:paraId="63289172"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Кількість експлуатаційних свердловин</w:t>
            </w:r>
          </w:p>
        </w:tc>
        <w:tc>
          <w:tcPr>
            <w:tcW w:w="4963" w:type="dxa"/>
            <w:tcBorders>
              <w:bottom w:val="single" w:sz="4" w:space="0" w:color="000000"/>
            </w:tcBorders>
          </w:tcPr>
          <w:p w14:paraId="2660AE3D"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7 шахтних колодязів</w:t>
            </w:r>
          </w:p>
        </w:tc>
        <w:tc>
          <w:tcPr>
            <w:tcW w:w="4348" w:type="dxa"/>
            <w:vMerge/>
          </w:tcPr>
          <w:p w14:paraId="660927B5"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0C8E3C5A" w14:textId="77777777">
        <w:trPr>
          <w:trHeight w:val="20"/>
        </w:trPr>
        <w:tc>
          <w:tcPr>
            <w:tcW w:w="4661" w:type="dxa"/>
            <w:tcBorders>
              <w:bottom w:val="single" w:sz="4" w:space="0" w:color="000000"/>
            </w:tcBorders>
          </w:tcPr>
          <w:p w14:paraId="65568ACE"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 xml:space="preserve">Експлуатується для питного, сільськогосподарського або промислового водопостачання </w:t>
            </w:r>
          </w:p>
        </w:tc>
        <w:tc>
          <w:tcPr>
            <w:tcW w:w="4963" w:type="dxa"/>
            <w:tcBorders>
              <w:bottom w:val="single" w:sz="4" w:space="0" w:color="000000"/>
            </w:tcBorders>
          </w:tcPr>
          <w:p w14:paraId="4417DE59"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Господарсько-питне та сільськогосподарське водопостачання.</w:t>
            </w:r>
          </w:p>
        </w:tc>
        <w:tc>
          <w:tcPr>
            <w:tcW w:w="4348" w:type="dxa"/>
            <w:vMerge/>
          </w:tcPr>
          <w:p w14:paraId="62B9CA2E"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3AADBAC9" w14:textId="77777777">
        <w:trPr>
          <w:trHeight w:val="20"/>
        </w:trPr>
        <w:tc>
          <w:tcPr>
            <w:tcW w:w="4661" w:type="dxa"/>
            <w:tcBorders>
              <w:bottom w:val="single" w:sz="4" w:space="0" w:color="000000"/>
              <w:right w:val="single" w:sz="4" w:space="0" w:color="000000"/>
            </w:tcBorders>
          </w:tcPr>
          <w:p w14:paraId="47AE02EA"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Дебіт свердловин або джерел, дм3/с</w:t>
            </w:r>
          </w:p>
        </w:tc>
        <w:tc>
          <w:tcPr>
            <w:tcW w:w="4963" w:type="dxa"/>
            <w:tcBorders>
              <w:top w:val="single" w:sz="4" w:space="0" w:color="000000"/>
              <w:left w:val="single" w:sz="4" w:space="0" w:color="000000"/>
              <w:bottom w:val="single" w:sz="4" w:space="0" w:color="000000"/>
            </w:tcBorders>
          </w:tcPr>
          <w:p w14:paraId="79B2AA04"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Джерела, колодязі – переважають 0,1-0,3, рідко більше</w:t>
            </w:r>
          </w:p>
        </w:tc>
        <w:tc>
          <w:tcPr>
            <w:tcW w:w="4348" w:type="dxa"/>
            <w:vMerge/>
          </w:tcPr>
          <w:p w14:paraId="56314194"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279688CF" w14:textId="77777777">
        <w:trPr>
          <w:trHeight w:val="20"/>
        </w:trPr>
        <w:tc>
          <w:tcPr>
            <w:tcW w:w="4661" w:type="dxa"/>
            <w:tcBorders>
              <w:top w:val="single" w:sz="4" w:space="0" w:color="000000"/>
            </w:tcBorders>
          </w:tcPr>
          <w:p w14:paraId="72C0A935" w14:textId="5B02F616" w:rsidR="00DD2D29" w:rsidRPr="001829AE" w:rsidRDefault="00A24F9E" w:rsidP="004F4B35">
            <w:pPr>
              <w:spacing w:line="240" w:lineRule="auto"/>
              <w:rPr>
                <w:rFonts w:ascii="Times New Roman" w:hAnsi="Times New Roman" w:cs="Times New Roman"/>
              </w:rPr>
            </w:pPr>
            <w:r w:rsidRPr="001829AE">
              <w:rPr>
                <w:rFonts w:ascii="Times New Roman" w:hAnsi="Times New Roman" w:cs="Times New Roman"/>
              </w:rPr>
              <w:t>Хімічний склад (головні катіони і аніони)</w:t>
            </w:r>
          </w:p>
        </w:tc>
        <w:tc>
          <w:tcPr>
            <w:tcW w:w="4963" w:type="dxa"/>
            <w:tcBorders>
              <w:top w:val="single" w:sz="4" w:space="0" w:color="000000"/>
            </w:tcBorders>
          </w:tcPr>
          <w:p w14:paraId="642846A5"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Мінералізація 0,4-0,9 г/дм3  (HCO3, Mg, Ca), на півдні - до 1,5 г/дм3  (SO4, Cl, HCO3, Mg, Na)</w:t>
            </w:r>
          </w:p>
        </w:tc>
        <w:tc>
          <w:tcPr>
            <w:tcW w:w="4348" w:type="dxa"/>
            <w:vMerge/>
          </w:tcPr>
          <w:p w14:paraId="782B1376"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1D81D93C" w14:textId="77777777">
        <w:trPr>
          <w:trHeight w:val="20"/>
        </w:trPr>
        <w:tc>
          <w:tcPr>
            <w:tcW w:w="4661" w:type="dxa"/>
          </w:tcPr>
          <w:p w14:paraId="2A9A745C" w14:textId="1BA79E45"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lastRenderedPageBreak/>
              <w:t>Основне джерело живлення</w:t>
            </w:r>
          </w:p>
        </w:tc>
        <w:tc>
          <w:tcPr>
            <w:tcW w:w="4963" w:type="dxa"/>
          </w:tcPr>
          <w:p w14:paraId="026EC611"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Інфільтрація атмосферних опадів і поверхневих вод, перетоки з суміжних горизонтів.</w:t>
            </w:r>
          </w:p>
        </w:tc>
        <w:tc>
          <w:tcPr>
            <w:tcW w:w="4348" w:type="dxa"/>
            <w:vMerge/>
          </w:tcPr>
          <w:p w14:paraId="6EB12914"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5AEBAA6A" w14:textId="77777777">
        <w:trPr>
          <w:trHeight w:val="20"/>
        </w:trPr>
        <w:tc>
          <w:tcPr>
            <w:tcW w:w="4661" w:type="dxa"/>
          </w:tcPr>
          <w:p w14:paraId="19778BAC"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lastRenderedPageBreak/>
              <w:t>Взаємозв’язок з поверхневими водами</w:t>
            </w:r>
          </w:p>
        </w:tc>
        <w:tc>
          <w:tcPr>
            <w:tcW w:w="4963" w:type="dxa"/>
          </w:tcPr>
          <w:p w14:paraId="22D66FF7" w14:textId="086F7C76" w:rsidR="00DD2D29" w:rsidRPr="001829AE" w:rsidRDefault="00A24F9E" w:rsidP="004F4B35">
            <w:pPr>
              <w:spacing w:line="240" w:lineRule="auto"/>
              <w:rPr>
                <w:rFonts w:ascii="Times New Roman" w:hAnsi="Times New Roman" w:cs="Times New Roman"/>
              </w:rPr>
            </w:pPr>
            <w:r w:rsidRPr="001829AE">
              <w:rPr>
                <w:rFonts w:ascii="Times New Roman" w:hAnsi="Times New Roman" w:cs="Times New Roman"/>
              </w:rPr>
              <w:t>Не визначався</w:t>
            </w:r>
          </w:p>
        </w:tc>
        <w:tc>
          <w:tcPr>
            <w:tcW w:w="4348" w:type="dxa"/>
            <w:vMerge/>
          </w:tcPr>
          <w:p w14:paraId="17921992"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3A87F716" w14:textId="77777777">
        <w:trPr>
          <w:trHeight w:val="20"/>
        </w:trPr>
        <w:tc>
          <w:tcPr>
            <w:tcW w:w="4661" w:type="dxa"/>
          </w:tcPr>
          <w:p w14:paraId="6DCC1033" w14:textId="3806619B"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Тенденція зміни рівня (знижується-підвищується)</w:t>
            </w:r>
          </w:p>
        </w:tc>
        <w:tc>
          <w:tcPr>
            <w:tcW w:w="4963" w:type="dxa"/>
          </w:tcPr>
          <w:p w14:paraId="48966D9C"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Природні коливання в залежності від кількості атмосферних опадів.</w:t>
            </w:r>
          </w:p>
        </w:tc>
        <w:tc>
          <w:tcPr>
            <w:tcW w:w="4348" w:type="dxa"/>
            <w:vMerge/>
          </w:tcPr>
          <w:p w14:paraId="4DF7E7E4"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7DD00FE8" w14:textId="77777777">
        <w:trPr>
          <w:trHeight w:val="20"/>
        </w:trPr>
        <w:tc>
          <w:tcPr>
            <w:tcW w:w="4661" w:type="dxa"/>
          </w:tcPr>
          <w:p w14:paraId="0D1ED7FE"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Переважна людська діяльність над об’єктом</w:t>
            </w:r>
          </w:p>
        </w:tc>
        <w:tc>
          <w:tcPr>
            <w:tcW w:w="4963" w:type="dxa"/>
          </w:tcPr>
          <w:p w14:paraId="7350EC4F"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Відбір підземних вод для водопостачання</w:t>
            </w:r>
          </w:p>
        </w:tc>
        <w:tc>
          <w:tcPr>
            <w:tcW w:w="4348" w:type="dxa"/>
            <w:vMerge/>
          </w:tcPr>
          <w:p w14:paraId="02868605"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39EC0EDD" w14:textId="77777777">
        <w:trPr>
          <w:trHeight w:val="20"/>
        </w:trPr>
        <w:tc>
          <w:tcPr>
            <w:tcW w:w="4661" w:type="dxa"/>
            <w:vAlign w:val="center"/>
          </w:tcPr>
          <w:p w14:paraId="31FF29ED"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 xml:space="preserve">Хімічний стан </w:t>
            </w:r>
          </w:p>
        </w:tc>
        <w:tc>
          <w:tcPr>
            <w:tcW w:w="4963" w:type="dxa"/>
            <w:vAlign w:val="center"/>
          </w:tcPr>
          <w:p w14:paraId="24F8300F"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Добрий. Точкове забруднення азотними сполуками</w:t>
            </w:r>
          </w:p>
        </w:tc>
        <w:tc>
          <w:tcPr>
            <w:tcW w:w="4348" w:type="dxa"/>
            <w:vMerge/>
          </w:tcPr>
          <w:p w14:paraId="60586373"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5CB76AC2" w14:textId="77777777">
        <w:trPr>
          <w:trHeight w:val="20"/>
        </w:trPr>
        <w:tc>
          <w:tcPr>
            <w:tcW w:w="4661" w:type="dxa"/>
          </w:tcPr>
          <w:p w14:paraId="30031731"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Кількісний стан</w:t>
            </w:r>
          </w:p>
        </w:tc>
        <w:tc>
          <w:tcPr>
            <w:tcW w:w="4963" w:type="dxa"/>
          </w:tcPr>
          <w:p w14:paraId="019D83A7"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Добрий</w:t>
            </w:r>
          </w:p>
        </w:tc>
        <w:tc>
          <w:tcPr>
            <w:tcW w:w="4348" w:type="dxa"/>
            <w:vMerge/>
          </w:tcPr>
          <w:p w14:paraId="12D050C6"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3C01A655" w14:textId="77777777">
        <w:trPr>
          <w:trHeight w:val="20"/>
        </w:trPr>
        <w:tc>
          <w:tcPr>
            <w:tcW w:w="4661" w:type="dxa"/>
          </w:tcPr>
          <w:p w14:paraId="03878DFA"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Достовірність інформації</w:t>
            </w:r>
          </w:p>
          <w:p w14:paraId="025E6480"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(висока-низька)</w:t>
            </w:r>
          </w:p>
        </w:tc>
        <w:tc>
          <w:tcPr>
            <w:tcW w:w="4963" w:type="dxa"/>
          </w:tcPr>
          <w:p w14:paraId="7A422A35"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Висока</w:t>
            </w:r>
          </w:p>
        </w:tc>
        <w:tc>
          <w:tcPr>
            <w:tcW w:w="4348" w:type="dxa"/>
            <w:vMerge/>
          </w:tcPr>
          <w:p w14:paraId="575A3DCC"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2DBD1880" w14:textId="77777777">
        <w:trPr>
          <w:trHeight w:val="595"/>
        </w:trPr>
        <w:tc>
          <w:tcPr>
            <w:tcW w:w="4661" w:type="dxa"/>
          </w:tcPr>
          <w:p w14:paraId="6E26DD4C" w14:textId="67DB4DA0"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Кількість річних опадів, мм, середня багаторічна</w:t>
            </w:r>
          </w:p>
        </w:tc>
        <w:tc>
          <w:tcPr>
            <w:tcW w:w="4963" w:type="dxa"/>
          </w:tcPr>
          <w:p w14:paraId="6404AB63"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По метеостанціях:</w:t>
            </w:r>
          </w:p>
          <w:p w14:paraId="222FDBB2"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 xml:space="preserve">Любашівка - 504 </w:t>
            </w:r>
          </w:p>
          <w:p w14:paraId="210BF044"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 xml:space="preserve">Затишшя – 504 </w:t>
            </w:r>
          </w:p>
        </w:tc>
        <w:tc>
          <w:tcPr>
            <w:tcW w:w="4348" w:type="dxa"/>
            <w:vMerge/>
          </w:tcPr>
          <w:p w14:paraId="620D27CF"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bl>
    <w:p w14:paraId="543EDDFF" w14:textId="77777777" w:rsidR="00E43CC1" w:rsidRPr="001829AE" w:rsidRDefault="00E43CC1" w:rsidP="00306FF2">
      <w:pPr>
        <w:spacing w:line="240" w:lineRule="auto"/>
        <w:rPr>
          <w:rFonts w:ascii="Times New Roman" w:hAnsi="Times New Roman" w:cs="Times New Roman"/>
          <w:sz w:val="24"/>
          <w:szCs w:val="24"/>
        </w:rPr>
      </w:pPr>
    </w:p>
    <w:p w14:paraId="35480109" w14:textId="77777777" w:rsidR="00DD2D29" w:rsidRPr="001829AE" w:rsidRDefault="00A24F9E" w:rsidP="00306FF2">
      <w:pPr>
        <w:spacing w:line="240" w:lineRule="auto"/>
        <w:rPr>
          <w:rFonts w:ascii="Times New Roman" w:hAnsi="Times New Roman" w:cs="Times New Roman"/>
          <w:sz w:val="24"/>
          <w:szCs w:val="24"/>
        </w:rPr>
      </w:pPr>
      <w:r w:rsidRPr="001829AE">
        <w:rPr>
          <w:rFonts w:ascii="Times New Roman" w:hAnsi="Times New Roman" w:cs="Times New Roman"/>
          <w:sz w:val="24"/>
          <w:szCs w:val="24"/>
        </w:rPr>
        <w:t xml:space="preserve">Таблиця 4. Характеристика МПзВ у верхньоміоценових відкладах (код UAM5800N400). </w:t>
      </w:r>
    </w:p>
    <w:tbl>
      <w:tblPr>
        <w:tblStyle w:val="affff3"/>
        <w:tblW w:w="139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661"/>
        <w:gridCol w:w="4963"/>
        <w:gridCol w:w="4348"/>
      </w:tblGrid>
      <w:tr w:rsidR="00DD2D29" w:rsidRPr="001829AE" w14:paraId="395A0120" w14:textId="77777777">
        <w:trPr>
          <w:trHeight w:val="20"/>
        </w:trPr>
        <w:tc>
          <w:tcPr>
            <w:tcW w:w="4661" w:type="dxa"/>
            <w:shd w:val="clear" w:color="auto" w:fill="auto"/>
          </w:tcPr>
          <w:p w14:paraId="265C7463"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Параметри</w:t>
            </w:r>
          </w:p>
        </w:tc>
        <w:tc>
          <w:tcPr>
            <w:tcW w:w="4963" w:type="dxa"/>
            <w:shd w:val="clear" w:color="auto" w:fill="auto"/>
          </w:tcPr>
          <w:p w14:paraId="43E9C3B2"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Водоносний горизонт у верхньоміоценових відкладах</w:t>
            </w:r>
          </w:p>
        </w:tc>
        <w:tc>
          <w:tcPr>
            <w:tcW w:w="4348" w:type="dxa"/>
            <w:tcBorders>
              <w:bottom w:val="single" w:sz="4" w:space="0" w:color="000000"/>
            </w:tcBorders>
            <w:shd w:val="clear" w:color="auto" w:fill="auto"/>
          </w:tcPr>
          <w:p w14:paraId="7A05534F"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Літолого-гідрогеологічна колонка</w:t>
            </w:r>
          </w:p>
        </w:tc>
      </w:tr>
      <w:tr w:rsidR="00DD2D29" w:rsidRPr="001829AE" w14:paraId="054BA362" w14:textId="77777777">
        <w:trPr>
          <w:trHeight w:val="20"/>
        </w:trPr>
        <w:tc>
          <w:tcPr>
            <w:tcW w:w="4661" w:type="dxa"/>
          </w:tcPr>
          <w:p w14:paraId="4CE9F307"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 xml:space="preserve">Код масиву підземних вод </w:t>
            </w:r>
          </w:p>
        </w:tc>
        <w:tc>
          <w:tcPr>
            <w:tcW w:w="4963" w:type="dxa"/>
          </w:tcPr>
          <w:p w14:paraId="461D3B8B"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UAM5800N400</w:t>
            </w:r>
          </w:p>
        </w:tc>
        <w:tc>
          <w:tcPr>
            <w:tcW w:w="4348" w:type="dxa"/>
            <w:vMerge w:val="restart"/>
          </w:tcPr>
          <w:p w14:paraId="6A8221D4" w14:textId="77777777" w:rsidR="00DD2D29" w:rsidRPr="001829AE" w:rsidRDefault="00DD2D29" w:rsidP="00306FF2">
            <w:pPr>
              <w:spacing w:line="240" w:lineRule="auto"/>
              <w:rPr>
                <w:rFonts w:ascii="Times New Roman" w:hAnsi="Times New Roman" w:cs="Times New Roman"/>
              </w:rPr>
            </w:pPr>
          </w:p>
          <w:p w14:paraId="1D58B628"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noProof/>
                <w:lang w:eastAsia="uk-UA"/>
              </w:rPr>
              <w:lastRenderedPageBreak/>
              <w:drawing>
                <wp:inline distT="0" distB="0" distL="0" distR="0" wp14:anchorId="6AAA4475" wp14:editId="21112AF3">
                  <wp:extent cx="2560110" cy="4293941"/>
                  <wp:effectExtent l="0" t="0" r="0" b="0"/>
                  <wp:docPr id="7" name="image10.jpg" descr="Рис_ верхн миоцен"/>
                  <wp:cNvGraphicFramePr/>
                  <a:graphic xmlns:a="http://schemas.openxmlformats.org/drawingml/2006/main">
                    <a:graphicData uri="http://schemas.openxmlformats.org/drawingml/2006/picture">
                      <pic:pic xmlns:pic="http://schemas.openxmlformats.org/drawingml/2006/picture">
                        <pic:nvPicPr>
                          <pic:cNvPr id="0" name="image10.jpg" descr="Рис_ верхн миоцен"/>
                          <pic:cNvPicPr preferRelativeResize="0"/>
                        </pic:nvPicPr>
                        <pic:blipFill>
                          <a:blip r:embed="rId82"/>
                          <a:srcRect/>
                          <a:stretch>
                            <a:fillRect/>
                          </a:stretch>
                        </pic:blipFill>
                        <pic:spPr>
                          <a:xfrm>
                            <a:off x="0" y="0"/>
                            <a:ext cx="2560110" cy="4293941"/>
                          </a:xfrm>
                          <a:prstGeom prst="rect">
                            <a:avLst/>
                          </a:prstGeom>
                          <a:ln/>
                        </pic:spPr>
                      </pic:pic>
                    </a:graphicData>
                  </a:graphic>
                </wp:inline>
              </w:drawing>
            </w:r>
          </w:p>
          <w:p w14:paraId="6F50E4D6" w14:textId="77777777" w:rsidR="00DD2D29" w:rsidRPr="001829AE" w:rsidRDefault="00DD2D29" w:rsidP="00306FF2">
            <w:pPr>
              <w:spacing w:line="240" w:lineRule="auto"/>
              <w:rPr>
                <w:rFonts w:ascii="Times New Roman" w:hAnsi="Times New Roman" w:cs="Times New Roman"/>
              </w:rPr>
            </w:pPr>
          </w:p>
          <w:p w14:paraId="0D67CA73" w14:textId="77777777" w:rsidR="00DD2D29" w:rsidRPr="001829AE" w:rsidRDefault="00DD2D29" w:rsidP="00306FF2">
            <w:pPr>
              <w:spacing w:line="240" w:lineRule="auto"/>
              <w:rPr>
                <w:rFonts w:ascii="Times New Roman" w:hAnsi="Times New Roman" w:cs="Times New Roman"/>
              </w:rPr>
            </w:pPr>
          </w:p>
          <w:p w14:paraId="61CE560C" w14:textId="77777777" w:rsidR="00DD2D29" w:rsidRPr="001829AE" w:rsidRDefault="00DD2D29" w:rsidP="00306FF2">
            <w:pPr>
              <w:spacing w:line="240" w:lineRule="auto"/>
              <w:rPr>
                <w:rFonts w:ascii="Times New Roman" w:hAnsi="Times New Roman" w:cs="Times New Roman"/>
              </w:rPr>
            </w:pPr>
          </w:p>
          <w:p w14:paraId="43C7F402" w14:textId="77777777" w:rsidR="00DD2D29" w:rsidRPr="001829AE" w:rsidRDefault="00DD2D29" w:rsidP="00306FF2">
            <w:pPr>
              <w:spacing w:line="240" w:lineRule="auto"/>
              <w:rPr>
                <w:rFonts w:ascii="Times New Roman" w:hAnsi="Times New Roman" w:cs="Times New Roman"/>
              </w:rPr>
            </w:pPr>
          </w:p>
          <w:p w14:paraId="68E8CEE9" w14:textId="77777777" w:rsidR="00DD2D29" w:rsidRPr="001829AE" w:rsidRDefault="00DD2D29" w:rsidP="00306FF2">
            <w:pPr>
              <w:spacing w:line="240" w:lineRule="auto"/>
              <w:rPr>
                <w:rFonts w:ascii="Times New Roman" w:hAnsi="Times New Roman" w:cs="Times New Roman"/>
              </w:rPr>
            </w:pPr>
          </w:p>
          <w:p w14:paraId="4656A6D9" w14:textId="77777777" w:rsidR="00DD2D29" w:rsidRPr="001829AE" w:rsidRDefault="00DD2D29" w:rsidP="00306FF2">
            <w:pPr>
              <w:spacing w:line="240" w:lineRule="auto"/>
              <w:rPr>
                <w:rFonts w:ascii="Times New Roman" w:hAnsi="Times New Roman" w:cs="Times New Roman"/>
              </w:rPr>
            </w:pPr>
          </w:p>
        </w:tc>
      </w:tr>
      <w:tr w:rsidR="00DD2D29" w:rsidRPr="001829AE" w14:paraId="3B2D295D" w14:textId="77777777">
        <w:trPr>
          <w:trHeight w:val="20"/>
        </w:trPr>
        <w:tc>
          <w:tcPr>
            <w:tcW w:w="4661" w:type="dxa"/>
            <w:vAlign w:val="center"/>
          </w:tcPr>
          <w:p w14:paraId="41C7A431"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Назва масиву підземних вод</w:t>
            </w:r>
          </w:p>
        </w:tc>
        <w:tc>
          <w:tcPr>
            <w:tcW w:w="4963" w:type="dxa"/>
            <w:vAlign w:val="center"/>
          </w:tcPr>
          <w:p w14:paraId="22F2D17B"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Верхньоміоценовий</w:t>
            </w:r>
          </w:p>
        </w:tc>
        <w:tc>
          <w:tcPr>
            <w:tcW w:w="4348" w:type="dxa"/>
            <w:vMerge/>
          </w:tcPr>
          <w:p w14:paraId="585B21D1"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2B202DAB" w14:textId="77777777">
        <w:trPr>
          <w:trHeight w:val="20"/>
        </w:trPr>
        <w:tc>
          <w:tcPr>
            <w:tcW w:w="4661" w:type="dxa"/>
            <w:vAlign w:val="center"/>
          </w:tcPr>
          <w:p w14:paraId="4E98B7D7"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Площа поширення, км2</w:t>
            </w:r>
          </w:p>
        </w:tc>
        <w:tc>
          <w:tcPr>
            <w:tcW w:w="4963" w:type="dxa"/>
            <w:vAlign w:val="center"/>
          </w:tcPr>
          <w:p w14:paraId="53D191E4"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5980</w:t>
            </w:r>
          </w:p>
        </w:tc>
        <w:tc>
          <w:tcPr>
            <w:tcW w:w="4348" w:type="dxa"/>
            <w:vMerge/>
          </w:tcPr>
          <w:p w14:paraId="29D6A90D"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6AE1F612" w14:textId="77777777">
        <w:trPr>
          <w:trHeight w:val="20"/>
        </w:trPr>
        <w:tc>
          <w:tcPr>
            <w:tcW w:w="4661" w:type="dxa"/>
            <w:vAlign w:val="center"/>
          </w:tcPr>
          <w:p w14:paraId="0C84B9B6"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Геологічний індекс</w:t>
            </w:r>
          </w:p>
        </w:tc>
        <w:tc>
          <w:tcPr>
            <w:tcW w:w="4963" w:type="dxa"/>
            <w:vAlign w:val="center"/>
          </w:tcPr>
          <w:p w14:paraId="5AD5449F"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N1 p+m+s</w:t>
            </w:r>
          </w:p>
        </w:tc>
        <w:tc>
          <w:tcPr>
            <w:tcW w:w="4348" w:type="dxa"/>
            <w:vMerge/>
          </w:tcPr>
          <w:p w14:paraId="42B668DE"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5D14E928" w14:textId="77777777">
        <w:trPr>
          <w:trHeight w:val="20"/>
        </w:trPr>
        <w:tc>
          <w:tcPr>
            <w:tcW w:w="4661" w:type="dxa"/>
          </w:tcPr>
          <w:p w14:paraId="79AA002E"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Літологія</w:t>
            </w:r>
          </w:p>
          <w:p w14:paraId="09D5D748" w14:textId="77777777" w:rsidR="00DD2D29" w:rsidRPr="001829AE" w:rsidRDefault="00DD2D29" w:rsidP="00306FF2">
            <w:pPr>
              <w:spacing w:line="240" w:lineRule="auto"/>
              <w:rPr>
                <w:rFonts w:ascii="Times New Roman" w:hAnsi="Times New Roman" w:cs="Times New Roman"/>
              </w:rPr>
            </w:pPr>
          </w:p>
        </w:tc>
        <w:tc>
          <w:tcPr>
            <w:tcW w:w="4963" w:type="dxa"/>
          </w:tcPr>
          <w:p w14:paraId="6BB08E4A"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Вапняки органогенні, оолітові з малопотужними прошарками мергелю, піску і глин</w:t>
            </w:r>
          </w:p>
        </w:tc>
        <w:tc>
          <w:tcPr>
            <w:tcW w:w="4348" w:type="dxa"/>
            <w:vMerge/>
          </w:tcPr>
          <w:p w14:paraId="6F4FA25E"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3A5C4AF4" w14:textId="77777777">
        <w:trPr>
          <w:trHeight w:val="20"/>
        </w:trPr>
        <w:tc>
          <w:tcPr>
            <w:tcW w:w="4661" w:type="dxa"/>
            <w:vAlign w:val="center"/>
          </w:tcPr>
          <w:p w14:paraId="06418ADC"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Грунтові чи напірні води</w:t>
            </w:r>
          </w:p>
        </w:tc>
        <w:tc>
          <w:tcPr>
            <w:tcW w:w="4963" w:type="dxa"/>
            <w:vAlign w:val="center"/>
          </w:tcPr>
          <w:p w14:paraId="1B78DFE8"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Переважно напірний</w:t>
            </w:r>
          </w:p>
        </w:tc>
        <w:tc>
          <w:tcPr>
            <w:tcW w:w="4348" w:type="dxa"/>
            <w:vMerge/>
          </w:tcPr>
          <w:p w14:paraId="073293C9"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4085745C" w14:textId="77777777">
        <w:trPr>
          <w:trHeight w:val="20"/>
        </w:trPr>
        <w:tc>
          <w:tcPr>
            <w:tcW w:w="4661" w:type="dxa"/>
            <w:vAlign w:val="center"/>
          </w:tcPr>
          <w:p w14:paraId="01B450AE"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Склад відкладів, які перекривають</w:t>
            </w:r>
          </w:p>
        </w:tc>
        <w:tc>
          <w:tcPr>
            <w:tcW w:w="4963" w:type="dxa"/>
            <w:vAlign w:val="center"/>
          </w:tcPr>
          <w:p w14:paraId="7D87D51C"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 xml:space="preserve">Глини пліоценові </w:t>
            </w:r>
          </w:p>
        </w:tc>
        <w:tc>
          <w:tcPr>
            <w:tcW w:w="4348" w:type="dxa"/>
            <w:vMerge/>
          </w:tcPr>
          <w:p w14:paraId="5F079253"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43AE26CF" w14:textId="77777777">
        <w:trPr>
          <w:trHeight w:val="20"/>
        </w:trPr>
        <w:tc>
          <w:tcPr>
            <w:tcW w:w="4661" w:type="dxa"/>
          </w:tcPr>
          <w:p w14:paraId="5ACDD113"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Потужність водоносного шару, м</w:t>
            </w:r>
          </w:p>
          <w:p w14:paraId="24DAB612"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lastRenderedPageBreak/>
              <w:t>Min, Max, Середнє</w:t>
            </w:r>
          </w:p>
        </w:tc>
        <w:tc>
          <w:tcPr>
            <w:tcW w:w="4963" w:type="dxa"/>
          </w:tcPr>
          <w:p w14:paraId="7587A727"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lastRenderedPageBreak/>
              <w:t xml:space="preserve">Від 35-100 в східній частині масиву, до 140-176 в </w:t>
            </w:r>
            <w:r w:rsidRPr="001829AE">
              <w:rPr>
                <w:rFonts w:ascii="Times New Roman" w:hAnsi="Times New Roman" w:cs="Times New Roman"/>
              </w:rPr>
              <w:lastRenderedPageBreak/>
              <w:t>південно-західній</w:t>
            </w:r>
          </w:p>
        </w:tc>
        <w:tc>
          <w:tcPr>
            <w:tcW w:w="4348" w:type="dxa"/>
            <w:vMerge/>
          </w:tcPr>
          <w:p w14:paraId="70248278"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0E575CA7" w14:textId="77777777">
        <w:trPr>
          <w:trHeight w:val="20"/>
        </w:trPr>
        <w:tc>
          <w:tcPr>
            <w:tcW w:w="4661" w:type="dxa"/>
          </w:tcPr>
          <w:p w14:paraId="0B13BEBA"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lastRenderedPageBreak/>
              <w:t>Коеф. фільтрації, К, м/д. Min, Max, Середній</w:t>
            </w:r>
          </w:p>
        </w:tc>
        <w:tc>
          <w:tcPr>
            <w:tcW w:w="4963" w:type="dxa"/>
          </w:tcPr>
          <w:p w14:paraId="0F888BC9"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Вапняків – 25-600, переважають 120-250</w:t>
            </w:r>
          </w:p>
        </w:tc>
        <w:tc>
          <w:tcPr>
            <w:tcW w:w="4348" w:type="dxa"/>
            <w:vMerge/>
          </w:tcPr>
          <w:p w14:paraId="046769ED"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2666DF28" w14:textId="77777777">
        <w:trPr>
          <w:trHeight w:val="20"/>
        </w:trPr>
        <w:tc>
          <w:tcPr>
            <w:tcW w:w="4661" w:type="dxa"/>
          </w:tcPr>
          <w:p w14:paraId="488A24F2"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Коеф. водопровідності, Km, м2/д.  Min, Max, Середній</w:t>
            </w:r>
          </w:p>
        </w:tc>
        <w:tc>
          <w:tcPr>
            <w:tcW w:w="4963" w:type="dxa"/>
          </w:tcPr>
          <w:p w14:paraId="76B82D2E"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Від 700 до 10900, переважають 1200-3600</w:t>
            </w:r>
          </w:p>
        </w:tc>
        <w:tc>
          <w:tcPr>
            <w:tcW w:w="4348" w:type="dxa"/>
            <w:vMerge/>
          </w:tcPr>
          <w:p w14:paraId="12AA32AD"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4430C20A" w14:textId="77777777">
        <w:trPr>
          <w:trHeight w:val="20"/>
        </w:trPr>
        <w:tc>
          <w:tcPr>
            <w:tcW w:w="4661" w:type="dxa"/>
          </w:tcPr>
          <w:p w14:paraId="538BBFDF"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Рівень підземних вод, м.  Min, Max, Середній за період спостережень</w:t>
            </w:r>
          </w:p>
        </w:tc>
        <w:tc>
          <w:tcPr>
            <w:tcW w:w="4963" w:type="dxa"/>
          </w:tcPr>
          <w:p w14:paraId="334CACA6"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В залежності від рельєфу місцевості – на глибинах від 0,4-0,9 до 30-41,7</w:t>
            </w:r>
          </w:p>
        </w:tc>
        <w:tc>
          <w:tcPr>
            <w:tcW w:w="4348" w:type="dxa"/>
            <w:vMerge/>
          </w:tcPr>
          <w:p w14:paraId="1F881F98"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2822966C" w14:textId="77777777">
        <w:trPr>
          <w:trHeight w:val="20"/>
        </w:trPr>
        <w:tc>
          <w:tcPr>
            <w:tcW w:w="4661" w:type="dxa"/>
            <w:vAlign w:val="center"/>
          </w:tcPr>
          <w:p w14:paraId="1D90DFD6"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Річна амплітуда коливання рівня, м</w:t>
            </w:r>
          </w:p>
        </w:tc>
        <w:tc>
          <w:tcPr>
            <w:tcW w:w="4963" w:type="dxa"/>
            <w:vAlign w:val="center"/>
          </w:tcPr>
          <w:p w14:paraId="59E7E54A"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0,5-1</w:t>
            </w:r>
          </w:p>
        </w:tc>
        <w:tc>
          <w:tcPr>
            <w:tcW w:w="4348" w:type="dxa"/>
            <w:vMerge/>
          </w:tcPr>
          <w:p w14:paraId="30542BD7"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76AE51A4" w14:textId="77777777">
        <w:trPr>
          <w:trHeight w:val="20"/>
        </w:trPr>
        <w:tc>
          <w:tcPr>
            <w:tcW w:w="4661" w:type="dxa"/>
            <w:vAlign w:val="center"/>
          </w:tcPr>
          <w:p w14:paraId="51F1735E"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Водовідбір &gt;10 m3/д: так/ ні</w:t>
            </w:r>
          </w:p>
        </w:tc>
        <w:tc>
          <w:tcPr>
            <w:tcW w:w="4963" w:type="dxa"/>
            <w:vAlign w:val="center"/>
          </w:tcPr>
          <w:p w14:paraId="36E3B796"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Так</w:t>
            </w:r>
          </w:p>
        </w:tc>
        <w:tc>
          <w:tcPr>
            <w:tcW w:w="4348" w:type="dxa"/>
            <w:vMerge/>
          </w:tcPr>
          <w:p w14:paraId="5906D88C"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12D47831" w14:textId="77777777">
        <w:trPr>
          <w:trHeight w:val="20"/>
        </w:trPr>
        <w:tc>
          <w:tcPr>
            <w:tcW w:w="4661" w:type="dxa"/>
            <w:vAlign w:val="center"/>
          </w:tcPr>
          <w:p w14:paraId="187EF82B"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Кількість експлуатаційних свердловин</w:t>
            </w:r>
          </w:p>
        </w:tc>
        <w:tc>
          <w:tcPr>
            <w:tcW w:w="4963" w:type="dxa"/>
            <w:tcBorders>
              <w:bottom w:val="single" w:sz="4" w:space="0" w:color="000000"/>
            </w:tcBorders>
            <w:vAlign w:val="center"/>
          </w:tcPr>
          <w:p w14:paraId="5A033933"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341 свердловина (217 водозаборів)</w:t>
            </w:r>
          </w:p>
        </w:tc>
        <w:tc>
          <w:tcPr>
            <w:tcW w:w="4348" w:type="dxa"/>
            <w:vMerge/>
          </w:tcPr>
          <w:p w14:paraId="48B6407B"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41912787" w14:textId="77777777">
        <w:trPr>
          <w:trHeight w:val="20"/>
        </w:trPr>
        <w:tc>
          <w:tcPr>
            <w:tcW w:w="4661" w:type="dxa"/>
            <w:tcBorders>
              <w:bottom w:val="single" w:sz="4" w:space="0" w:color="000000"/>
            </w:tcBorders>
          </w:tcPr>
          <w:p w14:paraId="7C13AA8B"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 xml:space="preserve">Експлуатується для питного, сільськогосподарського або промислового водопостачання </w:t>
            </w:r>
          </w:p>
        </w:tc>
        <w:tc>
          <w:tcPr>
            <w:tcW w:w="4963" w:type="dxa"/>
            <w:tcBorders>
              <w:bottom w:val="single" w:sz="4" w:space="0" w:color="000000"/>
            </w:tcBorders>
          </w:tcPr>
          <w:p w14:paraId="19827FEC"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Централізоване господарсько-питне та сільськогосподарське водопостачання. Розвідано 6 родовищ.</w:t>
            </w:r>
          </w:p>
        </w:tc>
        <w:tc>
          <w:tcPr>
            <w:tcW w:w="4348" w:type="dxa"/>
            <w:vMerge/>
          </w:tcPr>
          <w:p w14:paraId="3E724A17"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52C643AD" w14:textId="77777777">
        <w:trPr>
          <w:trHeight w:val="20"/>
        </w:trPr>
        <w:tc>
          <w:tcPr>
            <w:tcW w:w="4661" w:type="dxa"/>
            <w:tcBorders>
              <w:bottom w:val="single" w:sz="4" w:space="0" w:color="000000"/>
              <w:right w:val="single" w:sz="4" w:space="0" w:color="000000"/>
            </w:tcBorders>
          </w:tcPr>
          <w:p w14:paraId="78A63158"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Дебіт свердловин або джерел, дм3/с</w:t>
            </w:r>
          </w:p>
        </w:tc>
        <w:tc>
          <w:tcPr>
            <w:tcW w:w="4963" w:type="dxa"/>
            <w:tcBorders>
              <w:top w:val="single" w:sz="4" w:space="0" w:color="000000"/>
              <w:left w:val="single" w:sz="4" w:space="0" w:color="000000"/>
              <w:bottom w:val="single" w:sz="4" w:space="0" w:color="000000"/>
            </w:tcBorders>
          </w:tcPr>
          <w:p w14:paraId="1ABFEBDD"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Свердловини - від 3,3-11,5 до 24-53</w:t>
            </w:r>
          </w:p>
        </w:tc>
        <w:tc>
          <w:tcPr>
            <w:tcW w:w="4348" w:type="dxa"/>
            <w:vMerge/>
          </w:tcPr>
          <w:p w14:paraId="4FC85088"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31AB7CC8" w14:textId="77777777">
        <w:trPr>
          <w:trHeight w:val="20"/>
        </w:trPr>
        <w:tc>
          <w:tcPr>
            <w:tcW w:w="4661" w:type="dxa"/>
            <w:tcBorders>
              <w:top w:val="single" w:sz="4" w:space="0" w:color="000000"/>
            </w:tcBorders>
          </w:tcPr>
          <w:p w14:paraId="1B1F2EA0"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Хімічний склад (головні катіони і аніони)</w:t>
            </w:r>
          </w:p>
          <w:p w14:paraId="164C5D62" w14:textId="77777777" w:rsidR="00DD2D29" w:rsidRPr="001829AE" w:rsidRDefault="00DD2D29" w:rsidP="00306FF2">
            <w:pPr>
              <w:spacing w:line="240" w:lineRule="auto"/>
              <w:rPr>
                <w:rFonts w:ascii="Times New Roman" w:hAnsi="Times New Roman" w:cs="Times New Roman"/>
              </w:rPr>
            </w:pPr>
          </w:p>
        </w:tc>
        <w:tc>
          <w:tcPr>
            <w:tcW w:w="4963" w:type="dxa"/>
            <w:tcBorders>
              <w:top w:val="single" w:sz="4" w:space="0" w:color="000000"/>
            </w:tcBorders>
          </w:tcPr>
          <w:p w14:paraId="0AA7475B"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 xml:space="preserve">Мінералізація до 1 г/дм3. (HCO3, Cl, Ca, Na). В північно-східній частині масиву мінералізація до 1,5 г/дм3 і більше (Cl, SO4, Na, Mg) </w:t>
            </w:r>
          </w:p>
        </w:tc>
        <w:tc>
          <w:tcPr>
            <w:tcW w:w="4348" w:type="dxa"/>
            <w:vMerge/>
          </w:tcPr>
          <w:p w14:paraId="4E691DDD"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488AD721" w14:textId="77777777">
        <w:trPr>
          <w:trHeight w:val="20"/>
        </w:trPr>
        <w:tc>
          <w:tcPr>
            <w:tcW w:w="4661" w:type="dxa"/>
          </w:tcPr>
          <w:p w14:paraId="1ADEC1CD"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Основне джерело живлення</w:t>
            </w:r>
          </w:p>
          <w:p w14:paraId="6EBD9156" w14:textId="77777777" w:rsidR="00DD2D29" w:rsidRPr="001829AE" w:rsidRDefault="00DD2D29" w:rsidP="00306FF2">
            <w:pPr>
              <w:spacing w:line="240" w:lineRule="auto"/>
              <w:rPr>
                <w:rFonts w:ascii="Times New Roman" w:hAnsi="Times New Roman" w:cs="Times New Roman"/>
              </w:rPr>
            </w:pPr>
          </w:p>
        </w:tc>
        <w:tc>
          <w:tcPr>
            <w:tcW w:w="4963" w:type="dxa"/>
          </w:tcPr>
          <w:p w14:paraId="797D9576"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Інфільтрація атмосферних опадів, перетоки з суміжних горизонтів, живлення з Каховського водосховища та р.Дніпро.</w:t>
            </w:r>
          </w:p>
        </w:tc>
        <w:tc>
          <w:tcPr>
            <w:tcW w:w="4348" w:type="dxa"/>
            <w:vMerge/>
          </w:tcPr>
          <w:p w14:paraId="61DBCE6B"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2EBBE519" w14:textId="77777777">
        <w:trPr>
          <w:trHeight w:val="20"/>
        </w:trPr>
        <w:tc>
          <w:tcPr>
            <w:tcW w:w="4661" w:type="dxa"/>
          </w:tcPr>
          <w:p w14:paraId="116BFB49"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Взаємозв’язок з поверхневими водами</w:t>
            </w:r>
          </w:p>
        </w:tc>
        <w:tc>
          <w:tcPr>
            <w:tcW w:w="4963" w:type="dxa"/>
          </w:tcPr>
          <w:p w14:paraId="7693E161"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Води р.Дніпро та Каховського водосховища</w:t>
            </w:r>
          </w:p>
        </w:tc>
        <w:tc>
          <w:tcPr>
            <w:tcW w:w="4348" w:type="dxa"/>
            <w:vMerge/>
          </w:tcPr>
          <w:p w14:paraId="223A397B"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42B54873" w14:textId="77777777">
        <w:trPr>
          <w:trHeight w:val="20"/>
        </w:trPr>
        <w:tc>
          <w:tcPr>
            <w:tcW w:w="4661" w:type="dxa"/>
          </w:tcPr>
          <w:p w14:paraId="7950B982"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Тенденція зміни рівня (знижується-підвищується)</w:t>
            </w:r>
          </w:p>
          <w:p w14:paraId="28E9B0BB" w14:textId="77777777" w:rsidR="00DD2D29" w:rsidRPr="001829AE" w:rsidRDefault="00DD2D29" w:rsidP="00306FF2">
            <w:pPr>
              <w:spacing w:line="240" w:lineRule="auto"/>
              <w:rPr>
                <w:rFonts w:ascii="Times New Roman" w:hAnsi="Times New Roman" w:cs="Times New Roman"/>
              </w:rPr>
            </w:pPr>
          </w:p>
        </w:tc>
        <w:tc>
          <w:tcPr>
            <w:tcW w:w="4963" w:type="dxa"/>
          </w:tcPr>
          <w:p w14:paraId="282DBD31"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Природні коливання в залежності від кількості атмосферних опадів; зниження рівня на ділянках інтенсивної експлуатації підземних вод</w:t>
            </w:r>
          </w:p>
        </w:tc>
        <w:tc>
          <w:tcPr>
            <w:tcW w:w="4348" w:type="dxa"/>
            <w:vMerge/>
          </w:tcPr>
          <w:p w14:paraId="7DBFD0AC"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522D5C7A" w14:textId="77777777">
        <w:trPr>
          <w:trHeight w:val="20"/>
        </w:trPr>
        <w:tc>
          <w:tcPr>
            <w:tcW w:w="4661" w:type="dxa"/>
          </w:tcPr>
          <w:p w14:paraId="3FA94842"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Переважна людська діяльність над об’єктом</w:t>
            </w:r>
          </w:p>
        </w:tc>
        <w:tc>
          <w:tcPr>
            <w:tcW w:w="4963" w:type="dxa"/>
          </w:tcPr>
          <w:p w14:paraId="5C45D5B4"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 xml:space="preserve">Відбір підземних вод для водопостачання </w:t>
            </w:r>
          </w:p>
        </w:tc>
        <w:tc>
          <w:tcPr>
            <w:tcW w:w="4348" w:type="dxa"/>
            <w:vMerge/>
          </w:tcPr>
          <w:p w14:paraId="7E245066"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0C87E873" w14:textId="77777777">
        <w:trPr>
          <w:trHeight w:val="20"/>
        </w:trPr>
        <w:tc>
          <w:tcPr>
            <w:tcW w:w="4661" w:type="dxa"/>
            <w:vAlign w:val="center"/>
          </w:tcPr>
          <w:p w14:paraId="3141A517"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 xml:space="preserve">Хімічний стан </w:t>
            </w:r>
          </w:p>
        </w:tc>
        <w:tc>
          <w:tcPr>
            <w:tcW w:w="4963" w:type="dxa"/>
            <w:vAlign w:val="center"/>
          </w:tcPr>
          <w:p w14:paraId="3E6724FE"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Добрий</w:t>
            </w:r>
          </w:p>
        </w:tc>
        <w:tc>
          <w:tcPr>
            <w:tcW w:w="4348" w:type="dxa"/>
            <w:vMerge/>
          </w:tcPr>
          <w:p w14:paraId="1603029C"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7D6C303C" w14:textId="77777777">
        <w:trPr>
          <w:trHeight w:val="20"/>
        </w:trPr>
        <w:tc>
          <w:tcPr>
            <w:tcW w:w="4661" w:type="dxa"/>
          </w:tcPr>
          <w:p w14:paraId="54ED4C15"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Кількісний стан</w:t>
            </w:r>
          </w:p>
        </w:tc>
        <w:tc>
          <w:tcPr>
            <w:tcW w:w="4963" w:type="dxa"/>
          </w:tcPr>
          <w:p w14:paraId="2E8CA655"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Добрий</w:t>
            </w:r>
          </w:p>
        </w:tc>
        <w:tc>
          <w:tcPr>
            <w:tcW w:w="4348" w:type="dxa"/>
            <w:vMerge/>
          </w:tcPr>
          <w:p w14:paraId="64D5E983"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003EF741" w14:textId="77777777">
        <w:trPr>
          <w:trHeight w:val="20"/>
        </w:trPr>
        <w:tc>
          <w:tcPr>
            <w:tcW w:w="4661" w:type="dxa"/>
          </w:tcPr>
          <w:p w14:paraId="3A837258"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Достовірність інформації (висока-низька)</w:t>
            </w:r>
          </w:p>
        </w:tc>
        <w:tc>
          <w:tcPr>
            <w:tcW w:w="4963" w:type="dxa"/>
          </w:tcPr>
          <w:p w14:paraId="5FC6803F"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Висока</w:t>
            </w:r>
          </w:p>
        </w:tc>
        <w:tc>
          <w:tcPr>
            <w:tcW w:w="4348" w:type="dxa"/>
            <w:vMerge/>
          </w:tcPr>
          <w:p w14:paraId="5D32C867"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6DC73BD9" w14:textId="77777777">
        <w:trPr>
          <w:trHeight w:val="20"/>
        </w:trPr>
        <w:tc>
          <w:tcPr>
            <w:tcW w:w="4661" w:type="dxa"/>
          </w:tcPr>
          <w:p w14:paraId="0AA0384E"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Кількість річних опадів, мм, середня багаторічна</w:t>
            </w:r>
          </w:p>
          <w:p w14:paraId="3F9CCAF3" w14:textId="77777777" w:rsidR="00DD2D29" w:rsidRPr="001829AE" w:rsidRDefault="00DD2D29" w:rsidP="00306FF2">
            <w:pPr>
              <w:spacing w:line="240" w:lineRule="auto"/>
              <w:rPr>
                <w:rFonts w:ascii="Times New Roman" w:hAnsi="Times New Roman" w:cs="Times New Roman"/>
              </w:rPr>
            </w:pPr>
          </w:p>
        </w:tc>
        <w:tc>
          <w:tcPr>
            <w:tcW w:w="4963" w:type="dxa"/>
          </w:tcPr>
          <w:p w14:paraId="7D22A07C"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lastRenderedPageBreak/>
              <w:t>По метеостанціях: Нова Каховка - 441</w:t>
            </w:r>
          </w:p>
          <w:p w14:paraId="3473AC42"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lastRenderedPageBreak/>
              <w:t>Херсон – 446</w:t>
            </w:r>
          </w:p>
          <w:p w14:paraId="54A43984"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 xml:space="preserve">Бехтері – 431 </w:t>
            </w:r>
          </w:p>
          <w:p w14:paraId="3B3F591E"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Асканія Нова – 392</w:t>
            </w:r>
          </w:p>
          <w:p w14:paraId="084A976A"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 xml:space="preserve">Хорли - 388 </w:t>
            </w:r>
          </w:p>
        </w:tc>
        <w:tc>
          <w:tcPr>
            <w:tcW w:w="4348" w:type="dxa"/>
            <w:vMerge/>
          </w:tcPr>
          <w:p w14:paraId="309F63DF"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bl>
    <w:p w14:paraId="633DD68E" w14:textId="77777777" w:rsidR="004F4B35" w:rsidRPr="001829AE" w:rsidRDefault="004F4B35" w:rsidP="00306FF2">
      <w:pPr>
        <w:spacing w:line="240" w:lineRule="auto"/>
        <w:rPr>
          <w:rFonts w:ascii="Times New Roman" w:hAnsi="Times New Roman" w:cs="Times New Roman"/>
          <w:sz w:val="24"/>
          <w:szCs w:val="24"/>
        </w:rPr>
      </w:pPr>
    </w:p>
    <w:p w14:paraId="152B008A" w14:textId="77777777" w:rsidR="00DD2D29" w:rsidRPr="001829AE" w:rsidRDefault="00A24F9E" w:rsidP="00306FF2">
      <w:pPr>
        <w:spacing w:line="240" w:lineRule="auto"/>
        <w:rPr>
          <w:rFonts w:ascii="Times New Roman" w:hAnsi="Times New Roman" w:cs="Times New Roman"/>
          <w:sz w:val="24"/>
          <w:szCs w:val="24"/>
        </w:rPr>
      </w:pPr>
      <w:r w:rsidRPr="001829AE">
        <w:rPr>
          <w:rFonts w:ascii="Times New Roman" w:hAnsi="Times New Roman" w:cs="Times New Roman"/>
          <w:sz w:val="24"/>
          <w:szCs w:val="24"/>
        </w:rPr>
        <w:t xml:space="preserve">Таблиця 5. Характеристика МПзВ у верхньосарматських відкладах (код UAM5800N500) </w:t>
      </w:r>
    </w:p>
    <w:tbl>
      <w:tblPr>
        <w:tblStyle w:val="affff4"/>
        <w:tblW w:w="139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661"/>
        <w:gridCol w:w="4963"/>
        <w:gridCol w:w="4348"/>
      </w:tblGrid>
      <w:tr w:rsidR="00DD2D29" w:rsidRPr="001829AE" w14:paraId="609AC540" w14:textId="77777777">
        <w:trPr>
          <w:trHeight w:val="20"/>
        </w:trPr>
        <w:tc>
          <w:tcPr>
            <w:tcW w:w="4661" w:type="dxa"/>
            <w:shd w:val="clear" w:color="auto" w:fill="auto"/>
            <w:vAlign w:val="center"/>
          </w:tcPr>
          <w:p w14:paraId="2DC05C4A"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Параметри</w:t>
            </w:r>
          </w:p>
        </w:tc>
        <w:tc>
          <w:tcPr>
            <w:tcW w:w="4963" w:type="dxa"/>
            <w:shd w:val="clear" w:color="auto" w:fill="auto"/>
            <w:vAlign w:val="center"/>
          </w:tcPr>
          <w:p w14:paraId="47A15887"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Водоносний горизонт у верхньосарматських відкладах</w:t>
            </w:r>
          </w:p>
        </w:tc>
        <w:tc>
          <w:tcPr>
            <w:tcW w:w="4348" w:type="dxa"/>
            <w:tcBorders>
              <w:bottom w:val="single" w:sz="4" w:space="0" w:color="000000"/>
            </w:tcBorders>
            <w:shd w:val="clear" w:color="auto" w:fill="auto"/>
            <w:vAlign w:val="center"/>
          </w:tcPr>
          <w:p w14:paraId="13CDFE20"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Літолого-гідрогеологічна колонка</w:t>
            </w:r>
          </w:p>
        </w:tc>
      </w:tr>
      <w:tr w:rsidR="00DD2D29" w:rsidRPr="001829AE" w14:paraId="6FC0E817" w14:textId="77777777">
        <w:trPr>
          <w:trHeight w:val="20"/>
        </w:trPr>
        <w:tc>
          <w:tcPr>
            <w:tcW w:w="4661" w:type="dxa"/>
          </w:tcPr>
          <w:p w14:paraId="2C8E07DC"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 xml:space="preserve">Код масиву підземних вод </w:t>
            </w:r>
          </w:p>
        </w:tc>
        <w:tc>
          <w:tcPr>
            <w:tcW w:w="4963" w:type="dxa"/>
          </w:tcPr>
          <w:p w14:paraId="5FD05411"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UAM5800N500</w:t>
            </w:r>
          </w:p>
        </w:tc>
        <w:tc>
          <w:tcPr>
            <w:tcW w:w="4348" w:type="dxa"/>
            <w:vMerge w:val="restart"/>
          </w:tcPr>
          <w:p w14:paraId="56360583" w14:textId="77777777" w:rsidR="00DD2D29" w:rsidRPr="001829AE" w:rsidRDefault="00DD2D29" w:rsidP="00306FF2">
            <w:pPr>
              <w:spacing w:line="240" w:lineRule="auto"/>
              <w:rPr>
                <w:rFonts w:ascii="Times New Roman" w:hAnsi="Times New Roman" w:cs="Times New Roman"/>
              </w:rPr>
            </w:pPr>
          </w:p>
          <w:p w14:paraId="717E5DA9"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noProof/>
                <w:lang w:eastAsia="uk-UA"/>
              </w:rPr>
              <w:lastRenderedPageBreak/>
              <w:drawing>
                <wp:inline distT="0" distB="0" distL="0" distR="0" wp14:anchorId="2AA97C14" wp14:editId="4309CFE6">
                  <wp:extent cx="2588769" cy="4026976"/>
                  <wp:effectExtent l="0" t="0" r="0" b="0"/>
                  <wp:docPr id="8" name="image6.jpg" descr="Рисунок2"/>
                  <wp:cNvGraphicFramePr/>
                  <a:graphic xmlns:a="http://schemas.openxmlformats.org/drawingml/2006/main">
                    <a:graphicData uri="http://schemas.openxmlformats.org/drawingml/2006/picture">
                      <pic:pic xmlns:pic="http://schemas.openxmlformats.org/drawingml/2006/picture">
                        <pic:nvPicPr>
                          <pic:cNvPr id="0" name="image6.jpg" descr="Рисунок2"/>
                          <pic:cNvPicPr preferRelativeResize="0"/>
                        </pic:nvPicPr>
                        <pic:blipFill>
                          <a:blip r:embed="rId83"/>
                          <a:srcRect/>
                          <a:stretch>
                            <a:fillRect/>
                          </a:stretch>
                        </pic:blipFill>
                        <pic:spPr>
                          <a:xfrm>
                            <a:off x="0" y="0"/>
                            <a:ext cx="2588769" cy="4026976"/>
                          </a:xfrm>
                          <a:prstGeom prst="rect">
                            <a:avLst/>
                          </a:prstGeom>
                          <a:ln/>
                        </pic:spPr>
                      </pic:pic>
                    </a:graphicData>
                  </a:graphic>
                </wp:inline>
              </w:drawing>
            </w:r>
          </w:p>
          <w:p w14:paraId="17DC0BE4" w14:textId="77777777" w:rsidR="00DD2D29" w:rsidRPr="001829AE" w:rsidRDefault="00DD2D29" w:rsidP="00306FF2">
            <w:pPr>
              <w:spacing w:line="240" w:lineRule="auto"/>
              <w:rPr>
                <w:rFonts w:ascii="Times New Roman" w:hAnsi="Times New Roman" w:cs="Times New Roman"/>
              </w:rPr>
            </w:pPr>
          </w:p>
        </w:tc>
      </w:tr>
      <w:tr w:rsidR="00DD2D29" w:rsidRPr="001829AE" w14:paraId="510C8283" w14:textId="77777777">
        <w:trPr>
          <w:trHeight w:val="20"/>
        </w:trPr>
        <w:tc>
          <w:tcPr>
            <w:tcW w:w="4661" w:type="dxa"/>
            <w:vAlign w:val="center"/>
          </w:tcPr>
          <w:p w14:paraId="5694B862"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Назва масиву підземних вод</w:t>
            </w:r>
          </w:p>
        </w:tc>
        <w:tc>
          <w:tcPr>
            <w:tcW w:w="4963" w:type="dxa"/>
            <w:vAlign w:val="center"/>
          </w:tcPr>
          <w:p w14:paraId="22727560"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Верхньосарматський</w:t>
            </w:r>
          </w:p>
        </w:tc>
        <w:tc>
          <w:tcPr>
            <w:tcW w:w="4348" w:type="dxa"/>
            <w:vMerge/>
          </w:tcPr>
          <w:p w14:paraId="1C0D9B53"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076F055F" w14:textId="77777777">
        <w:trPr>
          <w:trHeight w:val="20"/>
        </w:trPr>
        <w:tc>
          <w:tcPr>
            <w:tcW w:w="4661" w:type="dxa"/>
            <w:vAlign w:val="center"/>
          </w:tcPr>
          <w:p w14:paraId="67F7C0BE"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Площа поширення, км2</w:t>
            </w:r>
          </w:p>
        </w:tc>
        <w:tc>
          <w:tcPr>
            <w:tcW w:w="4963" w:type="dxa"/>
            <w:vAlign w:val="center"/>
          </w:tcPr>
          <w:p w14:paraId="26AA1B1B"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16478</w:t>
            </w:r>
          </w:p>
        </w:tc>
        <w:tc>
          <w:tcPr>
            <w:tcW w:w="4348" w:type="dxa"/>
            <w:vMerge/>
          </w:tcPr>
          <w:p w14:paraId="66DEABBB"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6D7E00D1" w14:textId="77777777">
        <w:trPr>
          <w:trHeight w:val="20"/>
        </w:trPr>
        <w:tc>
          <w:tcPr>
            <w:tcW w:w="4661" w:type="dxa"/>
            <w:vAlign w:val="center"/>
          </w:tcPr>
          <w:p w14:paraId="492DB838"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Геологічний індекс</w:t>
            </w:r>
          </w:p>
        </w:tc>
        <w:tc>
          <w:tcPr>
            <w:tcW w:w="4963" w:type="dxa"/>
            <w:vAlign w:val="center"/>
          </w:tcPr>
          <w:p w14:paraId="7A012AB6"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N1s3</w:t>
            </w:r>
          </w:p>
        </w:tc>
        <w:tc>
          <w:tcPr>
            <w:tcW w:w="4348" w:type="dxa"/>
            <w:vMerge/>
          </w:tcPr>
          <w:p w14:paraId="19D07750"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27269532" w14:textId="77777777">
        <w:trPr>
          <w:trHeight w:val="20"/>
        </w:trPr>
        <w:tc>
          <w:tcPr>
            <w:tcW w:w="4661" w:type="dxa"/>
          </w:tcPr>
          <w:p w14:paraId="15F23A14"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Літологія</w:t>
            </w:r>
          </w:p>
          <w:p w14:paraId="08AAD72D" w14:textId="77777777" w:rsidR="00DD2D29" w:rsidRPr="001829AE" w:rsidRDefault="00DD2D29" w:rsidP="00306FF2">
            <w:pPr>
              <w:spacing w:line="240" w:lineRule="auto"/>
              <w:rPr>
                <w:rFonts w:ascii="Times New Roman" w:hAnsi="Times New Roman" w:cs="Times New Roman"/>
              </w:rPr>
            </w:pPr>
          </w:p>
        </w:tc>
        <w:tc>
          <w:tcPr>
            <w:tcW w:w="4963" w:type="dxa"/>
          </w:tcPr>
          <w:p w14:paraId="1D0D9EE2"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 xml:space="preserve">Шари вапняку, пісковику, піску, алевриту, які ізольовані один від одного шарами глин </w:t>
            </w:r>
          </w:p>
        </w:tc>
        <w:tc>
          <w:tcPr>
            <w:tcW w:w="4348" w:type="dxa"/>
            <w:vMerge/>
          </w:tcPr>
          <w:p w14:paraId="2E950D28"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30B91E14" w14:textId="77777777">
        <w:trPr>
          <w:trHeight w:val="20"/>
        </w:trPr>
        <w:tc>
          <w:tcPr>
            <w:tcW w:w="4661" w:type="dxa"/>
            <w:vAlign w:val="center"/>
          </w:tcPr>
          <w:p w14:paraId="0E365497"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Ґрунтові чи напірні води</w:t>
            </w:r>
          </w:p>
        </w:tc>
        <w:tc>
          <w:tcPr>
            <w:tcW w:w="4963" w:type="dxa"/>
            <w:vAlign w:val="center"/>
          </w:tcPr>
          <w:p w14:paraId="5557EBE3"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Напірний</w:t>
            </w:r>
          </w:p>
        </w:tc>
        <w:tc>
          <w:tcPr>
            <w:tcW w:w="4348" w:type="dxa"/>
            <w:vMerge/>
          </w:tcPr>
          <w:p w14:paraId="290144CC"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7D7D20DB" w14:textId="77777777">
        <w:trPr>
          <w:trHeight w:val="20"/>
        </w:trPr>
        <w:tc>
          <w:tcPr>
            <w:tcW w:w="4661" w:type="dxa"/>
            <w:vAlign w:val="center"/>
          </w:tcPr>
          <w:p w14:paraId="48C3A22F"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Склад відкладів, які перекривають</w:t>
            </w:r>
          </w:p>
        </w:tc>
        <w:tc>
          <w:tcPr>
            <w:tcW w:w="4963" w:type="dxa"/>
          </w:tcPr>
          <w:p w14:paraId="1431B267"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 xml:space="preserve">Відклади перекриті одновіковими глинами та глинами меотису </w:t>
            </w:r>
          </w:p>
        </w:tc>
        <w:tc>
          <w:tcPr>
            <w:tcW w:w="4348" w:type="dxa"/>
            <w:vMerge/>
          </w:tcPr>
          <w:p w14:paraId="5195DE47"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57018EA5" w14:textId="77777777">
        <w:trPr>
          <w:trHeight w:val="20"/>
        </w:trPr>
        <w:tc>
          <w:tcPr>
            <w:tcW w:w="4661" w:type="dxa"/>
          </w:tcPr>
          <w:p w14:paraId="4462744F"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Потужність водоносного шару, м</w:t>
            </w:r>
          </w:p>
          <w:p w14:paraId="1014D331"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Min, Max, Середнє</w:t>
            </w:r>
          </w:p>
        </w:tc>
        <w:tc>
          <w:tcPr>
            <w:tcW w:w="4963" w:type="dxa"/>
            <w:vAlign w:val="center"/>
          </w:tcPr>
          <w:p w14:paraId="09F6C623"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Потужність шарів - від 0,4-0,8 до 6,5-15, рідко більше, загальна потужність від 1 до 65</w:t>
            </w:r>
          </w:p>
        </w:tc>
        <w:tc>
          <w:tcPr>
            <w:tcW w:w="4348" w:type="dxa"/>
            <w:vMerge/>
          </w:tcPr>
          <w:p w14:paraId="5B1BDD31"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31220A30" w14:textId="77777777">
        <w:trPr>
          <w:trHeight w:val="20"/>
        </w:trPr>
        <w:tc>
          <w:tcPr>
            <w:tcW w:w="4661" w:type="dxa"/>
          </w:tcPr>
          <w:p w14:paraId="71CA34B8"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Коеф. фільтрації, К, м/д. Min, Max, Середній</w:t>
            </w:r>
          </w:p>
        </w:tc>
        <w:tc>
          <w:tcPr>
            <w:tcW w:w="4963" w:type="dxa"/>
            <w:vAlign w:val="center"/>
          </w:tcPr>
          <w:p w14:paraId="75555C72"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Вапняків переважають 5-10, рідко більше, пісків до 5,5</w:t>
            </w:r>
          </w:p>
        </w:tc>
        <w:tc>
          <w:tcPr>
            <w:tcW w:w="4348" w:type="dxa"/>
            <w:vMerge/>
          </w:tcPr>
          <w:p w14:paraId="66C866F1"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53FBDFF5" w14:textId="77777777">
        <w:trPr>
          <w:trHeight w:val="20"/>
        </w:trPr>
        <w:tc>
          <w:tcPr>
            <w:tcW w:w="4661" w:type="dxa"/>
          </w:tcPr>
          <w:p w14:paraId="01ED96BA"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Коеф. водопровідності, Km, м2/д.  Min, Max, Середній</w:t>
            </w:r>
          </w:p>
        </w:tc>
        <w:tc>
          <w:tcPr>
            <w:tcW w:w="4963" w:type="dxa"/>
          </w:tcPr>
          <w:p w14:paraId="12BC1565"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Піски до 10, вапняки – 10-25, рідко більше</w:t>
            </w:r>
          </w:p>
        </w:tc>
        <w:tc>
          <w:tcPr>
            <w:tcW w:w="4348" w:type="dxa"/>
            <w:vMerge/>
          </w:tcPr>
          <w:p w14:paraId="548D8388"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0EDC4D2A" w14:textId="77777777">
        <w:trPr>
          <w:trHeight w:val="20"/>
        </w:trPr>
        <w:tc>
          <w:tcPr>
            <w:tcW w:w="4661" w:type="dxa"/>
          </w:tcPr>
          <w:p w14:paraId="00CB94E5"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Рівень підземних вод, м.  Min, Max, Середній за період спостережень</w:t>
            </w:r>
          </w:p>
        </w:tc>
        <w:tc>
          <w:tcPr>
            <w:tcW w:w="4963" w:type="dxa"/>
          </w:tcPr>
          <w:p w14:paraId="1D1BD555"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В залежності від рельєфу місцевості – на глибинах від 2,5 до 90-100</w:t>
            </w:r>
          </w:p>
        </w:tc>
        <w:tc>
          <w:tcPr>
            <w:tcW w:w="4348" w:type="dxa"/>
            <w:vMerge/>
          </w:tcPr>
          <w:p w14:paraId="4FD3E3F0"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1735B64B" w14:textId="77777777">
        <w:trPr>
          <w:trHeight w:val="20"/>
        </w:trPr>
        <w:tc>
          <w:tcPr>
            <w:tcW w:w="4661" w:type="dxa"/>
            <w:vAlign w:val="center"/>
          </w:tcPr>
          <w:p w14:paraId="3488ED65"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Річна амплітуда коливання рівня, м</w:t>
            </w:r>
          </w:p>
        </w:tc>
        <w:tc>
          <w:tcPr>
            <w:tcW w:w="4963" w:type="dxa"/>
            <w:vAlign w:val="center"/>
          </w:tcPr>
          <w:p w14:paraId="04080AD2"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Коливання в залежності від водовідбору; зниження рівня на ділянках інтенсивної експлуатації підземних вод</w:t>
            </w:r>
          </w:p>
        </w:tc>
        <w:tc>
          <w:tcPr>
            <w:tcW w:w="4348" w:type="dxa"/>
            <w:vMerge/>
          </w:tcPr>
          <w:p w14:paraId="4393C692"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712C6371" w14:textId="77777777">
        <w:trPr>
          <w:trHeight w:val="20"/>
        </w:trPr>
        <w:tc>
          <w:tcPr>
            <w:tcW w:w="4661" w:type="dxa"/>
            <w:vAlign w:val="center"/>
          </w:tcPr>
          <w:p w14:paraId="029F1A44"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lastRenderedPageBreak/>
              <w:t>Водовідбір &gt;10 m3/д: так/ні</w:t>
            </w:r>
          </w:p>
        </w:tc>
        <w:tc>
          <w:tcPr>
            <w:tcW w:w="4963" w:type="dxa"/>
            <w:vAlign w:val="center"/>
          </w:tcPr>
          <w:p w14:paraId="2CBF4CF7"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Так</w:t>
            </w:r>
          </w:p>
        </w:tc>
        <w:tc>
          <w:tcPr>
            <w:tcW w:w="4348" w:type="dxa"/>
            <w:vMerge/>
          </w:tcPr>
          <w:p w14:paraId="41F8644B"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3E57C606" w14:textId="77777777">
        <w:trPr>
          <w:trHeight w:val="154"/>
        </w:trPr>
        <w:tc>
          <w:tcPr>
            <w:tcW w:w="4661" w:type="dxa"/>
            <w:vAlign w:val="center"/>
          </w:tcPr>
          <w:p w14:paraId="4EEFC9DB"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lastRenderedPageBreak/>
              <w:t>Кількість експлуатаційних свердловин</w:t>
            </w:r>
          </w:p>
        </w:tc>
        <w:tc>
          <w:tcPr>
            <w:tcW w:w="4963" w:type="dxa"/>
            <w:tcBorders>
              <w:bottom w:val="single" w:sz="4" w:space="0" w:color="000000"/>
            </w:tcBorders>
            <w:vAlign w:val="center"/>
          </w:tcPr>
          <w:p w14:paraId="601FAE4C"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912 свердловин (560 водозаборів)</w:t>
            </w:r>
          </w:p>
        </w:tc>
        <w:tc>
          <w:tcPr>
            <w:tcW w:w="4348" w:type="dxa"/>
            <w:vMerge/>
          </w:tcPr>
          <w:p w14:paraId="3A6E8E59"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44F71DE2" w14:textId="77777777">
        <w:trPr>
          <w:trHeight w:val="20"/>
        </w:trPr>
        <w:tc>
          <w:tcPr>
            <w:tcW w:w="4661" w:type="dxa"/>
            <w:tcBorders>
              <w:bottom w:val="single" w:sz="4" w:space="0" w:color="000000"/>
            </w:tcBorders>
          </w:tcPr>
          <w:p w14:paraId="485497EA"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 xml:space="preserve">Експлуатується для питного, сільськогосподарського або промислового водопостачання </w:t>
            </w:r>
          </w:p>
        </w:tc>
        <w:tc>
          <w:tcPr>
            <w:tcW w:w="4963" w:type="dxa"/>
            <w:tcBorders>
              <w:bottom w:val="single" w:sz="4" w:space="0" w:color="000000"/>
            </w:tcBorders>
            <w:vAlign w:val="center"/>
          </w:tcPr>
          <w:p w14:paraId="7054CDA3"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Господарсько-питне та сільськогосподарське водопостачання. Розвідано 6 родовищ питних та 8 родовищ мінеральних вод</w:t>
            </w:r>
          </w:p>
        </w:tc>
        <w:tc>
          <w:tcPr>
            <w:tcW w:w="4348" w:type="dxa"/>
            <w:vMerge/>
          </w:tcPr>
          <w:p w14:paraId="0061DA0F"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6FD52581" w14:textId="77777777">
        <w:trPr>
          <w:trHeight w:val="20"/>
        </w:trPr>
        <w:tc>
          <w:tcPr>
            <w:tcW w:w="4661" w:type="dxa"/>
            <w:tcBorders>
              <w:bottom w:val="single" w:sz="4" w:space="0" w:color="000000"/>
              <w:right w:val="single" w:sz="4" w:space="0" w:color="000000"/>
            </w:tcBorders>
            <w:vAlign w:val="center"/>
          </w:tcPr>
          <w:p w14:paraId="574235ED"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Дебіт свердловин або джерел, дм3/с</w:t>
            </w:r>
          </w:p>
        </w:tc>
        <w:tc>
          <w:tcPr>
            <w:tcW w:w="4963" w:type="dxa"/>
            <w:tcBorders>
              <w:top w:val="single" w:sz="4" w:space="0" w:color="000000"/>
              <w:left w:val="single" w:sz="4" w:space="0" w:color="000000"/>
              <w:bottom w:val="single" w:sz="4" w:space="0" w:color="000000"/>
            </w:tcBorders>
            <w:vAlign w:val="center"/>
          </w:tcPr>
          <w:p w14:paraId="221BB09F"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Свердловини - 0,1-10, рідко більше</w:t>
            </w:r>
          </w:p>
        </w:tc>
        <w:tc>
          <w:tcPr>
            <w:tcW w:w="4348" w:type="dxa"/>
            <w:vMerge/>
          </w:tcPr>
          <w:p w14:paraId="1B539057"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3B79B223" w14:textId="77777777">
        <w:trPr>
          <w:trHeight w:val="20"/>
        </w:trPr>
        <w:tc>
          <w:tcPr>
            <w:tcW w:w="4661" w:type="dxa"/>
            <w:tcBorders>
              <w:top w:val="single" w:sz="4" w:space="0" w:color="000000"/>
            </w:tcBorders>
          </w:tcPr>
          <w:p w14:paraId="5F0CC624"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Хімічний склад (головні катіони і аніони)</w:t>
            </w:r>
          </w:p>
        </w:tc>
        <w:tc>
          <w:tcPr>
            <w:tcW w:w="4963" w:type="dxa"/>
            <w:tcBorders>
              <w:top w:val="single" w:sz="4" w:space="0" w:color="000000"/>
            </w:tcBorders>
          </w:tcPr>
          <w:p w14:paraId="081A2BB9"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 xml:space="preserve">Мінералізація 0,7-1,5 г/дм3 (HCO3 SO4 Cl Ca Na Mg); в південній частині масиву 1,5-3,8 г/дм3 (Cl Na) </w:t>
            </w:r>
          </w:p>
        </w:tc>
        <w:tc>
          <w:tcPr>
            <w:tcW w:w="4348" w:type="dxa"/>
            <w:vMerge/>
          </w:tcPr>
          <w:p w14:paraId="6F0C071C"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061B4A28" w14:textId="77777777">
        <w:trPr>
          <w:trHeight w:val="20"/>
        </w:trPr>
        <w:tc>
          <w:tcPr>
            <w:tcW w:w="4661" w:type="dxa"/>
          </w:tcPr>
          <w:p w14:paraId="46B3B105"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Основне джерело живлення</w:t>
            </w:r>
          </w:p>
          <w:p w14:paraId="769AF184" w14:textId="77777777" w:rsidR="00DD2D29" w:rsidRPr="001829AE" w:rsidRDefault="00DD2D29" w:rsidP="00306FF2">
            <w:pPr>
              <w:spacing w:line="240" w:lineRule="auto"/>
              <w:rPr>
                <w:rFonts w:ascii="Times New Roman" w:hAnsi="Times New Roman" w:cs="Times New Roman"/>
              </w:rPr>
            </w:pPr>
          </w:p>
        </w:tc>
        <w:tc>
          <w:tcPr>
            <w:tcW w:w="4963" w:type="dxa"/>
          </w:tcPr>
          <w:p w14:paraId="313059F4"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Інфільтрація атмосферних опадів і поверхневих вод на ділянках неглибокого залягання, живлення з суміжних водоносних горизонтів</w:t>
            </w:r>
          </w:p>
        </w:tc>
        <w:tc>
          <w:tcPr>
            <w:tcW w:w="4348" w:type="dxa"/>
            <w:vMerge/>
          </w:tcPr>
          <w:p w14:paraId="26F7A901"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6A1A25F1" w14:textId="77777777">
        <w:trPr>
          <w:trHeight w:val="20"/>
        </w:trPr>
        <w:tc>
          <w:tcPr>
            <w:tcW w:w="4661" w:type="dxa"/>
          </w:tcPr>
          <w:p w14:paraId="5FF89C3F"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Взаємозв’язок з поверхневими водами</w:t>
            </w:r>
          </w:p>
        </w:tc>
        <w:tc>
          <w:tcPr>
            <w:tcW w:w="4963" w:type="dxa"/>
          </w:tcPr>
          <w:p w14:paraId="5F8F142C"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Ні</w:t>
            </w:r>
          </w:p>
        </w:tc>
        <w:tc>
          <w:tcPr>
            <w:tcW w:w="4348" w:type="dxa"/>
            <w:vMerge/>
          </w:tcPr>
          <w:p w14:paraId="0F05BC6C"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30E12751" w14:textId="77777777">
        <w:trPr>
          <w:trHeight w:val="20"/>
        </w:trPr>
        <w:tc>
          <w:tcPr>
            <w:tcW w:w="4661" w:type="dxa"/>
          </w:tcPr>
          <w:p w14:paraId="082E7CED"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Тенденція зміни рівня (знижується-підвищується)</w:t>
            </w:r>
          </w:p>
          <w:p w14:paraId="7A7B3290" w14:textId="77777777" w:rsidR="00DD2D29" w:rsidRPr="001829AE" w:rsidRDefault="00DD2D29" w:rsidP="00306FF2">
            <w:pPr>
              <w:spacing w:line="240" w:lineRule="auto"/>
              <w:rPr>
                <w:rFonts w:ascii="Times New Roman" w:hAnsi="Times New Roman" w:cs="Times New Roman"/>
              </w:rPr>
            </w:pPr>
          </w:p>
        </w:tc>
        <w:tc>
          <w:tcPr>
            <w:tcW w:w="4963" w:type="dxa"/>
          </w:tcPr>
          <w:p w14:paraId="634FAD6E"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Коливання в залежності від водовідбору; зниження рівня на ділянках інтенсивної експлуатації підземних вод</w:t>
            </w:r>
          </w:p>
        </w:tc>
        <w:tc>
          <w:tcPr>
            <w:tcW w:w="4348" w:type="dxa"/>
            <w:vMerge/>
          </w:tcPr>
          <w:p w14:paraId="02BD3D31"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16E8763F" w14:textId="77777777">
        <w:trPr>
          <w:trHeight w:val="20"/>
        </w:trPr>
        <w:tc>
          <w:tcPr>
            <w:tcW w:w="4661" w:type="dxa"/>
          </w:tcPr>
          <w:p w14:paraId="48AE0FD7"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Переважна людська діяльність над об’єктом</w:t>
            </w:r>
          </w:p>
          <w:p w14:paraId="58A28B89" w14:textId="77777777" w:rsidR="00DD2D29" w:rsidRPr="001829AE" w:rsidRDefault="00DD2D29" w:rsidP="00306FF2">
            <w:pPr>
              <w:spacing w:line="240" w:lineRule="auto"/>
              <w:rPr>
                <w:rFonts w:ascii="Times New Roman" w:hAnsi="Times New Roman" w:cs="Times New Roman"/>
              </w:rPr>
            </w:pPr>
          </w:p>
        </w:tc>
        <w:tc>
          <w:tcPr>
            <w:tcW w:w="4963" w:type="dxa"/>
          </w:tcPr>
          <w:p w14:paraId="6ECFFE34"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Відбір підземних вод для водопостачання. Розвідано 6 родовищ питних та 8 родовищ мінеральних вод</w:t>
            </w:r>
          </w:p>
        </w:tc>
        <w:tc>
          <w:tcPr>
            <w:tcW w:w="4348" w:type="dxa"/>
            <w:vMerge/>
          </w:tcPr>
          <w:p w14:paraId="3C57FF43"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5552EBBB" w14:textId="77777777">
        <w:trPr>
          <w:trHeight w:val="20"/>
        </w:trPr>
        <w:tc>
          <w:tcPr>
            <w:tcW w:w="4661" w:type="dxa"/>
            <w:vAlign w:val="center"/>
          </w:tcPr>
          <w:p w14:paraId="6F0D1E9C"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 xml:space="preserve">Хімічний стан </w:t>
            </w:r>
          </w:p>
        </w:tc>
        <w:tc>
          <w:tcPr>
            <w:tcW w:w="4963" w:type="dxa"/>
            <w:vAlign w:val="center"/>
          </w:tcPr>
          <w:p w14:paraId="655C2AB3"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Добрий</w:t>
            </w:r>
          </w:p>
        </w:tc>
        <w:tc>
          <w:tcPr>
            <w:tcW w:w="4348" w:type="dxa"/>
            <w:vMerge/>
          </w:tcPr>
          <w:p w14:paraId="1BDF01C0"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5FB7FCF3" w14:textId="77777777">
        <w:trPr>
          <w:trHeight w:val="20"/>
        </w:trPr>
        <w:tc>
          <w:tcPr>
            <w:tcW w:w="4661" w:type="dxa"/>
          </w:tcPr>
          <w:p w14:paraId="692A3BA0"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Кількісний стан</w:t>
            </w:r>
          </w:p>
        </w:tc>
        <w:tc>
          <w:tcPr>
            <w:tcW w:w="4963" w:type="dxa"/>
          </w:tcPr>
          <w:p w14:paraId="143E4909"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Добрий</w:t>
            </w:r>
          </w:p>
        </w:tc>
        <w:tc>
          <w:tcPr>
            <w:tcW w:w="4348" w:type="dxa"/>
            <w:vMerge/>
          </w:tcPr>
          <w:p w14:paraId="3484A4EE"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4C340EE1" w14:textId="77777777">
        <w:trPr>
          <w:trHeight w:val="20"/>
        </w:trPr>
        <w:tc>
          <w:tcPr>
            <w:tcW w:w="4661" w:type="dxa"/>
          </w:tcPr>
          <w:p w14:paraId="306FE2DA"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Достовірність інформації (висока-низька)</w:t>
            </w:r>
          </w:p>
        </w:tc>
        <w:tc>
          <w:tcPr>
            <w:tcW w:w="4963" w:type="dxa"/>
          </w:tcPr>
          <w:p w14:paraId="4F5E803D"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Висока</w:t>
            </w:r>
          </w:p>
        </w:tc>
        <w:tc>
          <w:tcPr>
            <w:tcW w:w="4348" w:type="dxa"/>
            <w:vMerge/>
          </w:tcPr>
          <w:p w14:paraId="776A8317"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72B87240" w14:textId="77777777">
        <w:trPr>
          <w:trHeight w:val="20"/>
        </w:trPr>
        <w:tc>
          <w:tcPr>
            <w:tcW w:w="4661" w:type="dxa"/>
          </w:tcPr>
          <w:p w14:paraId="042B9B71"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Кількість річних опадів, мм, середня багаторічна</w:t>
            </w:r>
          </w:p>
          <w:p w14:paraId="17F6FF64" w14:textId="77777777" w:rsidR="00DD2D29" w:rsidRPr="001829AE" w:rsidRDefault="00DD2D29" w:rsidP="00306FF2">
            <w:pPr>
              <w:spacing w:line="240" w:lineRule="auto"/>
              <w:rPr>
                <w:rFonts w:ascii="Times New Roman" w:hAnsi="Times New Roman" w:cs="Times New Roman"/>
              </w:rPr>
            </w:pPr>
          </w:p>
        </w:tc>
        <w:tc>
          <w:tcPr>
            <w:tcW w:w="4963" w:type="dxa"/>
          </w:tcPr>
          <w:p w14:paraId="79B061C9"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 xml:space="preserve">По метеостанціях: Затишшя – 504, Сербка - 423 </w:t>
            </w:r>
          </w:p>
          <w:p w14:paraId="7EA460A4"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 xml:space="preserve">Березанка – 414, Роздільна – 509, Очаків – 420, Одеса – 508, Сарата – 491 </w:t>
            </w:r>
          </w:p>
        </w:tc>
        <w:tc>
          <w:tcPr>
            <w:tcW w:w="4348" w:type="dxa"/>
            <w:vMerge/>
          </w:tcPr>
          <w:p w14:paraId="031C60C1"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bl>
    <w:p w14:paraId="565CE0D9" w14:textId="77777777" w:rsidR="004F4B35" w:rsidRPr="001829AE" w:rsidRDefault="004F4B35" w:rsidP="00770BBE">
      <w:pPr>
        <w:spacing w:before="120" w:line="240" w:lineRule="auto"/>
        <w:rPr>
          <w:rFonts w:ascii="Times New Roman" w:hAnsi="Times New Roman" w:cs="Times New Roman"/>
          <w:sz w:val="24"/>
          <w:szCs w:val="24"/>
        </w:rPr>
      </w:pPr>
    </w:p>
    <w:p w14:paraId="442AC7D0" w14:textId="77777777" w:rsidR="004F4B35" w:rsidRPr="001829AE" w:rsidRDefault="004F4B35" w:rsidP="00770BBE">
      <w:pPr>
        <w:spacing w:before="120" w:line="240" w:lineRule="auto"/>
        <w:rPr>
          <w:rFonts w:ascii="Times New Roman" w:hAnsi="Times New Roman" w:cs="Times New Roman"/>
          <w:sz w:val="24"/>
          <w:szCs w:val="24"/>
        </w:rPr>
      </w:pPr>
    </w:p>
    <w:p w14:paraId="399C5080" w14:textId="77777777" w:rsidR="00DD2D29" w:rsidRPr="001829AE" w:rsidRDefault="00A24F9E" w:rsidP="00770BBE">
      <w:pPr>
        <w:spacing w:before="120" w:line="240" w:lineRule="auto"/>
        <w:rPr>
          <w:rFonts w:ascii="Times New Roman" w:hAnsi="Times New Roman" w:cs="Times New Roman"/>
          <w:sz w:val="24"/>
          <w:szCs w:val="24"/>
        </w:rPr>
      </w:pPr>
      <w:r w:rsidRPr="001829AE">
        <w:rPr>
          <w:rFonts w:ascii="Times New Roman" w:hAnsi="Times New Roman" w:cs="Times New Roman"/>
          <w:sz w:val="24"/>
          <w:szCs w:val="24"/>
        </w:rPr>
        <w:t>Таблиця 6. Характеристика МПзВ у середньосарматських відкладах (код UAM5800N600)</w:t>
      </w:r>
    </w:p>
    <w:tbl>
      <w:tblPr>
        <w:tblStyle w:val="affff5"/>
        <w:tblW w:w="139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661"/>
        <w:gridCol w:w="4963"/>
        <w:gridCol w:w="4348"/>
      </w:tblGrid>
      <w:tr w:rsidR="00DD2D29" w:rsidRPr="001829AE" w14:paraId="539BCF41" w14:textId="77777777">
        <w:trPr>
          <w:trHeight w:val="20"/>
        </w:trPr>
        <w:tc>
          <w:tcPr>
            <w:tcW w:w="4661" w:type="dxa"/>
            <w:shd w:val="clear" w:color="auto" w:fill="auto"/>
            <w:vAlign w:val="center"/>
          </w:tcPr>
          <w:p w14:paraId="3CC90169"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Параметри</w:t>
            </w:r>
          </w:p>
        </w:tc>
        <w:tc>
          <w:tcPr>
            <w:tcW w:w="4963" w:type="dxa"/>
            <w:shd w:val="clear" w:color="auto" w:fill="auto"/>
            <w:vAlign w:val="center"/>
          </w:tcPr>
          <w:p w14:paraId="0647FADB"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 xml:space="preserve">Водоносний горизонт у середньосарматських </w:t>
            </w:r>
            <w:r w:rsidRPr="001829AE">
              <w:rPr>
                <w:rFonts w:ascii="Times New Roman" w:hAnsi="Times New Roman" w:cs="Times New Roman"/>
              </w:rPr>
              <w:lastRenderedPageBreak/>
              <w:t>відкладах</w:t>
            </w:r>
          </w:p>
        </w:tc>
        <w:tc>
          <w:tcPr>
            <w:tcW w:w="4348" w:type="dxa"/>
            <w:tcBorders>
              <w:bottom w:val="single" w:sz="4" w:space="0" w:color="000000"/>
            </w:tcBorders>
            <w:shd w:val="clear" w:color="auto" w:fill="auto"/>
            <w:vAlign w:val="center"/>
          </w:tcPr>
          <w:p w14:paraId="126F51A5"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lastRenderedPageBreak/>
              <w:t>Літолого-гідрогеологічна колонка</w:t>
            </w:r>
          </w:p>
        </w:tc>
      </w:tr>
      <w:tr w:rsidR="00DD2D29" w:rsidRPr="001829AE" w14:paraId="460C1785" w14:textId="77777777">
        <w:trPr>
          <w:trHeight w:val="70"/>
        </w:trPr>
        <w:tc>
          <w:tcPr>
            <w:tcW w:w="4661" w:type="dxa"/>
          </w:tcPr>
          <w:p w14:paraId="1B6ABFD1"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lastRenderedPageBreak/>
              <w:t xml:space="preserve">Код масиву підземних вод </w:t>
            </w:r>
          </w:p>
        </w:tc>
        <w:tc>
          <w:tcPr>
            <w:tcW w:w="4963" w:type="dxa"/>
          </w:tcPr>
          <w:p w14:paraId="694D682D"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UAM5800N600</w:t>
            </w:r>
          </w:p>
        </w:tc>
        <w:tc>
          <w:tcPr>
            <w:tcW w:w="4348" w:type="dxa"/>
            <w:vMerge w:val="restart"/>
          </w:tcPr>
          <w:p w14:paraId="59A2697A" w14:textId="77777777" w:rsidR="00DD2D29" w:rsidRPr="001829AE" w:rsidRDefault="00DD2D29" w:rsidP="00306FF2">
            <w:pPr>
              <w:spacing w:line="240" w:lineRule="auto"/>
              <w:rPr>
                <w:rFonts w:ascii="Times New Roman" w:hAnsi="Times New Roman" w:cs="Times New Roman"/>
              </w:rPr>
            </w:pPr>
          </w:p>
          <w:p w14:paraId="46B55313"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noProof/>
                <w:lang w:eastAsia="uk-UA"/>
              </w:rPr>
              <w:drawing>
                <wp:inline distT="0" distB="0" distL="0" distR="0" wp14:anchorId="6A799314" wp14:editId="550C4F04">
                  <wp:extent cx="2585867" cy="4022459"/>
                  <wp:effectExtent l="0" t="0" r="0" b="0"/>
                  <wp:docPr id="9" name="image6.jpg" descr="Рисунок2"/>
                  <wp:cNvGraphicFramePr/>
                  <a:graphic xmlns:a="http://schemas.openxmlformats.org/drawingml/2006/main">
                    <a:graphicData uri="http://schemas.openxmlformats.org/drawingml/2006/picture">
                      <pic:pic xmlns:pic="http://schemas.openxmlformats.org/drawingml/2006/picture">
                        <pic:nvPicPr>
                          <pic:cNvPr id="0" name="image6.jpg" descr="Рисунок2"/>
                          <pic:cNvPicPr preferRelativeResize="0"/>
                        </pic:nvPicPr>
                        <pic:blipFill>
                          <a:blip r:embed="rId83"/>
                          <a:srcRect/>
                          <a:stretch>
                            <a:fillRect/>
                          </a:stretch>
                        </pic:blipFill>
                        <pic:spPr>
                          <a:xfrm>
                            <a:off x="0" y="0"/>
                            <a:ext cx="2585867" cy="4022459"/>
                          </a:xfrm>
                          <a:prstGeom prst="rect">
                            <a:avLst/>
                          </a:prstGeom>
                          <a:ln/>
                        </pic:spPr>
                      </pic:pic>
                    </a:graphicData>
                  </a:graphic>
                </wp:inline>
              </w:drawing>
            </w:r>
          </w:p>
          <w:p w14:paraId="3540CD01" w14:textId="77777777" w:rsidR="00DD2D29" w:rsidRPr="001829AE" w:rsidRDefault="00DD2D29" w:rsidP="00306FF2">
            <w:pPr>
              <w:spacing w:line="240" w:lineRule="auto"/>
              <w:rPr>
                <w:rFonts w:ascii="Times New Roman" w:hAnsi="Times New Roman" w:cs="Times New Roman"/>
              </w:rPr>
            </w:pPr>
          </w:p>
          <w:p w14:paraId="120575AF" w14:textId="77777777" w:rsidR="00DD2D29" w:rsidRPr="001829AE" w:rsidRDefault="00DD2D29" w:rsidP="00306FF2">
            <w:pPr>
              <w:spacing w:line="240" w:lineRule="auto"/>
              <w:rPr>
                <w:rFonts w:ascii="Times New Roman" w:hAnsi="Times New Roman" w:cs="Times New Roman"/>
              </w:rPr>
            </w:pPr>
          </w:p>
          <w:p w14:paraId="768077A3" w14:textId="77777777" w:rsidR="00DD2D29" w:rsidRPr="001829AE" w:rsidRDefault="00DD2D29" w:rsidP="00306FF2">
            <w:pPr>
              <w:spacing w:line="240" w:lineRule="auto"/>
              <w:rPr>
                <w:rFonts w:ascii="Times New Roman" w:hAnsi="Times New Roman" w:cs="Times New Roman"/>
              </w:rPr>
            </w:pPr>
          </w:p>
          <w:p w14:paraId="397AA9D7" w14:textId="77777777" w:rsidR="00DD2D29" w:rsidRPr="001829AE" w:rsidRDefault="00DD2D29" w:rsidP="00306FF2">
            <w:pPr>
              <w:spacing w:line="240" w:lineRule="auto"/>
              <w:rPr>
                <w:rFonts w:ascii="Times New Roman" w:hAnsi="Times New Roman" w:cs="Times New Roman"/>
              </w:rPr>
            </w:pPr>
          </w:p>
          <w:p w14:paraId="31D28016" w14:textId="77777777" w:rsidR="00DD2D29" w:rsidRPr="001829AE" w:rsidRDefault="00DD2D29" w:rsidP="00306FF2">
            <w:pPr>
              <w:spacing w:line="240" w:lineRule="auto"/>
              <w:rPr>
                <w:rFonts w:ascii="Times New Roman" w:hAnsi="Times New Roman" w:cs="Times New Roman"/>
              </w:rPr>
            </w:pPr>
          </w:p>
          <w:p w14:paraId="7388A3CE" w14:textId="77777777" w:rsidR="00DD2D29" w:rsidRPr="001829AE" w:rsidRDefault="00DD2D29" w:rsidP="00306FF2">
            <w:pPr>
              <w:spacing w:line="240" w:lineRule="auto"/>
              <w:rPr>
                <w:rFonts w:ascii="Times New Roman" w:hAnsi="Times New Roman" w:cs="Times New Roman"/>
              </w:rPr>
            </w:pPr>
          </w:p>
          <w:p w14:paraId="2AEC4B28" w14:textId="77777777" w:rsidR="00DD2D29" w:rsidRPr="001829AE" w:rsidRDefault="00DD2D29" w:rsidP="00306FF2">
            <w:pPr>
              <w:spacing w:line="240" w:lineRule="auto"/>
              <w:rPr>
                <w:rFonts w:ascii="Times New Roman" w:hAnsi="Times New Roman" w:cs="Times New Roman"/>
              </w:rPr>
            </w:pPr>
          </w:p>
        </w:tc>
      </w:tr>
      <w:tr w:rsidR="00DD2D29" w:rsidRPr="001829AE" w14:paraId="3E3C4AFF" w14:textId="77777777">
        <w:trPr>
          <w:trHeight w:val="20"/>
        </w:trPr>
        <w:tc>
          <w:tcPr>
            <w:tcW w:w="4661" w:type="dxa"/>
            <w:vAlign w:val="center"/>
          </w:tcPr>
          <w:p w14:paraId="58EF28EC"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Назва масиву підземних вод</w:t>
            </w:r>
          </w:p>
        </w:tc>
        <w:tc>
          <w:tcPr>
            <w:tcW w:w="4963" w:type="dxa"/>
            <w:vAlign w:val="center"/>
          </w:tcPr>
          <w:p w14:paraId="6A01DD3E"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Середньосарматський</w:t>
            </w:r>
          </w:p>
        </w:tc>
        <w:tc>
          <w:tcPr>
            <w:tcW w:w="4348" w:type="dxa"/>
            <w:vMerge/>
          </w:tcPr>
          <w:p w14:paraId="649188DC"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011E6AC5" w14:textId="77777777">
        <w:trPr>
          <w:trHeight w:val="20"/>
        </w:trPr>
        <w:tc>
          <w:tcPr>
            <w:tcW w:w="4661" w:type="dxa"/>
            <w:vAlign w:val="center"/>
          </w:tcPr>
          <w:p w14:paraId="2A15E1C5"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Площа поширення, км2</w:t>
            </w:r>
          </w:p>
        </w:tc>
        <w:tc>
          <w:tcPr>
            <w:tcW w:w="4963" w:type="dxa"/>
            <w:vAlign w:val="center"/>
          </w:tcPr>
          <w:p w14:paraId="248300D5"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20990</w:t>
            </w:r>
          </w:p>
        </w:tc>
        <w:tc>
          <w:tcPr>
            <w:tcW w:w="4348" w:type="dxa"/>
            <w:vMerge/>
          </w:tcPr>
          <w:p w14:paraId="50C3C30B"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79A251B5" w14:textId="77777777">
        <w:trPr>
          <w:trHeight w:val="20"/>
        </w:trPr>
        <w:tc>
          <w:tcPr>
            <w:tcW w:w="4661" w:type="dxa"/>
            <w:vAlign w:val="center"/>
          </w:tcPr>
          <w:p w14:paraId="06F2BF04"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Геологічний індекс</w:t>
            </w:r>
          </w:p>
        </w:tc>
        <w:tc>
          <w:tcPr>
            <w:tcW w:w="4963" w:type="dxa"/>
            <w:vAlign w:val="center"/>
          </w:tcPr>
          <w:p w14:paraId="2996BFD1"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N1s2</w:t>
            </w:r>
          </w:p>
        </w:tc>
        <w:tc>
          <w:tcPr>
            <w:tcW w:w="4348" w:type="dxa"/>
            <w:vMerge/>
          </w:tcPr>
          <w:p w14:paraId="17497F38"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1029A184" w14:textId="77777777">
        <w:trPr>
          <w:trHeight w:val="20"/>
        </w:trPr>
        <w:tc>
          <w:tcPr>
            <w:tcW w:w="4661" w:type="dxa"/>
          </w:tcPr>
          <w:p w14:paraId="31572365" w14:textId="38404E61"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Літологія</w:t>
            </w:r>
          </w:p>
        </w:tc>
        <w:tc>
          <w:tcPr>
            <w:tcW w:w="4963" w:type="dxa"/>
          </w:tcPr>
          <w:p w14:paraId="76F59794"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Переважно вапняки, зустрічаються прошарки і лінзи мергелю, пісків, алевритів</w:t>
            </w:r>
          </w:p>
        </w:tc>
        <w:tc>
          <w:tcPr>
            <w:tcW w:w="4348" w:type="dxa"/>
            <w:vMerge/>
          </w:tcPr>
          <w:p w14:paraId="46C50A51"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42BCEE49" w14:textId="77777777">
        <w:trPr>
          <w:trHeight w:val="20"/>
        </w:trPr>
        <w:tc>
          <w:tcPr>
            <w:tcW w:w="4661" w:type="dxa"/>
            <w:vAlign w:val="center"/>
          </w:tcPr>
          <w:p w14:paraId="2826017F"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Ґрунтові чи напірні води</w:t>
            </w:r>
          </w:p>
        </w:tc>
        <w:tc>
          <w:tcPr>
            <w:tcW w:w="4963" w:type="dxa"/>
            <w:vAlign w:val="center"/>
          </w:tcPr>
          <w:p w14:paraId="551435FC"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Напірний</w:t>
            </w:r>
          </w:p>
        </w:tc>
        <w:tc>
          <w:tcPr>
            <w:tcW w:w="4348" w:type="dxa"/>
            <w:vMerge/>
          </w:tcPr>
          <w:p w14:paraId="0367DE04"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2C203C20" w14:textId="77777777">
        <w:trPr>
          <w:trHeight w:val="20"/>
        </w:trPr>
        <w:tc>
          <w:tcPr>
            <w:tcW w:w="4661" w:type="dxa"/>
            <w:vAlign w:val="center"/>
          </w:tcPr>
          <w:p w14:paraId="650E2E26"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Склад відкладів, які перекривають</w:t>
            </w:r>
          </w:p>
        </w:tc>
        <w:tc>
          <w:tcPr>
            <w:tcW w:w="4963" w:type="dxa"/>
            <w:vAlign w:val="center"/>
          </w:tcPr>
          <w:p w14:paraId="6C0D5A84"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Глини одновікові та верхнього сармату</w:t>
            </w:r>
          </w:p>
        </w:tc>
        <w:tc>
          <w:tcPr>
            <w:tcW w:w="4348" w:type="dxa"/>
            <w:vMerge/>
          </w:tcPr>
          <w:p w14:paraId="57567DAD"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34199483" w14:textId="77777777">
        <w:trPr>
          <w:trHeight w:val="20"/>
        </w:trPr>
        <w:tc>
          <w:tcPr>
            <w:tcW w:w="4661" w:type="dxa"/>
          </w:tcPr>
          <w:p w14:paraId="6BAF6F24"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Потужність водоносного шару, м: Min, Max, Середнє</w:t>
            </w:r>
          </w:p>
        </w:tc>
        <w:tc>
          <w:tcPr>
            <w:tcW w:w="4963" w:type="dxa"/>
          </w:tcPr>
          <w:p w14:paraId="444797E9"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Від декількох метрів до 120</w:t>
            </w:r>
          </w:p>
        </w:tc>
        <w:tc>
          <w:tcPr>
            <w:tcW w:w="4348" w:type="dxa"/>
            <w:vMerge/>
          </w:tcPr>
          <w:p w14:paraId="099BABC7"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4F588788" w14:textId="77777777">
        <w:trPr>
          <w:trHeight w:val="20"/>
        </w:trPr>
        <w:tc>
          <w:tcPr>
            <w:tcW w:w="4661" w:type="dxa"/>
          </w:tcPr>
          <w:p w14:paraId="5463274D"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Коеф. фільтрації, К, м/д. Min, Max, Середній</w:t>
            </w:r>
          </w:p>
        </w:tc>
        <w:tc>
          <w:tcPr>
            <w:tcW w:w="4963" w:type="dxa"/>
          </w:tcPr>
          <w:p w14:paraId="7AE79A46"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Вапняків – 1,5-10, рідше до 30 і більше</w:t>
            </w:r>
          </w:p>
        </w:tc>
        <w:tc>
          <w:tcPr>
            <w:tcW w:w="4348" w:type="dxa"/>
            <w:vMerge/>
          </w:tcPr>
          <w:p w14:paraId="22165F73"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5890A98F" w14:textId="77777777">
        <w:trPr>
          <w:trHeight w:val="20"/>
        </w:trPr>
        <w:tc>
          <w:tcPr>
            <w:tcW w:w="4661" w:type="dxa"/>
          </w:tcPr>
          <w:p w14:paraId="1254548F"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Коеф. водопровідності, Km, м2/д.  Min, Max, Середній</w:t>
            </w:r>
          </w:p>
        </w:tc>
        <w:tc>
          <w:tcPr>
            <w:tcW w:w="4963" w:type="dxa"/>
          </w:tcPr>
          <w:p w14:paraId="483CB7DB"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Від 1,4 до 25 на вододілах до 800-1000 в долинах річок</w:t>
            </w:r>
          </w:p>
        </w:tc>
        <w:tc>
          <w:tcPr>
            <w:tcW w:w="4348" w:type="dxa"/>
            <w:vMerge/>
          </w:tcPr>
          <w:p w14:paraId="5C663874"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13B965E4" w14:textId="77777777">
        <w:trPr>
          <w:trHeight w:val="20"/>
        </w:trPr>
        <w:tc>
          <w:tcPr>
            <w:tcW w:w="4661" w:type="dxa"/>
          </w:tcPr>
          <w:p w14:paraId="40C5B09C"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Рівень підземних вод, м.  Min, Max, Середній за період спостережень</w:t>
            </w:r>
          </w:p>
        </w:tc>
        <w:tc>
          <w:tcPr>
            <w:tcW w:w="4963" w:type="dxa"/>
          </w:tcPr>
          <w:p w14:paraId="7B152C75"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В залежності від рельєфу місцевості – на глибинах від 20 до 150</w:t>
            </w:r>
          </w:p>
        </w:tc>
        <w:tc>
          <w:tcPr>
            <w:tcW w:w="4348" w:type="dxa"/>
            <w:vMerge/>
          </w:tcPr>
          <w:p w14:paraId="765771E5"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60E57341" w14:textId="77777777">
        <w:trPr>
          <w:trHeight w:val="20"/>
        </w:trPr>
        <w:tc>
          <w:tcPr>
            <w:tcW w:w="4661" w:type="dxa"/>
            <w:vAlign w:val="center"/>
          </w:tcPr>
          <w:p w14:paraId="4A868D81"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Річна амплітуда коливання рівня, м</w:t>
            </w:r>
          </w:p>
        </w:tc>
        <w:tc>
          <w:tcPr>
            <w:tcW w:w="4963" w:type="dxa"/>
            <w:vAlign w:val="center"/>
          </w:tcPr>
          <w:p w14:paraId="26EF781D"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0,5-1</w:t>
            </w:r>
          </w:p>
        </w:tc>
        <w:tc>
          <w:tcPr>
            <w:tcW w:w="4348" w:type="dxa"/>
            <w:vMerge/>
          </w:tcPr>
          <w:p w14:paraId="4BDFB9BD"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18BACAA7" w14:textId="77777777">
        <w:trPr>
          <w:trHeight w:val="20"/>
        </w:trPr>
        <w:tc>
          <w:tcPr>
            <w:tcW w:w="4661" w:type="dxa"/>
            <w:vAlign w:val="center"/>
          </w:tcPr>
          <w:p w14:paraId="5D837E85"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Водовідбір &gt;10 м3/д:  так/ ні</w:t>
            </w:r>
          </w:p>
        </w:tc>
        <w:tc>
          <w:tcPr>
            <w:tcW w:w="4963" w:type="dxa"/>
            <w:vAlign w:val="center"/>
          </w:tcPr>
          <w:p w14:paraId="1899A277"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Так</w:t>
            </w:r>
          </w:p>
        </w:tc>
        <w:tc>
          <w:tcPr>
            <w:tcW w:w="4348" w:type="dxa"/>
            <w:vMerge/>
          </w:tcPr>
          <w:p w14:paraId="58FA6328"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5C11D402" w14:textId="77777777">
        <w:trPr>
          <w:trHeight w:val="20"/>
        </w:trPr>
        <w:tc>
          <w:tcPr>
            <w:tcW w:w="4661" w:type="dxa"/>
            <w:vAlign w:val="center"/>
          </w:tcPr>
          <w:p w14:paraId="50FD2955"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Кількість експлуатаційних свердловин</w:t>
            </w:r>
          </w:p>
        </w:tc>
        <w:tc>
          <w:tcPr>
            <w:tcW w:w="4963" w:type="dxa"/>
            <w:tcBorders>
              <w:bottom w:val="single" w:sz="4" w:space="0" w:color="000000"/>
            </w:tcBorders>
            <w:vAlign w:val="center"/>
          </w:tcPr>
          <w:p w14:paraId="1B27725B"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562 свердловини (335 водозаборів)</w:t>
            </w:r>
          </w:p>
        </w:tc>
        <w:tc>
          <w:tcPr>
            <w:tcW w:w="4348" w:type="dxa"/>
            <w:vMerge/>
          </w:tcPr>
          <w:p w14:paraId="535AC3AE"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34A9C9E8" w14:textId="77777777">
        <w:trPr>
          <w:trHeight w:val="20"/>
        </w:trPr>
        <w:tc>
          <w:tcPr>
            <w:tcW w:w="4661" w:type="dxa"/>
            <w:tcBorders>
              <w:bottom w:val="single" w:sz="4" w:space="0" w:color="000000"/>
            </w:tcBorders>
          </w:tcPr>
          <w:p w14:paraId="32FF3CD9"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 xml:space="preserve">Експлуатується для питного, сільськогосподарського або промислового водопостачання </w:t>
            </w:r>
          </w:p>
        </w:tc>
        <w:tc>
          <w:tcPr>
            <w:tcW w:w="4963" w:type="dxa"/>
            <w:tcBorders>
              <w:bottom w:val="single" w:sz="4" w:space="0" w:color="000000"/>
            </w:tcBorders>
            <w:vAlign w:val="center"/>
          </w:tcPr>
          <w:p w14:paraId="04CE2ECC"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Господарсько-питне та сільськогосподарське водопостачання. Розвідано 8 родовищ питних та 2 родовища мінеральних вод</w:t>
            </w:r>
          </w:p>
        </w:tc>
        <w:tc>
          <w:tcPr>
            <w:tcW w:w="4348" w:type="dxa"/>
            <w:vMerge/>
          </w:tcPr>
          <w:p w14:paraId="74E5F30A"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53723B89" w14:textId="77777777">
        <w:trPr>
          <w:trHeight w:val="20"/>
        </w:trPr>
        <w:tc>
          <w:tcPr>
            <w:tcW w:w="4661" w:type="dxa"/>
            <w:tcBorders>
              <w:bottom w:val="single" w:sz="4" w:space="0" w:color="000000"/>
              <w:right w:val="single" w:sz="4" w:space="0" w:color="000000"/>
            </w:tcBorders>
          </w:tcPr>
          <w:p w14:paraId="70B3AC1C"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Дебіт свердловин або джерел, дм3/с</w:t>
            </w:r>
          </w:p>
        </w:tc>
        <w:tc>
          <w:tcPr>
            <w:tcW w:w="4963" w:type="dxa"/>
            <w:tcBorders>
              <w:top w:val="single" w:sz="4" w:space="0" w:color="000000"/>
              <w:left w:val="single" w:sz="4" w:space="0" w:color="000000"/>
              <w:bottom w:val="single" w:sz="4" w:space="0" w:color="000000"/>
            </w:tcBorders>
          </w:tcPr>
          <w:p w14:paraId="37DE9E6A"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 xml:space="preserve">Свердловини - від 0,13-8,0 до 30, рідко більше, переважають1-5, джерела - 0,1-1,4 </w:t>
            </w:r>
          </w:p>
        </w:tc>
        <w:tc>
          <w:tcPr>
            <w:tcW w:w="4348" w:type="dxa"/>
            <w:vMerge/>
          </w:tcPr>
          <w:p w14:paraId="72702617"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42F93AA9" w14:textId="77777777">
        <w:trPr>
          <w:trHeight w:val="20"/>
        </w:trPr>
        <w:tc>
          <w:tcPr>
            <w:tcW w:w="4661" w:type="dxa"/>
            <w:tcBorders>
              <w:top w:val="single" w:sz="4" w:space="0" w:color="000000"/>
            </w:tcBorders>
          </w:tcPr>
          <w:p w14:paraId="4D76197A" w14:textId="160BB496"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Хімічний склад (головні катіони і аніони)</w:t>
            </w:r>
          </w:p>
        </w:tc>
        <w:tc>
          <w:tcPr>
            <w:tcW w:w="4963" w:type="dxa"/>
            <w:tcBorders>
              <w:top w:val="single" w:sz="4" w:space="0" w:color="000000"/>
            </w:tcBorders>
          </w:tcPr>
          <w:p w14:paraId="46BC38CF"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Мінералізація 0,5- 1 г/дм3 (HCO3, Cl, Ca, Mg); мінералізація до 1,5 г/дм3 (HCO3, Cl, SO4, Ca, Na). В південній частині масиву мінералізація більше 3 г/дм3 (Cl, Na)</w:t>
            </w:r>
          </w:p>
        </w:tc>
        <w:tc>
          <w:tcPr>
            <w:tcW w:w="4348" w:type="dxa"/>
            <w:vMerge/>
          </w:tcPr>
          <w:p w14:paraId="3DDC2EB9"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691E1E97" w14:textId="77777777">
        <w:trPr>
          <w:trHeight w:val="20"/>
        </w:trPr>
        <w:tc>
          <w:tcPr>
            <w:tcW w:w="4661" w:type="dxa"/>
          </w:tcPr>
          <w:p w14:paraId="6E4C3BDC"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lastRenderedPageBreak/>
              <w:t>Основне джерело живлення</w:t>
            </w:r>
          </w:p>
        </w:tc>
        <w:tc>
          <w:tcPr>
            <w:tcW w:w="4963" w:type="dxa"/>
          </w:tcPr>
          <w:p w14:paraId="7DA15849"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 xml:space="preserve">Інфільтрація атмосферних опадів </w:t>
            </w:r>
          </w:p>
        </w:tc>
        <w:tc>
          <w:tcPr>
            <w:tcW w:w="4348" w:type="dxa"/>
            <w:vMerge/>
          </w:tcPr>
          <w:p w14:paraId="31C4E1FB"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44FA9610" w14:textId="77777777">
        <w:trPr>
          <w:trHeight w:val="20"/>
        </w:trPr>
        <w:tc>
          <w:tcPr>
            <w:tcW w:w="4661" w:type="dxa"/>
          </w:tcPr>
          <w:p w14:paraId="438880D7"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lastRenderedPageBreak/>
              <w:t>Взаємозв’язок з поверхневими водами</w:t>
            </w:r>
          </w:p>
        </w:tc>
        <w:tc>
          <w:tcPr>
            <w:tcW w:w="4963" w:type="dxa"/>
          </w:tcPr>
          <w:p w14:paraId="66C386DA"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Ні</w:t>
            </w:r>
          </w:p>
        </w:tc>
        <w:tc>
          <w:tcPr>
            <w:tcW w:w="4348" w:type="dxa"/>
            <w:vMerge/>
          </w:tcPr>
          <w:p w14:paraId="761955B9"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21882239" w14:textId="77777777">
        <w:trPr>
          <w:trHeight w:val="20"/>
        </w:trPr>
        <w:tc>
          <w:tcPr>
            <w:tcW w:w="4661" w:type="dxa"/>
          </w:tcPr>
          <w:p w14:paraId="5C5BC764"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Тенденція зміни рівня (знижується-підвищується)</w:t>
            </w:r>
          </w:p>
        </w:tc>
        <w:tc>
          <w:tcPr>
            <w:tcW w:w="4963" w:type="dxa"/>
          </w:tcPr>
          <w:p w14:paraId="47FD3087"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 xml:space="preserve">Стабільний  </w:t>
            </w:r>
          </w:p>
        </w:tc>
        <w:tc>
          <w:tcPr>
            <w:tcW w:w="4348" w:type="dxa"/>
            <w:vMerge/>
          </w:tcPr>
          <w:p w14:paraId="573B85C8"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6D73151B" w14:textId="77777777">
        <w:trPr>
          <w:trHeight w:val="20"/>
        </w:trPr>
        <w:tc>
          <w:tcPr>
            <w:tcW w:w="4661" w:type="dxa"/>
          </w:tcPr>
          <w:p w14:paraId="7E95B301"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Переважна людська діяльність над об’єктом</w:t>
            </w:r>
          </w:p>
        </w:tc>
        <w:tc>
          <w:tcPr>
            <w:tcW w:w="4963" w:type="dxa"/>
          </w:tcPr>
          <w:p w14:paraId="50012672"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Відбір підземних вод для водопостачання</w:t>
            </w:r>
          </w:p>
        </w:tc>
        <w:tc>
          <w:tcPr>
            <w:tcW w:w="4348" w:type="dxa"/>
            <w:vMerge/>
          </w:tcPr>
          <w:p w14:paraId="572CD1A2"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6AE1467E" w14:textId="77777777">
        <w:trPr>
          <w:trHeight w:val="20"/>
        </w:trPr>
        <w:tc>
          <w:tcPr>
            <w:tcW w:w="4661" w:type="dxa"/>
            <w:vAlign w:val="center"/>
          </w:tcPr>
          <w:p w14:paraId="72FDA42B"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 xml:space="preserve">Хімічний стан </w:t>
            </w:r>
          </w:p>
        </w:tc>
        <w:tc>
          <w:tcPr>
            <w:tcW w:w="4963" w:type="dxa"/>
            <w:vAlign w:val="center"/>
          </w:tcPr>
          <w:p w14:paraId="078FED1A"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Добрий</w:t>
            </w:r>
          </w:p>
        </w:tc>
        <w:tc>
          <w:tcPr>
            <w:tcW w:w="4348" w:type="dxa"/>
            <w:vMerge/>
          </w:tcPr>
          <w:p w14:paraId="3787AC14"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262B03AE" w14:textId="77777777">
        <w:trPr>
          <w:trHeight w:val="20"/>
        </w:trPr>
        <w:tc>
          <w:tcPr>
            <w:tcW w:w="4661" w:type="dxa"/>
          </w:tcPr>
          <w:p w14:paraId="5F5A37B3"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Кількісний стан</w:t>
            </w:r>
          </w:p>
        </w:tc>
        <w:tc>
          <w:tcPr>
            <w:tcW w:w="4963" w:type="dxa"/>
          </w:tcPr>
          <w:p w14:paraId="2317A579"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 xml:space="preserve">Добрий </w:t>
            </w:r>
          </w:p>
        </w:tc>
        <w:tc>
          <w:tcPr>
            <w:tcW w:w="4348" w:type="dxa"/>
            <w:vMerge/>
          </w:tcPr>
          <w:p w14:paraId="5D33C575"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22B8D714" w14:textId="77777777">
        <w:trPr>
          <w:trHeight w:val="20"/>
        </w:trPr>
        <w:tc>
          <w:tcPr>
            <w:tcW w:w="4661" w:type="dxa"/>
          </w:tcPr>
          <w:p w14:paraId="5B38EC72"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Достовірність інформації</w:t>
            </w:r>
          </w:p>
          <w:p w14:paraId="31D3C122"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(висока-низька)</w:t>
            </w:r>
          </w:p>
        </w:tc>
        <w:tc>
          <w:tcPr>
            <w:tcW w:w="4963" w:type="dxa"/>
          </w:tcPr>
          <w:p w14:paraId="23A50886"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Висока</w:t>
            </w:r>
          </w:p>
        </w:tc>
        <w:tc>
          <w:tcPr>
            <w:tcW w:w="4348" w:type="dxa"/>
            <w:vMerge/>
          </w:tcPr>
          <w:p w14:paraId="0D44C7FC"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0F3A4D25" w14:textId="77777777">
        <w:trPr>
          <w:trHeight w:val="20"/>
        </w:trPr>
        <w:tc>
          <w:tcPr>
            <w:tcW w:w="4661" w:type="dxa"/>
          </w:tcPr>
          <w:p w14:paraId="281FED83"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Кількість річних опадів, мм, середня багаторічна</w:t>
            </w:r>
          </w:p>
          <w:p w14:paraId="6BE78CDC" w14:textId="77777777" w:rsidR="00DD2D29" w:rsidRPr="001829AE" w:rsidRDefault="00DD2D29" w:rsidP="00306FF2">
            <w:pPr>
              <w:spacing w:line="240" w:lineRule="auto"/>
              <w:rPr>
                <w:rFonts w:ascii="Times New Roman" w:hAnsi="Times New Roman" w:cs="Times New Roman"/>
              </w:rPr>
            </w:pPr>
          </w:p>
        </w:tc>
        <w:tc>
          <w:tcPr>
            <w:tcW w:w="4963" w:type="dxa"/>
          </w:tcPr>
          <w:p w14:paraId="2D13BEB2"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По метеостанціях: Любашівка – 504, Затишшя – 504, Сербка – 423, Березанка – 414, Роздільна – 509, Очаків – 420, Одеса – 508, Сарата – 491</w:t>
            </w:r>
          </w:p>
        </w:tc>
        <w:tc>
          <w:tcPr>
            <w:tcW w:w="4348" w:type="dxa"/>
            <w:vMerge/>
          </w:tcPr>
          <w:p w14:paraId="6987865B"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bl>
    <w:p w14:paraId="4AAE3020" w14:textId="77777777" w:rsidR="00DD2D29" w:rsidRPr="001829AE" w:rsidRDefault="00DD2D29" w:rsidP="00306FF2">
      <w:pPr>
        <w:spacing w:line="240" w:lineRule="auto"/>
        <w:rPr>
          <w:rFonts w:ascii="Times New Roman" w:hAnsi="Times New Roman" w:cs="Times New Roman"/>
          <w:sz w:val="24"/>
          <w:szCs w:val="24"/>
        </w:rPr>
        <w:sectPr w:rsidR="00DD2D29" w:rsidRPr="001829AE">
          <w:pgSz w:w="16838" w:h="11906" w:orient="landscape"/>
          <w:pgMar w:top="1699" w:right="1411" w:bottom="1195" w:left="1411" w:header="734" w:footer="562" w:gutter="0"/>
          <w:cols w:space="720"/>
        </w:sectPr>
      </w:pPr>
    </w:p>
    <w:p w14:paraId="1779117F" w14:textId="77777777" w:rsidR="00DD2D29" w:rsidRPr="003A2174" w:rsidRDefault="00A24F9E" w:rsidP="00965805">
      <w:pPr>
        <w:pStyle w:val="2"/>
        <w:rPr>
          <w:rFonts w:ascii="Times New Roman" w:hAnsi="Times New Roman" w:cs="Times New Roman"/>
          <w:b/>
          <w:bCs/>
          <w:color w:val="auto"/>
          <w:sz w:val="24"/>
          <w:szCs w:val="24"/>
        </w:rPr>
      </w:pPr>
      <w:bookmarkStart w:id="261" w:name="_Toc174881511"/>
      <w:r w:rsidRPr="003A2174">
        <w:rPr>
          <w:rFonts w:ascii="Times New Roman" w:hAnsi="Times New Roman" w:cs="Times New Roman"/>
          <w:b/>
          <w:bCs/>
          <w:color w:val="auto"/>
          <w:sz w:val="24"/>
          <w:szCs w:val="24"/>
        </w:rPr>
        <w:lastRenderedPageBreak/>
        <w:t>Додаток 3. Перелік випадків руйнувань, зупинень, порушень технологічного процесу підприємств</w:t>
      </w:r>
      <w:bookmarkEnd w:id="261"/>
      <w:r w:rsidRPr="003A2174">
        <w:rPr>
          <w:rFonts w:ascii="Times New Roman" w:hAnsi="Times New Roman" w:cs="Times New Roman"/>
          <w:b/>
          <w:bCs/>
          <w:color w:val="auto"/>
          <w:sz w:val="24"/>
          <w:szCs w:val="24"/>
        </w:rPr>
        <w:t xml:space="preserve"> </w:t>
      </w:r>
    </w:p>
    <w:tbl>
      <w:tblPr>
        <w:tblStyle w:val="affff6"/>
        <w:tblW w:w="5057" w:type="pct"/>
        <w:tblLook w:val="0400" w:firstRow="0" w:lastRow="0" w:firstColumn="0" w:lastColumn="0" w:noHBand="0" w:noVBand="1"/>
      </w:tblPr>
      <w:tblGrid>
        <w:gridCol w:w="421"/>
        <w:gridCol w:w="1130"/>
        <w:gridCol w:w="1818"/>
        <w:gridCol w:w="1447"/>
        <w:gridCol w:w="1340"/>
        <w:gridCol w:w="1309"/>
        <w:gridCol w:w="1579"/>
        <w:gridCol w:w="920"/>
        <w:gridCol w:w="915"/>
        <w:gridCol w:w="1172"/>
        <w:gridCol w:w="1467"/>
        <w:gridCol w:w="1409"/>
        <w:gridCol w:w="1225"/>
      </w:tblGrid>
      <w:tr w:rsidR="00483662" w:rsidRPr="001829AE" w14:paraId="11CC8318" w14:textId="77777777" w:rsidTr="00483662">
        <w:trPr>
          <w:cantSplit/>
          <w:trHeight w:val="1628"/>
          <w:tblHeader/>
        </w:trPr>
        <w:tc>
          <w:tcPr>
            <w:tcW w:w="133" w:type="pct"/>
            <w:tcBorders>
              <w:top w:val="single" w:sz="4" w:space="0" w:color="000000"/>
              <w:left w:val="single" w:sz="4" w:space="0" w:color="000000"/>
              <w:bottom w:val="single" w:sz="4" w:space="0" w:color="000000"/>
              <w:right w:val="single" w:sz="4" w:space="0" w:color="000000"/>
            </w:tcBorders>
            <w:shd w:val="clear" w:color="auto" w:fill="DBE5F1"/>
            <w:vAlign w:val="center"/>
          </w:tcPr>
          <w:p w14:paraId="1AA0EEC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w:t>
            </w:r>
          </w:p>
        </w:tc>
        <w:tc>
          <w:tcPr>
            <w:tcW w:w="346" w:type="pct"/>
            <w:tcBorders>
              <w:top w:val="single" w:sz="4" w:space="0" w:color="000000"/>
              <w:left w:val="single" w:sz="4" w:space="0" w:color="000000"/>
              <w:bottom w:val="single" w:sz="4" w:space="0" w:color="000000"/>
              <w:right w:val="single" w:sz="4" w:space="0" w:color="000000"/>
            </w:tcBorders>
            <w:shd w:val="clear" w:color="auto" w:fill="DBE5F1"/>
            <w:vAlign w:val="center"/>
          </w:tcPr>
          <w:p w14:paraId="2AF4561B" w14:textId="3563A84D"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Дата</w:t>
            </w:r>
          </w:p>
        </w:tc>
        <w:tc>
          <w:tcPr>
            <w:tcW w:w="554" w:type="pct"/>
            <w:tcBorders>
              <w:top w:val="single" w:sz="4" w:space="0" w:color="000000"/>
              <w:left w:val="nil"/>
              <w:bottom w:val="single" w:sz="4" w:space="0" w:color="000000"/>
              <w:right w:val="single" w:sz="4" w:space="0" w:color="000000"/>
            </w:tcBorders>
            <w:shd w:val="clear" w:color="auto" w:fill="DBE5F1"/>
            <w:vAlign w:val="center"/>
          </w:tcPr>
          <w:p w14:paraId="7A98042D" w14:textId="4B3C6B70"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Назва об‘єкту</w:t>
            </w:r>
          </w:p>
        </w:tc>
        <w:tc>
          <w:tcPr>
            <w:tcW w:w="442" w:type="pct"/>
            <w:tcBorders>
              <w:top w:val="single" w:sz="4" w:space="0" w:color="000000"/>
              <w:left w:val="nil"/>
              <w:bottom w:val="single" w:sz="4" w:space="0" w:color="000000"/>
              <w:right w:val="single" w:sz="4" w:space="0" w:color="000000"/>
            </w:tcBorders>
            <w:shd w:val="clear" w:color="auto" w:fill="DBE5F1"/>
            <w:vAlign w:val="center"/>
          </w:tcPr>
          <w:p w14:paraId="34E51F4B" w14:textId="67F27CE1"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Тип об‘єкту</w:t>
            </w:r>
          </w:p>
        </w:tc>
        <w:tc>
          <w:tcPr>
            <w:tcW w:w="410" w:type="pct"/>
            <w:tcBorders>
              <w:top w:val="single" w:sz="4" w:space="0" w:color="000000"/>
              <w:left w:val="nil"/>
              <w:bottom w:val="single" w:sz="4" w:space="0" w:color="000000"/>
              <w:right w:val="single" w:sz="4" w:space="0" w:color="000000"/>
            </w:tcBorders>
            <w:shd w:val="clear" w:color="auto" w:fill="DBE5F1"/>
            <w:vAlign w:val="center"/>
          </w:tcPr>
          <w:p w14:paraId="54EE5E21" w14:textId="5CADB1BB"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Небезпечна речовина, яка стала забрудником</w:t>
            </w:r>
          </w:p>
        </w:tc>
        <w:tc>
          <w:tcPr>
            <w:tcW w:w="457" w:type="pct"/>
            <w:tcBorders>
              <w:top w:val="single" w:sz="4" w:space="0" w:color="000000"/>
              <w:left w:val="nil"/>
              <w:bottom w:val="single" w:sz="4" w:space="0" w:color="000000"/>
              <w:right w:val="single" w:sz="4" w:space="0" w:color="000000"/>
            </w:tcBorders>
            <w:shd w:val="clear" w:color="auto" w:fill="DBE5F1"/>
            <w:vAlign w:val="center"/>
          </w:tcPr>
          <w:p w14:paraId="579E08AE" w14:textId="0E8845A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Сфера впливу</w:t>
            </w:r>
          </w:p>
        </w:tc>
        <w:tc>
          <w:tcPr>
            <w:tcW w:w="482" w:type="pct"/>
            <w:tcBorders>
              <w:top w:val="single" w:sz="4" w:space="0" w:color="000000"/>
              <w:left w:val="nil"/>
              <w:bottom w:val="single" w:sz="4" w:space="0" w:color="000000"/>
              <w:right w:val="single" w:sz="4" w:space="0" w:color="000000"/>
            </w:tcBorders>
            <w:shd w:val="clear" w:color="auto" w:fill="DBE5F1"/>
            <w:vAlign w:val="center"/>
          </w:tcPr>
          <w:p w14:paraId="64BFDC3E" w14:textId="1CE4CEAB"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Тип випадку</w:t>
            </w:r>
          </w:p>
        </w:tc>
        <w:tc>
          <w:tcPr>
            <w:tcW w:w="283" w:type="pct"/>
            <w:tcBorders>
              <w:top w:val="single" w:sz="4" w:space="0" w:color="000000"/>
              <w:left w:val="nil"/>
              <w:bottom w:val="single" w:sz="4" w:space="0" w:color="000000"/>
              <w:right w:val="single" w:sz="4" w:space="0" w:color="000000"/>
            </w:tcBorders>
            <w:shd w:val="clear" w:color="auto" w:fill="DBE5F1"/>
            <w:vAlign w:val="center"/>
          </w:tcPr>
          <w:p w14:paraId="2F7118FB" w14:textId="10D9360A"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Довгота</w:t>
            </w:r>
          </w:p>
        </w:tc>
        <w:tc>
          <w:tcPr>
            <w:tcW w:w="282" w:type="pct"/>
            <w:tcBorders>
              <w:top w:val="single" w:sz="4" w:space="0" w:color="000000"/>
              <w:left w:val="nil"/>
              <w:bottom w:val="single" w:sz="4" w:space="0" w:color="000000"/>
              <w:right w:val="single" w:sz="4" w:space="0" w:color="000000"/>
            </w:tcBorders>
            <w:shd w:val="clear" w:color="auto" w:fill="DBE5F1"/>
            <w:vAlign w:val="center"/>
          </w:tcPr>
          <w:p w14:paraId="20D8229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Широта</w:t>
            </w:r>
          </w:p>
        </w:tc>
        <w:tc>
          <w:tcPr>
            <w:tcW w:w="359" w:type="pct"/>
            <w:tcBorders>
              <w:top w:val="single" w:sz="4" w:space="0" w:color="000000"/>
              <w:left w:val="nil"/>
              <w:bottom w:val="single" w:sz="4" w:space="0" w:color="000000"/>
              <w:right w:val="single" w:sz="4" w:space="0" w:color="000000"/>
            </w:tcBorders>
            <w:shd w:val="clear" w:color="auto" w:fill="DBE5F1"/>
            <w:vAlign w:val="center"/>
          </w:tcPr>
          <w:p w14:paraId="1EB3A052" w14:textId="77FACEC8"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Населений пункт</w:t>
            </w:r>
          </w:p>
        </w:tc>
        <w:tc>
          <w:tcPr>
            <w:tcW w:w="448" w:type="pct"/>
            <w:tcBorders>
              <w:top w:val="single" w:sz="4" w:space="0" w:color="000000"/>
              <w:left w:val="nil"/>
              <w:bottom w:val="single" w:sz="4" w:space="0" w:color="000000"/>
              <w:right w:val="single" w:sz="4" w:space="0" w:color="000000"/>
            </w:tcBorders>
            <w:shd w:val="clear" w:color="auto" w:fill="DBE5F1"/>
            <w:vAlign w:val="center"/>
          </w:tcPr>
          <w:p w14:paraId="6C1A3CBB" w14:textId="6BDBD4DA"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Територіальна громада</w:t>
            </w:r>
          </w:p>
        </w:tc>
        <w:tc>
          <w:tcPr>
            <w:tcW w:w="430" w:type="pct"/>
            <w:tcBorders>
              <w:top w:val="single" w:sz="4" w:space="0" w:color="000000"/>
              <w:left w:val="nil"/>
              <w:bottom w:val="single" w:sz="4" w:space="0" w:color="000000"/>
              <w:right w:val="single" w:sz="4" w:space="0" w:color="000000"/>
            </w:tcBorders>
            <w:shd w:val="clear" w:color="auto" w:fill="DBE5F1"/>
            <w:vAlign w:val="center"/>
          </w:tcPr>
          <w:p w14:paraId="4598D50F" w14:textId="6B819552"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Район</w:t>
            </w:r>
          </w:p>
        </w:tc>
        <w:tc>
          <w:tcPr>
            <w:tcW w:w="375" w:type="pct"/>
            <w:tcBorders>
              <w:top w:val="single" w:sz="4" w:space="0" w:color="000000"/>
              <w:left w:val="nil"/>
              <w:bottom w:val="single" w:sz="4" w:space="0" w:color="000000"/>
              <w:right w:val="single" w:sz="4" w:space="0" w:color="000000"/>
            </w:tcBorders>
            <w:shd w:val="clear" w:color="auto" w:fill="DBE5F1"/>
            <w:vAlign w:val="center"/>
          </w:tcPr>
          <w:p w14:paraId="13327559" w14:textId="654A5ACE"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Область</w:t>
            </w:r>
          </w:p>
        </w:tc>
      </w:tr>
      <w:tr w:rsidR="00483662" w:rsidRPr="001829AE" w14:paraId="023A1A23" w14:textId="77777777" w:rsidTr="00483662">
        <w:trPr>
          <w:cantSplit/>
          <w:trHeight w:val="1134"/>
        </w:trPr>
        <w:tc>
          <w:tcPr>
            <w:tcW w:w="133" w:type="pct"/>
            <w:tcBorders>
              <w:top w:val="nil"/>
              <w:left w:val="single" w:sz="4" w:space="0" w:color="000000"/>
              <w:bottom w:val="single" w:sz="4" w:space="0" w:color="000000"/>
              <w:right w:val="single" w:sz="4" w:space="0" w:color="000000"/>
            </w:tcBorders>
            <w:vAlign w:val="center"/>
          </w:tcPr>
          <w:p w14:paraId="6DCDE63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346" w:type="pct"/>
            <w:tcBorders>
              <w:top w:val="nil"/>
              <w:left w:val="single" w:sz="4" w:space="0" w:color="000000"/>
              <w:bottom w:val="single" w:sz="4" w:space="0" w:color="000000"/>
              <w:right w:val="single" w:sz="4" w:space="0" w:color="000000"/>
            </w:tcBorders>
            <w:shd w:val="clear" w:color="auto" w:fill="auto"/>
            <w:vAlign w:val="center"/>
          </w:tcPr>
          <w:p w14:paraId="0F04C1A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26.02.2022</w:t>
            </w:r>
          </w:p>
        </w:tc>
        <w:tc>
          <w:tcPr>
            <w:tcW w:w="554" w:type="pct"/>
            <w:tcBorders>
              <w:top w:val="nil"/>
              <w:left w:val="nil"/>
              <w:bottom w:val="single" w:sz="4" w:space="0" w:color="000000"/>
              <w:right w:val="single" w:sz="4" w:space="0" w:color="000000"/>
            </w:tcBorders>
            <w:shd w:val="clear" w:color="auto" w:fill="auto"/>
            <w:vAlign w:val="center"/>
          </w:tcPr>
          <w:p w14:paraId="448664C2" w14:textId="708A7FF4"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Дамба Північно-Кримського каналу</w:t>
            </w:r>
          </w:p>
        </w:tc>
        <w:tc>
          <w:tcPr>
            <w:tcW w:w="442" w:type="pct"/>
            <w:tcBorders>
              <w:top w:val="nil"/>
              <w:left w:val="nil"/>
              <w:bottom w:val="single" w:sz="4" w:space="0" w:color="000000"/>
              <w:right w:val="single" w:sz="4" w:space="0" w:color="000000"/>
            </w:tcBorders>
            <w:shd w:val="clear" w:color="auto" w:fill="auto"/>
            <w:vAlign w:val="center"/>
          </w:tcPr>
          <w:p w14:paraId="72D443A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Гідротехнічні споруди</w:t>
            </w:r>
          </w:p>
        </w:tc>
        <w:tc>
          <w:tcPr>
            <w:tcW w:w="410" w:type="pct"/>
            <w:tcBorders>
              <w:top w:val="nil"/>
              <w:left w:val="nil"/>
              <w:bottom w:val="single" w:sz="4" w:space="0" w:color="000000"/>
              <w:right w:val="single" w:sz="4" w:space="0" w:color="000000"/>
            </w:tcBorders>
            <w:shd w:val="clear" w:color="auto" w:fill="auto"/>
            <w:vAlign w:val="center"/>
          </w:tcPr>
          <w:p w14:paraId="54358F4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Не визначено</w:t>
            </w:r>
          </w:p>
        </w:tc>
        <w:tc>
          <w:tcPr>
            <w:tcW w:w="457" w:type="pct"/>
            <w:tcBorders>
              <w:top w:val="nil"/>
              <w:left w:val="nil"/>
              <w:bottom w:val="single" w:sz="4" w:space="0" w:color="000000"/>
              <w:right w:val="single" w:sz="4" w:space="0" w:color="000000"/>
            </w:tcBorders>
            <w:shd w:val="clear" w:color="auto" w:fill="auto"/>
            <w:vAlign w:val="center"/>
          </w:tcPr>
          <w:p w14:paraId="39874419" w14:textId="77777777" w:rsidR="00483662"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 xml:space="preserve">Навколишнє </w:t>
            </w:r>
            <w:r w:rsidR="00483662" w:rsidRPr="001829AE">
              <w:rPr>
                <w:rFonts w:ascii="Times New Roman" w:hAnsi="Times New Roman" w:cs="Times New Roman"/>
              </w:rPr>
              <w:t>природне</w:t>
            </w:r>
          </w:p>
          <w:p w14:paraId="25C676A1" w14:textId="0C5B9BCB"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середовище + Населення</w:t>
            </w:r>
          </w:p>
        </w:tc>
        <w:tc>
          <w:tcPr>
            <w:tcW w:w="482" w:type="pct"/>
            <w:tcBorders>
              <w:top w:val="nil"/>
              <w:left w:val="nil"/>
              <w:bottom w:val="single" w:sz="4" w:space="0" w:color="000000"/>
              <w:right w:val="single" w:sz="4" w:space="0" w:color="000000"/>
            </w:tcBorders>
            <w:shd w:val="clear" w:color="auto" w:fill="auto"/>
            <w:vAlign w:val="center"/>
          </w:tcPr>
          <w:p w14:paraId="49C1BE2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Руйнування інфраструктури</w:t>
            </w:r>
          </w:p>
        </w:tc>
        <w:tc>
          <w:tcPr>
            <w:tcW w:w="283" w:type="pct"/>
            <w:tcBorders>
              <w:top w:val="nil"/>
              <w:left w:val="nil"/>
              <w:bottom w:val="single" w:sz="4" w:space="0" w:color="000000"/>
              <w:right w:val="single" w:sz="4" w:space="0" w:color="000000"/>
            </w:tcBorders>
            <w:shd w:val="clear" w:color="auto" w:fill="auto"/>
            <w:vAlign w:val="center"/>
          </w:tcPr>
          <w:p w14:paraId="28A9AD5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46.20</w:t>
            </w:r>
          </w:p>
        </w:tc>
        <w:tc>
          <w:tcPr>
            <w:tcW w:w="282" w:type="pct"/>
            <w:tcBorders>
              <w:top w:val="nil"/>
              <w:left w:val="nil"/>
              <w:bottom w:val="single" w:sz="4" w:space="0" w:color="000000"/>
              <w:right w:val="single" w:sz="4" w:space="0" w:color="000000"/>
            </w:tcBorders>
            <w:shd w:val="clear" w:color="auto" w:fill="auto"/>
            <w:vAlign w:val="center"/>
          </w:tcPr>
          <w:p w14:paraId="106B0EF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33.45</w:t>
            </w:r>
          </w:p>
        </w:tc>
        <w:tc>
          <w:tcPr>
            <w:tcW w:w="359" w:type="pct"/>
            <w:tcBorders>
              <w:top w:val="nil"/>
              <w:left w:val="nil"/>
              <w:bottom w:val="single" w:sz="4" w:space="0" w:color="000000"/>
              <w:right w:val="single" w:sz="4" w:space="0" w:color="000000"/>
            </w:tcBorders>
            <w:shd w:val="clear" w:color="auto" w:fill="auto"/>
            <w:vAlign w:val="center"/>
          </w:tcPr>
          <w:p w14:paraId="762ABE7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Гаврилівка Друга</w:t>
            </w:r>
          </w:p>
        </w:tc>
        <w:tc>
          <w:tcPr>
            <w:tcW w:w="448" w:type="pct"/>
            <w:tcBorders>
              <w:top w:val="nil"/>
              <w:left w:val="nil"/>
              <w:bottom w:val="single" w:sz="4" w:space="0" w:color="000000"/>
              <w:right w:val="single" w:sz="4" w:space="0" w:color="000000"/>
            </w:tcBorders>
            <w:shd w:val="clear" w:color="auto" w:fill="auto"/>
            <w:vAlign w:val="center"/>
          </w:tcPr>
          <w:p w14:paraId="60DA1B7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Каланчацька</w:t>
            </w:r>
          </w:p>
        </w:tc>
        <w:tc>
          <w:tcPr>
            <w:tcW w:w="430" w:type="pct"/>
            <w:tcBorders>
              <w:top w:val="nil"/>
              <w:left w:val="nil"/>
              <w:bottom w:val="single" w:sz="4" w:space="0" w:color="000000"/>
              <w:right w:val="single" w:sz="4" w:space="0" w:color="000000"/>
            </w:tcBorders>
            <w:shd w:val="clear" w:color="auto" w:fill="auto"/>
            <w:vAlign w:val="center"/>
          </w:tcPr>
          <w:p w14:paraId="2A5DB46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Скадовський</w:t>
            </w:r>
          </w:p>
        </w:tc>
        <w:tc>
          <w:tcPr>
            <w:tcW w:w="375" w:type="pct"/>
            <w:tcBorders>
              <w:top w:val="nil"/>
              <w:left w:val="nil"/>
              <w:bottom w:val="single" w:sz="4" w:space="0" w:color="000000"/>
              <w:right w:val="single" w:sz="4" w:space="0" w:color="000000"/>
            </w:tcBorders>
            <w:shd w:val="clear" w:color="auto" w:fill="auto"/>
            <w:vAlign w:val="center"/>
          </w:tcPr>
          <w:p w14:paraId="67DF728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Херсонська</w:t>
            </w:r>
          </w:p>
        </w:tc>
      </w:tr>
      <w:tr w:rsidR="00483662" w:rsidRPr="001829AE" w14:paraId="5A1EDA0F" w14:textId="77777777" w:rsidTr="00483662">
        <w:trPr>
          <w:cantSplit/>
          <w:trHeight w:val="1134"/>
        </w:trPr>
        <w:tc>
          <w:tcPr>
            <w:tcW w:w="133" w:type="pct"/>
            <w:tcBorders>
              <w:top w:val="nil"/>
              <w:left w:val="single" w:sz="4" w:space="0" w:color="000000"/>
              <w:bottom w:val="single" w:sz="4" w:space="0" w:color="000000"/>
              <w:right w:val="single" w:sz="4" w:space="0" w:color="000000"/>
            </w:tcBorders>
            <w:vAlign w:val="center"/>
          </w:tcPr>
          <w:p w14:paraId="0A0969D0" w14:textId="154C407C"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346" w:type="pct"/>
            <w:tcBorders>
              <w:top w:val="nil"/>
              <w:left w:val="single" w:sz="4" w:space="0" w:color="000000"/>
              <w:bottom w:val="single" w:sz="4" w:space="0" w:color="000000"/>
              <w:right w:val="single" w:sz="4" w:space="0" w:color="000000"/>
            </w:tcBorders>
            <w:shd w:val="clear" w:color="auto" w:fill="auto"/>
            <w:vAlign w:val="center"/>
          </w:tcPr>
          <w:p w14:paraId="262D13C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21.07.2023</w:t>
            </w:r>
          </w:p>
        </w:tc>
        <w:tc>
          <w:tcPr>
            <w:tcW w:w="554" w:type="pct"/>
            <w:tcBorders>
              <w:top w:val="nil"/>
              <w:left w:val="nil"/>
              <w:bottom w:val="single" w:sz="4" w:space="0" w:color="000000"/>
              <w:right w:val="single" w:sz="4" w:space="0" w:color="000000"/>
            </w:tcBorders>
            <w:shd w:val="clear" w:color="auto" w:fill="auto"/>
            <w:vAlign w:val="center"/>
          </w:tcPr>
          <w:p w14:paraId="2A5C812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Агропідприємство в с. Павлівка</w:t>
            </w:r>
          </w:p>
        </w:tc>
        <w:tc>
          <w:tcPr>
            <w:tcW w:w="442" w:type="pct"/>
            <w:tcBorders>
              <w:top w:val="nil"/>
              <w:left w:val="nil"/>
              <w:bottom w:val="single" w:sz="4" w:space="0" w:color="000000"/>
              <w:right w:val="single" w:sz="4" w:space="0" w:color="000000"/>
            </w:tcBorders>
            <w:shd w:val="clear" w:color="auto" w:fill="auto"/>
            <w:vAlign w:val="center"/>
          </w:tcPr>
          <w:p w14:paraId="39D3141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Рослинництво</w:t>
            </w:r>
          </w:p>
        </w:tc>
        <w:tc>
          <w:tcPr>
            <w:tcW w:w="410" w:type="pct"/>
            <w:tcBorders>
              <w:top w:val="nil"/>
              <w:left w:val="nil"/>
              <w:bottom w:val="single" w:sz="4" w:space="0" w:color="000000"/>
              <w:right w:val="single" w:sz="4" w:space="0" w:color="000000"/>
            </w:tcBorders>
            <w:shd w:val="clear" w:color="auto" w:fill="auto"/>
            <w:vAlign w:val="center"/>
          </w:tcPr>
          <w:p w14:paraId="71B6758E" w14:textId="317480A8"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пестициди</w:t>
            </w:r>
          </w:p>
        </w:tc>
        <w:tc>
          <w:tcPr>
            <w:tcW w:w="457" w:type="pct"/>
            <w:tcBorders>
              <w:top w:val="nil"/>
              <w:left w:val="nil"/>
              <w:bottom w:val="single" w:sz="4" w:space="0" w:color="000000"/>
              <w:right w:val="single" w:sz="4" w:space="0" w:color="000000"/>
            </w:tcBorders>
            <w:shd w:val="clear" w:color="auto" w:fill="auto"/>
            <w:vAlign w:val="center"/>
          </w:tcPr>
          <w:p w14:paraId="7FC8BDD8" w14:textId="5D787290"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Навколишнє середовище + Населення</w:t>
            </w:r>
          </w:p>
        </w:tc>
        <w:tc>
          <w:tcPr>
            <w:tcW w:w="482" w:type="pct"/>
            <w:tcBorders>
              <w:top w:val="nil"/>
              <w:left w:val="nil"/>
              <w:bottom w:val="single" w:sz="4" w:space="0" w:color="000000"/>
              <w:right w:val="single" w:sz="4" w:space="0" w:color="000000"/>
            </w:tcBorders>
            <w:shd w:val="clear" w:color="auto" w:fill="auto"/>
            <w:vAlign w:val="center"/>
          </w:tcPr>
          <w:p w14:paraId="5328120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Руйнування інфраструктури</w:t>
            </w:r>
          </w:p>
        </w:tc>
        <w:tc>
          <w:tcPr>
            <w:tcW w:w="283" w:type="pct"/>
            <w:tcBorders>
              <w:top w:val="nil"/>
              <w:left w:val="nil"/>
              <w:bottom w:val="single" w:sz="4" w:space="0" w:color="000000"/>
              <w:right w:val="single" w:sz="4" w:space="0" w:color="000000"/>
            </w:tcBorders>
            <w:shd w:val="clear" w:color="auto" w:fill="auto"/>
            <w:vAlign w:val="center"/>
          </w:tcPr>
          <w:p w14:paraId="4347D16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45.96</w:t>
            </w:r>
          </w:p>
        </w:tc>
        <w:tc>
          <w:tcPr>
            <w:tcW w:w="282" w:type="pct"/>
            <w:tcBorders>
              <w:top w:val="nil"/>
              <w:left w:val="nil"/>
              <w:bottom w:val="single" w:sz="4" w:space="0" w:color="000000"/>
              <w:right w:val="single" w:sz="4" w:space="0" w:color="000000"/>
            </w:tcBorders>
            <w:shd w:val="clear" w:color="auto" w:fill="auto"/>
            <w:vAlign w:val="center"/>
          </w:tcPr>
          <w:p w14:paraId="353883B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29.47</w:t>
            </w:r>
          </w:p>
        </w:tc>
        <w:tc>
          <w:tcPr>
            <w:tcW w:w="359" w:type="pct"/>
            <w:tcBorders>
              <w:top w:val="nil"/>
              <w:left w:val="nil"/>
              <w:bottom w:val="single" w:sz="4" w:space="0" w:color="000000"/>
              <w:right w:val="single" w:sz="4" w:space="0" w:color="000000"/>
            </w:tcBorders>
            <w:shd w:val="clear" w:color="auto" w:fill="auto"/>
            <w:vAlign w:val="center"/>
          </w:tcPr>
          <w:p w14:paraId="542167D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Павлівка</w:t>
            </w:r>
          </w:p>
        </w:tc>
        <w:tc>
          <w:tcPr>
            <w:tcW w:w="448" w:type="pct"/>
            <w:tcBorders>
              <w:top w:val="nil"/>
              <w:left w:val="nil"/>
              <w:bottom w:val="single" w:sz="4" w:space="0" w:color="000000"/>
              <w:right w:val="single" w:sz="4" w:space="0" w:color="000000"/>
            </w:tcBorders>
            <w:shd w:val="clear" w:color="auto" w:fill="auto"/>
            <w:vAlign w:val="center"/>
          </w:tcPr>
          <w:p w14:paraId="20992F3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Павлівська</w:t>
            </w:r>
          </w:p>
        </w:tc>
        <w:tc>
          <w:tcPr>
            <w:tcW w:w="430" w:type="pct"/>
            <w:tcBorders>
              <w:top w:val="nil"/>
              <w:left w:val="nil"/>
              <w:bottom w:val="single" w:sz="4" w:space="0" w:color="000000"/>
              <w:right w:val="single" w:sz="4" w:space="0" w:color="000000"/>
            </w:tcBorders>
            <w:shd w:val="clear" w:color="auto" w:fill="auto"/>
            <w:vAlign w:val="center"/>
          </w:tcPr>
          <w:p w14:paraId="2FB647B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Болградський</w:t>
            </w:r>
          </w:p>
        </w:tc>
        <w:tc>
          <w:tcPr>
            <w:tcW w:w="375" w:type="pct"/>
            <w:tcBorders>
              <w:top w:val="nil"/>
              <w:left w:val="nil"/>
              <w:bottom w:val="single" w:sz="4" w:space="0" w:color="000000"/>
              <w:right w:val="single" w:sz="4" w:space="0" w:color="000000"/>
            </w:tcBorders>
            <w:shd w:val="clear" w:color="auto" w:fill="auto"/>
            <w:vAlign w:val="center"/>
          </w:tcPr>
          <w:p w14:paraId="7EE9604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Одеська</w:t>
            </w:r>
          </w:p>
        </w:tc>
      </w:tr>
      <w:tr w:rsidR="00483662" w:rsidRPr="001829AE" w14:paraId="7BA4AEFD" w14:textId="77777777" w:rsidTr="00483662">
        <w:trPr>
          <w:cantSplit/>
          <w:trHeight w:val="1134"/>
        </w:trPr>
        <w:tc>
          <w:tcPr>
            <w:tcW w:w="133" w:type="pct"/>
            <w:tcBorders>
              <w:top w:val="nil"/>
              <w:left w:val="single" w:sz="4" w:space="0" w:color="000000"/>
              <w:bottom w:val="single" w:sz="4" w:space="0" w:color="000000"/>
              <w:right w:val="single" w:sz="4" w:space="0" w:color="000000"/>
            </w:tcBorders>
            <w:vAlign w:val="center"/>
          </w:tcPr>
          <w:p w14:paraId="6CA044B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346" w:type="pct"/>
            <w:tcBorders>
              <w:top w:val="nil"/>
              <w:left w:val="single" w:sz="4" w:space="0" w:color="000000"/>
              <w:bottom w:val="single" w:sz="4" w:space="0" w:color="000000"/>
              <w:right w:val="single" w:sz="4" w:space="0" w:color="000000"/>
            </w:tcBorders>
            <w:shd w:val="clear" w:color="auto" w:fill="auto"/>
            <w:vAlign w:val="center"/>
          </w:tcPr>
          <w:p w14:paraId="5B7832E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23.07.2023</w:t>
            </w:r>
          </w:p>
        </w:tc>
        <w:tc>
          <w:tcPr>
            <w:tcW w:w="554" w:type="pct"/>
            <w:tcBorders>
              <w:top w:val="nil"/>
              <w:left w:val="nil"/>
              <w:bottom w:val="single" w:sz="4" w:space="0" w:color="000000"/>
              <w:right w:val="single" w:sz="4" w:space="0" w:color="000000"/>
            </w:tcBorders>
            <w:shd w:val="clear" w:color="auto" w:fill="auto"/>
            <w:vAlign w:val="center"/>
          </w:tcPr>
          <w:p w14:paraId="2D46E59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Одеська швейна фабрика</w:t>
            </w:r>
          </w:p>
        </w:tc>
        <w:tc>
          <w:tcPr>
            <w:tcW w:w="442" w:type="pct"/>
            <w:tcBorders>
              <w:top w:val="nil"/>
              <w:left w:val="nil"/>
              <w:bottom w:val="single" w:sz="4" w:space="0" w:color="000000"/>
              <w:right w:val="single" w:sz="4" w:space="0" w:color="000000"/>
            </w:tcBorders>
            <w:shd w:val="clear" w:color="auto" w:fill="auto"/>
            <w:vAlign w:val="center"/>
          </w:tcPr>
          <w:p w14:paraId="13E2F23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Текстильне виробництво</w:t>
            </w:r>
          </w:p>
        </w:tc>
        <w:tc>
          <w:tcPr>
            <w:tcW w:w="410" w:type="pct"/>
            <w:tcBorders>
              <w:top w:val="nil"/>
              <w:left w:val="nil"/>
              <w:bottom w:val="single" w:sz="4" w:space="0" w:color="000000"/>
              <w:right w:val="single" w:sz="4" w:space="0" w:color="000000"/>
            </w:tcBorders>
            <w:shd w:val="clear" w:color="auto" w:fill="auto"/>
            <w:vAlign w:val="center"/>
          </w:tcPr>
          <w:p w14:paraId="047283A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Не визначено</w:t>
            </w:r>
          </w:p>
        </w:tc>
        <w:tc>
          <w:tcPr>
            <w:tcW w:w="457" w:type="pct"/>
            <w:tcBorders>
              <w:top w:val="nil"/>
              <w:left w:val="nil"/>
              <w:bottom w:val="single" w:sz="4" w:space="0" w:color="000000"/>
              <w:right w:val="single" w:sz="4" w:space="0" w:color="000000"/>
            </w:tcBorders>
            <w:shd w:val="clear" w:color="auto" w:fill="auto"/>
            <w:vAlign w:val="center"/>
          </w:tcPr>
          <w:p w14:paraId="383100BF" w14:textId="70CFEDBA"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Навколишнє середовище + Населення</w:t>
            </w:r>
          </w:p>
        </w:tc>
        <w:tc>
          <w:tcPr>
            <w:tcW w:w="482" w:type="pct"/>
            <w:tcBorders>
              <w:top w:val="nil"/>
              <w:left w:val="nil"/>
              <w:bottom w:val="single" w:sz="4" w:space="0" w:color="000000"/>
              <w:right w:val="single" w:sz="4" w:space="0" w:color="000000"/>
            </w:tcBorders>
            <w:shd w:val="clear" w:color="auto" w:fill="auto"/>
            <w:vAlign w:val="center"/>
          </w:tcPr>
          <w:p w14:paraId="4AF674E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Руйнування інфраструктури</w:t>
            </w:r>
          </w:p>
        </w:tc>
        <w:tc>
          <w:tcPr>
            <w:tcW w:w="283" w:type="pct"/>
            <w:tcBorders>
              <w:top w:val="nil"/>
              <w:left w:val="nil"/>
              <w:bottom w:val="single" w:sz="4" w:space="0" w:color="000000"/>
              <w:right w:val="single" w:sz="4" w:space="0" w:color="000000"/>
            </w:tcBorders>
            <w:shd w:val="clear" w:color="auto" w:fill="auto"/>
            <w:vAlign w:val="center"/>
          </w:tcPr>
          <w:p w14:paraId="6BEEBF3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46.49</w:t>
            </w:r>
          </w:p>
        </w:tc>
        <w:tc>
          <w:tcPr>
            <w:tcW w:w="282" w:type="pct"/>
            <w:tcBorders>
              <w:top w:val="nil"/>
              <w:left w:val="nil"/>
              <w:bottom w:val="single" w:sz="4" w:space="0" w:color="000000"/>
              <w:right w:val="single" w:sz="4" w:space="0" w:color="000000"/>
            </w:tcBorders>
            <w:shd w:val="clear" w:color="auto" w:fill="auto"/>
            <w:vAlign w:val="center"/>
          </w:tcPr>
          <w:p w14:paraId="412B8FC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30.73</w:t>
            </w:r>
          </w:p>
        </w:tc>
        <w:tc>
          <w:tcPr>
            <w:tcW w:w="359" w:type="pct"/>
            <w:tcBorders>
              <w:top w:val="nil"/>
              <w:left w:val="nil"/>
              <w:bottom w:val="single" w:sz="4" w:space="0" w:color="000000"/>
              <w:right w:val="single" w:sz="4" w:space="0" w:color="000000"/>
            </w:tcBorders>
            <w:shd w:val="clear" w:color="auto" w:fill="auto"/>
            <w:vAlign w:val="center"/>
          </w:tcPr>
          <w:p w14:paraId="3F36BE0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Одеса</w:t>
            </w:r>
          </w:p>
        </w:tc>
        <w:tc>
          <w:tcPr>
            <w:tcW w:w="448" w:type="pct"/>
            <w:tcBorders>
              <w:top w:val="nil"/>
              <w:left w:val="nil"/>
              <w:bottom w:val="single" w:sz="4" w:space="0" w:color="000000"/>
              <w:right w:val="single" w:sz="4" w:space="0" w:color="000000"/>
            </w:tcBorders>
            <w:shd w:val="clear" w:color="auto" w:fill="auto"/>
            <w:vAlign w:val="center"/>
          </w:tcPr>
          <w:p w14:paraId="3225B18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Одеська</w:t>
            </w:r>
          </w:p>
        </w:tc>
        <w:tc>
          <w:tcPr>
            <w:tcW w:w="430" w:type="pct"/>
            <w:tcBorders>
              <w:top w:val="nil"/>
              <w:left w:val="nil"/>
              <w:bottom w:val="single" w:sz="4" w:space="0" w:color="000000"/>
              <w:right w:val="single" w:sz="4" w:space="0" w:color="000000"/>
            </w:tcBorders>
            <w:shd w:val="clear" w:color="auto" w:fill="auto"/>
            <w:vAlign w:val="center"/>
          </w:tcPr>
          <w:p w14:paraId="6B18090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Одеський</w:t>
            </w:r>
          </w:p>
        </w:tc>
        <w:tc>
          <w:tcPr>
            <w:tcW w:w="375" w:type="pct"/>
            <w:tcBorders>
              <w:top w:val="nil"/>
              <w:left w:val="nil"/>
              <w:bottom w:val="single" w:sz="4" w:space="0" w:color="000000"/>
              <w:right w:val="single" w:sz="4" w:space="0" w:color="000000"/>
            </w:tcBorders>
            <w:shd w:val="clear" w:color="auto" w:fill="auto"/>
            <w:vAlign w:val="center"/>
          </w:tcPr>
          <w:p w14:paraId="141EC62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Одеська</w:t>
            </w:r>
          </w:p>
        </w:tc>
      </w:tr>
    </w:tbl>
    <w:p w14:paraId="77DA2488" w14:textId="77777777" w:rsidR="00DD2D29" w:rsidRPr="001829AE" w:rsidRDefault="00DD2D29" w:rsidP="00306FF2">
      <w:pPr>
        <w:spacing w:line="240" w:lineRule="auto"/>
        <w:rPr>
          <w:rFonts w:ascii="Times New Roman" w:hAnsi="Times New Roman" w:cs="Times New Roman"/>
          <w:sz w:val="24"/>
          <w:szCs w:val="24"/>
        </w:rPr>
      </w:pPr>
    </w:p>
    <w:p w14:paraId="06B86295" w14:textId="77777777" w:rsidR="00DD2D29" w:rsidRPr="001829AE" w:rsidRDefault="00DD2D29" w:rsidP="00306FF2">
      <w:pPr>
        <w:spacing w:line="240" w:lineRule="auto"/>
        <w:rPr>
          <w:rFonts w:ascii="Times New Roman" w:hAnsi="Times New Roman" w:cs="Times New Roman"/>
          <w:sz w:val="24"/>
          <w:szCs w:val="24"/>
        </w:rPr>
      </w:pPr>
    </w:p>
    <w:p w14:paraId="6574B788" w14:textId="77777777" w:rsidR="00DD2D29" w:rsidRPr="001829AE" w:rsidRDefault="00DD2D29" w:rsidP="00306FF2">
      <w:pPr>
        <w:spacing w:line="240" w:lineRule="auto"/>
        <w:rPr>
          <w:rFonts w:ascii="Times New Roman" w:hAnsi="Times New Roman" w:cs="Times New Roman"/>
          <w:sz w:val="24"/>
          <w:szCs w:val="24"/>
        </w:rPr>
      </w:pPr>
    </w:p>
    <w:p w14:paraId="49B1DB8F" w14:textId="77777777" w:rsidR="00DD2D29" w:rsidRPr="001829AE" w:rsidRDefault="00DD2D29" w:rsidP="00306FF2">
      <w:pPr>
        <w:spacing w:line="240" w:lineRule="auto"/>
        <w:rPr>
          <w:rFonts w:ascii="Times New Roman" w:hAnsi="Times New Roman" w:cs="Times New Roman"/>
          <w:sz w:val="24"/>
          <w:szCs w:val="24"/>
        </w:rPr>
      </w:pPr>
    </w:p>
    <w:p w14:paraId="4740E027" w14:textId="77777777" w:rsidR="00DD2D29" w:rsidRPr="001829AE" w:rsidRDefault="00DD2D29" w:rsidP="00306FF2">
      <w:pPr>
        <w:spacing w:line="240" w:lineRule="auto"/>
        <w:rPr>
          <w:rFonts w:ascii="Times New Roman" w:hAnsi="Times New Roman" w:cs="Times New Roman"/>
          <w:sz w:val="24"/>
          <w:szCs w:val="24"/>
        </w:rPr>
      </w:pPr>
    </w:p>
    <w:p w14:paraId="1EE424E4" w14:textId="77777777" w:rsidR="00DD2D29" w:rsidRPr="001829AE" w:rsidRDefault="00DD2D29" w:rsidP="00306FF2">
      <w:pPr>
        <w:spacing w:line="240" w:lineRule="auto"/>
        <w:rPr>
          <w:rFonts w:ascii="Times New Roman" w:hAnsi="Times New Roman" w:cs="Times New Roman"/>
          <w:sz w:val="24"/>
          <w:szCs w:val="24"/>
        </w:rPr>
      </w:pPr>
    </w:p>
    <w:p w14:paraId="316807CF" w14:textId="77777777" w:rsidR="00DD2D29" w:rsidRPr="001829AE" w:rsidRDefault="00DD2D29" w:rsidP="00306FF2">
      <w:pPr>
        <w:spacing w:line="240" w:lineRule="auto"/>
        <w:rPr>
          <w:rFonts w:ascii="Times New Roman" w:hAnsi="Times New Roman" w:cs="Times New Roman"/>
          <w:sz w:val="24"/>
          <w:szCs w:val="24"/>
        </w:rPr>
      </w:pPr>
    </w:p>
    <w:p w14:paraId="7F0066E3" w14:textId="77777777" w:rsidR="00DD2D29" w:rsidRPr="001829AE" w:rsidRDefault="00DD2D29" w:rsidP="00306FF2">
      <w:pPr>
        <w:spacing w:line="240" w:lineRule="auto"/>
        <w:rPr>
          <w:rFonts w:ascii="Times New Roman" w:hAnsi="Times New Roman" w:cs="Times New Roman"/>
          <w:sz w:val="24"/>
          <w:szCs w:val="24"/>
        </w:rPr>
      </w:pPr>
    </w:p>
    <w:p w14:paraId="72EA2F01" w14:textId="77777777" w:rsidR="00770BBE" w:rsidRPr="001829AE" w:rsidRDefault="00770BBE">
      <w:pPr>
        <w:rPr>
          <w:rFonts w:ascii="Times New Roman" w:hAnsi="Times New Roman" w:cs="Times New Roman"/>
          <w:sz w:val="24"/>
          <w:szCs w:val="24"/>
        </w:rPr>
      </w:pPr>
      <w:r w:rsidRPr="001829AE">
        <w:rPr>
          <w:rFonts w:ascii="Times New Roman" w:hAnsi="Times New Roman" w:cs="Times New Roman"/>
          <w:sz w:val="24"/>
          <w:szCs w:val="24"/>
        </w:rPr>
        <w:br w:type="page"/>
      </w:r>
    </w:p>
    <w:p w14:paraId="4D7818BC" w14:textId="562AF9E3" w:rsidR="00DD2D29" w:rsidRPr="00527416" w:rsidRDefault="00A24F9E" w:rsidP="00965805">
      <w:pPr>
        <w:pStyle w:val="2"/>
        <w:spacing w:after="120"/>
        <w:ind w:firstLine="851"/>
        <w:rPr>
          <w:rFonts w:ascii="Times New Roman" w:hAnsi="Times New Roman" w:cs="Times New Roman"/>
          <w:b/>
          <w:bCs/>
          <w:color w:val="auto"/>
          <w:sz w:val="24"/>
          <w:szCs w:val="24"/>
        </w:rPr>
      </w:pPr>
      <w:bookmarkStart w:id="262" w:name="_Toc174881512"/>
      <w:r w:rsidRPr="00527416">
        <w:rPr>
          <w:rFonts w:ascii="Times New Roman" w:hAnsi="Times New Roman" w:cs="Times New Roman"/>
          <w:b/>
          <w:bCs/>
          <w:color w:val="auto"/>
          <w:sz w:val="24"/>
          <w:szCs w:val="24"/>
        </w:rPr>
        <w:lastRenderedPageBreak/>
        <w:t>Додаток 4. Перелік об</w:t>
      </w:r>
      <w:r w:rsidR="004F4B35" w:rsidRPr="00527416">
        <w:rPr>
          <w:rFonts w:ascii="Times New Roman" w:hAnsi="Times New Roman" w:cs="Times New Roman"/>
          <w:b/>
          <w:bCs/>
          <w:color w:val="auto"/>
          <w:sz w:val="24"/>
          <w:szCs w:val="24"/>
        </w:rPr>
        <w:t>’</w:t>
      </w:r>
      <w:r w:rsidRPr="00527416">
        <w:rPr>
          <w:rFonts w:ascii="Times New Roman" w:hAnsi="Times New Roman" w:cs="Times New Roman"/>
          <w:b/>
          <w:bCs/>
          <w:color w:val="auto"/>
          <w:sz w:val="24"/>
          <w:szCs w:val="24"/>
        </w:rPr>
        <w:t>єктів Смарагдової мережі в межах басейну</w:t>
      </w:r>
      <w:bookmarkEnd w:id="262"/>
    </w:p>
    <w:tbl>
      <w:tblPr>
        <w:tblStyle w:val="affff7"/>
        <w:tblW w:w="4442"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561"/>
        <w:gridCol w:w="2138"/>
        <w:gridCol w:w="7356"/>
        <w:gridCol w:w="1629"/>
        <w:gridCol w:w="1799"/>
      </w:tblGrid>
      <w:tr w:rsidR="00770BBE" w:rsidRPr="001829AE" w14:paraId="3E4E8168" w14:textId="77777777" w:rsidTr="00F22C38">
        <w:trPr>
          <w:trHeight w:val="508"/>
          <w:jc w:val="center"/>
        </w:trPr>
        <w:tc>
          <w:tcPr>
            <w:tcW w:w="208" w:type="pct"/>
            <w:shd w:val="clear" w:color="auto" w:fill="DBE5F1" w:themeFill="accent1" w:themeFillTint="33"/>
            <w:tcMar>
              <w:top w:w="100" w:type="dxa"/>
              <w:left w:w="100" w:type="dxa"/>
              <w:bottom w:w="100" w:type="dxa"/>
              <w:right w:w="100" w:type="dxa"/>
            </w:tcMar>
            <w:vAlign w:val="center"/>
          </w:tcPr>
          <w:p w14:paraId="1359D152" w14:textId="77777777" w:rsidR="00770BBE" w:rsidRPr="001829AE" w:rsidRDefault="00770BBE" w:rsidP="00770BBE">
            <w:pPr>
              <w:spacing w:after="0" w:line="240" w:lineRule="auto"/>
              <w:jc w:val="center"/>
              <w:rPr>
                <w:rFonts w:ascii="Times New Roman" w:hAnsi="Times New Roman" w:cs="Times New Roman"/>
              </w:rPr>
            </w:pPr>
            <w:r w:rsidRPr="001829AE">
              <w:rPr>
                <w:rFonts w:ascii="Times New Roman" w:hAnsi="Times New Roman" w:cs="Times New Roman"/>
              </w:rPr>
              <w:t>№</w:t>
            </w:r>
          </w:p>
        </w:tc>
        <w:tc>
          <w:tcPr>
            <w:tcW w:w="793" w:type="pct"/>
            <w:shd w:val="clear" w:color="auto" w:fill="DBE5F1" w:themeFill="accent1" w:themeFillTint="33"/>
            <w:vAlign w:val="center"/>
          </w:tcPr>
          <w:p w14:paraId="77BFF547" w14:textId="77777777" w:rsidR="00770BBE" w:rsidRPr="001829AE" w:rsidRDefault="00770BBE" w:rsidP="00770BBE">
            <w:pPr>
              <w:spacing w:after="0" w:line="240" w:lineRule="auto"/>
              <w:jc w:val="center"/>
              <w:rPr>
                <w:rFonts w:ascii="Times New Roman" w:hAnsi="Times New Roman" w:cs="Times New Roman"/>
              </w:rPr>
            </w:pPr>
            <w:r w:rsidRPr="001829AE">
              <w:rPr>
                <w:rFonts w:ascii="Times New Roman" w:hAnsi="Times New Roman" w:cs="Times New Roman"/>
              </w:rPr>
              <w:t>Річковий басейн</w:t>
            </w:r>
          </w:p>
        </w:tc>
        <w:tc>
          <w:tcPr>
            <w:tcW w:w="2728" w:type="pct"/>
            <w:shd w:val="clear" w:color="auto" w:fill="DBE5F1" w:themeFill="accent1" w:themeFillTint="33"/>
            <w:tcMar>
              <w:top w:w="100" w:type="dxa"/>
              <w:left w:w="100" w:type="dxa"/>
              <w:bottom w:w="100" w:type="dxa"/>
              <w:right w:w="100" w:type="dxa"/>
            </w:tcMar>
            <w:vAlign w:val="center"/>
          </w:tcPr>
          <w:p w14:paraId="7AA27E43" w14:textId="77777777" w:rsidR="00770BBE" w:rsidRPr="001829AE" w:rsidRDefault="00770BBE" w:rsidP="00770BBE">
            <w:pPr>
              <w:spacing w:after="0" w:line="240" w:lineRule="auto"/>
              <w:jc w:val="center"/>
              <w:rPr>
                <w:rFonts w:ascii="Times New Roman" w:hAnsi="Times New Roman" w:cs="Times New Roman"/>
              </w:rPr>
            </w:pPr>
            <w:r w:rsidRPr="001829AE">
              <w:rPr>
                <w:rFonts w:ascii="Times New Roman" w:hAnsi="Times New Roman" w:cs="Times New Roman"/>
              </w:rPr>
              <w:t>Назва території</w:t>
            </w:r>
          </w:p>
        </w:tc>
        <w:tc>
          <w:tcPr>
            <w:tcW w:w="604" w:type="pct"/>
            <w:shd w:val="clear" w:color="auto" w:fill="DBE5F1" w:themeFill="accent1" w:themeFillTint="33"/>
            <w:vAlign w:val="center"/>
          </w:tcPr>
          <w:p w14:paraId="46D2DC9B" w14:textId="77777777" w:rsidR="00770BBE" w:rsidRPr="001829AE" w:rsidRDefault="00770BBE" w:rsidP="00770BBE">
            <w:pPr>
              <w:spacing w:after="0" w:line="240" w:lineRule="auto"/>
              <w:jc w:val="center"/>
              <w:rPr>
                <w:rFonts w:ascii="Times New Roman" w:hAnsi="Times New Roman" w:cs="Times New Roman"/>
              </w:rPr>
            </w:pPr>
            <w:r w:rsidRPr="001829AE">
              <w:rPr>
                <w:rFonts w:ascii="Times New Roman" w:hAnsi="Times New Roman" w:cs="Times New Roman"/>
              </w:rPr>
              <w:t>Код</w:t>
            </w:r>
          </w:p>
        </w:tc>
        <w:tc>
          <w:tcPr>
            <w:tcW w:w="667" w:type="pct"/>
            <w:shd w:val="clear" w:color="auto" w:fill="DBE5F1" w:themeFill="accent1" w:themeFillTint="33"/>
            <w:tcMar>
              <w:top w:w="100" w:type="dxa"/>
              <w:left w:w="100" w:type="dxa"/>
              <w:bottom w:w="100" w:type="dxa"/>
              <w:right w:w="100" w:type="dxa"/>
            </w:tcMar>
            <w:vAlign w:val="center"/>
          </w:tcPr>
          <w:p w14:paraId="22660159" w14:textId="77777777" w:rsidR="00770BBE" w:rsidRPr="001829AE" w:rsidRDefault="00770BBE" w:rsidP="00770BBE">
            <w:pPr>
              <w:spacing w:after="0" w:line="240" w:lineRule="auto"/>
              <w:jc w:val="center"/>
              <w:rPr>
                <w:rFonts w:ascii="Times New Roman" w:hAnsi="Times New Roman" w:cs="Times New Roman"/>
              </w:rPr>
            </w:pPr>
            <w:r w:rsidRPr="001829AE">
              <w:rPr>
                <w:rFonts w:ascii="Times New Roman" w:hAnsi="Times New Roman" w:cs="Times New Roman"/>
              </w:rPr>
              <w:t>Площа, км</w:t>
            </w:r>
            <w:r w:rsidRPr="001829AE">
              <w:rPr>
                <w:rFonts w:ascii="Times New Roman" w:hAnsi="Times New Roman" w:cs="Times New Roman"/>
                <w:vertAlign w:val="superscript"/>
              </w:rPr>
              <w:t>2</w:t>
            </w:r>
          </w:p>
        </w:tc>
      </w:tr>
      <w:tr w:rsidR="00F22C38" w:rsidRPr="001829AE" w14:paraId="4D554916" w14:textId="77777777" w:rsidTr="00F22C38">
        <w:trPr>
          <w:trHeight w:val="162"/>
          <w:jc w:val="center"/>
        </w:trPr>
        <w:tc>
          <w:tcPr>
            <w:tcW w:w="208" w:type="pct"/>
            <w:shd w:val="clear" w:color="auto" w:fill="auto"/>
            <w:tcMar>
              <w:top w:w="100" w:type="dxa"/>
              <w:left w:w="100" w:type="dxa"/>
              <w:bottom w:w="100" w:type="dxa"/>
              <w:right w:w="100" w:type="dxa"/>
            </w:tcMar>
            <w:vAlign w:val="center"/>
          </w:tcPr>
          <w:p w14:paraId="64C756F5" w14:textId="77777777"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793" w:type="pct"/>
            <w:shd w:val="clear" w:color="auto" w:fill="auto"/>
            <w:vAlign w:val="center"/>
          </w:tcPr>
          <w:p w14:paraId="4E5FEF96" w14:textId="5F25210E"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2728" w:type="pct"/>
            <w:shd w:val="clear" w:color="auto" w:fill="auto"/>
            <w:tcMar>
              <w:top w:w="100" w:type="dxa"/>
              <w:left w:w="100" w:type="dxa"/>
              <w:bottom w:w="100" w:type="dxa"/>
              <w:right w:w="100" w:type="dxa"/>
            </w:tcMar>
            <w:vAlign w:val="center"/>
          </w:tcPr>
          <w:p w14:paraId="641E2EAF" w14:textId="04D889F8"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Askaniia-Nova Biosphere Reserve</w:t>
            </w:r>
          </w:p>
        </w:tc>
        <w:tc>
          <w:tcPr>
            <w:tcW w:w="604" w:type="pct"/>
            <w:shd w:val="clear" w:color="auto" w:fill="auto"/>
            <w:vAlign w:val="center"/>
          </w:tcPr>
          <w:p w14:paraId="74F1EE6D" w14:textId="77777777"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UA0000016</w:t>
            </w:r>
          </w:p>
        </w:tc>
        <w:tc>
          <w:tcPr>
            <w:tcW w:w="667" w:type="pct"/>
            <w:shd w:val="clear" w:color="auto" w:fill="auto"/>
            <w:tcMar>
              <w:top w:w="100" w:type="dxa"/>
              <w:left w:w="100" w:type="dxa"/>
              <w:bottom w:w="100" w:type="dxa"/>
              <w:right w:w="100" w:type="dxa"/>
            </w:tcMar>
            <w:vAlign w:val="center"/>
          </w:tcPr>
          <w:p w14:paraId="0054B94C" w14:textId="69078F7A"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333,927</w:t>
            </w:r>
          </w:p>
        </w:tc>
      </w:tr>
      <w:tr w:rsidR="00F22C38" w:rsidRPr="001829AE" w14:paraId="27A95E53" w14:textId="77777777" w:rsidTr="00F22C38">
        <w:trPr>
          <w:trHeight w:val="162"/>
          <w:jc w:val="center"/>
        </w:trPr>
        <w:tc>
          <w:tcPr>
            <w:tcW w:w="208" w:type="pct"/>
            <w:shd w:val="clear" w:color="auto" w:fill="auto"/>
            <w:tcMar>
              <w:top w:w="100" w:type="dxa"/>
              <w:left w:w="100" w:type="dxa"/>
              <w:bottom w:w="100" w:type="dxa"/>
              <w:right w:w="100" w:type="dxa"/>
            </w:tcMar>
            <w:vAlign w:val="center"/>
          </w:tcPr>
          <w:p w14:paraId="5BE1BED6" w14:textId="77777777"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793" w:type="pct"/>
            <w:shd w:val="clear" w:color="auto" w:fill="auto"/>
            <w:vAlign w:val="center"/>
          </w:tcPr>
          <w:p w14:paraId="7E630AE7" w14:textId="17DF51EF"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2728" w:type="pct"/>
            <w:shd w:val="clear" w:color="auto" w:fill="auto"/>
            <w:tcMar>
              <w:top w:w="100" w:type="dxa"/>
              <w:left w:w="100" w:type="dxa"/>
              <w:bottom w:w="100" w:type="dxa"/>
              <w:right w:w="100" w:type="dxa"/>
            </w:tcMar>
            <w:vAlign w:val="center"/>
          </w:tcPr>
          <w:p w14:paraId="5E020AE8" w14:textId="47FF6CA3"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Black Sea Biosphere Reserve</w:t>
            </w:r>
          </w:p>
        </w:tc>
        <w:tc>
          <w:tcPr>
            <w:tcW w:w="604" w:type="pct"/>
            <w:shd w:val="clear" w:color="auto" w:fill="auto"/>
            <w:vAlign w:val="center"/>
          </w:tcPr>
          <w:p w14:paraId="0F69400C" w14:textId="77777777"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UA0000017</w:t>
            </w:r>
          </w:p>
        </w:tc>
        <w:tc>
          <w:tcPr>
            <w:tcW w:w="667" w:type="pct"/>
            <w:shd w:val="clear" w:color="auto" w:fill="auto"/>
            <w:tcMar>
              <w:top w:w="100" w:type="dxa"/>
              <w:left w:w="100" w:type="dxa"/>
              <w:bottom w:w="100" w:type="dxa"/>
              <w:right w:w="100" w:type="dxa"/>
            </w:tcMar>
            <w:vAlign w:val="center"/>
          </w:tcPr>
          <w:p w14:paraId="53CAD710" w14:textId="533DDD0E"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1158,473</w:t>
            </w:r>
          </w:p>
        </w:tc>
      </w:tr>
      <w:tr w:rsidR="00F22C38" w:rsidRPr="001829AE" w14:paraId="0CBF3BC6" w14:textId="77777777" w:rsidTr="00F22C38">
        <w:trPr>
          <w:trHeight w:val="162"/>
          <w:jc w:val="center"/>
        </w:trPr>
        <w:tc>
          <w:tcPr>
            <w:tcW w:w="208" w:type="pct"/>
            <w:shd w:val="clear" w:color="auto" w:fill="auto"/>
            <w:tcMar>
              <w:top w:w="100" w:type="dxa"/>
              <w:left w:w="100" w:type="dxa"/>
              <w:bottom w:w="100" w:type="dxa"/>
              <w:right w:w="100" w:type="dxa"/>
            </w:tcMar>
            <w:vAlign w:val="center"/>
          </w:tcPr>
          <w:p w14:paraId="27946401" w14:textId="77777777"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793" w:type="pct"/>
            <w:shd w:val="clear" w:color="auto" w:fill="auto"/>
            <w:vAlign w:val="center"/>
          </w:tcPr>
          <w:p w14:paraId="02CD49A4" w14:textId="3DC12E22"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2728" w:type="pct"/>
            <w:shd w:val="clear" w:color="auto" w:fill="auto"/>
            <w:tcMar>
              <w:top w:w="100" w:type="dxa"/>
              <w:left w:w="100" w:type="dxa"/>
              <w:bottom w:w="100" w:type="dxa"/>
              <w:right w:w="100" w:type="dxa"/>
            </w:tcMar>
            <w:vAlign w:val="center"/>
          </w:tcPr>
          <w:p w14:paraId="3A39BB1F" w14:textId="306B41BE"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Danube Biosphere Reserve</w:t>
            </w:r>
          </w:p>
        </w:tc>
        <w:tc>
          <w:tcPr>
            <w:tcW w:w="604" w:type="pct"/>
            <w:shd w:val="clear" w:color="auto" w:fill="auto"/>
            <w:vAlign w:val="center"/>
          </w:tcPr>
          <w:p w14:paraId="53CC6B07" w14:textId="77777777"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UA0000018</w:t>
            </w:r>
          </w:p>
        </w:tc>
        <w:tc>
          <w:tcPr>
            <w:tcW w:w="667" w:type="pct"/>
            <w:shd w:val="clear" w:color="auto" w:fill="auto"/>
            <w:tcMar>
              <w:top w:w="100" w:type="dxa"/>
              <w:left w:w="100" w:type="dxa"/>
              <w:bottom w:w="100" w:type="dxa"/>
              <w:right w:w="100" w:type="dxa"/>
            </w:tcMar>
            <w:vAlign w:val="center"/>
          </w:tcPr>
          <w:p w14:paraId="6432D26B" w14:textId="1214E6F9"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38,105</w:t>
            </w:r>
          </w:p>
        </w:tc>
      </w:tr>
      <w:tr w:rsidR="00F22C38" w:rsidRPr="001829AE" w14:paraId="58061815" w14:textId="77777777" w:rsidTr="00F22C38">
        <w:trPr>
          <w:trHeight w:val="162"/>
          <w:jc w:val="center"/>
        </w:trPr>
        <w:tc>
          <w:tcPr>
            <w:tcW w:w="208" w:type="pct"/>
            <w:shd w:val="clear" w:color="auto" w:fill="auto"/>
            <w:tcMar>
              <w:top w:w="100" w:type="dxa"/>
              <w:left w:w="100" w:type="dxa"/>
              <w:bottom w:w="100" w:type="dxa"/>
              <w:right w:w="100" w:type="dxa"/>
            </w:tcMar>
            <w:vAlign w:val="center"/>
          </w:tcPr>
          <w:p w14:paraId="1F64D9CC" w14:textId="77777777"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4</w:t>
            </w:r>
          </w:p>
        </w:tc>
        <w:tc>
          <w:tcPr>
            <w:tcW w:w="793" w:type="pct"/>
            <w:shd w:val="clear" w:color="auto" w:fill="auto"/>
            <w:vAlign w:val="center"/>
          </w:tcPr>
          <w:p w14:paraId="7B0429CB" w14:textId="07FA338C"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2728" w:type="pct"/>
            <w:shd w:val="clear" w:color="auto" w:fill="auto"/>
            <w:tcMar>
              <w:top w:w="100" w:type="dxa"/>
              <w:left w:w="100" w:type="dxa"/>
              <w:bottom w:w="100" w:type="dxa"/>
              <w:right w:w="100" w:type="dxa"/>
            </w:tcMar>
            <w:vAlign w:val="center"/>
          </w:tcPr>
          <w:p w14:paraId="296E2287" w14:textId="4B707B66"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Biloberezhzhia Sviatoslava National Nature Park</w:t>
            </w:r>
          </w:p>
        </w:tc>
        <w:tc>
          <w:tcPr>
            <w:tcW w:w="604" w:type="pct"/>
            <w:shd w:val="clear" w:color="auto" w:fill="auto"/>
            <w:vAlign w:val="center"/>
          </w:tcPr>
          <w:p w14:paraId="012F6991" w14:textId="77777777"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UA0000097</w:t>
            </w:r>
          </w:p>
        </w:tc>
        <w:tc>
          <w:tcPr>
            <w:tcW w:w="667" w:type="pct"/>
            <w:shd w:val="clear" w:color="auto" w:fill="auto"/>
            <w:tcMar>
              <w:top w:w="100" w:type="dxa"/>
              <w:left w:w="100" w:type="dxa"/>
              <w:bottom w:w="100" w:type="dxa"/>
              <w:right w:w="100" w:type="dxa"/>
            </w:tcMar>
            <w:vAlign w:val="center"/>
          </w:tcPr>
          <w:p w14:paraId="12F18EF5" w14:textId="21F33BC9"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352,306</w:t>
            </w:r>
          </w:p>
        </w:tc>
      </w:tr>
      <w:tr w:rsidR="00F22C38" w:rsidRPr="001829AE" w14:paraId="2A824C70" w14:textId="77777777" w:rsidTr="00F22C38">
        <w:trPr>
          <w:trHeight w:val="162"/>
          <w:jc w:val="center"/>
        </w:trPr>
        <w:tc>
          <w:tcPr>
            <w:tcW w:w="208" w:type="pct"/>
            <w:shd w:val="clear" w:color="auto" w:fill="auto"/>
            <w:tcMar>
              <w:top w:w="100" w:type="dxa"/>
              <w:left w:w="100" w:type="dxa"/>
              <w:bottom w:w="100" w:type="dxa"/>
              <w:right w:w="100" w:type="dxa"/>
            </w:tcMar>
            <w:vAlign w:val="center"/>
          </w:tcPr>
          <w:p w14:paraId="7CD6C31E" w14:textId="77777777"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5</w:t>
            </w:r>
          </w:p>
        </w:tc>
        <w:tc>
          <w:tcPr>
            <w:tcW w:w="793" w:type="pct"/>
            <w:shd w:val="clear" w:color="auto" w:fill="auto"/>
            <w:vAlign w:val="center"/>
          </w:tcPr>
          <w:p w14:paraId="56084431" w14:textId="7C93C94F"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2728" w:type="pct"/>
            <w:shd w:val="clear" w:color="auto" w:fill="auto"/>
            <w:tcMar>
              <w:top w:w="100" w:type="dxa"/>
              <w:left w:w="100" w:type="dxa"/>
              <w:bottom w:w="100" w:type="dxa"/>
              <w:right w:w="100" w:type="dxa"/>
            </w:tcMar>
            <w:vAlign w:val="center"/>
          </w:tcPr>
          <w:p w14:paraId="559A7D6B" w14:textId="2E3F5C98"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Dzharylhatskyi National Nature Park</w:t>
            </w:r>
          </w:p>
        </w:tc>
        <w:tc>
          <w:tcPr>
            <w:tcW w:w="604" w:type="pct"/>
            <w:shd w:val="clear" w:color="auto" w:fill="auto"/>
            <w:vAlign w:val="center"/>
          </w:tcPr>
          <w:p w14:paraId="22CA59A6" w14:textId="77777777"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UA0000108</w:t>
            </w:r>
          </w:p>
        </w:tc>
        <w:tc>
          <w:tcPr>
            <w:tcW w:w="667" w:type="pct"/>
            <w:shd w:val="clear" w:color="auto" w:fill="auto"/>
            <w:tcMar>
              <w:top w:w="100" w:type="dxa"/>
              <w:left w:w="100" w:type="dxa"/>
              <w:bottom w:w="100" w:type="dxa"/>
              <w:right w:w="100" w:type="dxa"/>
            </w:tcMar>
            <w:vAlign w:val="center"/>
          </w:tcPr>
          <w:p w14:paraId="47DDFEBC" w14:textId="157F0A02"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100,178</w:t>
            </w:r>
          </w:p>
        </w:tc>
      </w:tr>
      <w:tr w:rsidR="00F22C38" w:rsidRPr="001829AE" w14:paraId="64DDECF8" w14:textId="77777777" w:rsidTr="00F22C38">
        <w:trPr>
          <w:trHeight w:val="162"/>
          <w:jc w:val="center"/>
        </w:trPr>
        <w:tc>
          <w:tcPr>
            <w:tcW w:w="208" w:type="pct"/>
            <w:shd w:val="clear" w:color="auto" w:fill="auto"/>
            <w:tcMar>
              <w:top w:w="100" w:type="dxa"/>
              <w:left w:w="100" w:type="dxa"/>
              <w:bottom w:w="100" w:type="dxa"/>
              <w:right w:w="100" w:type="dxa"/>
            </w:tcMar>
            <w:vAlign w:val="center"/>
          </w:tcPr>
          <w:p w14:paraId="63BB2BDE" w14:textId="77777777"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6</w:t>
            </w:r>
          </w:p>
        </w:tc>
        <w:tc>
          <w:tcPr>
            <w:tcW w:w="793" w:type="pct"/>
            <w:shd w:val="clear" w:color="auto" w:fill="auto"/>
            <w:vAlign w:val="center"/>
          </w:tcPr>
          <w:p w14:paraId="1E8ED2EB" w14:textId="05FC77F2"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2728" w:type="pct"/>
            <w:shd w:val="clear" w:color="auto" w:fill="auto"/>
            <w:tcMar>
              <w:top w:w="100" w:type="dxa"/>
              <w:left w:w="100" w:type="dxa"/>
              <w:bottom w:w="100" w:type="dxa"/>
              <w:right w:w="100" w:type="dxa"/>
            </w:tcMar>
            <w:vAlign w:val="center"/>
          </w:tcPr>
          <w:p w14:paraId="39B9E9C0" w14:textId="7B77EB48"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Tarutynskyi Steppe</w:t>
            </w:r>
          </w:p>
        </w:tc>
        <w:tc>
          <w:tcPr>
            <w:tcW w:w="604" w:type="pct"/>
            <w:shd w:val="clear" w:color="auto" w:fill="auto"/>
            <w:vAlign w:val="center"/>
          </w:tcPr>
          <w:p w14:paraId="2C493109" w14:textId="77777777"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UA0000137</w:t>
            </w:r>
          </w:p>
        </w:tc>
        <w:tc>
          <w:tcPr>
            <w:tcW w:w="667" w:type="pct"/>
            <w:shd w:val="clear" w:color="auto" w:fill="auto"/>
            <w:tcMar>
              <w:top w:w="100" w:type="dxa"/>
              <w:left w:w="100" w:type="dxa"/>
              <w:bottom w:w="100" w:type="dxa"/>
              <w:right w:w="100" w:type="dxa"/>
            </w:tcMar>
            <w:vAlign w:val="center"/>
          </w:tcPr>
          <w:p w14:paraId="0EEAE849" w14:textId="7FF6BF27"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61,640</w:t>
            </w:r>
          </w:p>
        </w:tc>
      </w:tr>
      <w:tr w:rsidR="00F22C38" w:rsidRPr="001829AE" w14:paraId="42440DD3" w14:textId="77777777" w:rsidTr="00F22C38">
        <w:trPr>
          <w:trHeight w:val="162"/>
          <w:jc w:val="center"/>
        </w:trPr>
        <w:tc>
          <w:tcPr>
            <w:tcW w:w="208" w:type="pct"/>
            <w:shd w:val="clear" w:color="auto" w:fill="auto"/>
            <w:tcMar>
              <w:top w:w="100" w:type="dxa"/>
              <w:left w:w="100" w:type="dxa"/>
              <w:bottom w:w="100" w:type="dxa"/>
              <w:right w:w="100" w:type="dxa"/>
            </w:tcMar>
            <w:vAlign w:val="center"/>
          </w:tcPr>
          <w:p w14:paraId="30D8C5A1" w14:textId="77777777"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7</w:t>
            </w:r>
          </w:p>
        </w:tc>
        <w:tc>
          <w:tcPr>
            <w:tcW w:w="793" w:type="pct"/>
            <w:shd w:val="clear" w:color="auto" w:fill="auto"/>
            <w:vAlign w:val="center"/>
          </w:tcPr>
          <w:p w14:paraId="07227BAC" w14:textId="1E3FB38C"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2728" w:type="pct"/>
            <w:shd w:val="clear" w:color="auto" w:fill="auto"/>
            <w:tcMar>
              <w:top w:w="100" w:type="dxa"/>
              <w:left w:w="100" w:type="dxa"/>
              <w:bottom w:w="100" w:type="dxa"/>
              <w:right w:w="100" w:type="dxa"/>
            </w:tcMar>
            <w:vAlign w:val="center"/>
          </w:tcPr>
          <w:p w14:paraId="010082AF" w14:textId="491F6311"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Tyligulskyi Lyman</w:t>
            </w:r>
          </w:p>
        </w:tc>
        <w:tc>
          <w:tcPr>
            <w:tcW w:w="604" w:type="pct"/>
            <w:shd w:val="clear" w:color="auto" w:fill="auto"/>
            <w:vAlign w:val="center"/>
          </w:tcPr>
          <w:p w14:paraId="0BA219DE" w14:textId="77777777"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UA0000138</w:t>
            </w:r>
          </w:p>
        </w:tc>
        <w:tc>
          <w:tcPr>
            <w:tcW w:w="667" w:type="pct"/>
            <w:shd w:val="clear" w:color="auto" w:fill="auto"/>
            <w:tcMar>
              <w:top w:w="100" w:type="dxa"/>
              <w:left w:w="100" w:type="dxa"/>
              <w:bottom w:w="100" w:type="dxa"/>
              <w:right w:w="100" w:type="dxa"/>
            </w:tcMar>
            <w:vAlign w:val="center"/>
          </w:tcPr>
          <w:p w14:paraId="64C70628" w14:textId="5F24BB77"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232,305</w:t>
            </w:r>
          </w:p>
        </w:tc>
      </w:tr>
      <w:tr w:rsidR="00F22C38" w:rsidRPr="001829AE" w14:paraId="581E1A20" w14:textId="77777777" w:rsidTr="00F22C38">
        <w:trPr>
          <w:trHeight w:val="162"/>
          <w:jc w:val="center"/>
        </w:trPr>
        <w:tc>
          <w:tcPr>
            <w:tcW w:w="208" w:type="pct"/>
            <w:shd w:val="clear" w:color="auto" w:fill="auto"/>
            <w:tcMar>
              <w:top w:w="100" w:type="dxa"/>
              <w:left w:w="100" w:type="dxa"/>
              <w:bottom w:w="100" w:type="dxa"/>
              <w:right w:w="100" w:type="dxa"/>
            </w:tcMar>
            <w:vAlign w:val="center"/>
          </w:tcPr>
          <w:p w14:paraId="47D33F5A" w14:textId="77777777"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8</w:t>
            </w:r>
          </w:p>
        </w:tc>
        <w:tc>
          <w:tcPr>
            <w:tcW w:w="793" w:type="pct"/>
            <w:shd w:val="clear" w:color="auto" w:fill="auto"/>
            <w:vAlign w:val="center"/>
          </w:tcPr>
          <w:p w14:paraId="0E324886" w14:textId="4F539C5D"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2728" w:type="pct"/>
            <w:shd w:val="clear" w:color="auto" w:fill="auto"/>
            <w:tcMar>
              <w:top w:w="100" w:type="dxa"/>
              <w:left w:w="100" w:type="dxa"/>
              <w:bottom w:w="100" w:type="dxa"/>
              <w:right w:w="100" w:type="dxa"/>
            </w:tcMar>
            <w:vAlign w:val="center"/>
          </w:tcPr>
          <w:p w14:paraId="50F79892" w14:textId="2E28B5BC"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Tuzlovski Lymany National Nature Park</w:t>
            </w:r>
          </w:p>
        </w:tc>
        <w:tc>
          <w:tcPr>
            <w:tcW w:w="604" w:type="pct"/>
            <w:shd w:val="clear" w:color="auto" w:fill="auto"/>
            <w:vAlign w:val="center"/>
          </w:tcPr>
          <w:p w14:paraId="45A50BD4" w14:textId="77777777"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UA0000140</w:t>
            </w:r>
          </w:p>
        </w:tc>
        <w:tc>
          <w:tcPr>
            <w:tcW w:w="667" w:type="pct"/>
            <w:shd w:val="clear" w:color="auto" w:fill="auto"/>
            <w:tcMar>
              <w:top w:w="100" w:type="dxa"/>
              <w:left w:w="100" w:type="dxa"/>
              <w:bottom w:w="100" w:type="dxa"/>
              <w:right w:w="100" w:type="dxa"/>
            </w:tcMar>
            <w:vAlign w:val="center"/>
          </w:tcPr>
          <w:p w14:paraId="67C3A858" w14:textId="5C4570FE"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277,389</w:t>
            </w:r>
          </w:p>
        </w:tc>
      </w:tr>
      <w:tr w:rsidR="00F22C38" w:rsidRPr="001829AE" w14:paraId="76327ED9" w14:textId="77777777" w:rsidTr="00F22C38">
        <w:trPr>
          <w:trHeight w:val="162"/>
          <w:jc w:val="center"/>
        </w:trPr>
        <w:tc>
          <w:tcPr>
            <w:tcW w:w="208" w:type="pct"/>
            <w:shd w:val="clear" w:color="auto" w:fill="auto"/>
            <w:tcMar>
              <w:top w:w="100" w:type="dxa"/>
              <w:left w:w="100" w:type="dxa"/>
              <w:bottom w:w="100" w:type="dxa"/>
              <w:right w:w="100" w:type="dxa"/>
            </w:tcMar>
            <w:vAlign w:val="center"/>
          </w:tcPr>
          <w:p w14:paraId="15DD1585" w14:textId="77777777"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9</w:t>
            </w:r>
          </w:p>
        </w:tc>
        <w:tc>
          <w:tcPr>
            <w:tcW w:w="793" w:type="pct"/>
            <w:shd w:val="clear" w:color="auto" w:fill="auto"/>
            <w:vAlign w:val="center"/>
          </w:tcPr>
          <w:p w14:paraId="5D8F4543" w14:textId="55986083"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2728" w:type="pct"/>
            <w:shd w:val="clear" w:color="auto" w:fill="auto"/>
            <w:tcMar>
              <w:top w:w="100" w:type="dxa"/>
              <w:left w:w="100" w:type="dxa"/>
              <w:bottom w:w="100" w:type="dxa"/>
              <w:right w:w="100" w:type="dxa"/>
            </w:tcMar>
            <w:vAlign w:val="center"/>
          </w:tcPr>
          <w:p w14:paraId="132883A8" w14:textId="64FBCC54"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Kuialnytskyi Lyman</w:t>
            </w:r>
          </w:p>
        </w:tc>
        <w:tc>
          <w:tcPr>
            <w:tcW w:w="604" w:type="pct"/>
            <w:shd w:val="clear" w:color="auto" w:fill="auto"/>
            <w:vAlign w:val="center"/>
          </w:tcPr>
          <w:p w14:paraId="144F7842" w14:textId="77777777"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UA0000143</w:t>
            </w:r>
          </w:p>
        </w:tc>
        <w:tc>
          <w:tcPr>
            <w:tcW w:w="667" w:type="pct"/>
            <w:shd w:val="clear" w:color="auto" w:fill="auto"/>
            <w:tcMar>
              <w:top w:w="100" w:type="dxa"/>
              <w:left w:w="100" w:type="dxa"/>
              <w:bottom w:w="100" w:type="dxa"/>
              <w:right w:w="100" w:type="dxa"/>
            </w:tcMar>
            <w:vAlign w:val="center"/>
          </w:tcPr>
          <w:p w14:paraId="47C5469B" w14:textId="51BD797E"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84,323</w:t>
            </w:r>
          </w:p>
        </w:tc>
      </w:tr>
      <w:tr w:rsidR="00F22C38" w:rsidRPr="001829AE" w14:paraId="648CDBE8" w14:textId="77777777" w:rsidTr="00F22C38">
        <w:trPr>
          <w:trHeight w:val="162"/>
          <w:jc w:val="center"/>
        </w:trPr>
        <w:tc>
          <w:tcPr>
            <w:tcW w:w="208" w:type="pct"/>
            <w:shd w:val="clear" w:color="auto" w:fill="auto"/>
            <w:tcMar>
              <w:top w:w="100" w:type="dxa"/>
              <w:left w:w="100" w:type="dxa"/>
              <w:bottom w:w="100" w:type="dxa"/>
              <w:right w:w="100" w:type="dxa"/>
            </w:tcMar>
            <w:vAlign w:val="center"/>
          </w:tcPr>
          <w:p w14:paraId="0A39432C" w14:textId="77777777"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10</w:t>
            </w:r>
          </w:p>
        </w:tc>
        <w:tc>
          <w:tcPr>
            <w:tcW w:w="793" w:type="pct"/>
            <w:shd w:val="clear" w:color="auto" w:fill="auto"/>
            <w:vAlign w:val="center"/>
          </w:tcPr>
          <w:p w14:paraId="51D29785" w14:textId="1A704AFE"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2728" w:type="pct"/>
            <w:shd w:val="clear" w:color="auto" w:fill="auto"/>
            <w:tcMar>
              <w:top w:w="100" w:type="dxa"/>
              <w:left w:w="100" w:type="dxa"/>
              <w:bottom w:w="100" w:type="dxa"/>
              <w:right w:w="100" w:type="dxa"/>
            </w:tcMar>
            <w:vAlign w:val="center"/>
          </w:tcPr>
          <w:p w14:paraId="3608D57D" w14:textId="1DA34C98"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Sasyk Lyman</w:t>
            </w:r>
          </w:p>
        </w:tc>
        <w:tc>
          <w:tcPr>
            <w:tcW w:w="604" w:type="pct"/>
            <w:shd w:val="clear" w:color="auto" w:fill="auto"/>
            <w:vAlign w:val="center"/>
          </w:tcPr>
          <w:p w14:paraId="0BF2DA4E" w14:textId="77777777"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UA0000151</w:t>
            </w:r>
          </w:p>
        </w:tc>
        <w:tc>
          <w:tcPr>
            <w:tcW w:w="667" w:type="pct"/>
            <w:shd w:val="clear" w:color="auto" w:fill="auto"/>
            <w:tcMar>
              <w:top w:w="100" w:type="dxa"/>
              <w:left w:w="100" w:type="dxa"/>
              <w:bottom w:w="100" w:type="dxa"/>
              <w:right w:w="100" w:type="dxa"/>
            </w:tcMar>
            <w:vAlign w:val="center"/>
          </w:tcPr>
          <w:p w14:paraId="7EAD9728" w14:textId="00FF5A4D"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189,514</w:t>
            </w:r>
          </w:p>
        </w:tc>
      </w:tr>
      <w:tr w:rsidR="00F22C38" w:rsidRPr="001829AE" w14:paraId="0B75A49A" w14:textId="77777777" w:rsidTr="00F22C38">
        <w:trPr>
          <w:trHeight w:val="162"/>
          <w:jc w:val="center"/>
        </w:trPr>
        <w:tc>
          <w:tcPr>
            <w:tcW w:w="208" w:type="pct"/>
            <w:shd w:val="clear" w:color="auto" w:fill="auto"/>
            <w:tcMar>
              <w:top w:w="100" w:type="dxa"/>
              <w:left w:w="100" w:type="dxa"/>
              <w:bottom w:w="100" w:type="dxa"/>
              <w:right w:w="100" w:type="dxa"/>
            </w:tcMar>
            <w:vAlign w:val="center"/>
          </w:tcPr>
          <w:p w14:paraId="0ADD2F39" w14:textId="77777777"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11</w:t>
            </w:r>
          </w:p>
        </w:tc>
        <w:tc>
          <w:tcPr>
            <w:tcW w:w="793" w:type="pct"/>
            <w:shd w:val="clear" w:color="auto" w:fill="auto"/>
            <w:vAlign w:val="center"/>
          </w:tcPr>
          <w:p w14:paraId="62694C50" w14:textId="63D72E3D"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2728" w:type="pct"/>
            <w:shd w:val="clear" w:color="auto" w:fill="auto"/>
            <w:tcMar>
              <w:top w:w="100" w:type="dxa"/>
              <w:left w:w="100" w:type="dxa"/>
              <w:bottom w:w="100" w:type="dxa"/>
              <w:right w:w="100" w:type="dxa"/>
            </w:tcMar>
            <w:vAlign w:val="center"/>
          </w:tcPr>
          <w:p w14:paraId="58A51AE2" w14:textId="46A417DE"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Besarabskyi Kolkhikum</w:t>
            </w:r>
          </w:p>
        </w:tc>
        <w:tc>
          <w:tcPr>
            <w:tcW w:w="604" w:type="pct"/>
            <w:shd w:val="clear" w:color="auto" w:fill="auto"/>
            <w:vAlign w:val="center"/>
          </w:tcPr>
          <w:p w14:paraId="51052C56" w14:textId="77777777"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UA0000158</w:t>
            </w:r>
          </w:p>
        </w:tc>
        <w:tc>
          <w:tcPr>
            <w:tcW w:w="667" w:type="pct"/>
            <w:shd w:val="clear" w:color="auto" w:fill="auto"/>
            <w:tcMar>
              <w:top w:w="100" w:type="dxa"/>
              <w:left w:w="100" w:type="dxa"/>
              <w:bottom w:w="100" w:type="dxa"/>
              <w:right w:w="100" w:type="dxa"/>
            </w:tcMar>
            <w:vAlign w:val="center"/>
          </w:tcPr>
          <w:p w14:paraId="4E82D015" w14:textId="7D9F7AD4"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33,790</w:t>
            </w:r>
          </w:p>
        </w:tc>
      </w:tr>
      <w:tr w:rsidR="00F22C38" w:rsidRPr="001829AE" w14:paraId="351F84F1" w14:textId="77777777" w:rsidTr="00F22C38">
        <w:trPr>
          <w:trHeight w:val="162"/>
          <w:jc w:val="center"/>
        </w:trPr>
        <w:tc>
          <w:tcPr>
            <w:tcW w:w="208" w:type="pct"/>
            <w:shd w:val="clear" w:color="auto" w:fill="auto"/>
            <w:tcMar>
              <w:top w:w="100" w:type="dxa"/>
              <w:left w:w="100" w:type="dxa"/>
              <w:bottom w:w="100" w:type="dxa"/>
              <w:right w:w="100" w:type="dxa"/>
            </w:tcMar>
            <w:vAlign w:val="center"/>
          </w:tcPr>
          <w:p w14:paraId="3B385BCC" w14:textId="77777777"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12</w:t>
            </w:r>
          </w:p>
        </w:tc>
        <w:tc>
          <w:tcPr>
            <w:tcW w:w="793" w:type="pct"/>
            <w:shd w:val="clear" w:color="auto" w:fill="auto"/>
            <w:vAlign w:val="center"/>
          </w:tcPr>
          <w:p w14:paraId="7C266F42" w14:textId="4D615F3A"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2728" w:type="pct"/>
            <w:shd w:val="clear" w:color="auto" w:fill="auto"/>
            <w:tcMar>
              <w:top w:w="100" w:type="dxa"/>
              <w:left w:w="100" w:type="dxa"/>
              <w:bottom w:w="100" w:type="dxa"/>
              <w:right w:w="100" w:type="dxa"/>
            </w:tcMar>
            <w:vAlign w:val="center"/>
          </w:tcPr>
          <w:p w14:paraId="0034F5BA" w14:textId="16651642"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Domuzla</w:t>
            </w:r>
          </w:p>
        </w:tc>
        <w:tc>
          <w:tcPr>
            <w:tcW w:w="604" w:type="pct"/>
            <w:shd w:val="clear" w:color="auto" w:fill="auto"/>
            <w:vAlign w:val="center"/>
          </w:tcPr>
          <w:p w14:paraId="0AC39AB8" w14:textId="77777777"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UA0000193</w:t>
            </w:r>
          </w:p>
        </w:tc>
        <w:tc>
          <w:tcPr>
            <w:tcW w:w="667" w:type="pct"/>
            <w:shd w:val="clear" w:color="auto" w:fill="auto"/>
            <w:tcMar>
              <w:top w:w="100" w:type="dxa"/>
              <w:left w:w="100" w:type="dxa"/>
              <w:bottom w:w="100" w:type="dxa"/>
              <w:right w:w="100" w:type="dxa"/>
            </w:tcMar>
            <w:vAlign w:val="center"/>
          </w:tcPr>
          <w:p w14:paraId="0D133687" w14:textId="0607A3D9"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16,399</w:t>
            </w:r>
          </w:p>
        </w:tc>
      </w:tr>
      <w:tr w:rsidR="00F22C38" w:rsidRPr="001829AE" w14:paraId="0225C2BA" w14:textId="77777777" w:rsidTr="00F22C38">
        <w:trPr>
          <w:trHeight w:val="162"/>
          <w:jc w:val="center"/>
        </w:trPr>
        <w:tc>
          <w:tcPr>
            <w:tcW w:w="208" w:type="pct"/>
            <w:shd w:val="clear" w:color="auto" w:fill="auto"/>
            <w:tcMar>
              <w:top w:w="100" w:type="dxa"/>
              <w:left w:w="100" w:type="dxa"/>
              <w:bottom w:w="100" w:type="dxa"/>
              <w:right w:w="100" w:type="dxa"/>
            </w:tcMar>
            <w:vAlign w:val="center"/>
          </w:tcPr>
          <w:p w14:paraId="153BED12" w14:textId="77777777"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13</w:t>
            </w:r>
          </w:p>
        </w:tc>
        <w:tc>
          <w:tcPr>
            <w:tcW w:w="793" w:type="pct"/>
            <w:shd w:val="clear" w:color="auto" w:fill="auto"/>
            <w:vAlign w:val="center"/>
          </w:tcPr>
          <w:p w14:paraId="37027E1E" w14:textId="28B9A4F7"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2728" w:type="pct"/>
            <w:shd w:val="clear" w:color="auto" w:fill="auto"/>
            <w:tcMar>
              <w:top w:w="100" w:type="dxa"/>
              <w:left w:w="100" w:type="dxa"/>
              <w:bottom w:w="100" w:type="dxa"/>
              <w:right w:w="100" w:type="dxa"/>
            </w:tcMar>
            <w:vAlign w:val="center"/>
          </w:tcPr>
          <w:p w14:paraId="0B3F4454" w14:textId="71A36368"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Tuzly</w:t>
            </w:r>
          </w:p>
        </w:tc>
        <w:tc>
          <w:tcPr>
            <w:tcW w:w="604" w:type="pct"/>
            <w:shd w:val="clear" w:color="auto" w:fill="auto"/>
            <w:vAlign w:val="center"/>
          </w:tcPr>
          <w:p w14:paraId="152D1453" w14:textId="77777777"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UA0000206</w:t>
            </w:r>
          </w:p>
        </w:tc>
        <w:tc>
          <w:tcPr>
            <w:tcW w:w="667" w:type="pct"/>
            <w:shd w:val="clear" w:color="auto" w:fill="auto"/>
            <w:tcMar>
              <w:top w:w="100" w:type="dxa"/>
              <w:left w:w="100" w:type="dxa"/>
              <w:bottom w:w="100" w:type="dxa"/>
              <w:right w:w="100" w:type="dxa"/>
            </w:tcMar>
            <w:vAlign w:val="center"/>
          </w:tcPr>
          <w:p w14:paraId="7D716467" w14:textId="2ED2885D"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13,566</w:t>
            </w:r>
          </w:p>
        </w:tc>
      </w:tr>
      <w:tr w:rsidR="00F22C38" w:rsidRPr="001829AE" w14:paraId="57843E4F" w14:textId="77777777" w:rsidTr="00F22C38">
        <w:trPr>
          <w:trHeight w:val="162"/>
          <w:jc w:val="center"/>
        </w:trPr>
        <w:tc>
          <w:tcPr>
            <w:tcW w:w="208" w:type="pct"/>
            <w:shd w:val="clear" w:color="auto" w:fill="auto"/>
            <w:tcMar>
              <w:top w:w="100" w:type="dxa"/>
              <w:left w:w="100" w:type="dxa"/>
              <w:bottom w:w="100" w:type="dxa"/>
              <w:right w:w="100" w:type="dxa"/>
            </w:tcMar>
            <w:vAlign w:val="center"/>
          </w:tcPr>
          <w:p w14:paraId="7DABFE0F" w14:textId="77777777"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14</w:t>
            </w:r>
          </w:p>
        </w:tc>
        <w:tc>
          <w:tcPr>
            <w:tcW w:w="793" w:type="pct"/>
            <w:shd w:val="clear" w:color="auto" w:fill="auto"/>
            <w:vAlign w:val="center"/>
          </w:tcPr>
          <w:p w14:paraId="4A3E70E6" w14:textId="46CFA09E"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2728" w:type="pct"/>
            <w:shd w:val="clear" w:color="auto" w:fill="auto"/>
            <w:tcMar>
              <w:top w:w="100" w:type="dxa"/>
              <w:left w:w="100" w:type="dxa"/>
              <w:bottom w:w="100" w:type="dxa"/>
              <w:right w:w="100" w:type="dxa"/>
            </w:tcMar>
            <w:vAlign w:val="center"/>
          </w:tcPr>
          <w:p w14:paraId="756FCCB4" w14:textId="68CD7465"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Berezanskyi</w:t>
            </w:r>
          </w:p>
        </w:tc>
        <w:tc>
          <w:tcPr>
            <w:tcW w:w="604" w:type="pct"/>
            <w:shd w:val="clear" w:color="auto" w:fill="auto"/>
            <w:vAlign w:val="center"/>
          </w:tcPr>
          <w:p w14:paraId="5D0D1A3D" w14:textId="77777777"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UA0000207</w:t>
            </w:r>
          </w:p>
        </w:tc>
        <w:tc>
          <w:tcPr>
            <w:tcW w:w="667" w:type="pct"/>
            <w:shd w:val="clear" w:color="auto" w:fill="auto"/>
            <w:tcMar>
              <w:top w:w="100" w:type="dxa"/>
              <w:left w:w="100" w:type="dxa"/>
              <w:bottom w:w="100" w:type="dxa"/>
              <w:right w:w="100" w:type="dxa"/>
            </w:tcMar>
            <w:vAlign w:val="center"/>
          </w:tcPr>
          <w:p w14:paraId="5AB471F2" w14:textId="12D00DD3"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88,234</w:t>
            </w:r>
          </w:p>
        </w:tc>
      </w:tr>
      <w:tr w:rsidR="00F22C38" w:rsidRPr="001829AE" w14:paraId="21748B2C" w14:textId="77777777" w:rsidTr="00F22C38">
        <w:trPr>
          <w:trHeight w:val="162"/>
          <w:jc w:val="center"/>
        </w:trPr>
        <w:tc>
          <w:tcPr>
            <w:tcW w:w="208" w:type="pct"/>
            <w:shd w:val="clear" w:color="auto" w:fill="auto"/>
            <w:tcMar>
              <w:top w:w="100" w:type="dxa"/>
              <w:left w:w="100" w:type="dxa"/>
              <w:bottom w:w="100" w:type="dxa"/>
              <w:right w:w="100" w:type="dxa"/>
            </w:tcMar>
            <w:vAlign w:val="center"/>
          </w:tcPr>
          <w:p w14:paraId="07573E09" w14:textId="77777777"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15</w:t>
            </w:r>
          </w:p>
        </w:tc>
        <w:tc>
          <w:tcPr>
            <w:tcW w:w="793" w:type="pct"/>
            <w:shd w:val="clear" w:color="auto" w:fill="auto"/>
            <w:vAlign w:val="center"/>
          </w:tcPr>
          <w:p w14:paraId="38F390DF" w14:textId="240E31E8"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2728" w:type="pct"/>
            <w:shd w:val="clear" w:color="auto" w:fill="auto"/>
            <w:tcMar>
              <w:top w:w="100" w:type="dxa"/>
              <w:left w:w="100" w:type="dxa"/>
              <w:bottom w:w="100" w:type="dxa"/>
              <w:right w:w="100" w:type="dxa"/>
            </w:tcMar>
            <w:vAlign w:val="center"/>
          </w:tcPr>
          <w:p w14:paraId="530A7092" w14:textId="23F4C18C"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Zatoky</w:t>
            </w:r>
          </w:p>
        </w:tc>
        <w:tc>
          <w:tcPr>
            <w:tcW w:w="604" w:type="pct"/>
            <w:shd w:val="clear" w:color="auto" w:fill="auto"/>
            <w:vAlign w:val="center"/>
          </w:tcPr>
          <w:p w14:paraId="528D7C43" w14:textId="77777777"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UA0000214</w:t>
            </w:r>
          </w:p>
        </w:tc>
        <w:tc>
          <w:tcPr>
            <w:tcW w:w="667" w:type="pct"/>
            <w:shd w:val="clear" w:color="auto" w:fill="auto"/>
            <w:tcMar>
              <w:top w:w="100" w:type="dxa"/>
              <w:left w:w="100" w:type="dxa"/>
              <w:bottom w:w="100" w:type="dxa"/>
              <w:right w:w="100" w:type="dxa"/>
            </w:tcMar>
            <w:vAlign w:val="center"/>
          </w:tcPr>
          <w:p w14:paraId="18E4ED69" w14:textId="2078C098"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1050,805</w:t>
            </w:r>
          </w:p>
        </w:tc>
      </w:tr>
      <w:tr w:rsidR="00F22C38" w:rsidRPr="001829AE" w14:paraId="4D3D7938" w14:textId="77777777" w:rsidTr="00F22C38">
        <w:trPr>
          <w:trHeight w:val="162"/>
          <w:jc w:val="center"/>
        </w:trPr>
        <w:tc>
          <w:tcPr>
            <w:tcW w:w="208" w:type="pct"/>
            <w:shd w:val="clear" w:color="auto" w:fill="auto"/>
            <w:tcMar>
              <w:top w:w="100" w:type="dxa"/>
              <w:left w:w="100" w:type="dxa"/>
              <w:bottom w:w="100" w:type="dxa"/>
              <w:right w:w="100" w:type="dxa"/>
            </w:tcMar>
            <w:vAlign w:val="center"/>
          </w:tcPr>
          <w:p w14:paraId="0F0BC90A" w14:textId="77777777"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16</w:t>
            </w:r>
          </w:p>
        </w:tc>
        <w:tc>
          <w:tcPr>
            <w:tcW w:w="793" w:type="pct"/>
            <w:shd w:val="clear" w:color="auto" w:fill="auto"/>
            <w:vAlign w:val="center"/>
          </w:tcPr>
          <w:p w14:paraId="522C44FF" w14:textId="605ACD06"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2728" w:type="pct"/>
            <w:shd w:val="clear" w:color="auto" w:fill="auto"/>
            <w:tcMar>
              <w:top w:w="100" w:type="dxa"/>
              <w:left w:w="100" w:type="dxa"/>
              <w:bottom w:w="100" w:type="dxa"/>
              <w:right w:w="100" w:type="dxa"/>
            </w:tcMar>
            <w:vAlign w:val="center"/>
          </w:tcPr>
          <w:p w14:paraId="002C6C0E" w14:textId="67AF1BEA"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Kinburnska Kosa</w:t>
            </w:r>
          </w:p>
        </w:tc>
        <w:tc>
          <w:tcPr>
            <w:tcW w:w="604" w:type="pct"/>
            <w:shd w:val="clear" w:color="auto" w:fill="auto"/>
            <w:vAlign w:val="center"/>
          </w:tcPr>
          <w:p w14:paraId="433A1706" w14:textId="77777777"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UA0000215</w:t>
            </w:r>
          </w:p>
        </w:tc>
        <w:tc>
          <w:tcPr>
            <w:tcW w:w="667" w:type="pct"/>
            <w:shd w:val="clear" w:color="auto" w:fill="auto"/>
            <w:tcMar>
              <w:top w:w="100" w:type="dxa"/>
              <w:left w:w="100" w:type="dxa"/>
              <w:bottom w:w="100" w:type="dxa"/>
              <w:right w:w="100" w:type="dxa"/>
            </w:tcMar>
            <w:vAlign w:val="center"/>
          </w:tcPr>
          <w:p w14:paraId="26921507" w14:textId="21423E7E"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465,802</w:t>
            </w:r>
          </w:p>
        </w:tc>
      </w:tr>
      <w:tr w:rsidR="00F22C38" w:rsidRPr="001829AE" w14:paraId="2530DBFC" w14:textId="77777777" w:rsidTr="00F22C38">
        <w:trPr>
          <w:trHeight w:val="162"/>
          <w:jc w:val="center"/>
        </w:trPr>
        <w:tc>
          <w:tcPr>
            <w:tcW w:w="208" w:type="pct"/>
            <w:shd w:val="clear" w:color="auto" w:fill="auto"/>
            <w:tcMar>
              <w:top w:w="100" w:type="dxa"/>
              <w:left w:w="100" w:type="dxa"/>
              <w:bottom w:w="100" w:type="dxa"/>
              <w:right w:w="100" w:type="dxa"/>
            </w:tcMar>
            <w:vAlign w:val="center"/>
          </w:tcPr>
          <w:p w14:paraId="4A6044B7" w14:textId="77777777"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17</w:t>
            </w:r>
          </w:p>
        </w:tc>
        <w:tc>
          <w:tcPr>
            <w:tcW w:w="793" w:type="pct"/>
            <w:shd w:val="clear" w:color="auto" w:fill="auto"/>
            <w:vAlign w:val="center"/>
          </w:tcPr>
          <w:p w14:paraId="6A39057B" w14:textId="218014D4"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2728" w:type="pct"/>
            <w:shd w:val="clear" w:color="auto" w:fill="auto"/>
            <w:tcMar>
              <w:top w:w="100" w:type="dxa"/>
              <w:left w:w="100" w:type="dxa"/>
              <w:bottom w:w="100" w:type="dxa"/>
              <w:right w:w="100" w:type="dxa"/>
            </w:tcMar>
            <w:vAlign w:val="center"/>
          </w:tcPr>
          <w:p w14:paraId="598942F7" w14:textId="6F79EBF2"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Khadzhybeiskyi</w:t>
            </w:r>
          </w:p>
        </w:tc>
        <w:tc>
          <w:tcPr>
            <w:tcW w:w="604" w:type="pct"/>
            <w:shd w:val="clear" w:color="auto" w:fill="auto"/>
            <w:vAlign w:val="center"/>
          </w:tcPr>
          <w:p w14:paraId="01DADD6B" w14:textId="77777777"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UA0000222</w:t>
            </w:r>
          </w:p>
        </w:tc>
        <w:tc>
          <w:tcPr>
            <w:tcW w:w="667" w:type="pct"/>
            <w:shd w:val="clear" w:color="auto" w:fill="auto"/>
            <w:tcMar>
              <w:top w:w="100" w:type="dxa"/>
              <w:left w:w="100" w:type="dxa"/>
              <w:bottom w:w="100" w:type="dxa"/>
              <w:right w:w="100" w:type="dxa"/>
            </w:tcMar>
            <w:vAlign w:val="center"/>
          </w:tcPr>
          <w:p w14:paraId="446D03A0" w14:textId="6D67AD0E"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32,827</w:t>
            </w:r>
          </w:p>
        </w:tc>
      </w:tr>
      <w:tr w:rsidR="00F22C38" w:rsidRPr="001829AE" w14:paraId="7F9BE355" w14:textId="77777777" w:rsidTr="00F22C38">
        <w:trPr>
          <w:trHeight w:val="162"/>
          <w:jc w:val="center"/>
        </w:trPr>
        <w:tc>
          <w:tcPr>
            <w:tcW w:w="208" w:type="pct"/>
            <w:shd w:val="clear" w:color="auto" w:fill="auto"/>
            <w:tcMar>
              <w:top w:w="100" w:type="dxa"/>
              <w:left w:w="100" w:type="dxa"/>
              <w:bottom w:w="100" w:type="dxa"/>
              <w:right w:w="100" w:type="dxa"/>
            </w:tcMar>
            <w:vAlign w:val="center"/>
          </w:tcPr>
          <w:p w14:paraId="5E740845" w14:textId="77777777"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18</w:t>
            </w:r>
          </w:p>
        </w:tc>
        <w:tc>
          <w:tcPr>
            <w:tcW w:w="793" w:type="pct"/>
            <w:shd w:val="clear" w:color="auto" w:fill="auto"/>
            <w:vAlign w:val="center"/>
          </w:tcPr>
          <w:p w14:paraId="246E21F9" w14:textId="60A98E8F"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2728" w:type="pct"/>
            <w:shd w:val="clear" w:color="auto" w:fill="auto"/>
            <w:tcMar>
              <w:top w:w="100" w:type="dxa"/>
              <w:left w:w="100" w:type="dxa"/>
              <w:bottom w:w="100" w:type="dxa"/>
              <w:right w:w="100" w:type="dxa"/>
            </w:tcMar>
            <w:vAlign w:val="center"/>
          </w:tcPr>
          <w:p w14:paraId="75096FCC" w14:textId="28FFD664"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Ochakivskyi</w:t>
            </w:r>
          </w:p>
        </w:tc>
        <w:tc>
          <w:tcPr>
            <w:tcW w:w="604" w:type="pct"/>
            <w:shd w:val="clear" w:color="auto" w:fill="auto"/>
            <w:vAlign w:val="center"/>
          </w:tcPr>
          <w:p w14:paraId="0612E0AC" w14:textId="77777777"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UA0000253</w:t>
            </w:r>
          </w:p>
        </w:tc>
        <w:tc>
          <w:tcPr>
            <w:tcW w:w="667" w:type="pct"/>
            <w:shd w:val="clear" w:color="auto" w:fill="auto"/>
            <w:tcMar>
              <w:top w:w="100" w:type="dxa"/>
              <w:left w:w="100" w:type="dxa"/>
              <w:bottom w:w="100" w:type="dxa"/>
              <w:right w:w="100" w:type="dxa"/>
            </w:tcMar>
            <w:vAlign w:val="center"/>
          </w:tcPr>
          <w:p w14:paraId="1D41C7D4" w14:textId="313614F5"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4,739</w:t>
            </w:r>
          </w:p>
        </w:tc>
      </w:tr>
      <w:tr w:rsidR="00F22C38" w:rsidRPr="001829AE" w14:paraId="3577700B" w14:textId="77777777" w:rsidTr="00F22C38">
        <w:trPr>
          <w:trHeight w:val="162"/>
          <w:jc w:val="center"/>
        </w:trPr>
        <w:tc>
          <w:tcPr>
            <w:tcW w:w="208" w:type="pct"/>
            <w:shd w:val="clear" w:color="auto" w:fill="auto"/>
            <w:tcMar>
              <w:top w:w="100" w:type="dxa"/>
              <w:left w:w="100" w:type="dxa"/>
              <w:bottom w:w="100" w:type="dxa"/>
              <w:right w:w="100" w:type="dxa"/>
            </w:tcMar>
            <w:vAlign w:val="center"/>
          </w:tcPr>
          <w:p w14:paraId="1A6D337C" w14:textId="77777777"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19</w:t>
            </w:r>
          </w:p>
        </w:tc>
        <w:tc>
          <w:tcPr>
            <w:tcW w:w="793" w:type="pct"/>
            <w:shd w:val="clear" w:color="auto" w:fill="auto"/>
            <w:vAlign w:val="center"/>
          </w:tcPr>
          <w:p w14:paraId="6A5CDC68" w14:textId="1452C6B6"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2728" w:type="pct"/>
            <w:shd w:val="clear" w:color="auto" w:fill="auto"/>
            <w:tcMar>
              <w:top w:w="100" w:type="dxa"/>
              <w:left w:w="100" w:type="dxa"/>
              <w:bottom w:w="100" w:type="dxa"/>
              <w:right w:w="100" w:type="dxa"/>
            </w:tcMar>
            <w:vAlign w:val="center"/>
          </w:tcPr>
          <w:p w14:paraId="68329047" w14:textId="4E758DF6"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Svitlogirsk-Altestove creeks</w:t>
            </w:r>
          </w:p>
        </w:tc>
        <w:tc>
          <w:tcPr>
            <w:tcW w:w="604" w:type="pct"/>
            <w:shd w:val="clear" w:color="auto" w:fill="auto"/>
            <w:vAlign w:val="center"/>
          </w:tcPr>
          <w:p w14:paraId="76D5DC17" w14:textId="77777777"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UA0000308</w:t>
            </w:r>
          </w:p>
        </w:tc>
        <w:tc>
          <w:tcPr>
            <w:tcW w:w="667" w:type="pct"/>
            <w:shd w:val="clear" w:color="auto" w:fill="auto"/>
            <w:tcMar>
              <w:top w:w="100" w:type="dxa"/>
              <w:left w:w="100" w:type="dxa"/>
              <w:bottom w:w="100" w:type="dxa"/>
              <w:right w:w="100" w:type="dxa"/>
            </w:tcMar>
            <w:vAlign w:val="center"/>
          </w:tcPr>
          <w:p w14:paraId="05695891" w14:textId="54608D49"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26,959</w:t>
            </w:r>
          </w:p>
        </w:tc>
      </w:tr>
      <w:tr w:rsidR="00F22C38" w:rsidRPr="001829AE" w14:paraId="1BD6C175" w14:textId="77777777" w:rsidTr="00F22C38">
        <w:trPr>
          <w:trHeight w:val="162"/>
          <w:jc w:val="center"/>
        </w:trPr>
        <w:tc>
          <w:tcPr>
            <w:tcW w:w="208" w:type="pct"/>
            <w:shd w:val="clear" w:color="auto" w:fill="auto"/>
            <w:tcMar>
              <w:top w:w="100" w:type="dxa"/>
              <w:left w:w="100" w:type="dxa"/>
              <w:bottom w:w="100" w:type="dxa"/>
              <w:right w:w="100" w:type="dxa"/>
            </w:tcMar>
            <w:vAlign w:val="center"/>
          </w:tcPr>
          <w:p w14:paraId="421226C5" w14:textId="77777777"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lastRenderedPageBreak/>
              <w:t>20</w:t>
            </w:r>
          </w:p>
        </w:tc>
        <w:tc>
          <w:tcPr>
            <w:tcW w:w="793" w:type="pct"/>
            <w:shd w:val="clear" w:color="auto" w:fill="auto"/>
            <w:vAlign w:val="center"/>
          </w:tcPr>
          <w:p w14:paraId="4D662610" w14:textId="3268C84A"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2728" w:type="pct"/>
            <w:shd w:val="clear" w:color="auto" w:fill="auto"/>
            <w:tcMar>
              <w:top w:w="100" w:type="dxa"/>
              <w:left w:w="100" w:type="dxa"/>
              <w:bottom w:w="100" w:type="dxa"/>
              <w:right w:w="100" w:type="dxa"/>
            </w:tcMar>
            <w:vAlign w:val="center"/>
          </w:tcPr>
          <w:p w14:paraId="3C37723F" w14:textId="7453EBAE"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Dniester liman cliffs</w:t>
            </w:r>
          </w:p>
        </w:tc>
        <w:tc>
          <w:tcPr>
            <w:tcW w:w="604" w:type="pct"/>
            <w:shd w:val="clear" w:color="auto" w:fill="auto"/>
            <w:vAlign w:val="center"/>
          </w:tcPr>
          <w:p w14:paraId="3626AAC3" w14:textId="77777777"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UA0000350</w:t>
            </w:r>
          </w:p>
        </w:tc>
        <w:tc>
          <w:tcPr>
            <w:tcW w:w="667" w:type="pct"/>
            <w:shd w:val="clear" w:color="auto" w:fill="auto"/>
            <w:tcMar>
              <w:top w:w="100" w:type="dxa"/>
              <w:left w:w="100" w:type="dxa"/>
              <w:bottom w:w="100" w:type="dxa"/>
              <w:right w:w="100" w:type="dxa"/>
            </w:tcMar>
            <w:vAlign w:val="center"/>
          </w:tcPr>
          <w:p w14:paraId="0471C672" w14:textId="3754D592"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1,982</w:t>
            </w:r>
          </w:p>
        </w:tc>
      </w:tr>
      <w:tr w:rsidR="00F22C38" w:rsidRPr="001829AE" w14:paraId="329FC845" w14:textId="77777777" w:rsidTr="00F22C38">
        <w:trPr>
          <w:trHeight w:val="162"/>
          <w:jc w:val="center"/>
        </w:trPr>
        <w:tc>
          <w:tcPr>
            <w:tcW w:w="208" w:type="pct"/>
            <w:shd w:val="clear" w:color="auto" w:fill="auto"/>
            <w:tcMar>
              <w:top w:w="100" w:type="dxa"/>
              <w:left w:w="100" w:type="dxa"/>
              <w:bottom w:w="100" w:type="dxa"/>
              <w:right w:w="100" w:type="dxa"/>
            </w:tcMar>
            <w:vAlign w:val="center"/>
          </w:tcPr>
          <w:p w14:paraId="18C86845" w14:textId="77777777"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21</w:t>
            </w:r>
          </w:p>
        </w:tc>
        <w:tc>
          <w:tcPr>
            <w:tcW w:w="793" w:type="pct"/>
            <w:shd w:val="clear" w:color="auto" w:fill="auto"/>
            <w:vAlign w:val="center"/>
          </w:tcPr>
          <w:p w14:paraId="5B54CC79" w14:textId="2656DAAD"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2728" w:type="pct"/>
            <w:shd w:val="clear" w:color="auto" w:fill="auto"/>
            <w:tcMar>
              <w:top w:w="100" w:type="dxa"/>
              <w:left w:w="100" w:type="dxa"/>
              <w:bottom w:w="100" w:type="dxa"/>
              <w:right w:w="100" w:type="dxa"/>
            </w:tcMar>
            <w:vAlign w:val="center"/>
          </w:tcPr>
          <w:p w14:paraId="134BF9DF" w14:textId="645AE010"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Barnashivsky depression</w:t>
            </w:r>
          </w:p>
        </w:tc>
        <w:tc>
          <w:tcPr>
            <w:tcW w:w="604" w:type="pct"/>
            <w:shd w:val="clear" w:color="auto" w:fill="auto"/>
            <w:vAlign w:val="center"/>
          </w:tcPr>
          <w:p w14:paraId="64BD8FE4" w14:textId="77777777"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UA0000367</w:t>
            </w:r>
          </w:p>
        </w:tc>
        <w:tc>
          <w:tcPr>
            <w:tcW w:w="667" w:type="pct"/>
            <w:shd w:val="clear" w:color="auto" w:fill="auto"/>
            <w:tcMar>
              <w:top w:w="100" w:type="dxa"/>
              <w:left w:w="100" w:type="dxa"/>
              <w:bottom w:w="100" w:type="dxa"/>
              <w:right w:w="100" w:type="dxa"/>
            </w:tcMar>
            <w:vAlign w:val="center"/>
          </w:tcPr>
          <w:p w14:paraId="5745FA4A" w14:textId="19927773"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7,380</w:t>
            </w:r>
          </w:p>
        </w:tc>
      </w:tr>
      <w:tr w:rsidR="00F22C38" w:rsidRPr="001829AE" w14:paraId="7E2A39E3" w14:textId="77777777" w:rsidTr="00F22C38">
        <w:trPr>
          <w:trHeight w:val="162"/>
          <w:jc w:val="center"/>
        </w:trPr>
        <w:tc>
          <w:tcPr>
            <w:tcW w:w="208" w:type="pct"/>
            <w:shd w:val="clear" w:color="auto" w:fill="auto"/>
            <w:tcMar>
              <w:top w:w="100" w:type="dxa"/>
              <w:left w:w="100" w:type="dxa"/>
              <w:bottom w:w="100" w:type="dxa"/>
              <w:right w:w="100" w:type="dxa"/>
            </w:tcMar>
            <w:vAlign w:val="center"/>
          </w:tcPr>
          <w:p w14:paraId="36D2BB4F" w14:textId="77777777"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22</w:t>
            </w:r>
          </w:p>
        </w:tc>
        <w:tc>
          <w:tcPr>
            <w:tcW w:w="793" w:type="pct"/>
            <w:shd w:val="clear" w:color="auto" w:fill="auto"/>
            <w:vAlign w:val="center"/>
          </w:tcPr>
          <w:p w14:paraId="4D68A109" w14:textId="175FD9A6"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2728" w:type="pct"/>
            <w:shd w:val="clear" w:color="auto" w:fill="auto"/>
            <w:tcMar>
              <w:top w:w="100" w:type="dxa"/>
              <w:left w:w="100" w:type="dxa"/>
              <w:bottom w:w="100" w:type="dxa"/>
              <w:right w:w="100" w:type="dxa"/>
            </w:tcMar>
            <w:vAlign w:val="center"/>
          </w:tcPr>
          <w:p w14:paraId="3238F80A" w14:textId="39A34EB9"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Black valley</w:t>
            </w:r>
          </w:p>
        </w:tc>
        <w:tc>
          <w:tcPr>
            <w:tcW w:w="604" w:type="pct"/>
            <w:shd w:val="clear" w:color="auto" w:fill="auto"/>
            <w:vAlign w:val="center"/>
          </w:tcPr>
          <w:p w14:paraId="4E906D5A" w14:textId="77777777"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UA0000368</w:t>
            </w:r>
          </w:p>
        </w:tc>
        <w:tc>
          <w:tcPr>
            <w:tcW w:w="667" w:type="pct"/>
            <w:shd w:val="clear" w:color="auto" w:fill="auto"/>
            <w:tcMar>
              <w:top w:w="100" w:type="dxa"/>
              <w:left w:w="100" w:type="dxa"/>
              <w:bottom w:w="100" w:type="dxa"/>
              <w:right w:w="100" w:type="dxa"/>
            </w:tcMar>
            <w:vAlign w:val="center"/>
          </w:tcPr>
          <w:p w14:paraId="15BFE7BF" w14:textId="69B75E54"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4,944</w:t>
            </w:r>
          </w:p>
        </w:tc>
      </w:tr>
      <w:tr w:rsidR="00F22C38" w:rsidRPr="001829AE" w14:paraId="3C6C5368" w14:textId="77777777" w:rsidTr="00F22C38">
        <w:trPr>
          <w:trHeight w:val="162"/>
          <w:jc w:val="center"/>
        </w:trPr>
        <w:tc>
          <w:tcPr>
            <w:tcW w:w="208" w:type="pct"/>
            <w:shd w:val="clear" w:color="auto" w:fill="auto"/>
            <w:tcMar>
              <w:top w:w="100" w:type="dxa"/>
              <w:left w:w="100" w:type="dxa"/>
              <w:bottom w:w="100" w:type="dxa"/>
              <w:right w:w="100" w:type="dxa"/>
            </w:tcMar>
            <w:vAlign w:val="center"/>
          </w:tcPr>
          <w:p w14:paraId="34FBBFD0" w14:textId="77777777"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23</w:t>
            </w:r>
          </w:p>
        </w:tc>
        <w:tc>
          <w:tcPr>
            <w:tcW w:w="793" w:type="pct"/>
            <w:shd w:val="clear" w:color="auto" w:fill="auto"/>
            <w:vAlign w:val="center"/>
          </w:tcPr>
          <w:p w14:paraId="38FA5C44" w14:textId="11E57DA4"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2728" w:type="pct"/>
            <w:shd w:val="clear" w:color="auto" w:fill="auto"/>
            <w:tcMar>
              <w:top w:w="100" w:type="dxa"/>
              <w:left w:w="100" w:type="dxa"/>
              <w:bottom w:w="100" w:type="dxa"/>
              <w:right w:w="100" w:type="dxa"/>
            </w:tcMar>
            <w:vAlign w:val="center"/>
          </w:tcPr>
          <w:p w14:paraId="10CE8E76" w14:textId="0201E7D2"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Green depression</w:t>
            </w:r>
          </w:p>
        </w:tc>
        <w:tc>
          <w:tcPr>
            <w:tcW w:w="604" w:type="pct"/>
            <w:shd w:val="clear" w:color="auto" w:fill="auto"/>
            <w:vAlign w:val="center"/>
          </w:tcPr>
          <w:p w14:paraId="5F3BFCD6" w14:textId="77777777"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UA0000370</w:t>
            </w:r>
          </w:p>
        </w:tc>
        <w:tc>
          <w:tcPr>
            <w:tcW w:w="667" w:type="pct"/>
            <w:shd w:val="clear" w:color="auto" w:fill="auto"/>
            <w:tcMar>
              <w:top w:w="100" w:type="dxa"/>
              <w:left w:w="100" w:type="dxa"/>
              <w:bottom w:w="100" w:type="dxa"/>
              <w:right w:w="100" w:type="dxa"/>
            </w:tcMar>
            <w:vAlign w:val="center"/>
          </w:tcPr>
          <w:p w14:paraId="1B5F91E2" w14:textId="412846C3"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15,811</w:t>
            </w:r>
          </w:p>
        </w:tc>
      </w:tr>
      <w:tr w:rsidR="00F22C38" w:rsidRPr="001829AE" w14:paraId="3726C42C" w14:textId="77777777" w:rsidTr="00F22C38">
        <w:trPr>
          <w:trHeight w:val="162"/>
          <w:jc w:val="center"/>
        </w:trPr>
        <w:tc>
          <w:tcPr>
            <w:tcW w:w="208" w:type="pct"/>
            <w:shd w:val="clear" w:color="auto" w:fill="auto"/>
            <w:tcMar>
              <w:top w:w="100" w:type="dxa"/>
              <w:left w:w="100" w:type="dxa"/>
              <w:bottom w:w="100" w:type="dxa"/>
              <w:right w:w="100" w:type="dxa"/>
            </w:tcMar>
            <w:vAlign w:val="center"/>
          </w:tcPr>
          <w:p w14:paraId="22C8A17D" w14:textId="77777777"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24</w:t>
            </w:r>
          </w:p>
        </w:tc>
        <w:tc>
          <w:tcPr>
            <w:tcW w:w="793" w:type="pct"/>
            <w:shd w:val="clear" w:color="auto" w:fill="auto"/>
            <w:vAlign w:val="center"/>
          </w:tcPr>
          <w:p w14:paraId="05E7F0AF" w14:textId="3C76A7F3"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2728" w:type="pct"/>
            <w:shd w:val="clear" w:color="auto" w:fill="auto"/>
            <w:tcMar>
              <w:top w:w="100" w:type="dxa"/>
              <w:left w:w="100" w:type="dxa"/>
              <w:bottom w:w="100" w:type="dxa"/>
              <w:right w:w="100" w:type="dxa"/>
            </w:tcMar>
            <w:vAlign w:val="center"/>
          </w:tcPr>
          <w:p w14:paraId="310AD21C" w14:textId="5C6A9155"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Small Chapelsk depression</w:t>
            </w:r>
          </w:p>
        </w:tc>
        <w:tc>
          <w:tcPr>
            <w:tcW w:w="604" w:type="pct"/>
            <w:shd w:val="clear" w:color="auto" w:fill="auto"/>
            <w:vAlign w:val="center"/>
          </w:tcPr>
          <w:p w14:paraId="072B3C04" w14:textId="77777777"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UA0000372</w:t>
            </w:r>
          </w:p>
        </w:tc>
        <w:tc>
          <w:tcPr>
            <w:tcW w:w="667" w:type="pct"/>
            <w:shd w:val="clear" w:color="auto" w:fill="auto"/>
            <w:tcMar>
              <w:top w:w="100" w:type="dxa"/>
              <w:left w:w="100" w:type="dxa"/>
              <w:bottom w:w="100" w:type="dxa"/>
              <w:right w:w="100" w:type="dxa"/>
            </w:tcMar>
            <w:vAlign w:val="center"/>
          </w:tcPr>
          <w:p w14:paraId="20AA0FA4" w14:textId="5354C851"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10,232</w:t>
            </w:r>
          </w:p>
        </w:tc>
      </w:tr>
      <w:tr w:rsidR="00F22C38" w:rsidRPr="001829AE" w14:paraId="31184361" w14:textId="77777777" w:rsidTr="00F22C38">
        <w:trPr>
          <w:trHeight w:val="162"/>
          <w:jc w:val="center"/>
        </w:trPr>
        <w:tc>
          <w:tcPr>
            <w:tcW w:w="208" w:type="pct"/>
            <w:shd w:val="clear" w:color="auto" w:fill="auto"/>
            <w:tcMar>
              <w:top w:w="100" w:type="dxa"/>
              <w:left w:w="100" w:type="dxa"/>
              <w:bottom w:w="100" w:type="dxa"/>
              <w:right w:w="100" w:type="dxa"/>
            </w:tcMar>
            <w:vAlign w:val="center"/>
          </w:tcPr>
          <w:p w14:paraId="65408B4C" w14:textId="77777777"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25</w:t>
            </w:r>
          </w:p>
        </w:tc>
        <w:tc>
          <w:tcPr>
            <w:tcW w:w="793" w:type="pct"/>
            <w:shd w:val="clear" w:color="auto" w:fill="auto"/>
            <w:vAlign w:val="center"/>
          </w:tcPr>
          <w:p w14:paraId="782CCF1A" w14:textId="7732A730"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2728" w:type="pct"/>
            <w:shd w:val="clear" w:color="auto" w:fill="auto"/>
            <w:tcMar>
              <w:top w:w="100" w:type="dxa"/>
              <w:left w:w="100" w:type="dxa"/>
              <w:bottom w:w="100" w:type="dxa"/>
              <w:right w:w="100" w:type="dxa"/>
            </w:tcMar>
            <w:vAlign w:val="center"/>
          </w:tcPr>
          <w:p w14:paraId="535F6904" w14:textId="2F0E51E0"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The Karkinit Gulf and the Bakal Spit</w:t>
            </w:r>
          </w:p>
        </w:tc>
        <w:tc>
          <w:tcPr>
            <w:tcW w:w="604" w:type="pct"/>
            <w:shd w:val="clear" w:color="auto" w:fill="auto"/>
            <w:vAlign w:val="center"/>
          </w:tcPr>
          <w:p w14:paraId="0E4CA436" w14:textId="77777777"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UA0000398</w:t>
            </w:r>
          </w:p>
        </w:tc>
        <w:tc>
          <w:tcPr>
            <w:tcW w:w="667" w:type="pct"/>
            <w:shd w:val="clear" w:color="auto" w:fill="auto"/>
            <w:tcMar>
              <w:top w:w="100" w:type="dxa"/>
              <w:left w:w="100" w:type="dxa"/>
              <w:bottom w:w="100" w:type="dxa"/>
              <w:right w:w="100" w:type="dxa"/>
            </w:tcMar>
            <w:vAlign w:val="center"/>
          </w:tcPr>
          <w:p w14:paraId="2D44525B" w14:textId="685ED770"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1184,695</w:t>
            </w:r>
          </w:p>
        </w:tc>
      </w:tr>
      <w:tr w:rsidR="00F22C38" w:rsidRPr="001829AE" w14:paraId="633A892A" w14:textId="77777777" w:rsidTr="00F22C38">
        <w:trPr>
          <w:trHeight w:val="162"/>
          <w:jc w:val="center"/>
        </w:trPr>
        <w:tc>
          <w:tcPr>
            <w:tcW w:w="208" w:type="pct"/>
            <w:shd w:val="clear" w:color="auto" w:fill="auto"/>
            <w:tcMar>
              <w:top w:w="100" w:type="dxa"/>
              <w:left w:w="100" w:type="dxa"/>
              <w:bottom w:w="100" w:type="dxa"/>
              <w:right w:w="100" w:type="dxa"/>
            </w:tcMar>
            <w:vAlign w:val="center"/>
          </w:tcPr>
          <w:p w14:paraId="0ADD9D4F" w14:textId="77777777"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26</w:t>
            </w:r>
          </w:p>
        </w:tc>
        <w:tc>
          <w:tcPr>
            <w:tcW w:w="793" w:type="pct"/>
            <w:shd w:val="clear" w:color="auto" w:fill="auto"/>
            <w:vAlign w:val="center"/>
          </w:tcPr>
          <w:p w14:paraId="72E89499" w14:textId="05CB9196"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2728" w:type="pct"/>
            <w:shd w:val="clear" w:color="auto" w:fill="auto"/>
            <w:tcMar>
              <w:top w:w="100" w:type="dxa"/>
              <w:left w:w="100" w:type="dxa"/>
              <w:bottom w:w="100" w:type="dxa"/>
              <w:right w:w="100" w:type="dxa"/>
            </w:tcMar>
            <w:vAlign w:val="center"/>
          </w:tcPr>
          <w:p w14:paraId="21E53035" w14:textId="4E692F7C"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Sasyk river valley</w:t>
            </w:r>
          </w:p>
        </w:tc>
        <w:tc>
          <w:tcPr>
            <w:tcW w:w="604" w:type="pct"/>
            <w:shd w:val="clear" w:color="auto" w:fill="auto"/>
            <w:vAlign w:val="center"/>
          </w:tcPr>
          <w:p w14:paraId="70771733" w14:textId="77777777"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UA0000457</w:t>
            </w:r>
          </w:p>
        </w:tc>
        <w:tc>
          <w:tcPr>
            <w:tcW w:w="667" w:type="pct"/>
            <w:shd w:val="clear" w:color="auto" w:fill="auto"/>
            <w:tcMar>
              <w:top w:w="100" w:type="dxa"/>
              <w:left w:w="100" w:type="dxa"/>
              <w:bottom w:w="100" w:type="dxa"/>
              <w:right w:w="100" w:type="dxa"/>
            </w:tcMar>
            <w:vAlign w:val="center"/>
          </w:tcPr>
          <w:p w14:paraId="23C1F757" w14:textId="3FAC0178"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53,436</w:t>
            </w:r>
          </w:p>
        </w:tc>
      </w:tr>
      <w:tr w:rsidR="00F22C38" w:rsidRPr="001829AE" w14:paraId="4A408499" w14:textId="77777777" w:rsidTr="00F22C38">
        <w:trPr>
          <w:trHeight w:val="162"/>
          <w:jc w:val="center"/>
        </w:trPr>
        <w:tc>
          <w:tcPr>
            <w:tcW w:w="208" w:type="pct"/>
            <w:shd w:val="clear" w:color="auto" w:fill="auto"/>
            <w:tcMar>
              <w:top w:w="100" w:type="dxa"/>
              <w:left w:w="100" w:type="dxa"/>
              <w:bottom w:w="100" w:type="dxa"/>
              <w:right w:w="100" w:type="dxa"/>
            </w:tcMar>
            <w:vAlign w:val="center"/>
          </w:tcPr>
          <w:p w14:paraId="57ACF1D0" w14:textId="77777777"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27</w:t>
            </w:r>
          </w:p>
        </w:tc>
        <w:tc>
          <w:tcPr>
            <w:tcW w:w="793" w:type="pct"/>
            <w:shd w:val="clear" w:color="auto" w:fill="auto"/>
            <w:vAlign w:val="center"/>
          </w:tcPr>
          <w:p w14:paraId="20C5A56F" w14:textId="37C25429"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2728" w:type="pct"/>
            <w:shd w:val="clear" w:color="auto" w:fill="auto"/>
            <w:tcMar>
              <w:top w:w="100" w:type="dxa"/>
              <w:left w:w="100" w:type="dxa"/>
              <w:bottom w:w="100" w:type="dxa"/>
              <w:right w:w="100" w:type="dxa"/>
            </w:tcMar>
            <w:vAlign w:val="center"/>
          </w:tcPr>
          <w:p w14:paraId="15C09AFA" w14:textId="69A3EE38"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Tylihul steppes</w:t>
            </w:r>
          </w:p>
        </w:tc>
        <w:tc>
          <w:tcPr>
            <w:tcW w:w="604" w:type="pct"/>
            <w:shd w:val="clear" w:color="auto" w:fill="auto"/>
            <w:vAlign w:val="center"/>
          </w:tcPr>
          <w:p w14:paraId="1906231E" w14:textId="77777777"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UA0000458</w:t>
            </w:r>
          </w:p>
        </w:tc>
        <w:tc>
          <w:tcPr>
            <w:tcW w:w="667" w:type="pct"/>
            <w:shd w:val="clear" w:color="auto" w:fill="auto"/>
            <w:tcMar>
              <w:top w:w="100" w:type="dxa"/>
              <w:left w:w="100" w:type="dxa"/>
              <w:bottom w:w="100" w:type="dxa"/>
              <w:right w:w="100" w:type="dxa"/>
            </w:tcMar>
            <w:vAlign w:val="center"/>
          </w:tcPr>
          <w:p w14:paraId="1B7DF584" w14:textId="405CF928"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457,055</w:t>
            </w:r>
          </w:p>
        </w:tc>
      </w:tr>
      <w:tr w:rsidR="00F22C38" w:rsidRPr="001829AE" w14:paraId="224CF50D" w14:textId="77777777" w:rsidTr="00F22C38">
        <w:trPr>
          <w:trHeight w:val="162"/>
          <w:jc w:val="center"/>
        </w:trPr>
        <w:tc>
          <w:tcPr>
            <w:tcW w:w="208" w:type="pct"/>
            <w:shd w:val="clear" w:color="auto" w:fill="auto"/>
            <w:tcMar>
              <w:top w:w="100" w:type="dxa"/>
              <w:left w:w="100" w:type="dxa"/>
              <w:bottom w:w="100" w:type="dxa"/>
              <w:right w:w="100" w:type="dxa"/>
            </w:tcMar>
            <w:vAlign w:val="center"/>
          </w:tcPr>
          <w:p w14:paraId="282BAB8A" w14:textId="77777777"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28</w:t>
            </w:r>
          </w:p>
        </w:tc>
        <w:tc>
          <w:tcPr>
            <w:tcW w:w="793" w:type="pct"/>
            <w:shd w:val="clear" w:color="auto" w:fill="auto"/>
            <w:vAlign w:val="center"/>
          </w:tcPr>
          <w:p w14:paraId="2E608B53" w14:textId="2CBD4A98"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2728" w:type="pct"/>
            <w:shd w:val="clear" w:color="auto" w:fill="auto"/>
            <w:tcMar>
              <w:top w:w="100" w:type="dxa"/>
              <w:left w:w="100" w:type="dxa"/>
              <w:bottom w:w="100" w:type="dxa"/>
              <w:right w:w="100" w:type="dxa"/>
            </w:tcMar>
            <w:vAlign w:val="center"/>
          </w:tcPr>
          <w:p w14:paraId="1845D9BA" w14:textId="28A104BE"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Berezansko-Solonynski steppe</w:t>
            </w:r>
          </w:p>
        </w:tc>
        <w:tc>
          <w:tcPr>
            <w:tcW w:w="604" w:type="pct"/>
            <w:shd w:val="clear" w:color="auto" w:fill="auto"/>
            <w:vAlign w:val="center"/>
          </w:tcPr>
          <w:p w14:paraId="4ABE6BA4" w14:textId="77777777"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UA0000571</w:t>
            </w:r>
          </w:p>
        </w:tc>
        <w:tc>
          <w:tcPr>
            <w:tcW w:w="667" w:type="pct"/>
            <w:shd w:val="clear" w:color="auto" w:fill="auto"/>
            <w:tcMar>
              <w:top w:w="100" w:type="dxa"/>
              <w:left w:w="100" w:type="dxa"/>
              <w:bottom w:w="100" w:type="dxa"/>
              <w:right w:w="100" w:type="dxa"/>
            </w:tcMar>
            <w:vAlign w:val="center"/>
          </w:tcPr>
          <w:p w14:paraId="06345FD4" w14:textId="2E3D2530"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225,862</w:t>
            </w:r>
          </w:p>
        </w:tc>
      </w:tr>
      <w:tr w:rsidR="00F22C38" w:rsidRPr="001829AE" w14:paraId="283970BA" w14:textId="77777777" w:rsidTr="00F22C38">
        <w:trPr>
          <w:trHeight w:val="162"/>
          <w:jc w:val="center"/>
        </w:trPr>
        <w:tc>
          <w:tcPr>
            <w:tcW w:w="208" w:type="pct"/>
            <w:shd w:val="clear" w:color="auto" w:fill="auto"/>
            <w:tcMar>
              <w:top w:w="100" w:type="dxa"/>
              <w:left w:w="100" w:type="dxa"/>
              <w:bottom w:w="100" w:type="dxa"/>
              <w:right w:w="100" w:type="dxa"/>
            </w:tcMar>
            <w:vAlign w:val="center"/>
          </w:tcPr>
          <w:p w14:paraId="7D61AD90" w14:textId="77777777"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29</w:t>
            </w:r>
          </w:p>
        </w:tc>
        <w:tc>
          <w:tcPr>
            <w:tcW w:w="793" w:type="pct"/>
            <w:shd w:val="clear" w:color="auto" w:fill="auto"/>
            <w:vAlign w:val="center"/>
          </w:tcPr>
          <w:p w14:paraId="274C7635" w14:textId="54088C13"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2728" w:type="pct"/>
            <w:shd w:val="clear" w:color="auto" w:fill="auto"/>
            <w:tcMar>
              <w:top w:w="100" w:type="dxa"/>
              <w:left w:w="100" w:type="dxa"/>
              <w:bottom w:w="100" w:type="dxa"/>
              <w:right w:w="100" w:type="dxa"/>
            </w:tcMar>
            <w:vAlign w:val="center"/>
          </w:tcPr>
          <w:p w14:paraId="5F17D8B3" w14:textId="58D1D69A"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Chiligider</w:t>
            </w:r>
          </w:p>
        </w:tc>
        <w:tc>
          <w:tcPr>
            <w:tcW w:w="604" w:type="pct"/>
            <w:shd w:val="clear" w:color="auto" w:fill="auto"/>
            <w:vAlign w:val="center"/>
          </w:tcPr>
          <w:p w14:paraId="30E14097" w14:textId="77777777"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UA0000576</w:t>
            </w:r>
          </w:p>
        </w:tc>
        <w:tc>
          <w:tcPr>
            <w:tcW w:w="667" w:type="pct"/>
            <w:shd w:val="clear" w:color="auto" w:fill="auto"/>
            <w:tcMar>
              <w:top w:w="100" w:type="dxa"/>
              <w:left w:w="100" w:type="dxa"/>
              <w:bottom w:w="100" w:type="dxa"/>
              <w:right w:w="100" w:type="dxa"/>
            </w:tcMar>
            <w:vAlign w:val="center"/>
          </w:tcPr>
          <w:p w14:paraId="4C77BA78" w14:textId="77D04769"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60,431</w:t>
            </w:r>
          </w:p>
        </w:tc>
      </w:tr>
      <w:tr w:rsidR="00F22C38" w:rsidRPr="001829AE" w14:paraId="37A8ACFA" w14:textId="77777777" w:rsidTr="00F22C38">
        <w:trPr>
          <w:trHeight w:val="162"/>
          <w:jc w:val="center"/>
        </w:trPr>
        <w:tc>
          <w:tcPr>
            <w:tcW w:w="208" w:type="pct"/>
            <w:shd w:val="clear" w:color="auto" w:fill="auto"/>
            <w:tcMar>
              <w:top w:w="100" w:type="dxa"/>
              <w:left w:w="100" w:type="dxa"/>
              <w:bottom w:w="100" w:type="dxa"/>
              <w:right w:w="100" w:type="dxa"/>
            </w:tcMar>
            <w:vAlign w:val="center"/>
          </w:tcPr>
          <w:p w14:paraId="3EA64EF6" w14:textId="77777777"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30</w:t>
            </w:r>
          </w:p>
        </w:tc>
        <w:tc>
          <w:tcPr>
            <w:tcW w:w="793" w:type="pct"/>
            <w:shd w:val="clear" w:color="auto" w:fill="auto"/>
            <w:vAlign w:val="center"/>
          </w:tcPr>
          <w:p w14:paraId="0D300079" w14:textId="01806A87"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2728" w:type="pct"/>
            <w:shd w:val="clear" w:color="auto" w:fill="auto"/>
            <w:tcMar>
              <w:top w:w="100" w:type="dxa"/>
              <w:left w:w="100" w:type="dxa"/>
              <w:bottom w:w="100" w:type="dxa"/>
              <w:right w:w="100" w:type="dxa"/>
            </w:tcMar>
            <w:vAlign w:val="center"/>
          </w:tcPr>
          <w:p w14:paraId="5317BB13" w14:textId="1E5E8D1B"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Khadzhider - Alkalia</w:t>
            </w:r>
          </w:p>
        </w:tc>
        <w:tc>
          <w:tcPr>
            <w:tcW w:w="604" w:type="pct"/>
            <w:shd w:val="clear" w:color="auto" w:fill="auto"/>
            <w:vAlign w:val="center"/>
          </w:tcPr>
          <w:p w14:paraId="5070A32A" w14:textId="77777777"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UA0000577</w:t>
            </w:r>
          </w:p>
        </w:tc>
        <w:tc>
          <w:tcPr>
            <w:tcW w:w="667" w:type="pct"/>
            <w:shd w:val="clear" w:color="auto" w:fill="auto"/>
            <w:tcMar>
              <w:top w:w="100" w:type="dxa"/>
              <w:left w:w="100" w:type="dxa"/>
              <w:bottom w:w="100" w:type="dxa"/>
              <w:right w:w="100" w:type="dxa"/>
            </w:tcMar>
            <w:vAlign w:val="center"/>
          </w:tcPr>
          <w:p w14:paraId="0C30653E" w14:textId="07FDB7BD"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82,532</w:t>
            </w:r>
          </w:p>
        </w:tc>
      </w:tr>
      <w:tr w:rsidR="00F22C38" w:rsidRPr="001829AE" w14:paraId="4C9147EA" w14:textId="77777777" w:rsidTr="00F22C38">
        <w:trPr>
          <w:trHeight w:val="162"/>
          <w:jc w:val="center"/>
        </w:trPr>
        <w:tc>
          <w:tcPr>
            <w:tcW w:w="208" w:type="pct"/>
            <w:shd w:val="clear" w:color="auto" w:fill="auto"/>
            <w:tcMar>
              <w:top w:w="100" w:type="dxa"/>
              <w:left w:w="100" w:type="dxa"/>
              <w:bottom w:w="100" w:type="dxa"/>
              <w:right w:w="100" w:type="dxa"/>
            </w:tcMar>
            <w:vAlign w:val="center"/>
          </w:tcPr>
          <w:p w14:paraId="5D00C82A" w14:textId="77777777"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31</w:t>
            </w:r>
          </w:p>
        </w:tc>
        <w:tc>
          <w:tcPr>
            <w:tcW w:w="793" w:type="pct"/>
            <w:shd w:val="clear" w:color="auto" w:fill="auto"/>
            <w:vAlign w:val="center"/>
          </w:tcPr>
          <w:p w14:paraId="020BC8D4" w14:textId="6C60A5E6"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2728" w:type="pct"/>
            <w:shd w:val="clear" w:color="auto" w:fill="auto"/>
            <w:tcMar>
              <w:top w:w="100" w:type="dxa"/>
              <w:left w:w="100" w:type="dxa"/>
              <w:bottom w:w="100" w:type="dxa"/>
              <w:right w:w="100" w:type="dxa"/>
            </w:tcMar>
            <w:vAlign w:val="center"/>
          </w:tcPr>
          <w:p w14:paraId="1C7D76BD" w14:textId="4AB0E295"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Sarata</w:t>
            </w:r>
          </w:p>
        </w:tc>
        <w:tc>
          <w:tcPr>
            <w:tcW w:w="604" w:type="pct"/>
            <w:shd w:val="clear" w:color="auto" w:fill="auto"/>
            <w:vAlign w:val="center"/>
          </w:tcPr>
          <w:p w14:paraId="14410089" w14:textId="77777777"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UA0000578</w:t>
            </w:r>
          </w:p>
        </w:tc>
        <w:tc>
          <w:tcPr>
            <w:tcW w:w="667" w:type="pct"/>
            <w:shd w:val="clear" w:color="auto" w:fill="auto"/>
            <w:tcMar>
              <w:top w:w="100" w:type="dxa"/>
              <w:left w:w="100" w:type="dxa"/>
              <w:bottom w:w="100" w:type="dxa"/>
              <w:right w:w="100" w:type="dxa"/>
            </w:tcMar>
            <w:vAlign w:val="center"/>
          </w:tcPr>
          <w:p w14:paraId="1CBE5360" w14:textId="2F638AEE"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131,067</w:t>
            </w:r>
          </w:p>
        </w:tc>
      </w:tr>
      <w:tr w:rsidR="00F22C38" w:rsidRPr="001829AE" w14:paraId="65B7959C" w14:textId="77777777" w:rsidTr="00F22C38">
        <w:trPr>
          <w:trHeight w:val="162"/>
          <w:jc w:val="center"/>
        </w:trPr>
        <w:tc>
          <w:tcPr>
            <w:tcW w:w="208" w:type="pct"/>
            <w:shd w:val="clear" w:color="auto" w:fill="auto"/>
            <w:tcMar>
              <w:top w:w="100" w:type="dxa"/>
              <w:left w:w="100" w:type="dxa"/>
              <w:bottom w:w="100" w:type="dxa"/>
              <w:right w:w="100" w:type="dxa"/>
            </w:tcMar>
            <w:vAlign w:val="center"/>
          </w:tcPr>
          <w:p w14:paraId="7C80C521" w14:textId="77777777"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32</w:t>
            </w:r>
          </w:p>
        </w:tc>
        <w:tc>
          <w:tcPr>
            <w:tcW w:w="793" w:type="pct"/>
            <w:shd w:val="clear" w:color="auto" w:fill="auto"/>
            <w:vAlign w:val="center"/>
          </w:tcPr>
          <w:p w14:paraId="73177D1E" w14:textId="133D923B"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2728" w:type="pct"/>
            <w:shd w:val="clear" w:color="auto" w:fill="auto"/>
            <w:tcMar>
              <w:top w:w="100" w:type="dxa"/>
              <w:left w:w="100" w:type="dxa"/>
              <w:bottom w:w="100" w:type="dxa"/>
              <w:right w:w="100" w:type="dxa"/>
            </w:tcMar>
            <w:vAlign w:val="center"/>
          </w:tcPr>
          <w:p w14:paraId="016D3A48" w14:textId="0837D438"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Chaga</w:t>
            </w:r>
          </w:p>
        </w:tc>
        <w:tc>
          <w:tcPr>
            <w:tcW w:w="604" w:type="pct"/>
            <w:shd w:val="clear" w:color="auto" w:fill="auto"/>
            <w:vAlign w:val="center"/>
          </w:tcPr>
          <w:p w14:paraId="56619301" w14:textId="77777777"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UA0000594</w:t>
            </w:r>
          </w:p>
        </w:tc>
        <w:tc>
          <w:tcPr>
            <w:tcW w:w="667" w:type="pct"/>
            <w:shd w:val="clear" w:color="auto" w:fill="auto"/>
            <w:tcMar>
              <w:top w:w="100" w:type="dxa"/>
              <w:left w:w="100" w:type="dxa"/>
              <w:bottom w:w="100" w:type="dxa"/>
              <w:right w:w="100" w:type="dxa"/>
            </w:tcMar>
            <w:vAlign w:val="center"/>
          </w:tcPr>
          <w:p w14:paraId="785165B4" w14:textId="570C0D23"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121,701</w:t>
            </w:r>
          </w:p>
        </w:tc>
      </w:tr>
      <w:tr w:rsidR="00F22C38" w:rsidRPr="001829AE" w14:paraId="68E201C3" w14:textId="77777777" w:rsidTr="00F22C38">
        <w:trPr>
          <w:trHeight w:val="162"/>
          <w:jc w:val="center"/>
        </w:trPr>
        <w:tc>
          <w:tcPr>
            <w:tcW w:w="208" w:type="pct"/>
            <w:shd w:val="clear" w:color="auto" w:fill="auto"/>
            <w:tcMar>
              <w:top w:w="100" w:type="dxa"/>
              <w:left w:w="100" w:type="dxa"/>
              <w:bottom w:w="100" w:type="dxa"/>
              <w:right w:w="100" w:type="dxa"/>
            </w:tcMar>
            <w:vAlign w:val="center"/>
          </w:tcPr>
          <w:p w14:paraId="4EF37F2D" w14:textId="77777777"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33</w:t>
            </w:r>
          </w:p>
        </w:tc>
        <w:tc>
          <w:tcPr>
            <w:tcW w:w="793" w:type="pct"/>
            <w:shd w:val="clear" w:color="auto" w:fill="auto"/>
            <w:vAlign w:val="center"/>
          </w:tcPr>
          <w:p w14:paraId="6E62C4B3" w14:textId="22D71DDC"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2728" w:type="pct"/>
            <w:shd w:val="clear" w:color="auto" w:fill="auto"/>
            <w:tcMar>
              <w:top w:w="100" w:type="dxa"/>
              <w:left w:w="100" w:type="dxa"/>
              <w:bottom w:w="100" w:type="dxa"/>
              <w:right w:w="100" w:type="dxa"/>
            </w:tcMar>
            <w:vAlign w:val="center"/>
          </w:tcPr>
          <w:p w14:paraId="334A7DC0" w14:textId="6B8A8E18"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Kohylnyk</w:t>
            </w:r>
          </w:p>
        </w:tc>
        <w:tc>
          <w:tcPr>
            <w:tcW w:w="604" w:type="pct"/>
            <w:shd w:val="clear" w:color="auto" w:fill="auto"/>
            <w:vAlign w:val="center"/>
          </w:tcPr>
          <w:p w14:paraId="4BC70D29" w14:textId="77777777"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UA0000595</w:t>
            </w:r>
          </w:p>
        </w:tc>
        <w:tc>
          <w:tcPr>
            <w:tcW w:w="667" w:type="pct"/>
            <w:shd w:val="clear" w:color="auto" w:fill="auto"/>
            <w:tcMar>
              <w:top w:w="100" w:type="dxa"/>
              <w:left w:w="100" w:type="dxa"/>
              <w:bottom w:w="100" w:type="dxa"/>
              <w:right w:w="100" w:type="dxa"/>
            </w:tcMar>
            <w:vAlign w:val="center"/>
          </w:tcPr>
          <w:p w14:paraId="2E50B2A4" w14:textId="10B02DA2" w:rsidR="00F22C38" w:rsidRPr="001829AE" w:rsidRDefault="00F22C38" w:rsidP="00F22C38">
            <w:pPr>
              <w:spacing w:after="0" w:line="240" w:lineRule="auto"/>
              <w:jc w:val="center"/>
              <w:rPr>
                <w:rFonts w:ascii="Times New Roman" w:hAnsi="Times New Roman" w:cs="Times New Roman"/>
              </w:rPr>
            </w:pPr>
            <w:r w:rsidRPr="001829AE">
              <w:rPr>
                <w:rFonts w:ascii="Times New Roman" w:hAnsi="Times New Roman" w:cs="Times New Roman"/>
              </w:rPr>
              <w:t>63,697</w:t>
            </w:r>
          </w:p>
        </w:tc>
      </w:tr>
    </w:tbl>
    <w:p w14:paraId="416A7AEB" w14:textId="77777777" w:rsidR="00DD2D29" w:rsidRPr="001829AE" w:rsidRDefault="00DD2D29" w:rsidP="00306FF2">
      <w:pPr>
        <w:spacing w:line="240" w:lineRule="auto"/>
        <w:rPr>
          <w:rFonts w:ascii="Times New Roman" w:hAnsi="Times New Roman" w:cs="Times New Roman"/>
          <w:sz w:val="24"/>
          <w:szCs w:val="24"/>
        </w:rPr>
      </w:pPr>
    </w:p>
    <w:p w14:paraId="52DE612B" w14:textId="38428D2E" w:rsidR="00DD2D29" w:rsidRPr="001829AE" w:rsidRDefault="00E43CC1" w:rsidP="00306FF2">
      <w:pPr>
        <w:spacing w:line="240" w:lineRule="auto"/>
        <w:rPr>
          <w:rFonts w:ascii="Times New Roman" w:hAnsi="Times New Roman" w:cs="Times New Roman"/>
          <w:sz w:val="24"/>
          <w:szCs w:val="24"/>
        </w:rPr>
      </w:pPr>
      <w:r w:rsidRPr="001829AE">
        <w:rPr>
          <w:rFonts w:ascii="Times New Roman" w:hAnsi="Times New Roman" w:cs="Times New Roman"/>
          <w:sz w:val="24"/>
          <w:szCs w:val="24"/>
        </w:rPr>
        <w:br w:type="page"/>
      </w:r>
    </w:p>
    <w:p w14:paraId="6FDFE6DD" w14:textId="77777777" w:rsidR="005507DF" w:rsidRPr="00527416" w:rsidRDefault="005507DF" w:rsidP="00306FF2">
      <w:pPr>
        <w:spacing w:line="240" w:lineRule="auto"/>
        <w:rPr>
          <w:rFonts w:ascii="Times New Roman" w:hAnsi="Times New Roman" w:cs="Times New Roman"/>
          <w:sz w:val="24"/>
          <w:szCs w:val="24"/>
        </w:rPr>
      </w:pPr>
    </w:p>
    <w:p w14:paraId="22A1DCC5" w14:textId="666E5DE2" w:rsidR="005507DF" w:rsidRPr="00527416" w:rsidRDefault="005507DF" w:rsidP="00965805">
      <w:pPr>
        <w:pStyle w:val="2"/>
        <w:spacing w:after="120"/>
        <w:rPr>
          <w:rFonts w:ascii="Times New Roman" w:hAnsi="Times New Roman" w:cs="Times New Roman"/>
          <w:b/>
          <w:bCs/>
          <w:color w:val="auto"/>
          <w:sz w:val="24"/>
          <w:szCs w:val="24"/>
        </w:rPr>
      </w:pPr>
      <w:bookmarkStart w:id="263" w:name="_Toc174881513"/>
      <w:r w:rsidRPr="00527416">
        <w:rPr>
          <w:rFonts w:ascii="Times New Roman" w:hAnsi="Times New Roman" w:cs="Times New Roman"/>
          <w:b/>
          <w:bCs/>
          <w:color w:val="auto"/>
          <w:sz w:val="24"/>
          <w:szCs w:val="24"/>
        </w:rPr>
        <w:t>Додаток 5. Перелік місць рекреації та відпочинку населення в межах басейну</w:t>
      </w:r>
      <w:bookmarkEnd w:id="263"/>
      <w:r w:rsidRPr="00527416">
        <w:rPr>
          <w:rFonts w:ascii="Times New Roman" w:hAnsi="Times New Roman" w:cs="Times New Roman"/>
          <w:b/>
          <w:bCs/>
          <w:color w:val="auto"/>
          <w:sz w:val="24"/>
          <w:szCs w:val="24"/>
        </w:rPr>
        <w:t xml:space="preserve"> </w:t>
      </w:r>
    </w:p>
    <w:p w14:paraId="2C3E1947" w14:textId="655C86F1" w:rsidR="00071434" w:rsidRPr="001829AE" w:rsidRDefault="005507DF" w:rsidP="00071434">
      <w:pPr>
        <w:shd w:val="clear" w:color="auto" w:fill="FFFFFF"/>
        <w:spacing w:line="240" w:lineRule="auto"/>
        <w:rPr>
          <w:rFonts w:ascii="Times New Roman" w:hAnsi="Times New Roman" w:cs="Times New Roman"/>
          <w:color w:val="000000"/>
          <w:sz w:val="24"/>
          <w:szCs w:val="24"/>
        </w:rPr>
      </w:pPr>
      <w:r w:rsidRPr="001829AE">
        <w:rPr>
          <w:rFonts w:ascii="Times New Roman" w:hAnsi="Times New Roman" w:cs="Times New Roman"/>
          <w:sz w:val="24"/>
          <w:szCs w:val="24"/>
        </w:rPr>
        <w:t xml:space="preserve">У басейні річок </w:t>
      </w:r>
      <w:r w:rsidR="00364E19" w:rsidRPr="001829AE">
        <w:rPr>
          <w:rFonts w:ascii="Times New Roman" w:hAnsi="Times New Roman" w:cs="Times New Roman"/>
          <w:sz w:val="24"/>
          <w:szCs w:val="24"/>
        </w:rPr>
        <w:t>Причорномор’я</w:t>
      </w:r>
      <w:r w:rsidRPr="001829AE">
        <w:rPr>
          <w:rFonts w:ascii="Times New Roman" w:hAnsi="Times New Roman" w:cs="Times New Roman"/>
          <w:sz w:val="24"/>
          <w:szCs w:val="24"/>
        </w:rPr>
        <w:t xml:space="preserve"> </w:t>
      </w:r>
      <w:r w:rsidR="00071434" w:rsidRPr="001829AE">
        <w:rPr>
          <w:rFonts w:ascii="Times New Roman" w:hAnsi="Times New Roman" w:cs="Times New Roman"/>
          <w:color w:val="000000"/>
          <w:sz w:val="24"/>
          <w:szCs w:val="24"/>
        </w:rPr>
        <w:t>у зв’язку з військовим станом, протягом 2022-2023 років зони рекреації та відпочинку не виділялися.</w:t>
      </w:r>
    </w:p>
    <w:p w14:paraId="369F372D" w14:textId="71783960" w:rsidR="005507DF" w:rsidRPr="001829AE" w:rsidRDefault="005507DF" w:rsidP="005507DF">
      <w:pPr>
        <w:rPr>
          <w:rFonts w:ascii="Times New Roman" w:hAnsi="Times New Roman" w:cs="Times New Roman"/>
          <w:sz w:val="24"/>
          <w:szCs w:val="24"/>
        </w:rPr>
      </w:pPr>
    </w:p>
    <w:p w14:paraId="7BA89183" w14:textId="15148960" w:rsidR="005507DF" w:rsidRPr="001829AE" w:rsidRDefault="005507DF">
      <w:pPr>
        <w:rPr>
          <w:rFonts w:ascii="Times New Roman" w:hAnsi="Times New Roman" w:cs="Times New Roman"/>
          <w:sz w:val="24"/>
          <w:szCs w:val="24"/>
        </w:rPr>
      </w:pPr>
      <w:r w:rsidRPr="001829AE">
        <w:rPr>
          <w:rFonts w:ascii="Times New Roman" w:hAnsi="Times New Roman" w:cs="Times New Roman"/>
          <w:sz w:val="24"/>
          <w:szCs w:val="24"/>
        </w:rPr>
        <w:br w:type="page"/>
      </w:r>
    </w:p>
    <w:p w14:paraId="5D1DC622" w14:textId="3865C8CC" w:rsidR="00DD2D29" w:rsidRPr="00527416" w:rsidRDefault="00A24F9E" w:rsidP="00965805">
      <w:pPr>
        <w:pStyle w:val="2"/>
        <w:spacing w:after="120"/>
        <w:rPr>
          <w:rFonts w:ascii="Times New Roman" w:hAnsi="Times New Roman" w:cs="Times New Roman"/>
          <w:b/>
          <w:bCs/>
          <w:color w:val="auto"/>
          <w:sz w:val="24"/>
          <w:szCs w:val="24"/>
        </w:rPr>
      </w:pPr>
      <w:bookmarkStart w:id="264" w:name="_Toc174881514"/>
      <w:r w:rsidRPr="00527416">
        <w:rPr>
          <w:rFonts w:ascii="Times New Roman" w:hAnsi="Times New Roman" w:cs="Times New Roman"/>
          <w:b/>
          <w:bCs/>
          <w:color w:val="auto"/>
          <w:sz w:val="24"/>
          <w:szCs w:val="24"/>
        </w:rPr>
        <w:lastRenderedPageBreak/>
        <w:t xml:space="preserve">Додаток </w:t>
      </w:r>
      <w:r w:rsidR="008D033F" w:rsidRPr="00527416">
        <w:rPr>
          <w:rFonts w:ascii="Times New Roman" w:hAnsi="Times New Roman" w:cs="Times New Roman"/>
          <w:b/>
          <w:bCs/>
          <w:color w:val="auto"/>
          <w:sz w:val="24"/>
          <w:szCs w:val="24"/>
        </w:rPr>
        <w:t>6</w:t>
      </w:r>
      <w:r w:rsidRPr="00527416">
        <w:rPr>
          <w:rFonts w:ascii="Times New Roman" w:hAnsi="Times New Roman" w:cs="Times New Roman"/>
          <w:b/>
          <w:bCs/>
          <w:color w:val="auto"/>
          <w:sz w:val="24"/>
          <w:szCs w:val="24"/>
        </w:rPr>
        <w:t>. Перелік пунктів моніторингу</w:t>
      </w:r>
      <w:r w:rsidR="004F4B35" w:rsidRPr="00527416">
        <w:rPr>
          <w:rFonts w:ascii="Times New Roman" w:hAnsi="Times New Roman" w:cs="Times New Roman"/>
          <w:b/>
          <w:bCs/>
          <w:color w:val="auto"/>
          <w:sz w:val="24"/>
          <w:szCs w:val="24"/>
        </w:rPr>
        <w:t xml:space="preserve"> масивів</w:t>
      </w:r>
      <w:r w:rsidRPr="00527416">
        <w:rPr>
          <w:rFonts w:ascii="Times New Roman" w:hAnsi="Times New Roman" w:cs="Times New Roman"/>
          <w:b/>
          <w:bCs/>
          <w:color w:val="auto"/>
          <w:sz w:val="24"/>
          <w:szCs w:val="24"/>
        </w:rPr>
        <w:t xml:space="preserve"> поверхневих вод басейну </w:t>
      </w:r>
      <w:r w:rsidR="004F4B35" w:rsidRPr="00527416">
        <w:rPr>
          <w:rFonts w:ascii="Times New Roman" w:hAnsi="Times New Roman" w:cs="Times New Roman"/>
          <w:b/>
          <w:bCs/>
          <w:color w:val="auto"/>
          <w:sz w:val="24"/>
          <w:szCs w:val="24"/>
        </w:rPr>
        <w:t>річок Причорномор’я</w:t>
      </w:r>
      <w:bookmarkEnd w:id="264"/>
    </w:p>
    <w:tbl>
      <w:tblPr>
        <w:tblStyle w:val="affff8"/>
        <w:tblW w:w="16137" w:type="dxa"/>
        <w:tblInd w:w="-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13"/>
        <w:gridCol w:w="1627"/>
        <w:gridCol w:w="1737"/>
        <w:gridCol w:w="2195"/>
        <w:gridCol w:w="1814"/>
        <w:gridCol w:w="1358"/>
        <w:gridCol w:w="1370"/>
        <w:gridCol w:w="1512"/>
        <w:gridCol w:w="1109"/>
        <w:gridCol w:w="1313"/>
        <w:gridCol w:w="1789"/>
      </w:tblGrid>
      <w:tr w:rsidR="00DD2D29" w:rsidRPr="001829AE" w14:paraId="41979D7F" w14:textId="77777777" w:rsidTr="004F4B35">
        <w:trPr>
          <w:trHeight w:val="485"/>
          <w:tblHeader/>
        </w:trPr>
        <w:tc>
          <w:tcPr>
            <w:tcW w:w="313" w:type="dxa"/>
            <w:vMerge w:val="restart"/>
            <w:shd w:val="clear" w:color="auto" w:fill="C6D9F1" w:themeFill="text2" w:themeFillTint="33"/>
            <w:tcMar>
              <w:top w:w="0" w:type="dxa"/>
              <w:left w:w="45" w:type="dxa"/>
              <w:bottom w:w="0" w:type="dxa"/>
              <w:right w:w="45" w:type="dxa"/>
            </w:tcMar>
            <w:vAlign w:val="center"/>
          </w:tcPr>
          <w:p w14:paraId="5A46EE17"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w:t>
            </w:r>
          </w:p>
        </w:tc>
        <w:tc>
          <w:tcPr>
            <w:tcW w:w="1627" w:type="dxa"/>
            <w:vMerge w:val="restart"/>
            <w:shd w:val="clear" w:color="auto" w:fill="C6D9F1" w:themeFill="text2" w:themeFillTint="33"/>
            <w:tcMar>
              <w:top w:w="0" w:type="dxa"/>
              <w:left w:w="45" w:type="dxa"/>
              <w:bottom w:w="0" w:type="dxa"/>
              <w:right w:w="45" w:type="dxa"/>
            </w:tcMar>
            <w:vAlign w:val="center"/>
          </w:tcPr>
          <w:p w14:paraId="6E28C185" w14:textId="77777777" w:rsidR="00DD2D29" w:rsidRPr="001829AE" w:rsidRDefault="00A24F9E" w:rsidP="004F4B35">
            <w:pPr>
              <w:spacing w:line="240" w:lineRule="auto"/>
              <w:jc w:val="center"/>
              <w:rPr>
                <w:rFonts w:ascii="Times New Roman" w:hAnsi="Times New Roman" w:cs="Times New Roman"/>
              </w:rPr>
            </w:pPr>
            <w:r w:rsidRPr="001829AE">
              <w:rPr>
                <w:rFonts w:ascii="Times New Roman" w:hAnsi="Times New Roman" w:cs="Times New Roman"/>
              </w:rPr>
              <w:t>Код МПВ</w:t>
            </w:r>
          </w:p>
        </w:tc>
        <w:tc>
          <w:tcPr>
            <w:tcW w:w="1737" w:type="dxa"/>
            <w:vMerge w:val="restart"/>
            <w:shd w:val="clear" w:color="auto" w:fill="C6D9F1" w:themeFill="text2" w:themeFillTint="33"/>
            <w:tcMar>
              <w:top w:w="0" w:type="dxa"/>
              <w:left w:w="45" w:type="dxa"/>
              <w:bottom w:w="0" w:type="dxa"/>
              <w:right w:w="45" w:type="dxa"/>
            </w:tcMar>
            <w:vAlign w:val="center"/>
          </w:tcPr>
          <w:p w14:paraId="2C94EB00" w14:textId="15D62002" w:rsidR="00DD2D29" w:rsidRPr="001829AE" w:rsidRDefault="00A24F9E" w:rsidP="004F4B35">
            <w:pPr>
              <w:spacing w:line="240" w:lineRule="auto"/>
              <w:jc w:val="center"/>
              <w:rPr>
                <w:rFonts w:ascii="Times New Roman" w:hAnsi="Times New Roman" w:cs="Times New Roman"/>
              </w:rPr>
            </w:pPr>
            <w:r w:rsidRPr="001829AE">
              <w:rPr>
                <w:rFonts w:ascii="Times New Roman" w:hAnsi="Times New Roman" w:cs="Times New Roman"/>
              </w:rPr>
              <w:t>Назва водного об</w:t>
            </w:r>
            <w:r w:rsidR="004F4B35" w:rsidRPr="001829AE">
              <w:rPr>
                <w:rFonts w:ascii="Times New Roman" w:hAnsi="Times New Roman" w:cs="Times New Roman"/>
              </w:rPr>
              <w:t>’</w:t>
            </w:r>
            <w:r w:rsidRPr="001829AE">
              <w:rPr>
                <w:rFonts w:ascii="Times New Roman" w:hAnsi="Times New Roman" w:cs="Times New Roman"/>
              </w:rPr>
              <w:t>єкту</w:t>
            </w:r>
          </w:p>
        </w:tc>
        <w:tc>
          <w:tcPr>
            <w:tcW w:w="2195" w:type="dxa"/>
            <w:vMerge w:val="restart"/>
            <w:shd w:val="clear" w:color="auto" w:fill="C6D9F1" w:themeFill="text2" w:themeFillTint="33"/>
            <w:tcMar>
              <w:top w:w="0" w:type="dxa"/>
              <w:left w:w="45" w:type="dxa"/>
              <w:bottom w:w="0" w:type="dxa"/>
              <w:right w:w="45" w:type="dxa"/>
            </w:tcMar>
            <w:vAlign w:val="center"/>
          </w:tcPr>
          <w:p w14:paraId="68083730" w14:textId="77777777" w:rsidR="00DD2D29" w:rsidRPr="001829AE" w:rsidRDefault="00A24F9E" w:rsidP="004F4B35">
            <w:pPr>
              <w:spacing w:line="240" w:lineRule="auto"/>
              <w:jc w:val="center"/>
              <w:rPr>
                <w:rFonts w:ascii="Times New Roman" w:hAnsi="Times New Roman" w:cs="Times New Roman"/>
              </w:rPr>
            </w:pPr>
            <w:r w:rsidRPr="001829AE">
              <w:rPr>
                <w:rFonts w:ascii="Times New Roman" w:hAnsi="Times New Roman" w:cs="Times New Roman"/>
              </w:rPr>
              <w:t>Назва пункту моніторингу</w:t>
            </w:r>
          </w:p>
        </w:tc>
        <w:tc>
          <w:tcPr>
            <w:tcW w:w="1814" w:type="dxa"/>
            <w:vMerge w:val="restart"/>
            <w:shd w:val="clear" w:color="auto" w:fill="C6D9F1" w:themeFill="text2" w:themeFillTint="33"/>
            <w:tcMar>
              <w:top w:w="0" w:type="dxa"/>
              <w:left w:w="45" w:type="dxa"/>
              <w:bottom w:w="0" w:type="dxa"/>
              <w:right w:w="45" w:type="dxa"/>
            </w:tcMar>
            <w:vAlign w:val="center"/>
          </w:tcPr>
          <w:p w14:paraId="1E3A24A0" w14:textId="77777777" w:rsidR="00DD2D29" w:rsidRPr="001829AE" w:rsidRDefault="00A24F9E" w:rsidP="004F4B35">
            <w:pPr>
              <w:spacing w:line="240" w:lineRule="auto"/>
              <w:jc w:val="center"/>
              <w:rPr>
                <w:rFonts w:ascii="Times New Roman" w:hAnsi="Times New Roman" w:cs="Times New Roman"/>
              </w:rPr>
            </w:pPr>
            <w:r w:rsidRPr="001829AE">
              <w:rPr>
                <w:rFonts w:ascii="Times New Roman" w:hAnsi="Times New Roman" w:cs="Times New Roman"/>
              </w:rPr>
              <w:t>Код пункту моніторингу</w:t>
            </w:r>
          </w:p>
        </w:tc>
        <w:tc>
          <w:tcPr>
            <w:tcW w:w="2728" w:type="dxa"/>
            <w:gridSpan w:val="2"/>
            <w:shd w:val="clear" w:color="auto" w:fill="C6D9F1" w:themeFill="text2" w:themeFillTint="33"/>
            <w:tcMar>
              <w:top w:w="0" w:type="dxa"/>
              <w:left w:w="45" w:type="dxa"/>
              <w:bottom w:w="0" w:type="dxa"/>
              <w:right w:w="45" w:type="dxa"/>
            </w:tcMar>
            <w:vAlign w:val="center"/>
          </w:tcPr>
          <w:p w14:paraId="379BCF17" w14:textId="77777777" w:rsidR="00DD2D29" w:rsidRPr="001829AE" w:rsidRDefault="00A24F9E" w:rsidP="004F4B35">
            <w:pPr>
              <w:spacing w:line="240" w:lineRule="auto"/>
              <w:jc w:val="center"/>
              <w:rPr>
                <w:rFonts w:ascii="Times New Roman" w:hAnsi="Times New Roman" w:cs="Times New Roman"/>
              </w:rPr>
            </w:pPr>
            <w:r w:rsidRPr="001829AE">
              <w:rPr>
                <w:rFonts w:ascii="Times New Roman" w:hAnsi="Times New Roman" w:cs="Times New Roman"/>
              </w:rPr>
              <w:t>Географічні координати</w:t>
            </w:r>
          </w:p>
        </w:tc>
        <w:tc>
          <w:tcPr>
            <w:tcW w:w="1512" w:type="dxa"/>
            <w:vMerge w:val="restart"/>
            <w:shd w:val="clear" w:color="auto" w:fill="C6D9F1" w:themeFill="text2" w:themeFillTint="33"/>
            <w:tcMar>
              <w:top w:w="0" w:type="dxa"/>
              <w:left w:w="45" w:type="dxa"/>
              <w:bottom w:w="0" w:type="dxa"/>
              <w:right w:w="45" w:type="dxa"/>
            </w:tcMar>
            <w:vAlign w:val="center"/>
          </w:tcPr>
          <w:p w14:paraId="6F646B56" w14:textId="77777777" w:rsidR="00DD2D29" w:rsidRPr="001829AE" w:rsidRDefault="00A24F9E" w:rsidP="004F4B35">
            <w:pPr>
              <w:spacing w:line="240" w:lineRule="auto"/>
              <w:jc w:val="center"/>
              <w:rPr>
                <w:rFonts w:ascii="Times New Roman" w:hAnsi="Times New Roman" w:cs="Times New Roman"/>
              </w:rPr>
            </w:pPr>
            <w:r w:rsidRPr="001829AE">
              <w:rPr>
                <w:rFonts w:ascii="Times New Roman" w:hAnsi="Times New Roman" w:cs="Times New Roman"/>
              </w:rPr>
              <w:t>Район річкового басейну</w:t>
            </w:r>
          </w:p>
        </w:tc>
        <w:tc>
          <w:tcPr>
            <w:tcW w:w="1109" w:type="dxa"/>
            <w:vMerge w:val="restart"/>
            <w:shd w:val="clear" w:color="auto" w:fill="C6D9F1" w:themeFill="text2" w:themeFillTint="33"/>
            <w:tcMar>
              <w:top w:w="0" w:type="dxa"/>
              <w:left w:w="45" w:type="dxa"/>
              <w:bottom w:w="0" w:type="dxa"/>
              <w:right w:w="45" w:type="dxa"/>
            </w:tcMar>
            <w:vAlign w:val="center"/>
          </w:tcPr>
          <w:p w14:paraId="7A76B51B" w14:textId="77777777" w:rsidR="00DD2D29" w:rsidRPr="001829AE" w:rsidRDefault="00A24F9E" w:rsidP="004F4B35">
            <w:pPr>
              <w:spacing w:line="240" w:lineRule="auto"/>
              <w:jc w:val="center"/>
              <w:rPr>
                <w:rFonts w:ascii="Times New Roman" w:hAnsi="Times New Roman" w:cs="Times New Roman"/>
              </w:rPr>
            </w:pPr>
            <w:r w:rsidRPr="001829AE">
              <w:rPr>
                <w:rFonts w:ascii="Times New Roman" w:hAnsi="Times New Roman" w:cs="Times New Roman"/>
              </w:rPr>
              <w:t>Суббасейн</w:t>
            </w:r>
          </w:p>
        </w:tc>
        <w:tc>
          <w:tcPr>
            <w:tcW w:w="1313" w:type="dxa"/>
            <w:vMerge w:val="restart"/>
            <w:shd w:val="clear" w:color="auto" w:fill="C6D9F1" w:themeFill="text2" w:themeFillTint="33"/>
            <w:tcMar>
              <w:top w:w="0" w:type="dxa"/>
              <w:left w:w="45" w:type="dxa"/>
              <w:bottom w:w="0" w:type="dxa"/>
              <w:right w:w="45" w:type="dxa"/>
            </w:tcMar>
            <w:vAlign w:val="center"/>
          </w:tcPr>
          <w:p w14:paraId="370EB82F" w14:textId="77777777" w:rsidR="00DD2D29" w:rsidRPr="001829AE" w:rsidRDefault="00A24F9E" w:rsidP="004F4B35">
            <w:pPr>
              <w:spacing w:line="240" w:lineRule="auto"/>
              <w:jc w:val="center"/>
              <w:rPr>
                <w:rFonts w:ascii="Times New Roman" w:hAnsi="Times New Roman" w:cs="Times New Roman"/>
              </w:rPr>
            </w:pPr>
            <w:r w:rsidRPr="001829AE">
              <w:rPr>
                <w:rFonts w:ascii="Times New Roman" w:hAnsi="Times New Roman" w:cs="Times New Roman"/>
              </w:rPr>
              <w:t>Категорія поверхневих вод</w:t>
            </w:r>
          </w:p>
        </w:tc>
        <w:tc>
          <w:tcPr>
            <w:tcW w:w="1789" w:type="dxa"/>
            <w:vMerge w:val="restart"/>
            <w:shd w:val="clear" w:color="auto" w:fill="C6D9F1" w:themeFill="text2" w:themeFillTint="33"/>
            <w:tcMar>
              <w:top w:w="0" w:type="dxa"/>
              <w:left w:w="45" w:type="dxa"/>
              <w:bottom w:w="0" w:type="dxa"/>
              <w:right w:w="45" w:type="dxa"/>
            </w:tcMar>
            <w:vAlign w:val="center"/>
          </w:tcPr>
          <w:p w14:paraId="4ABCA1CA" w14:textId="77777777" w:rsidR="00DD2D29" w:rsidRPr="001829AE" w:rsidRDefault="00A24F9E" w:rsidP="004F4B35">
            <w:pPr>
              <w:spacing w:line="240" w:lineRule="auto"/>
              <w:jc w:val="center"/>
              <w:rPr>
                <w:rFonts w:ascii="Times New Roman" w:hAnsi="Times New Roman" w:cs="Times New Roman"/>
              </w:rPr>
            </w:pPr>
            <w:r w:rsidRPr="001829AE">
              <w:rPr>
                <w:rFonts w:ascii="Times New Roman" w:hAnsi="Times New Roman" w:cs="Times New Roman"/>
              </w:rPr>
              <w:t>Тип МПВ</w:t>
            </w:r>
          </w:p>
        </w:tc>
      </w:tr>
      <w:tr w:rsidR="00DD2D29" w:rsidRPr="001829AE" w14:paraId="7CB8CD11" w14:textId="77777777" w:rsidTr="004F4B35">
        <w:trPr>
          <w:trHeight w:val="407"/>
        </w:trPr>
        <w:tc>
          <w:tcPr>
            <w:tcW w:w="313" w:type="dxa"/>
            <w:vMerge/>
            <w:tcMar>
              <w:top w:w="0" w:type="dxa"/>
              <w:left w:w="45" w:type="dxa"/>
              <w:bottom w:w="0" w:type="dxa"/>
              <w:right w:w="45" w:type="dxa"/>
            </w:tcMar>
            <w:vAlign w:val="center"/>
          </w:tcPr>
          <w:p w14:paraId="7081E62D"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c>
          <w:tcPr>
            <w:tcW w:w="1627" w:type="dxa"/>
            <w:vMerge/>
            <w:tcMar>
              <w:top w:w="0" w:type="dxa"/>
              <w:left w:w="45" w:type="dxa"/>
              <w:bottom w:w="0" w:type="dxa"/>
              <w:right w:w="45" w:type="dxa"/>
            </w:tcMar>
            <w:vAlign w:val="center"/>
          </w:tcPr>
          <w:p w14:paraId="426852C5"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c>
          <w:tcPr>
            <w:tcW w:w="1737" w:type="dxa"/>
            <w:vMerge/>
            <w:tcMar>
              <w:top w:w="0" w:type="dxa"/>
              <w:left w:w="45" w:type="dxa"/>
              <w:bottom w:w="0" w:type="dxa"/>
              <w:right w:w="45" w:type="dxa"/>
            </w:tcMar>
            <w:vAlign w:val="center"/>
          </w:tcPr>
          <w:p w14:paraId="373C2429"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c>
          <w:tcPr>
            <w:tcW w:w="2195" w:type="dxa"/>
            <w:vMerge/>
            <w:tcMar>
              <w:top w:w="0" w:type="dxa"/>
              <w:left w:w="45" w:type="dxa"/>
              <w:bottom w:w="0" w:type="dxa"/>
              <w:right w:w="45" w:type="dxa"/>
            </w:tcMar>
            <w:vAlign w:val="center"/>
          </w:tcPr>
          <w:p w14:paraId="19441582"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c>
          <w:tcPr>
            <w:tcW w:w="1814" w:type="dxa"/>
            <w:vMerge/>
            <w:tcMar>
              <w:top w:w="0" w:type="dxa"/>
              <w:left w:w="45" w:type="dxa"/>
              <w:bottom w:w="0" w:type="dxa"/>
              <w:right w:w="45" w:type="dxa"/>
            </w:tcMar>
            <w:vAlign w:val="center"/>
          </w:tcPr>
          <w:p w14:paraId="63F9E32F"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c>
          <w:tcPr>
            <w:tcW w:w="1358" w:type="dxa"/>
            <w:shd w:val="clear" w:color="auto" w:fill="C6D9F1" w:themeFill="text2" w:themeFillTint="33"/>
            <w:tcMar>
              <w:top w:w="0" w:type="dxa"/>
              <w:left w:w="45" w:type="dxa"/>
              <w:bottom w:w="0" w:type="dxa"/>
              <w:right w:w="45" w:type="dxa"/>
            </w:tcMar>
            <w:vAlign w:val="center"/>
          </w:tcPr>
          <w:p w14:paraId="048D5C71" w14:textId="77777777" w:rsidR="00DD2D29" w:rsidRPr="001829AE" w:rsidRDefault="00A24F9E" w:rsidP="004F4B35">
            <w:pPr>
              <w:spacing w:line="240" w:lineRule="auto"/>
              <w:jc w:val="center"/>
              <w:rPr>
                <w:rFonts w:ascii="Times New Roman" w:hAnsi="Times New Roman" w:cs="Times New Roman"/>
              </w:rPr>
            </w:pPr>
            <w:r w:rsidRPr="001829AE">
              <w:rPr>
                <w:rFonts w:ascii="Times New Roman" w:hAnsi="Times New Roman" w:cs="Times New Roman"/>
              </w:rPr>
              <w:t>Довгота</w:t>
            </w:r>
          </w:p>
        </w:tc>
        <w:tc>
          <w:tcPr>
            <w:tcW w:w="1370" w:type="dxa"/>
            <w:shd w:val="clear" w:color="auto" w:fill="C6D9F1" w:themeFill="text2" w:themeFillTint="33"/>
            <w:tcMar>
              <w:top w:w="0" w:type="dxa"/>
              <w:left w:w="45" w:type="dxa"/>
              <w:bottom w:w="0" w:type="dxa"/>
              <w:right w:w="45" w:type="dxa"/>
            </w:tcMar>
            <w:vAlign w:val="center"/>
          </w:tcPr>
          <w:p w14:paraId="3E2010C6" w14:textId="77777777" w:rsidR="00DD2D29" w:rsidRPr="001829AE" w:rsidRDefault="00A24F9E" w:rsidP="004F4B35">
            <w:pPr>
              <w:spacing w:line="240" w:lineRule="auto"/>
              <w:jc w:val="center"/>
              <w:rPr>
                <w:rFonts w:ascii="Times New Roman" w:hAnsi="Times New Roman" w:cs="Times New Roman"/>
              </w:rPr>
            </w:pPr>
            <w:r w:rsidRPr="001829AE">
              <w:rPr>
                <w:rFonts w:ascii="Times New Roman" w:hAnsi="Times New Roman" w:cs="Times New Roman"/>
              </w:rPr>
              <w:t>Широта</w:t>
            </w:r>
          </w:p>
        </w:tc>
        <w:tc>
          <w:tcPr>
            <w:tcW w:w="1512" w:type="dxa"/>
            <w:vMerge/>
            <w:tcMar>
              <w:top w:w="0" w:type="dxa"/>
              <w:left w:w="45" w:type="dxa"/>
              <w:bottom w:w="0" w:type="dxa"/>
              <w:right w:w="45" w:type="dxa"/>
            </w:tcMar>
            <w:vAlign w:val="center"/>
          </w:tcPr>
          <w:p w14:paraId="6F305ED5"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c>
          <w:tcPr>
            <w:tcW w:w="1109" w:type="dxa"/>
            <w:vMerge/>
            <w:tcMar>
              <w:top w:w="0" w:type="dxa"/>
              <w:left w:w="45" w:type="dxa"/>
              <w:bottom w:w="0" w:type="dxa"/>
              <w:right w:w="45" w:type="dxa"/>
            </w:tcMar>
            <w:vAlign w:val="center"/>
          </w:tcPr>
          <w:p w14:paraId="2DB30897"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c>
          <w:tcPr>
            <w:tcW w:w="1313" w:type="dxa"/>
            <w:vMerge/>
            <w:tcMar>
              <w:top w:w="0" w:type="dxa"/>
              <w:left w:w="45" w:type="dxa"/>
              <w:bottom w:w="0" w:type="dxa"/>
              <w:right w:w="45" w:type="dxa"/>
            </w:tcMar>
            <w:vAlign w:val="center"/>
          </w:tcPr>
          <w:p w14:paraId="485D6265"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c>
          <w:tcPr>
            <w:tcW w:w="1789" w:type="dxa"/>
            <w:vMerge/>
            <w:tcMar>
              <w:top w:w="0" w:type="dxa"/>
              <w:left w:w="45" w:type="dxa"/>
              <w:bottom w:w="0" w:type="dxa"/>
              <w:right w:w="45" w:type="dxa"/>
            </w:tcMar>
            <w:vAlign w:val="center"/>
          </w:tcPr>
          <w:p w14:paraId="419498DA"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15AE002C" w14:textId="77777777">
        <w:trPr>
          <w:trHeight w:val="122"/>
        </w:trPr>
        <w:tc>
          <w:tcPr>
            <w:tcW w:w="313" w:type="dxa"/>
            <w:tcMar>
              <w:top w:w="0" w:type="dxa"/>
              <w:left w:w="45" w:type="dxa"/>
              <w:bottom w:w="0" w:type="dxa"/>
              <w:right w:w="45" w:type="dxa"/>
            </w:tcMar>
            <w:vAlign w:val="center"/>
          </w:tcPr>
          <w:p w14:paraId="589FF844" w14:textId="77777777" w:rsidR="00DD2D29" w:rsidRPr="001829AE" w:rsidRDefault="00DD2D29" w:rsidP="00306FF2">
            <w:pPr>
              <w:spacing w:line="240" w:lineRule="auto"/>
              <w:rPr>
                <w:rFonts w:ascii="Times New Roman" w:hAnsi="Times New Roman" w:cs="Times New Roman"/>
              </w:rPr>
            </w:pPr>
          </w:p>
        </w:tc>
        <w:tc>
          <w:tcPr>
            <w:tcW w:w="15824" w:type="dxa"/>
            <w:gridSpan w:val="10"/>
            <w:shd w:val="clear" w:color="auto" w:fill="DBE5F1"/>
            <w:tcMar>
              <w:top w:w="0" w:type="dxa"/>
              <w:left w:w="45" w:type="dxa"/>
              <w:bottom w:w="0" w:type="dxa"/>
              <w:right w:w="45" w:type="dxa"/>
            </w:tcMar>
            <w:vAlign w:val="center"/>
          </w:tcPr>
          <w:p w14:paraId="0C04228C" w14:textId="7AF4CEAB" w:rsidR="00DD2D29" w:rsidRPr="001829AE" w:rsidRDefault="002651C2" w:rsidP="00306FF2">
            <w:pPr>
              <w:spacing w:line="240" w:lineRule="auto"/>
              <w:rPr>
                <w:rFonts w:ascii="Times New Roman" w:hAnsi="Times New Roman" w:cs="Times New Roman"/>
              </w:rPr>
            </w:pPr>
            <w:r w:rsidRPr="001829AE">
              <w:rPr>
                <w:rFonts w:ascii="Times New Roman" w:hAnsi="Times New Roman" w:cs="Times New Roman"/>
              </w:rPr>
              <w:t>Діагностичний</w:t>
            </w:r>
            <w:r w:rsidR="00A24F9E" w:rsidRPr="001829AE">
              <w:rPr>
                <w:rFonts w:ascii="Times New Roman" w:hAnsi="Times New Roman" w:cs="Times New Roman"/>
              </w:rPr>
              <w:t xml:space="preserve"> моніторинг</w:t>
            </w:r>
          </w:p>
        </w:tc>
      </w:tr>
      <w:tr w:rsidR="00DD2D29" w:rsidRPr="001829AE" w14:paraId="1FCFB581" w14:textId="77777777">
        <w:trPr>
          <w:trHeight w:val="581"/>
        </w:trPr>
        <w:tc>
          <w:tcPr>
            <w:tcW w:w="313" w:type="dxa"/>
            <w:shd w:val="clear" w:color="auto" w:fill="FFFFFF"/>
            <w:tcMar>
              <w:top w:w="0" w:type="dxa"/>
              <w:left w:w="45" w:type="dxa"/>
              <w:bottom w:w="0" w:type="dxa"/>
              <w:right w:w="45" w:type="dxa"/>
            </w:tcMar>
            <w:vAlign w:val="center"/>
          </w:tcPr>
          <w:p w14:paraId="4F494B03"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1</w:t>
            </w:r>
          </w:p>
        </w:tc>
        <w:tc>
          <w:tcPr>
            <w:tcW w:w="1627" w:type="dxa"/>
            <w:shd w:val="clear" w:color="auto" w:fill="FFFFFF"/>
            <w:tcMar>
              <w:top w:w="0" w:type="dxa"/>
              <w:left w:w="45" w:type="dxa"/>
              <w:bottom w:w="0" w:type="dxa"/>
              <w:right w:w="45" w:type="dxa"/>
            </w:tcMar>
            <w:vAlign w:val="center"/>
          </w:tcPr>
          <w:p w14:paraId="49CF8051"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UA_M5.8_0001</w:t>
            </w:r>
          </w:p>
        </w:tc>
        <w:tc>
          <w:tcPr>
            <w:tcW w:w="1737" w:type="dxa"/>
            <w:shd w:val="clear" w:color="auto" w:fill="FFFFFF"/>
            <w:tcMar>
              <w:top w:w="0" w:type="dxa"/>
              <w:left w:w="45" w:type="dxa"/>
              <w:bottom w:w="0" w:type="dxa"/>
              <w:right w:w="45" w:type="dxa"/>
            </w:tcMar>
            <w:vAlign w:val="center"/>
          </w:tcPr>
          <w:p w14:paraId="387A6F2E" w14:textId="44FACC53"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р. Ког</w:t>
            </w:r>
            <w:r w:rsidR="001F339C" w:rsidRPr="001829AE">
              <w:rPr>
                <w:rFonts w:ascii="Times New Roman" w:hAnsi="Times New Roman" w:cs="Times New Roman"/>
              </w:rPr>
              <w:t>и</w:t>
            </w:r>
            <w:r w:rsidRPr="001829AE">
              <w:rPr>
                <w:rFonts w:ascii="Times New Roman" w:hAnsi="Times New Roman" w:cs="Times New Roman"/>
              </w:rPr>
              <w:t>льник</w:t>
            </w:r>
          </w:p>
        </w:tc>
        <w:tc>
          <w:tcPr>
            <w:tcW w:w="2195" w:type="dxa"/>
            <w:shd w:val="clear" w:color="auto" w:fill="FFFFFF"/>
            <w:tcMar>
              <w:top w:w="0" w:type="dxa"/>
              <w:left w:w="45" w:type="dxa"/>
              <w:bottom w:w="0" w:type="dxa"/>
              <w:right w:w="45" w:type="dxa"/>
            </w:tcMar>
            <w:vAlign w:val="center"/>
          </w:tcPr>
          <w:p w14:paraId="4C0803B0" w14:textId="37A16417" w:rsidR="00DD2D29" w:rsidRPr="001829AE" w:rsidRDefault="004F4B35" w:rsidP="00AE3312">
            <w:pPr>
              <w:spacing w:line="240" w:lineRule="auto"/>
              <w:jc w:val="left"/>
              <w:rPr>
                <w:rFonts w:ascii="Times New Roman" w:hAnsi="Times New Roman" w:cs="Times New Roman"/>
              </w:rPr>
            </w:pPr>
            <w:r w:rsidRPr="001829AE">
              <w:rPr>
                <w:rFonts w:ascii="Times New Roman" w:hAnsi="Times New Roman" w:cs="Times New Roman"/>
              </w:rPr>
              <w:t xml:space="preserve">131 км, </w:t>
            </w:r>
            <w:r w:rsidR="00A24F9E" w:rsidRPr="001829AE">
              <w:rPr>
                <w:rFonts w:ascii="Times New Roman" w:hAnsi="Times New Roman" w:cs="Times New Roman"/>
              </w:rPr>
              <w:t>с. Серпневе, кордон з Республікою Молдова</w:t>
            </w:r>
          </w:p>
        </w:tc>
        <w:tc>
          <w:tcPr>
            <w:tcW w:w="1814" w:type="dxa"/>
            <w:shd w:val="clear" w:color="auto" w:fill="FFFFFF"/>
            <w:tcMar>
              <w:top w:w="0" w:type="dxa"/>
              <w:left w:w="45" w:type="dxa"/>
              <w:bottom w:w="0" w:type="dxa"/>
              <w:right w:w="45" w:type="dxa"/>
            </w:tcMar>
            <w:vAlign w:val="center"/>
          </w:tcPr>
          <w:p w14:paraId="6A8257D1"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UA_M5.8_0001_01</w:t>
            </w:r>
          </w:p>
        </w:tc>
        <w:tc>
          <w:tcPr>
            <w:tcW w:w="1358" w:type="dxa"/>
            <w:shd w:val="clear" w:color="auto" w:fill="FFFFFF"/>
            <w:tcMar>
              <w:top w:w="0" w:type="dxa"/>
              <w:left w:w="45" w:type="dxa"/>
              <w:bottom w:w="0" w:type="dxa"/>
              <w:right w:w="45" w:type="dxa"/>
            </w:tcMar>
            <w:vAlign w:val="center"/>
          </w:tcPr>
          <w:p w14:paraId="256FE7CF"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29°0'51,7"Е</w:t>
            </w:r>
          </w:p>
        </w:tc>
        <w:tc>
          <w:tcPr>
            <w:tcW w:w="1370" w:type="dxa"/>
            <w:shd w:val="clear" w:color="auto" w:fill="FFFFFF"/>
            <w:tcMar>
              <w:top w:w="0" w:type="dxa"/>
              <w:left w:w="45" w:type="dxa"/>
              <w:bottom w:w="0" w:type="dxa"/>
              <w:right w:w="45" w:type="dxa"/>
            </w:tcMar>
            <w:vAlign w:val="center"/>
          </w:tcPr>
          <w:p w14:paraId="511CC5D7"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46°17'46,2"N</w:t>
            </w:r>
          </w:p>
        </w:tc>
        <w:tc>
          <w:tcPr>
            <w:tcW w:w="1512" w:type="dxa"/>
            <w:shd w:val="clear" w:color="auto" w:fill="FFFFFF"/>
            <w:tcMar>
              <w:top w:w="0" w:type="dxa"/>
              <w:left w:w="45" w:type="dxa"/>
              <w:bottom w:w="0" w:type="dxa"/>
              <w:right w:w="45" w:type="dxa"/>
            </w:tcMar>
            <w:vAlign w:val="center"/>
          </w:tcPr>
          <w:p w14:paraId="57DEBA8C"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Причорномор'я</w:t>
            </w:r>
          </w:p>
        </w:tc>
        <w:tc>
          <w:tcPr>
            <w:tcW w:w="1109" w:type="dxa"/>
            <w:shd w:val="clear" w:color="auto" w:fill="FFFFFF"/>
            <w:tcMar>
              <w:top w:w="0" w:type="dxa"/>
              <w:left w:w="45" w:type="dxa"/>
              <w:bottom w:w="0" w:type="dxa"/>
              <w:right w:w="45" w:type="dxa"/>
            </w:tcMar>
            <w:vAlign w:val="center"/>
          </w:tcPr>
          <w:p w14:paraId="16A766DA"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w:t>
            </w:r>
          </w:p>
        </w:tc>
        <w:tc>
          <w:tcPr>
            <w:tcW w:w="1313" w:type="dxa"/>
            <w:shd w:val="clear" w:color="auto" w:fill="FFFFFF"/>
            <w:tcMar>
              <w:top w:w="0" w:type="dxa"/>
              <w:left w:w="45" w:type="dxa"/>
              <w:bottom w:w="0" w:type="dxa"/>
              <w:right w:w="45" w:type="dxa"/>
            </w:tcMar>
            <w:vAlign w:val="center"/>
          </w:tcPr>
          <w:p w14:paraId="2F217271"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ІЗМПВ</w:t>
            </w:r>
          </w:p>
        </w:tc>
        <w:tc>
          <w:tcPr>
            <w:tcW w:w="1789" w:type="dxa"/>
            <w:shd w:val="clear" w:color="auto" w:fill="FFFFFF"/>
            <w:tcMar>
              <w:top w:w="0" w:type="dxa"/>
              <w:left w:w="45" w:type="dxa"/>
              <w:bottom w:w="0" w:type="dxa"/>
              <w:right w:w="45" w:type="dxa"/>
            </w:tcMar>
            <w:vAlign w:val="center"/>
          </w:tcPr>
          <w:p w14:paraId="31302A33"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немає</w:t>
            </w:r>
          </w:p>
        </w:tc>
      </w:tr>
      <w:tr w:rsidR="00DD2D29" w:rsidRPr="001829AE" w14:paraId="797783F4" w14:textId="77777777">
        <w:trPr>
          <w:trHeight w:val="605"/>
        </w:trPr>
        <w:tc>
          <w:tcPr>
            <w:tcW w:w="313" w:type="dxa"/>
            <w:shd w:val="clear" w:color="auto" w:fill="FFFFFF"/>
            <w:tcMar>
              <w:top w:w="0" w:type="dxa"/>
              <w:left w:w="45" w:type="dxa"/>
              <w:bottom w:w="0" w:type="dxa"/>
              <w:right w:w="45" w:type="dxa"/>
            </w:tcMar>
            <w:vAlign w:val="center"/>
          </w:tcPr>
          <w:p w14:paraId="7E72DA92"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2</w:t>
            </w:r>
          </w:p>
        </w:tc>
        <w:tc>
          <w:tcPr>
            <w:tcW w:w="1627" w:type="dxa"/>
            <w:shd w:val="clear" w:color="auto" w:fill="FFFFFF"/>
            <w:tcMar>
              <w:top w:w="0" w:type="dxa"/>
              <w:left w:w="45" w:type="dxa"/>
              <w:bottom w:w="0" w:type="dxa"/>
              <w:right w:w="45" w:type="dxa"/>
            </w:tcMar>
            <w:vAlign w:val="center"/>
          </w:tcPr>
          <w:p w14:paraId="17380289"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UA_M5.8_0005</w:t>
            </w:r>
          </w:p>
        </w:tc>
        <w:tc>
          <w:tcPr>
            <w:tcW w:w="1737" w:type="dxa"/>
            <w:shd w:val="clear" w:color="auto" w:fill="FFFFFF"/>
            <w:tcMar>
              <w:top w:w="0" w:type="dxa"/>
              <w:left w:w="45" w:type="dxa"/>
              <w:bottom w:w="0" w:type="dxa"/>
              <w:right w:w="45" w:type="dxa"/>
            </w:tcMar>
            <w:vAlign w:val="center"/>
          </w:tcPr>
          <w:p w14:paraId="5AC60009"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р. Чага</w:t>
            </w:r>
          </w:p>
        </w:tc>
        <w:tc>
          <w:tcPr>
            <w:tcW w:w="2195" w:type="dxa"/>
            <w:shd w:val="clear" w:color="auto" w:fill="FFFFFF"/>
            <w:tcMar>
              <w:top w:w="0" w:type="dxa"/>
              <w:left w:w="45" w:type="dxa"/>
              <w:bottom w:w="0" w:type="dxa"/>
              <w:right w:w="45" w:type="dxa"/>
            </w:tcMar>
            <w:vAlign w:val="center"/>
          </w:tcPr>
          <w:p w14:paraId="78FC30EF" w14:textId="27EA6B33" w:rsidR="00DD2D29" w:rsidRPr="001829AE" w:rsidRDefault="004F4B35" w:rsidP="00AE3312">
            <w:pPr>
              <w:spacing w:line="240" w:lineRule="auto"/>
              <w:jc w:val="left"/>
              <w:rPr>
                <w:rFonts w:ascii="Times New Roman" w:hAnsi="Times New Roman" w:cs="Times New Roman"/>
              </w:rPr>
            </w:pPr>
            <w:r w:rsidRPr="001829AE">
              <w:rPr>
                <w:rFonts w:ascii="Times New Roman" w:hAnsi="Times New Roman" w:cs="Times New Roman"/>
              </w:rPr>
              <w:t xml:space="preserve">66 км, </w:t>
            </w:r>
            <w:r w:rsidR="00A24F9E" w:rsidRPr="001829AE">
              <w:rPr>
                <w:rFonts w:ascii="Times New Roman" w:hAnsi="Times New Roman" w:cs="Times New Roman"/>
              </w:rPr>
              <w:t>с. Петровка, кордон з Республікою Молдова</w:t>
            </w:r>
          </w:p>
        </w:tc>
        <w:tc>
          <w:tcPr>
            <w:tcW w:w="1814" w:type="dxa"/>
            <w:shd w:val="clear" w:color="auto" w:fill="FFFFFF"/>
            <w:tcMar>
              <w:top w:w="0" w:type="dxa"/>
              <w:left w:w="45" w:type="dxa"/>
              <w:bottom w:w="0" w:type="dxa"/>
              <w:right w:w="45" w:type="dxa"/>
            </w:tcMar>
            <w:vAlign w:val="center"/>
          </w:tcPr>
          <w:p w14:paraId="7DEE2E97"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UA_M5.8_0005_01</w:t>
            </w:r>
          </w:p>
        </w:tc>
        <w:tc>
          <w:tcPr>
            <w:tcW w:w="1358" w:type="dxa"/>
            <w:shd w:val="clear" w:color="auto" w:fill="FFFFFF"/>
            <w:tcMar>
              <w:top w:w="0" w:type="dxa"/>
              <w:left w:w="45" w:type="dxa"/>
              <w:bottom w:w="0" w:type="dxa"/>
              <w:right w:w="45" w:type="dxa"/>
            </w:tcMar>
            <w:vAlign w:val="center"/>
          </w:tcPr>
          <w:p w14:paraId="357E5B1B"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29°10'10,6"Е</w:t>
            </w:r>
          </w:p>
        </w:tc>
        <w:tc>
          <w:tcPr>
            <w:tcW w:w="1370" w:type="dxa"/>
            <w:shd w:val="clear" w:color="auto" w:fill="FFFFFF"/>
            <w:tcMar>
              <w:top w:w="0" w:type="dxa"/>
              <w:left w:w="45" w:type="dxa"/>
              <w:bottom w:w="0" w:type="dxa"/>
              <w:right w:w="45" w:type="dxa"/>
            </w:tcMar>
            <w:vAlign w:val="center"/>
          </w:tcPr>
          <w:p w14:paraId="4B79E536"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46°30'4,4"N</w:t>
            </w:r>
          </w:p>
        </w:tc>
        <w:tc>
          <w:tcPr>
            <w:tcW w:w="1512" w:type="dxa"/>
            <w:shd w:val="clear" w:color="auto" w:fill="FFFFFF"/>
            <w:tcMar>
              <w:top w:w="0" w:type="dxa"/>
              <w:left w:w="45" w:type="dxa"/>
              <w:bottom w:w="0" w:type="dxa"/>
              <w:right w:w="45" w:type="dxa"/>
            </w:tcMar>
            <w:vAlign w:val="center"/>
          </w:tcPr>
          <w:p w14:paraId="1E5B309F"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Причорномор'я</w:t>
            </w:r>
          </w:p>
        </w:tc>
        <w:tc>
          <w:tcPr>
            <w:tcW w:w="1109" w:type="dxa"/>
            <w:shd w:val="clear" w:color="auto" w:fill="FFFFFF"/>
            <w:tcMar>
              <w:top w:w="0" w:type="dxa"/>
              <w:left w:w="45" w:type="dxa"/>
              <w:bottom w:w="0" w:type="dxa"/>
              <w:right w:w="45" w:type="dxa"/>
            </w:tcMar>
            <w:vAlign w:val="center"/>
          </w:tcPr>
          <w:p w14:paraId="2B64FBBC"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w:t>
            </w:r>
          </w:p>
        </w:tc>
        <w:tc>
          <w:tcPr>
            <w:tcW w:w="1313" w:type="dxa"/>
            <w:shd w:val="clear" w:color="auto" w:fill="FFFFFF"/>
            <w:tcMar>
              <w:top w:w="0" w:type="dxa"/>
              <w:left w:w="45" w:type="dxa"/>
              <w:bottom w:w="0" w:type="dxa"/>
              <w:right w:w="45" w:type="dxa"/>
            </w:tcMar>
            <w:vAlign w:val="center"/>
          </w:tcPr>
          <w:p w14:paraId="5C1A2912"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ІЗМПВ</w:t>
            </w:r>
          </w:p>
        </w:tc>
        <w:tc>
          <w:tcPr>
            <w:tcW w:w="1789" w:type="dxa"/>
            <w:shd w:val="clear" w:color="auto" w:fill="FFFFFF"/>
            <w:tcMar>
              <w:top w:w="0" w:type="dxa"/>
              <w:left w:w="45" w:type="dxa"/>
              <w:bottom w:w="0" w:type="dxa"/>
              <w:right w:w="45" w:type="dxa"/>
            </w:tcMar>
            <w:vAlign w:val="center"/>
          </w:tcPr>
          <w:p w14:paraId="72A68635"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немає</w:t>
            </w:r>
          </w:p>
        </w:tc>
      </w:tr>
      <w:tr w:rsidR="00DD2D29" w:rsidRPr="001829AE" w14:paraId="6AB65782" w14:textId="77777777">
        <w:trPr>
          <w:trHeight w:val="555"/>
        </w:trPr>
        <w:tc>
          <w:tcPr>
            <w:tcW w:w="313" w:type="dxa"/>
            <w:shd w:val="clear" w:color="auto" w:fill="FFFFFF"/>
            <w:tcMar>
              <w:top w:w="0" w:type="dxa"/>
              <w:left w:w="45" w:type="dxa"/>
              <w:bottom w:w="0" w:type="dxa"/>
              <w:right w:w="45" w:type="dxa"/>
            </w:tcMar>
            <w:vAlign w:val="center"/>
          </w:tcPr>
          <w:p w14:paraId="790E2CA3"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3</w:t>
            </w:r>
          </w:p>
        </w:tc>
        <w:tc>
          <w:tcPr>
            <w:tcW w:w="1627" w:type="dxa"/>
            <w:shd w:val="clear" w:color="auto" w:fill="FFFFFF"/>
            <w:tcMar>
              <w:top w:w="0" w:type="dxa"/>
              <w:left w:w="45" w:type="dxa"/>
              <w:bottom w:w="0" w:type="dxa"/>
              <w:right w:w="45" w:type="dxa"/>
            </w:tcMar>
            <w:vAlign w:val="center"/>
          </w:tcPr>
          <w:p w14:paraId="2FD352F1"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UA_M5.8_0038</w:t>
            </w:r>
          </w:p>
        </w:tc>
        <w:tc>
          <w:tcPr>
            <w:tcW w:w="1737" w:type="dxa"/>
            <w:shd w:val="clear" w:color="auto" w:fill="FFFFFF"/>
            <w:tcMar>
              <w:top w:w="0" w:type="dxa"/>
              <w:left w:w="45" w:type="dxa"/>
              <w:bottom w:w="0" w:type="dxa"/>
              <w:right w:w="45" w:type="dxa"/>
            </w:tcMar>
            <w:vAlign w:val="center"/>
          </w:tcPr>
          <w:p w14:paraId="5921A66A"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р. Сарата</w:t>
            </w:r>
          </w:p>
        </w:tc>
        <w:tc>
          <w:tcPr>
            <w:tcW w:w="2195" w:type="dxa"/>
            <w:shd w:val="clear" w:color="auto" w:fill="FFFFFF"/>
            <w:tcMar>
              <w:top w:w="0" w:type="dxa"/>
              <w:left w:w="45" w:type="dxa"/>
              <w:bottom w:w="0" w:type="dxa"/>
              <w:right w:w="45" w:type="dxa"/>
            </w:tcMar>
            <w:vAlign w:val="center"/>
          </w:tcPr>
          <w:p w14:paraId="7AFA198E" w14:textId="77777777" w:rsidR="00DD2D29" w:rsidRPr="001829AE" w:rsidRDefault="00A24F9E" w:rsidP="00AE3312">
            <w:pPr>
              <w:spacing w:line="240" w:lineRule="auto"/>
              <w:jc w:val="left"/>
              <w:rPr>
                <w:rFonts w:ascii="Times New Roman" w:hAnsi="Times New Roman" w:cs="Times New Roman"/>
              </w:rPr>
            </w:pPr>
            <w:r w:rsidRPr="001829AE">
              <w:rPr>
                <w:rFonts w:ascii="Times New Roman" w:hAnsi="Times New Roman" w:cs="Times New Roman"/>
              </w:rPr>
              <w:t>94 км, с. Міняйлівка, кордон з Республікою Молдова</w:t>
            </w:r>
          </w:p>
        </w:tc>
        <w:tc>
          <w:tcPr>
            <w:tcW w:w="1814" w:type="dxa"/>
            <w:shd w:val="clear" w:color="auto" w:fill="FFFFFF"/>
            <w:tcMar>
              <w:top w:w="0" w:type="dxa"/>
              <w:left w:w="45" w:type="dxa"/>
              <w:bottom w:w="0" w:type="dxa"/>
              <w:right w:w="45" w:type="dxa"/>
            </w:tcMar>
            <w:vAlign w:val="center"/>
          </w:tcPr>
          <w:p w14:paraId="67B34FC0"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UA_M5.8_0038_01</w:t>
            </w:r>
          </w:p>
        </w:tc>
        <w:tc>
          <w:tcPr>
            <w:tcW w:w="1358" w:type="dxa"/>
            <w:shd w:val="clear" w:color="auto" w:fill="FFFFFF"/>
            <w:tcMar>
              <w:top w:w="0" w:type="dxa"/>
              <w:left w:w="45" w:type="dxa"/>
              <w:bottom w:w="0" w:type="dxa"/>
              <w:right w:w="45" w:type="dxa"/>
            </w:tcMar>
            <w:vAlign w:val="center"/>
          </w:tcPr>
          <w:p w14:paraId="650759A1"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29°30'38,79"Е</w:t>
            </w:r>
          </w:p>
        </w:tc>
        <w:tc>
          <w:tcPr>
            <w:tcW w:w="1370" w:type="dxa"/>
            <w:shd w:val="clear" w:color="auto" w:fill="FFFFFF"/>
            <w:tcMar>
              <w:top w:w="0" w:type="dxa"/>
              <w:left w:w="45" w:type="dxa"/>
              <w:bottom w:w="0" w:type="dxa"/>
              <w:right w:w="45" w:type="dxa"/>
            </w:tcMar>
            <w:vAlign w:val="center"/>
          </w:tcPr>
          <w:p w14:paraId="6606705E"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46°23'51,5"N</w:t>
            </w:r>
          </w:p>
        </w:tc>
        <w:tc>
          <w:tcPr>
            <w:tcW w:w="1512" w:type="dxa"/>
            <w:shd w:val="clear" w:color="auto" w:fill="FFFFFF"/>
            <w:tcMar>
              <w:top w:w="0" w:type="dxa"/>
              <w:left w:w="45" w:type="dxa"/>
              <w:bottom w:w="0" w:type="dxa"/>
              <w:right w:w="45" w:type="dxa"/>
            </w:tcMar>
            <w:vAlign w:val="center"/>
          </w:tcPr>
          <w:p w14:paraId="2011C228"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Причорномор'я</w:t>
            </w:r>
          </w:p>
        </w:tc>
        <w:tc>
          <w:tcPr>
            <w:tcW w:w="1109" w:type="dxa"/>
            <w:shd w:val="clear" w:color="auto" w:fill="FFFFFF"/>
            <w:tcMar>
              <w:top w:w="0" w:type="dxa"/>
              <w:left w:w="45" w:type="dxa"/>
              <w:bottom w:w="0" w:type="dxa"/>
              <w:right w:w="45" w:type="dxa"/>
            </w:tcMar>
            <w:vAlign w:val="center"/>
          </w:tcPr>
          <w:p w14:paraId="6452439C"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w:t>
            </w:r>
          </w:p>
        </w:tc>
        <w:tc>
          <w:tcPr>
            <w:tcW w:w="1313" w:type="dxa"/>
            <w:shd w:val="clear" w:color="auto" w:fill="FFFFFF"/>
            <w:tcMar>
              <w:top w:w="0" w:type="dxa"/>
              <w:left w:w="45" w:type="dxa"/>
              <w:bottom w:w="0" w:type="dxa"/>
              <w:right w:w="45" w:type="dxa"/>
            </w:tcMar>
            <w:vAlign w:val="center"/>
          </w:tcPr>
          <w:p w14:paraId="42F891A9"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ІЗМПВ</w:t>
            </w:r>
          </w:p>
        </w:tc>
        <w:tc>
          <w:tcPr>
            <w:tcW w:w="1789" w:type="dxa"/>
            <w:shd w:val="clear" w:color="auto" w:fill="FFFFFF"/>
            <w:tcMar>
              <w:top w:w="0" w:type="dxa"/>
              <w:left w:w="45" w:type="dxa"/>
              <w:bottom w:w="0" w:type="dxa"/>
              <w:right w:w="45" w:type="dxa"/>
            </w:tcMar>
            <w:vAlign w:val="center"/>
          </w:tcPr>
          <w:p w14:paraId="54F8E001"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немає</w:t>
            </w:r>
          </w:p>
        </w:tc>
      </w:tr>
      <w:tr w:rsidR="00DD2D29" w:rsidRPr="001829AE" w14:paraId="0FA2B018" w14:textId="77777777">
        <w:trPr>
          <w:trHeight w:val="549"/>
        </w:trPr>
        <w:tc>
          <w:tcPr>
            <w:tcW w:w="313" w:type="dxa"/>
            <w:shd w:val="clear" w:color="auto" w:fill="FFFFFF"/>
            <w:tcMar>
              <w:top w:w="0" w:type="dxa"/>
              <w:left w:w="45" w:type="dxa"/>
              <w:bottom w:w="0" w:type="dxa"/>
              <w:right w:w="45" w:type="dxa"/>
            </w:tcMar>
            <w:vAlign w:val="center"/>
          </w:tcPr>
          <w:p w14:paraId="70480B90"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4</w:t>
            </w:r>
          </w:p>
        </w:tc>
        <w:tc>
          <w:tcPr>
            <w:tcW w:w="1627" w:type="dxa"/>
            <w:shd w:val="clear" w:color="auto" w:fill="FFFFFF"/>
            <w:tcMar>
              <w:top w:w="0" w:type="dxa"/>
              <w:left w:w="45" w:type="dxa"/>
              <w:bottom w:w="0" w:type="dxa"/>
              <w:right w:w="45" w:type="dxa"/>
            </w:tcMar>
            <w:vAlign w:val="center"/>
          </w:tcPr>
          <w:p w14:paraId="16F07E63"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UA_M5.8_0050</w:t>
            </w:r>
          </w:p>
        </w:tc>
        <w:tc>
          <w:tcPr>
            <w:tcW w:w="1737" w:type="dxa"/>
            <w:shd w:val="clear" w:color="auto" w:fill="FFFFFF"/>
            <w:tcMar>
              <w:top w:w="0" w:type="dxa"/>
              <w:left w:w="45" w:type="dxa"/>
              <w:bottom w:w="0" w:type="dxa"/>
              <w:right w:w="45" w:type="dxa"/>
            </w:tcMar>
            <w:vAlign w:val="center"/>
          </w:tcPr>
          <w:p w14:paraId="232D652C"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р. Хаджидер</w:t>
            </w:r>
          </w:p>
        </w:tc>
        <w:tc>
          <w:tcPr>
            <w:tcW w:w="2195" w:type="dxa"/>
            <w:shd w:val="clear" w:color="auto" w:fill="FFFFFF"/>
            <w:tcMar>
              <w:top w:w="0" w:type="dxa"/>
              <w:left w:w="45" w:type="dxa"/>
              <w:bottom w:w="0" w:type="dxa"/>
              <w:right w:w="45" w:type="dxa"/>
            </w:tcMar>
            <w:vAlign w:val="center"/>
          </w:tcPr>
          <w:p w14:paraId="1F8F0E38" w14:textId="7DE3F910" w:rsidR="00DD2D29" w:rsidRPr="001829AE" w:rsidRDefault="004F4B35" w:rsidP="00AE3312">
            <w:pPr>
              <w:spacing w:line="240" w:lineRule="auto"/>
              <w:jc w:val="left"/>
              <w:rPr>
                <w:rFonts w:ascii="Times New Roman" w:hAnsi="Times New Roman" w:cs="Times New Roman"/>
              </w:rPr>
            </w:pPr>
            <w:r w:rsidRPr="001829AE">
              <w:rPr>
                <w:rFonts w:ascii="Times New Roman" w:hAnsi="Times New Roman" w:cs="Times New Roman"/>
              </w:rPr>
              <w:t xml:space="preserve">68 км, </w:t>
            </w:r>
            <w:r w:rsidR="00A24F9E" w:rsidRPr="001829AE">
              <w:rPr>
                <w:rFonts w:ascii="Times New Roman" w:hAnsi="Times New Roman" w:cs="Times New Roman"/>
              </w:rPr>
              <w:t>с. Чистоводне, кордон з Республікою Молдова</w:t>
            </w:r>
          </w:p>
        </w:tc>
        <w:tc>
          <w:tcPr>
            <w:tcW w:w="1814" w:type="dxa"/>
            <w:shd w:val="clear" w:color="auto" w:fill="FFFFFF"/>
            <w:tcMar>
              <w:top w:w="0" w:type="dxa"/>
              <w:left w:w="45" w:type="dxa"/>
              <w:bottom w:w="0" w:type="dxa"/>
              <w:right w:w="45" w:type="dxa"/>
            </w:tcMar>
            <w:vAlign w:val="center"/>
          </w:tcPr>
          <w:p w14:paraId="4E214DE3"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UA_M5.8_0050_01</w:t>
            </w:r>
          </w:p>
        </w:tc>
        <w:tc>
          <w:tcPr>
            <w:tcW w:w="1358" w:type="dxa"/>
            <w:shd w:val="clear" w:color="auto" w:fill="FFFFFF"/>
            <w:tcMar>
              <w:top w:w="0" w:type="dxa"/>
              <w:left w:w="45" w:type="dxa"/>
              <w:bottom w:w="0" w:type="dxa"/>
              <w:right w:w="45" w:type="dxa"/>
            </w:tcMar>
            <w:vAlign w:val="center"/>
          </w:tcPr>
          <w:p w14:paraId="6EB5EB9B"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29°44'19,8"Е</w:t>
            </w:r>
          </w:p>
        </w:tc>
        <w:tc>
          <w:tcPr>
            <w:tcW w:w="1370" w:type="dxa"/>
            <w:shd w:val="clear" w:color="auto" w:fill="FFFFFF"/>
            <w:tcMar>
              <w:top w:w="0" w:type="dxa"/>
              <w:left w:w="45" w:type="dxa"/>
              <w:bottom w:w="0" w:type="dxa"/>
              <w:right w:w="45" w:type="dxa"/>
            </w:tcMar>
            <w:vAlign w:val="center"/>
          </w:tcPr>
          <w:p w14:paraId="541C99F6"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46°28'15,1"N</w:t>
            </w:r>
          </w:p>
        </w:tc>
        <w:tc>
          <w:tcPr>
            <w:tcW w:w="1512" w:type="dxa"/>
            <w:shd w:val="clear" w:color="auto" w:fill="FFFFFF"/>
            <w:tcMar>
              <w:top w:w="0" w:type="dxa"/>
              <w:left w:w="45" w:type="dxa"/>
              <w:bottom w:w="0" w:type="dxa"/>
              <w:right w:w="45" w:type="dxa"/>
            </w:tcMar>
            <w:vAlign w:val="center"/>
          </w:tcPr>
          <w:p w14:paraId="684B478F"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Причорномор'я</w:t>
            </w:r>
          </w:p>
        </w:tc>
        <w:tc>
          <w:tcPr>
            <w:tcW w:w="1109" w:type="dxa"/>
            <w:shd w:val="clear" w:color="auto" w:fill="FFFFFF"/>
            <w:tcMar>
              <w:top w:w="0" w:type="dxa"/>
              <w:left w:w="45" w:type="dxa"/>
              <w:bottom w:w="0" w:type="dxa"/>
              <w:right w:w="45" w:type="dxa"/>
            </w:tcMar>
            <w:vAlign w:val="center"/>
          </w:tcPr>
          <w:p w14:paraId="2B0526F2"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w:t>
            </w:r>
          </w:p>
        </w:tc>
        <w:tc>
          <w:tcPr>
            <w:tcW w:w="1313" w:type="dxa"/>
            <w:shd w:val="clear" w:color="auto" w:fill="FFFFFF"/>
            <w:tcMar>
              <w:top w:w="0" w:type="dxa"/>
              <w:left w:w="45" w:type="dxa"/>
              <w:bottom w:w="0" w:type="dxa"/>
              <w:right w:w="45" w:type="dxa"/>
            </w:tcMar>
            <w:vAlign w:val="center"/>
          </w:tcPr>
          <w:p w14:paraId="7FB3DE43"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ІЗМПВ</w:t>
            </w:r>
          </w:p>
        </w:tc>
        <w:tc>
          <w:tcPr>
            <w:tcW w:w="1789" w:type="dxa"/>
            <w:shd w:val="clear" w:color="auto" w:fill="FFFFFF"/>
            <w:tcMar>
              <w:top w:w="0" w:type="dxa"/>
              <w:left w:w="45" w:type="dxa"/>
              <w:bottom w:w="0" w:type="dxa"/>
              <w:right w:w="45" w:type="dxa"/>
            </w:tcMar>
            <w:vAlign w:val="center"/>
          </w:tcPr>
          <w:p w14:paraId="3262B411"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немає</w:t>
            </w:r>
          </w:p>
        </w:tc>
      </w:tr>
      <w:tr w:rsidR="00DD2D29" w:rsidRPr="001829AE" w14:paraId="1FB55038" w14:textId="77777777">
        <w:trPr>
          <w:trHeight w:val="571"/>
        </w:trPr>
        <w:tc>
          <w:tcPr>
            <w:tcW w:w="313" w:type="dxa"/>
            <w:shd w:val="clear" w:color="auto" w:fill="FFFFFF"/>
            <w:tcMar>
              <w:top w:w="0" w:type="dxa"/>
              <w:left w:w="45" w:type="dxa"/>
              <w:bottom w:w="0" w:type="dxa"/>
              <w:right w:w="45" w:type="dxa"/>
            </w:tcMar>
            <w:vAlign w:val="center"/>
          </w:tcPr>
          <w:p w14:paraId="6F4A39DF"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5</w:t>
            </w:r>
          </w:p>
        </w:tc>
        <w:tc>
          <w:tcPr>
            <w:tcW w:w="1627" w:type="dxa"/>
            <w:shd w:val="clear" w:color="auto" w:fill="FFFFFF"/>
            <w:tcMar>
              <w:top w:w="0" w:type="dxa"/>
              <w:left w:w="45" w:type="dxa"/>
              <w:bottom w:w="0" w:type="dxa"/>
              <w:right w:w="45" w:type="dxa"/>
            </w:tcMar>
            <w:vAlign w:val="center"/>
          </w:tcPr>
          <w:p w14:paraId="0D9AFFD9"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UA_M5.8_0055</w:t>
            </w:r>
          </w:p>
        </w:tc>
        <w:tc>
          <w:tcPr>
            <w:tcW w:w="1737" w:type="dxa"/>
            <w:shd w:val="clear" w:color="auto" w:fill="FFFFFF"/>
            <w:tcMar>
              <w:top w:w="0" w:type="dxa"/>
              <w:left w:w="45" w:type="dxa"/>
              <w:bottom w:w="0" w:type="dxa"/>
              <w:right w:w="45" w:type="dxa"/>
            </w:tcMar>
            <w:vAlign w:val="center"/>
          </w:tcPr>
          <w:p w14:paraId="0E55E799"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р. Хаджидер</w:t>
            </w:r>
          </w:p>
        </w:tc>
        <w:tc>
          <w:tcPr>
            <w:tcW w:w="2195" w:type="dxa"/>
            <w:shd w:val="clear" w:color="auto" w:fill="FFFFFF"/>
            <w:tcMar>
              <w:top w:w="0" w:type="dxa"/>
              <w:left w:w="45" w:type="dxa"/>
              <w:bottom w:w="0" w:type="dxa"/>
              <w:right w:w="45" w:type="dxa"/>
            </w:tcMar>
            <w:vAlign w:val="center"/>
          </w:tcPr>
          <w:p w14:paraId="10A2A22A"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с. Сергіївка</w:t>
            </w:r>
          </w:p>
        </w:tc>
        <w:tc>
          <w:tcPr>
            <w:tcW w:w="1814" w:type="dxa"/>
            <w:shd w:val="clear" w:color="auto" w:fill="FFFFFF"/>
            <w:tcMar>
              <w:top w:w="0" w:type="dxa"/>
              <w:left w:w="45" w:type="dxa"/>
              <w:bottom w:w="0" w:type="dxa"/>
              <w:right w:w="45" w:type="dxa"/>
            </w:tcMar>
            <w:vAlign w:val="center"/>
          </w:tcPr>
          <w:p w14:paraId="4A33E6F8"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UA_M5.8_0055_01</w:t>
            </w:r>
          </w:p>
        </w:tc>
        <w:tc>
          <w:tcPr>
            <w:tcW w:w="1358" w:type="dxa"/>
            <w:shd w:val="clear" w:color="auto" w:fill="FFFFFF"/>
            <w:tcMar>
              <w:top w:w="0" w:type="dxa"/>
              <w:left w:w="45" w:type="dxa"/>
              <w:bottom w:w="0" w:type="dxa"/>
              <w:right w:w="45" w:type="dxa"/>
            </w:tcMar>
            <w:vAlign w:val="center"/>
          </w:tcPr>
          <w:p w14:paraId="44309D66"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29°57'56"Е</w:t>
            </w:r>
          </w:p>
        </w:tc>
        <w:tc>
          <w:tcPr>
            <w:tcW w:w="1370" w:type="dxa"/>
            <w:shd w:val="clear" w:color="auto" w:fill="FFFFFF"/>
            <w:tcMar>
              <w:top w:w="0" w:type="dxa"/>
              <w:left w:w="45" w:type="dxa"/>
              <w:bottom w:w="0" w:type="dxa"/>
              <w:right w:w="45" w:type="dxa"/>
            </w:tcMar>
            <w:vAlign w:val="center"/>
          </w:tcPr>
          <w:p w14:paraId="18131BB6"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45°59'18"N</w:t>
            </w:r>
          </w:p>
        </w:tc>
        <w:tc>
          <w:tcPr>
            <w:tcW w:w="1512" w:type="dxa"/>
            <w:shd w:val="clear" w:color="auto" w:fill="FFFFFF"/>
            <w:tcMar>
              <w:top w:w="0" w:type="dxa"/>
              <w:left w:w="45" w:type="dxa"/>
              <w:bottom w:w="0" w:type="dxa"/>
              <w:right w:w="45" w:type="dxa"/>
            </w:tcMar>
            <w:vAlign w:val="center"/>
          </w:tcPr>
          <w:p w14:paraId="301ADDCD"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Причорномор'я</w:t>
            </w:r>
          </w:p>
        </w:tc>
        <w:tc>
          <w:tcPr>
            <w:tcW w:w="1109" w:type="dxa"/>
            <w:shd w:val="clear" w:color="auto" w:fill="FFFFFF"/>
            <w:tcMar>
              <w:top w:w="0" w:type="dxa"/>
              <w:left w:w="45" w:type="dxa"/>
              <w:bottom w:w="0" w:type="dxa"/>
              <w:right w:w="45" w:type="dxa"/>
            </w:tcMar>
            <w:vAlign w:val="center"/>
          </w:tcPr>
          <w:p w14:paraId="11BBBC4B"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w:t>
            </w:r>
          </w:p>
        </w:tc>
        <w:tc>
          <w:tcPr>
            <w:tcW w:w="1313" w:type="dxa"/>
            <w:shd w:val="clear" w:color="auto" w:fill="FFFFFF"/>
            <w:tcMar>
              <w:top w:w="0" w:type="dxa"/>
              <w:left w:w="45" w:type="dxa"/>
              <w:bottom w:w="0" w:type="dxa"/>
              <w:right w:w="45" w:type="dxa"/>
            </w:tcMar>
            <w:vAlign w:val="center"/>
          </w:tcPr>
          <w:p w14:paraId="6A335346"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ІЗМПВ</w:t>
            </w:r>
          </w:p>
        </w:tc>
        <w:tc>
          <w:tcPr>
            <w:tcW w:w="1789" w:type="dxa"/>
            <w:shd w:val="clear" w:color="auto" w:fill="FFFFFF"/>
            <w:tcMar>
              <w:top w:w="0" w:type="dxa"/>
              <w:left w:w="45" w:type="dxa"/>
              <w:bottom w:w="0" w:type="dxa"/>
              <w:right w:w="45" w:type="dxa"/>
            </w:tcMar>
            <w:vAlign w:val="center"/>
          </w:tcPr>
          <w:p w14:paraId="4E0E8FF4"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немає</w:t>
            </w:r>
          </w:p>
        </w:tc>
      </w:tr>
      <w:tr w:rsidR="00DD2D29" w:rsidRPr="001829AE" w14:paraId="70E88205" w14:textId="77777777">
        <w:trPr>
          <w:trHeight w:val="554"/>
        </w:trPr>
        <w:tc>
          <w:tcPr>
            <w:tcW w:w="313" w:type="dxa"/>
            <w:shd w:val="clear" w:color="auto" w:fill="FFFFFF"/>
            <w:tcMar>
              <w:top w:w="0" w:type="dxa"/>
              <w:left w:w="45" w:type="dxa"/>
              <w:bottom w:w="0" w:type="dxa"/>
              <w:right w:w="45" w:type="dxa"/>
            </w:tcMar>
            <w:vAlign w:val="center"/>
          </w:tcPr>
          <w:p w14:paraId="09D34040"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6</w:t>
            </w:r>
          </w:p>
        </w:tc>
        <w:tc>
          <w:tcPr>
            <w:tcW w:w="1627" w:type="dxa"/>
            <w:shd w:val="clear" w:color="auto" w:fill="FFFFFF"/>
            <w:tcMar>
              <w:top w:w="0" w:type="dxa"/>
              <w:left w:w="45" w:type="dxa"/>
              <w:bottom w:w="0" w:type="dxa"/>
              <w:right w:w="45" w:type="dxa"/>
            </w:tcMar>
            <w:vAlign w:val="center"/>
          </w:tcPr>
          <w:p w14:paraId="08548ACE"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UA_M5.8_0056</w:t>
            </w:r>
          </w:p>
        </w:tc>
        <w:tc>
          <w:tcPr>
            <w:tcW w:w="1737" w:type="dxa"/>
            <w:shd w:val="clear" w:color="auto" w:fill="FFFFFF"/>
            <w:tcMar>
              <w:top w:w="0" w:type="dxa"/>
              <w:left w:w="45" w:type="dxa"/>
              <w:bottom w:w="0" w:type="dxa"/>
              <w:right w:w="45" w:type="dxa"/>
            </w:tcMar>
            <w:vAlign w:val="center"/>
          </w:tcPr>
          <w:p w14:paraId="2E5DB31D"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р. Каплань</w:t>
            </w:r>
          </w:p>
        </w:tc>
        <w:tc>
          <w:tcPr>
            <w:tcW w:w="2195" w:type="dxa"/>
            <w:shd w:val="clear" w:color="auto" w:fill="FFFFFF"/>
            <w:tcMar>
              <w:top w:w="0" w:type="dxa"/>
              <w:left w:w="45" w:type="dxa"/>
              <w:bottom w:w="0" w:type="dxa"/>
              <w:right w:w="45" w:type="dxa"/>
            </w:tcMar>
            <w:vAlign w:val="center"/>
          </w:tcPr>
          <w:p w14:paraId="5BAD34CD" w14:textId="77777777" w:rsidR="00DD2D29" w:rsidRPr="001829AE" w:rsidRDefault="00A24F9E" w:rsidP="00AE3312">
            <w:pPr>
              <w:spacing w:line="240" w:lineRule="auto"/>
              <w:jc w:val="left"/>
              <w:rPr>
                <w:rFonts w:ascii="Times New Roman" w:hAnsi="Times New Roman" w:cs="Times New Roman"/>
              </w:rPr>
            </w:pPr>
            <w:r w:rsidRPr="001829AE">
              <w:rPr>
                <w:rFonts w:ascii="Times New Roman" w:hAnsi="Times New Roman" w:cs="Times New Roman"/>
              </w:rPr>
              <w:t>19 км, с. Крутоярівка, кордон з Республікою Молдова</w:t>
            </w:r>
          </w:p>
        </w:tc>
        <w:tc>
          <w:tcPr>
            <w:tcW w:w="1814" w:type="dxa"/>
            <w:shd w:val="clear" w:color="auto" w:fill="FFFFFF"/>
            <w:tcMar>
              <w:top w:w="0" w:type="dxa"/>
              <w:left w:w="45" w:type="dxa"/>
              <w:bottom w:w="0" w:type="dxa"/>
              <w:right w:w="45" w:type="dxa"/>
            </w:tcMar>
            <w:vAlign w:val="center"/>
          </w:tcPr>
          <w:p w14:paraId="1ECF9170"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UA_M5.8_0056_01</w:t>
            </w:r>
          </w:p>
        </w:tc>
        <w:tc>
          <w:tcPr>
            <w:tcW w:w="1358" w:type="dxa"/>
            <w:shd w:val="clear" w:color="auto" w:fill="FFFFFF"/>
            <w:tcMar>
              <w:top w:w="0" w:type="dxa"/>
              <w:left w:w="45" w:type="dxa"/>
              <w:bottom w:w="0" w:type="dxa"/>
              <w:right w:w="45" w:type="dxa"/>
            </w:tcMar>
            <w:vAlign w:val="center"/>
          </w:tcPr>
          <w:p w14:paraId="1C0B3DEC"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29°51'35,29"Е</w:t>
            </w:r>
          </w:p>
        </w:tc>
        <w:tc>
          <w:tcPr>
            <w:tcW w:w="1370" w:type="dxa"/>
            <w:shd w:val="clear" w:color="auto" w:fill="FFFFFF"/>
            <w:tcMar>
              <w:top w:w="0" w:type="dxa"/>
              <w:left w:w="45" w:type="dxa"/>
              <w:bottom w:w="0" w:type="dxa"/>
              <w:right w:w="45" w:type="dxa"/>
            </w:tcMar>
            <w:vAlign w:val="center"/>
          </w:tcPr>
          <w:p w14:paraId="76533E1A"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46°20'43,2"N</w:t>
            </w:r>
          </w:p>
        </w:tc>
        <w:tc>
          <w:tcPr>
            <w:tcW w:w="1512" w:type="dxa"/>
            <w:shd w:val="clear" w:color="auto" w:fill="FFFFFF"/>
            <w:tcMar>
              <w:top w:w="0" w:type="dxa"/>
              <w:left w:w="45" w:type="dxa"/>
              <w:bottom w:w="0" w:type="dxa"/>
              <w:right w:w="45" w:type="dxa"/>
            </w:tcMar>
            <w:vAlign w:val="center"/>
          </w:tcPr>
          <w:p w14:paraId="72827490"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Причорномор'я</w:t>
            </w:r>
          </w:p>
        </w:tc>
        <w:tc>
          <w:tcPr>
            <w:tcW w:w="1109" w:type="dxa"/>
            <w:shd w:val="clear" w:color="auto" w:fill="FFFFFF"/>
            <w:tcMar>
              <w:top w:w="0" w:type="dxa"/>
              <w:left w:w="45" w:type="dxa"/>
              <w:bottom w:w="0" w:type="dxa"/>
              <w:right w:w="45" w:type="dxa"/>
            </w:tcMar>
            <w:vAlign w:val="center"/>
          </w:tcPr>
          <w:p w14:paraId="11BEA197"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w:t>
            </w:r>
          </w:p>
        </w:tc>
        <w:tc>
          <w:tcPr>
            <w:tcW w:w="1313" w:type="dxa"/>
            <w:shd w:val="clear" w:color="auto" w:fill="FFFFFF"/>
            <w:tcMar>
              <w:top w:w="0" w:type="dxa"/>
              <w:left w:w="45" w:type="dxa"/>
              <w:bottom w:w="0" w:type="dxa"/>
              <w:right w:w="45" w:type="dxa"/>
            </w:tcMar>
            <w:vAlign w:val="center"/>
          </w:tcPr>
          <w:p w14:paraId="5949D946"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річка</w:t>
            </w:r>
          </w:p>
        </w:tc>
        <w:tc>
          <w:tcPr>
            <w:tcW w:w="1789" w:type="dxa"/>
            <w:shd w:val="clear" w:color="auto" w:fill="FFFFFF"/>
            <w:tcMar>
              <w:top w:w="0" w:type="dxa"/>
              <w:left w:w="45" w:type="dxa"/>
              <w:bottom w:w="0" w:type="dxa"/>
              <w:right w:w="45" w:type="dxa"/>
            </w:tcMar>
            <w:vAlign w:val="center"/>
          </w:tcPr>
          <w:p w14:paraId="01212DD9"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UA_R_12_М_1_Si</w:t>
            </w:r>
          </w:p>
        </w:tc>
      </w:tr>
      <w:tr w:rsidR="00DD2D29" w:rsidRPr="001829AE" w14:paraId="26EBF9CE" w14:textId="77777777">
        <w:trPr>
          <w:trHeight w:val="559"/>
        </w:trPr>
        <w:tc>
          <w:tcPr>
            <w:tcW w:w="313" w:type="dxa"/>
            <w:shd w:val="clear" w:color="auto" w:fill="FFFFFF"/>
            <w:tcMar>
              <w:top w:w="0" w:type="dxa"/>
              <w:left w:w="45" w:type="dxa"/>
              <w:bottom w:w="0" w:type="dxa"/>
              <w:right w:w="45" w:type="dxa"/>
            </w:tcMar>
            <w:vAlign w:val="center"/>
          </w:tcPr>
          <w:p w14:paraId="22D0EFC2"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7</w:t>
            </w:r>
          </w:p>
        </w:tc>
        <w:tc>
          <w:tcPr>
            <w:tcW w:w="1627" w:type="dxa"/>
            <w:shd w:val="clear" w:color="auto" w:fill="FFFFFF"/>
            <w:tcMar>
              <w:top w:w="0" w:type="dxa"/>
              <w:left w:w="45" w:type="dxa"/>
              <w:bottom w:w="0" w:type="dxa"/>
              <w:right w:w="45" w:type="dxa"/>
            </w:tcMar>
            <w:vAlign w:val="center"/>
          </w:tcPr>
          <w:p w14:paraId="448AA0BF"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UA_M5.8_0068</w:t>
            </w:r>
          </w:p>
        </w:tc>
        <w:tc>
          <w:tcPr>
            <w:tcW w:w="1737" w:type="dxa"/>
            <w:shd w:val="clear" w:color="auto" w:fill="FFFFFF"/>
            <w:tcMar>
              <w:top w:w="0" w:type="dxa"/>
              <w:left w:w="45" w:type="dxa"/>
              <w:bottom w:w="0" w:type="dxa"/>
              <w:right w:w="45" w:type="dxa"/>
            </w:tcMar>
            <w:vAlign w:val="center"/>
          </w:tcPr>
          <w:p w14:paraId="15458CDE"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р. Алкалія</w:t>
            </w:r>
          </w:p>
        </w:tc>
        <w:tc>
          <w:tcPr>
            <w:tcW w:w="2195" w:type="dxa"/>
            <w:shd w:val="clear" w:color="auto" w:fill="FFFFFF"/>
            <w:tcMar>
              <w:top w:w="0" w:type="dxa"/>
              <w:left w:w="45" w:type="dxa"/>
              <w:bottom w:w="0" w:type="dxa"/>
              <w:right w:w="45" w:type="dxa"/>
            </w:tcMar>
            <w:vAlign w:val="center"/>
          </w:tcPr>
          <w:p w14:paraId="2839CD15" w14:textId="77777777" w:rsidR="00DD2D29" w:rsidRPr="001829AE" w:rsidRDefault="00A24F9E" w:rsidP="00AE3312">
            <w:pPr>
              <w:spacing w:line="240" w:lineRule="auto"/>
              <w:jc w:val="left"/>
              <w:rPr>
                <w:rFonts w:ascii="Times New Roman" w:hAnsi="Times New Roman" w:cs="Times New Roman"/>
              </w:rPr>
            </w:pPr>
            <w:r w:rsidRPr="001829AE">
              <w:rPr>
                <w:rFonts w:ascii="Times New Roman" w:hAnsi="Times New Roman" w:cs="Times New Roman"/>
              </w:rPr>
              <w:t>біля села Монаші</w:t>
            </w:r>
          </w:p>
        </w:tc>
        <w:tc>
          <w:tcPr>
            <w:tcW w:w="1814" w:type="dxa"/>
            <w:shd w:val="clear" w:color="auto" w:fill="FFFFFF"/>
            <w:tcMar>
              <w:top w:w="0" w:type="dxa"/>
              <w:left w:w="45" w:type="dxa"/>
              <w:bottom w:w="0" w:type="dxa"/>
              <w:right w:w="45" w:type="dxa"/>
            </w:tcMar>
            <w:vAlign w:val="center"/>
          </w:tcPr>
          <w:p w14:paraId="4C7D6D74"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UA_M5.8_0068_01</w:t>
            </w:r>
          </w:p>
        </w:tc>
        <w:tc>
          <w:tcPr>
            <w:tcW w:w="1358" w:type="dxa"/>
            <w:shd w:val="clear" w:color="auto" w:fill="FFFFFF"/>
            <w:tcMar>
              <w:top w:w="0" w:type="dxa"/>
              <w:left w:w="45" w:type="dxa"/>
              <w:bottom w:w="0" w:type="dxa"/>
              <w:right w:w="45" w:type="dxa"/>
            </w:tcMar>
            <w:vAlign w:val="center"/>
          </w:tcPr>
          <w:p w14:paraId="02DCD848"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30°02'49.3"E </w:t>
            </w:r>
          </w:p>
        </w:tc>
        <w:tc>
          <w:tcPr>
            <w:tcW w:w="1370" w:type="dxa"/>
            <w:shd w:val="clear" w:color="auto" w:fill="FFFFFF"/>
            <w:tcMar>
              <w:top w:w="0" w:type="dxa"/>
              <w:left w:w="45" w:type="dxa"/>
              <w:bottom w:w="0" w:type="dxa"/>
              <w:right w:w="45" w:type="dxa"/>
            </w:tcMar>
            <w:vAlign w:val="center"/>
          </w:tcPr>
          <w:p w14:paraId="6D61ED2A"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46°10'28.3"N</w:t>
            </w:r>
          </w:p>
        </w:tc>
        <w:tc>
          <w:tcPr>
            <w:tcW w:w="1512" w:type="dxa"/>
            <w:shd w:val="clear" w:color="auto" w:fill="FFFFFF"/>
            <w:tcMar>
              <w:top w:w="0" w:type="dxa"/>
              <w:left w:w="45" w:type="dxa"/>
              <w:bottom w:w="0" w:type="dxa"/>
              <w:right w:w="45" w:type="dxa"/>
            </w:tcMar>
            <w:vAlign w:val="center"/>
          </w:tcPr>
          <w:p w14:paraId="60D44823"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Причорномор'я</w:t>
            </w:r>
          </w:p>
        </w:tc>
        <w:tc>
          <w:tcPr>
            <w:tcW w:w="1109" w:type="dxa"/>
            <w:shd w:val="clear" w:color="auto" w:fill="FFFFFF"/>
            <w:tcMar>
              <w:top w:w="0" w:type="dxa"/>
              <w:left w:w="45" w:type="dxa"/>
              <w:bottom w:w="0" w:type="dxa"/>
              <w:right w:w="45" w:type="dxa"/>
            </w:tcMar>
            <w:vAlign w:val="center"/>
          </w:tcPr>
          <w:p w14:paraId="4AE05C6D"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w:t>
            </w:r>
          </w:p>
        </w:tc>
        <w:tc>
          <w:tcPr>
            <w:tcW w:w="1313" w:type="dxa"/>
            <w:shd w:val="clear" w:color="auto" w:fill="FFFFFF"/>
            <w:tcMar>
              <w:top w:w="0" w:type="dxa"/>
              <w:left w:w="45" w:type="dxa"/>
              <w:bottom w:w="0" w:type="dxa"/>
              <w:right w:w="45" w:type="dxa"/>
            </w:tcMar>
            <w:vAlign w:val="center"/>
          </w:tcPr>
          <w:p w14:paraId="1C46A927"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річка</w:t>
            </w:r>
          </w:p>
        </w:tc>
        <w:tc>
          <w:tcPr>
            <w:tcW w:w="1789" w:type="dxa"/>
            <w:shd w:val="clear" w:color="auto" w:fill="FFFFFF"/>
            <w:tcMar>
              <w:top w:w="0" w:type="dxa"/>
              <w:left w:w="45" w:type="dxa"/>
              <w:bottom w:w="0" w:type="dxa"/>
              <w:right w:w="45" w:type="dxa"/>
            </w:tcMar>
            <w:vAlign w:val="center"/>
          </w:tcPr>
          <w:p w14:paraId="5DD3F1B1"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UA_R_12_М_1_Si</w:t>
            </w:r>
          </w:p>
        </w:tc>
      </w:tr>
      <w:tr w:rsidR="00DD2D29" w:rsidRPr="001829AE" w14:paraId="71DED1C6" w14:textId="77777777">
        <w:trPr>
          <w:trHeight w:val="550"/>
        </w:trPr>
        <w:tc>
          <w:tcPr>
            <w:tcW w:w="313" w:type="dxa"/>
            <w:shd w:val="clear" w:color="auto" w:fill="FFFFFF"/>
            <w:tcMar>
              <w:top w:w="0" w:type="dxa"/>
              <w:left w:w="45" w:type="dxa"/>
              <w:bottom w:w="0" w:type="dxa"/>
              <w:right w:w="45" w:type="dxa"/>
            </w:tcMar>
            <w:vAlign w:val="center"/>
          </w:tcPr>
          <w:p w14:paraId="45DB19E5"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8</w:t>
            </w:r>
          </w:p>
        </w:tc>
        <w:tc>
          <w:tcPr>
            <w:tcW w:w="1627" w:type="dxa"/>
            <w:shd w:val="clear" w:color="auto" w:fill="FFFFFF"/>
            <w:tcMar>
              <w:top w:w="0" w:type="dxa"/>
              <w:left w:w="45" w:type="dxa"/>
              <w:bottom w:w="0" w:type="dxa"/>
              <w:right w:w="45" w:type="dxa"/>
            </w:tcMar>
            <w:vAlign w:val="center"/>
          </w:tcPr>
          <w:p w14:paraId="017D39AA"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UA_M5.8_0097</w:t>
            </w:r>
          </w:p>
        </w:tc>
        <w:tc>
          <w:tcPr>
            <w:tcW w:w="1737" w:type="dxa"/>
            <w:shd w:val="clear" w:color="auto" w:fill="FFFFFF"/>
            <w:tcMar>
              <w:top w:w="0" w:type="dxa"/>
              <w:left w:w="45" w:type="dxa"/>
              <w:bottom w:w="0" w:type="dxa"/>
              <w:right w:w="45" w:type="dxa"/>
            </w:tcMar>
            <w:vAlign w:val="center"/>
          </w:tcPr>
          <w:p w14:paraId="3C19EF92" w14:textId="77777777" w:rsidR="00DD2D29" w:rsidRPr="001829AE" w:rsidRDefault="00A24F9E" w:rsidP="004F4B35">
            <w:pPr>
              <w:spacing w:line="240" w:lineRule="auto"/>
              <w:jc w:val="left"/>
              <w:rPr>
                <w:rFonts w:ascii="Times New Roman" w:hAnsi="Times New Roman" w:cs="Times New Roman"/>
              </w:rPr>
            </w:pPr>
            <w:r w:rsidRPr="001829AE">
              <w:rPr>
                <w:rFonts w:ascii="Times New Roman" w:hAnsi="Times New Roman" w:cs="Times New Roman"/>
              </w:rPr>
              <w:t>р. Великий Куяльник</w:t>
            </w:r>
          </w:p>
        </w:tc>
        <w:tc>
          <w:tcPr>
            <w:tcW w:w="2195" w:type="dxa"/>
            <w:shd w:val="clear" w:color="auto" w:fill="FFFFFF"/>
            <w:tcMar>
              <w:top w:w="0" w:type="dxa"/>
              <w:left w:w="45" w:type="dxa"/>
              <w:bottom w:w="0" w:type="dxa"/>
              <w:right w:w="45" w:type="dxa"/>
            </w:tcMar>
            <w:vAlign w:val="center"/>
          </w:tcPr>
          <w:p w14:paraId="4A089273" w14:textId="0C640F54" w:rsidR="00DD2D29" w:rsidRPr="001829AE" w:rsidRDefault="004F4B35" w:rsidP="00AE3312">
            <w:pPr>
              <w:spacing w:line="240" w:lineRule="auto"/>
              <w:jc w:val="left"/>
              <w:rPr>
                <w:rFonts w:ascii="Times New Roman" w:hAnsi="Times New Roman" w:cs="Times New Roman"/>
              </w:rPr>
            </w:pPr>
            <w:r w:rsidRPr="001829AE">
              <w:rPr>
                <w:rFonts w:ascii="Times New Roman" w:hAnsi="Times New Roman" w:cs="Times New Roman"/>
              </w:rPr>
              <w:t xml:space="preserve">міст а/с </w:t>
            </w:r>
            <w:r w:rsidR="00A24F9E" w:rsidRPr="001829AE">
              <w:rPr>
                <w:rFonts w:ascii="Times New Roman" w:hAnsi="Times New Roman" w:cs="Times New Roman"/>
              </w:rPr>
              <w:t>Одеса-Київ, біля с.Петроверівка</w:t>
            </w:r>
          </w:p>
        </w:tc>
        <w:tc>
          <w:tcPr>
            <w:tcW w:w="1814" w:type="dxa"/>
            <w:shd w:val="clear" w:color="auto" w:fill="FFFFFF"/>
            <w:tcMar>
              <w:top w:w="0" w:type="dxa"/>
              <w:left w:w="45" w:type="dxa"/>
              <w:bottom w:w="0" w:type="dxa"/>
              <w:right w:w="45" w:type="dxa"/>
            </w:tcMar>
            <w:vAlign w:val="center"/>
          </w:tcPr>
          <w:p w14:paraId="45E725FC"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UA_M5.8_0097_01</w:t>
            </w:r>
          </w:p>
        </w:tc>
        <w:tc>
          <w:tcPr>
            <w:tcW w:w="1358" w:type="dxa"/>
            <w:shd w:val="clear" w:color="auto" w:fill="FFFFFF"/>
            <w:tcMar>
              <w:top w:w="0" w:type="dxa"/>
              <w:left w:w="45" w:type="dxa"/>
              <w:bottom w:w="0" w:type="dxa"/>
              <w:right w:w="45" w:type="dxa"/>
            </w:tcMar>
            <w:vAlign w:val="center"/>
          </w:tcPr>
          <w:p w14:paraId="4FA91714"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30°18'37" Е</w:t>
            </w:r>
          </w:p>
        </w:tc>
        <w:tc>
          <w:tcPr>
            <w:tcW w:w="1370" w:type="dxa"/>
            <w:shd w:val="clear" w:color="auto" w:fill="FFFFFF"/>
            <w:tcMar>
              <w:top w:w="0" w:type="dxa"/>
              <w:left w:w="45" w:type="dxa"/>
              <w:bottom w:w="0" w:type="dxa"/>
              <w:right w:w="45" w:type="dxa"/>
            </w:tcMar>
            <w:vAlign w:val="center"/>
          </w:tcPr>
          <w:p w14:paraId="24E72EA3"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47° 15'53.1"N</w:t>
            </w:r>
          </w:p>
        </w:tc>
        <w:tc>
          <w:tcPr>
            <w:tcW w:w="1512" w:type="dxa"/>
            <w:shd w:val="clear" w:color="auto" w:fill="FFFFFF"/>
            <w:tcMar>
              <w:top w:w="0" w:type="dxa"/>
              <w:left w:w="45" w:type="dxa"/>
              <w:bottom w:w="0" w:type="dxa"/>
              <w:right w:w="45" w:type="dxa"/>
            </w:tcMar>
            <w:vAlign w:val="center"/>
          </w:tcPr>
          <w:p w14:paraId="53F4EAEC"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Причорномор'я</w:t>
            </w:r>
          </w:p>
        </w:tc>
        <w:tc>
          <w:tcPr>
            <w:tcW w:w="1109" w:type="dxa"/>
            <w:shd w:val="clear" w:color="auto" w:fill="FFFFFF"/>
            <w:tcMar>
              <w:top w:w="0" w:type="dxa"/>
              <w:left w:w="45" w:type="dxa"/>
              <w:bottom w:w="0" w:type="dxa"/>
              <w:right w:w="45" w:type="dxa"/>
            </w:tcMar>
            <w:vAlign w:val="center"/>
          </w:tcPr>
          <w:p w14:paraId="75E5330D"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w:t>
            </w:r>
          </w:p>
        </w:tc>
        <w:tc>
          <w:tcPr>
            <w:tcW w:w="1313" w:type="dxa"/>
            <w:shd w:val="clear" w:color="auto" w:fill="FFFFFF"/>
            <w:tcMar>
              <w:top w:w="0" w:type="dxa"/>
              <w:left w:w="45" w:type="dxa"/>
              <w:bottom w:w="0" w:type="dxa"/>
              <w:right w:w="45" w:type="dxa"/>
            </w:tcMar>
            <w:vAlign w:val="center"/>
          </w:tcPr>
          <w:p w14:paraId="74E47953"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річка</w:t>
            </w:r>
          </w:p>
        </w:tc>
        <w:tc>
          <w:tcPr>
            <w:tcW w:w="1789" w:type="dxa"/>
            <w:shd w:val="clear" w:color="auto" w:fill="FFFFFF"/>
            <w:tcMar>
              <w:top w:w="0" w:type="dxa"/>
              <w:left w:w="45" w:type="dxa"/>
              <w:bottom w:w="0" w:type="dxa"/>
              <w:right w:w="45" w:type="dxa"/>
            </w:tcMar>
            <w:vAlign w:val="center"/>
          </w:tcPr>
          <w:p w14:paraId="7C0F4BE0"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UA_R_12_М_1_SI</w:t>
            </w:r>
          </w:p>
        </w:tc>
      </w:tr>
      <w:tr w:rsidR="00DD2D29" w:rsidRPr="001829AE" w14:paraId="3E1926C7" w14:textId="77777777">
        <w:trPr>
          <w:trHeight w:val="575"/>
        </w:trPr>
        <w:tc>
          <w:tcPr>
            <w:tcW w:w="313" w:type="dxa"/>
            <w:shd w:val="clear" w:color="auto" w:fill="FFFFFF"/>
            <w:tcMar>
              <w:top w:w="0" w:type="dxa"/>
              <w:left w:w="45" w:type="dxa"/>
              <w:bottom w:w="0" w:type="dxa"/>
              <w:right w:w="45" w:type="dxa"/>
            </w:tcMar>
            <w:vAlign w:val="center"/>
          </w:tcPr>
          <w:p w14:paraId="0C228D72"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9</w:t>
            </w:r>
          </w:p>
        </w:tc>
        <w:tc>
          <w:tcPr>
            <w:tcW w:w="1627" w:type="dxa"/>
            <w:shd w:val="clear" w:color="auto" w:fill="FFFFFF"/>
            <w:tcMar>
              <w:top w:w="0" w:type="dxa"/>
              <w:left w:w="45" w:type="dxa"/>
              <w:bottom w:w="0" w:type="dxa"/>
              <w:right w:w="45" w:type="dxa"/>
            </w:tcMar>
            <w:vAlign w:val="center"/>
          </w:tcPr>
          <w:p w14:paraId="24991346"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UA_M5.8_0138</w:t>
            </w:r>
          </w:p>
        </w:tc>
        <w:tc>
          <w:tcPr>
            <w:tcW w:w="1737" w:type="dxa"/>
            <w:shd w:val="clear" w:color="auto" w:fill="FFFFFF"/>
            <w:tcMar>
              <w:top w:w="0" w:type="dxa"/>
              <w:left w:w="45" w:type="dxa"/>
              <w:bottom w:w="0" w:type="dxa"/>
              <w:right w:w="45" w:type="dxa"/>
            </w:tcMar>
            <w:vAlign w:val="center"/>
          </w:tcPr>
          <w:p w14:paraId="1F853B80"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 xml:space="preserve">р. Тилігул       </w:t>
            </w:r>
          </w:p>
        </w:tc>
        <w:tc>
          <w:tcPr>
            <w:tcW w:w="2195" w:type="dxa"/>
            <w:shd w:val="clear" w:color="auto" w:fill="FFFFFF"/>
            <w:tcMar>
              <w:top w:w="0" w:type="dxa"/>
              <w:left w:w="45" w:type="dxa"/>
              <w:bottom w:w="0" w:type="dxa"/>
              <w:right w:w="45" w:type="dxa"/>
            </w:tcMar>
            <w:vAlign w:val="center"/>
          </w:tcPr>
          <w:p w14:paraId="55485386" w14:textId="77777777" w:rsidR="00DD2D29" w:rsidRPr="001829AE" w:rsidRDefault="00A24F9E" w:rsidP="00AE3312">
            <w:pPr>
              <w:spacing w:line="240" w:lineRule="auto"/>
              <w:jc w:val="left"/>
              <w:rPr>
                <w:rFonts w:ascii="Times New Roman" w:hAnsi="Times New Roman" w:cs="Times New Roman"/>
              </w:rPr>
            </w:pPr>
            <w:r w:rsidRPr="001829AE">
              <w:rPr>
                <w:rFonts w:ascii="Times New Roman" w:hAnsi="Times New Roman" w:cs="Times New Roman"/>
              </w:rPr>
              <w:t>міст на трасі Р-55 біля с. Вікторівка</w:t>
            </w:r>
          </w:p>
        </w:tc>
        <w:tc>
          <w:tcPr>
            <w:tcW w:w="1814" w:type="dxa"/>
            <w:shd w:val="clear" w:color="auto" w:fill="FFFFFF"/>
            <w:tcMar>
              <w:top w:w="0" w:type="dxa"/>
              <w:left w:w="45" w:type="dxa"/>
              <w:bottom w:w="0" w:type="dxa"/>
              <w:right w:w="45" w:type="dxa"/>
            </w:tcMar>
            <w:vAlign w:val="center"/>
          </w:tcPr>
          <w:p w14:paraId="52B91418"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UA_M5.8_0138_01</w:t>
            </w:r>
          </w:p>
        </w:tc>
        <w:tc>
          <w:tcPr>
            <w:tcW w:w="1358" w:type="dxa"/>
            <w:shd w:val="clear" w:color="auto" w:fill="FFFFFF"/>
            <w:tcMar>
              <w:top w:w="0" w:type="dxa"/>
              <w:left w:w="45" w:type="dxa"/>
              <w:bottom w:w="0" w:type="dxa"/>
              <w:right w:w="45" w:type="dxa"/>
            </w:tcMar>
            <w:vAlign w:val="center"/>
          </w:tcPr>
          <w:p w14:paraId="2144C373"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30°57'05.6"E</w:t>
            </w:r>
          </w:p>
        </w:tc>
        <w:tc>
          <w:tcPr>
            <w:tcW w:w="1370" w:type="dxa"/>
            <w:shd w:val="clear" w:color="auto" w:fill="FFFFFF"/>
            <w:tcMar>
              <w:top w:w="0" w:type="dxa"/>
              <w:left w:w="45" w:type="dxa"/>
              <w:bottom w:w="0" w:type="dxa"/>
              <w:right w:w="45" w:type="dxa"/>
            </w:tcMar>
            <w:vAlign w:val="center"/>
          </w:tcPr>
          <w:p w14:paraId="660AC760"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 xml:space="preserve">47°09'41.3"N </w:t>
            </w:r>
          </w:p>
        </w:tc>
        <w:tc>
          <w:tcPr>
            <w:tcW w:w="1512" w:type="dxa"/>
            <w:shd w:val="clear" w:color="auto" w:fill="FFFFFF"/>
            <w:tcMar>
              <w:top w:w="0" w:type="dxa"/>
              <w:left w:w="45" w:type="dxa"/>
              <w:bottom w:w="0" w:type="dxa"/>
              <w:right w:w="45" w:type="dxa"/>
            </w:tcMar>
            <w:vAlign w:val="center"/>
          </w:tcPr>
          <w:p w14:paraId="468F9B58"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Причорномор'я</w:t>
            </w:r>
          </w:p>
        </w:tc>
        <w:tc>
          <w:tcPr>
            <w:tcW w:w="1109" w:type="dxa"/>
            <w:shd w:val="clear" w:color="auto" w:fill="FFFFFF"/>
            <w:tcMar>
              <w:top w:w="0" w:type="dxa"/>
              <w:left w:w="45" w:type="dxa"/>
              <w:bottom w:w="0" w:type="dxa"/>
              <w:right w:w="45" w:type="dxa"/>
            </w:tcMar>
            <w:vAlign w:val="center"/>
          </w:tcPr>
          <w:p w14:paraId="0E476746"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w:t>
            </w:r>
          </w:p>
        </w:tc>
        <w:tc>
          <w:tcPr>
            <w:tcW w:w="1313" w:type="dxa"/>
            <w:shd w:val="clear" w:color="auto" w:fill="FFFFFF"/>
            <w:tcMar>
              <w:top w:w="0" w:type="dxa"/>
              <w:left w:w="45" w:type="dxa"/>
              <w:bottom w:w="0" w:type="dxa"/>
              <w:right w:w="45" w:type="dxa"/>
            </w:tcMar>
            <w:vAlign w:val="center"/>
          </w:tcPr>
          <w:p w14:paraId="645195E9"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річка</w:t>
            </w:r>
          </w:p>
        </w:tc>
        <w:tc>
          <w:tcPr>
            <w:tcW w:w="1789" w:type="dxa"/>
            <w:shd w:val="clear" w:color="auto" w:fill="FFFFFF"/>
            <w:tcMar>
              <w:top w:w="0" w:type="dxa"/>
              <w:left w:w="45" w:type="dxa"/>
              <w:bottom w:w="0" w:type="dxa"/>
              <w:right w:w="45" w:type="dxa"/>
            </w:tcMar>
            <w:vAlign w:val="center"/>
          </w:tcPr>
          <w:p w14:paraId="28F0EF4D"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UA_R_12_L_1_SI</w:t>
            </w:r>
          </w:p>
        </w:tc>
      </w:tr>
      <w:tr w:rsidR="00DD2D29" w:rsidRPr="001829AE" w14:paraId="394C248C" w14:textId="77777777">
        <w:trPr>
          <w:trHeight w:val="574"/>
        </w:trPr>
        <w:tc>
          <w:tcPr>
            <w:tcW w:w="313" w:type="dxa"/>
            <w:shd w:val="clear" w:color="auto" w:fill="FFFFFF"/>
            <w:tcMar>
              <w:top w:w="0" w:type="dxa"/>
              <w:left w:w="45" w:type="dxa"/>
              <w:bottom w:w="0" w:type="dxa"/>
              <w:right w:w="45" w:type="dxa"/>
            </w:tcMar>
            <w:vAlign w:val="center"/>
          </w:tcPr>
          <w:p w14:paraId="65F176E8"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10</w:t>
            </w:r>
          </w:p>
        </w:tc>
        <w:tc>
          <w:tcPr>
            <w:tcW w:w="1627" w:type="dxa"/>
            <w:shd w:val="clear" w:color="auto" w:fill="FFFFFF"/>
            <w:tcMar>
              <w:top w:w="0" w:type="dxa"/>
              <w:left w:w="45" w:type="dxa"/>
              <w:bottom w:w="0" w:type="dxa"/>
              <w:right w:w="45" w:type="dxa"/>
            </w:tcMar>
            <w:vAlign w:val="center"/>
          </w:tcPr>
          <w:p w14:paraId="7B6BA195"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UA_M5.8_0174</w:t>
            </w:r>
          </w:p>
        </w:tc>
        <w:tc>
          <w:tcPr>
            <w:tcW w:w="1737" w:type="dxa"/>
            <w:shd w:val="clear" w:color="auto" w:fill="FFFFFF"/>
            <w:tcMar>
              <w:top w:w="0" w:type="dxa"/>
              <w:left w:w="45" w:type="dxa"/>
              <w:bottom w:w="0" w:type="dxa"/>
              <w:right w:w="45" w:type="dxa"/>
            </w:tcMar>
            <w:vAlign w:val="center"/>
          </w:tcPr>
          <w:p w14:paraId="6B22C245"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р. Сосик</w:t>
            </w:r>
          </w:p>
        </w:tc>
        <w:tc>
          <w:tcPr>
            <w:tcW w:w="2195" w:type="dxa"/>
            <w:shd w:val="clear" w:color="auto" w:fill="FFFFFF"/>
            <w:tcMar>
              <w:top w:w="0" w:type="dxa"/>
              <w:left w:w="45" w:type="dxa"/>
              <w:bottom w:w="0" w:type="dxa"/>
              <w:right w:w="45" w:type="dxa"/>
            </w:tcMar>
            <w:vAlign w:val="center"/>
          </w:tcPr>
          <w:p w14:paraId="2F83B58C" w14:textId="77777777" w:rsidR="00DD2D29" w:rsidRPr="001829AE" w:rsidRDefault="00A24F9E" w:rsidP="00AE3312">
            <w:pPr>
              <w:spacing w:line="240" w:lineRule="auto"/>
              <w:jc w:val="left"/>
              <w:rPr>
                <w:rFonts w:ascii="Times New Roman" w:hAnsi="Times New Roman" w:cs="Times New Roman"/>
              </w:rPr>
            </w:pPr>
            <w:r w:rsidRPr="001829AE">
              <w:rPr>
                <w:rFonts w:ascii="Times New Roman" w:hAnsi="Times New Roman" w:cs="Times New Roman"/>
              </w:rPr>
              <w:t>в межах с. Комісарівка</w:t>
            </w:r>
          </w:p>
        </w:tc>
        <w:tc>
          <w:tcPr>
            <w:tcW w:w="1814" w:type="dxa"/>
            <w:shd w:val="clear" w:color="auto" w:fill="FFFFFF"/>
            <w:tcMar>
              <w:top w:w="0" w:type="dxa"/>
              <w:left w:w="45" w:type="dxa"/>
              <w:bottom w:w="0" w:type="dxa"/>
              <w:right w:w="45" w:type="dxa"/>
            </w:tcMar>
            <w:vAlign w:val="center"/>
          </w:tcPr>
          <w:p w14:paraId="6AD885A9"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UA_M5.8_0174_01</w:t>
            </w:r>
          </w:p>
        </w:tc>
        <w:tc>
          <w:tcPr>
            <w:tcW w:w="1358" w:type="dxa"/>
            <w:shd w:val="clear" w:color="auto" w:fill="FFFFFF"/>
            <w:tcMar>
              <w:top w:w="0" w:type="dxa"/>
              <w:left w:w="45" w:type="dxa"/>
              <w:bottom w:w="0" w:type="dxa"/>
              <w:right w:w="45" w:type="dxa"/>
            </w:tcMar>
            <w:vAlign w:val="center"/>
          </w:tcPr>
          <w:p w14:paraId="0F8CA161"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31°18'05,1"Е</w:t>
            </w:r>
          </w:p>
        </w:tc>
        <w:tc>
          <w:tcPr>
            <w:tcW w:w="1370" w:type="dxa"/>
            <w:shd w:val="clear" w:color="auto" w:fill="FFFFFF"/>
            <w:tcMar>
              <w:top w:w="0" w:type="dxa"/>
              <w:left w:w="45" w:type="dxa"/>
              <w:bottom w:w="0" w:type="dxa"/>
              <w:right w:w="45" w:type="dxa"/>
            </w:tcMar>
            <w:vAlign w:val="center"/>
          </w:tcPr>
          <w:p w14:paraId="2117B8D1"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47°01'22,5"N</w:t>
            </w:r>
          </w:p>
        </w:tc>
        <w:tc>
          <w:tcPr>
            <w:tcW w:w="1512" w:type="dxa"/>
            <w:shd w:val="clear" w:color="auto" w:fill="FFFFFF"/>
            <w:tcMar>
              <w:top w:w="0" w:type="dxa"/>
              <w:left w:w="45" w:type="dxa"/>
              <w:bottom w:w="0" w:type="dxa"/>
              <w:right w:w="45" w:type="dxa"/>
            </w:tcMar>
            <w:vAlign w:val="center"/>
          </w:tcPr>
          <w:p w14:paraId="2619F4B5"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Причорномор'я</w:t>
            </w:r>
          </w:p>
        </w:tc>
        <w:tc>
          <w:tcPr>
            <w:tcW w:w="1109" w:type="dxa"/>
            <w:shd w:val="clear" w:color="auto" w:fill="FFFFFF"/>
            <w:tcMar>
              <w:top w:w="0" w:type="dxa"/>
              <w:left w:w="45" w:type="dxa"/>
              <w:bottom w:w="0" w:type="dxa"/>
              <w:right w:w="45" w:type="dxa"/>
            </w:tcMar>
            <w:vAlign w:val="center"/>
          </w:tcPr>
          <w:p w14:paraId="4CCD81DE"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w:t>
            </w:r>
          </w:p>
        </w:tc>
        <w:tc>
          <w:tcPr>
            <w:tcW w:w="1313" w:type="dxa"/>
            <w:shd w:val="clear" w:color="auto" w:fill="FFFFFF"/>
            <w:tcMar>
              <w:top w:w="0" w:type="dxa"/>
              <w:left w:w="45" w:type="dxa"/>
              <w:bottom w:w="0" w:type="dxa"/>
              <w:right w:w="45" w:type="dxa"/>
            </w:tcMar>
            <w:vAlign w:val="center"/>
          </w:tcPr>
          <w:p w14:paraId="02FC11BF"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річка</w:t>
            </w:r>
          </w:p>
        </w:tc>
        <w:tc>
          <w:tcPr>
            <w:tcW w:w="1789" w:type="dxa"/>
            <w:shd w:val="clear" w:color="auto" w:fill="FFFFFF"/>
            <w:tcMar>
              <w:top w:w="0" w:type="dxa"/>
              <w:left w:w="45" w:type="dxa"/>
              <w:bottom w:w="0" w:type="dxa"/>
              <w:right w:w="45" w:type="dxa"/>
            </w:tcMar>
            <w:vAlign w:val="center"/>
          </w:tcPr>
          <w:p w14:paraId="1B4175AD"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UA_R_12_М_1_Si</w:t>
            </w:r>
          </w:p>
        </w:tc>
      </w:tr>
      <w:tr w:rsidR="00DD2D29" w:rsidRPr="001829AE" w14:paraId="6C20EEBA" w14:textId="77777777">
        <w:trPr>
          <w:trHeight w:val="613"/>
        </w:trPr>
        <w:tc>
          <w:tcPr>
            <w:tcW w:w="313" w:type="dxa"/>
            <w:shd w:val="clear" w:color="auto" w:fill="FFFFFF"/>
            <w:tcMar>
              <w:top w:w="0" w:type="dxa"/>
              <w:left w:w="45" w:type="dxa"/>
              <w:bottom w:w="0" w:type="dxa"/>
              <w:right w:w="45" w:type="dxa"/>
            </w:tcMar>
            <w:vAlign w:val="center"/>
          </w:tcPr>
          <w:p w14:paraId="3922F044"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11</w:t>
            </w:r>
          </w:p>
        </w:tc>
        <w:tc>
          <w:tcPr>
            <w:tcW w:w="1627" w:type="dxa"/>
            <w:shd w:val="clear" w:color="auto" w:fill="FFFFFF"/>
            <w:tcMar>
              <w:top w:w="0" w:type="dxa"/>
              <w:left w:w="45" w:type="dxa"/>
              <w:bottom w:w="0" w:type="dxa"/>
              <w:right w:w="45" w:type="dxa"/>
            </w:tcMar>
            <w:vAlign w:val="center"/>
          </w:tcPr>
          <w:p w14:paraId="0C683FA4"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UA_M5.8_0179</w:t>
            </w:r>
          </w:p>
        </w:tc>
        <w:tc>
          <w:tcPr>
            <w:tcW w:w="1737" w:type="dxa"/>
            <w:shd w:val="clear" w:color="auto" w:fill="FFFFFF"/>
            <w:tcMar>
              <w:top w:w="0" w:type="dxa"/>
              <w:left w:w="45" w:type="dxa"/>
              <w:bottom w:w="0" w:type="dxa"/>
              <w:right w:w="45" w:type="dxa"/>
            </w:tcMar>
            <w:vAlign w:val="center"/>
          </w:tcPr>
          <w:p w14:paraId="165E2F60"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р. Березань</w:t>
            </w:r>
          </w:p>
        </w:tc>
        <w:tc>
          <w:tcPr>
            <w:tcW w:w="2195" w:type="dxa"/>
            <w:shd w:val="clear" w:color="auto" w:fill="FFFFFF"/>
            <w:tcMar>
              <w:top w:w="0" w:type="dxa"/>
              <w:left w:w="45" w:type="dxa"/>
              <w:bottom w:w="0" w:type="dxa"/>
              <w:right w:w="45" w:type="dxa"/>
            </w:tcMar>
            <w:vAlign w:val="center"/>
          </w:tcPr>
          <w:p w14:paraId="364C4394"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в межах с. Степове</w:t>
            </w:r>
          </w:p>
        </w:tc>
        <w:tc>
          <w:tcPr>
            <w:tcW w:w="1814" w:type="dxa"/>
            <w:shd w:val="clear" w:color="auto" w:fill="FFFFFF"/>
            <w:tcMar>
              <w:top w:w="0" w:type="dxa"/>
              <w:left w:w="45" w:type="dxa"/>
              <w:bottom w:w="0" w:type="dxa"/>
              <w:right w:w="45" w:type="dxa"/>
            </w:tcMar>
            <w:vAlign w:val="center"/>
          </w:tcPr>
          <w:p w14:paraId="26C9461B"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UA_M5.8_0179_01</w:t>
            </w:r>
          </w:p>
        </w:tc>
        <w:tc>
          <w:tcPr>
            <w:tcW w:w="1358" w:type="dxa"/>
            <w:shd w:val="clear" w:color="auto" w:fill="FFFFFF"/>
            <w:tcMar>
              <w:top w:w="0" w:type="dxa"/>
              <w:left w:w="45" w:type="dxa"/>
              <w:bottom w:w="0" w:type="dxa"/>
              <w:right w:w="45" w:type="dxa"/>
            </w:tcMar>
            <w:vAlign w:val="center"/>
          </w:tcPr>
          <w:p w14:paraId="12933C46"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31°30'58,3"Е</w:t>
            </w:r>
          </w:p>
        </w:tc>
        <w:tc>
          <w:tcPr>
            <w:tcW w:w="1370" w:type="dxa"/>
            <w:shd w:val="clear" w:color="auto" w:fill="FFFFFF"/>
            <w:tcMar>
              <w:top w:w="0" w:type="dxa"/>
              <w:left w:w="45" w:type="dxa"/>
              <w:bottom w:w="0" w:type="dxa"/>
              <w:right w:w="45" w:type="dxa"/>
            </w:tcMar>
            <w:vAlign w:val="center"/>
          </w:tcPr>
          <w:p w14:paraId="357C0154"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47°12'04,5"N</w:t>
            </w:r>
          </w:p>
        </w:tc>
        <w:tc>
          <w:tcPr>
            <w:tcW w:w="1512" w:type="dxa"/>
            <w:shd w:val="clear" w:color="auto" w:fill="FFFFFF"/>
            <w:tcMar>
              <w:top w:w="0" w:type="dxa"/>
              <w:left w:w="45" w:type="dxa"/>
              <w:bottom w:w="0" w:type="dxa"/>
              <w:right w:w="45" w:type="dxa"/>
            </w:tcMar>
            <w:vAlign w:val="center"/>
          </w:tcPr>
          <w:p w14:paraId="714BBA52"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Причорномор'я</w:t>
            </w:r>
          </w:p>
        </w:tc>
        <w:tc>
          <w:tcPr>
            <w:tcW w:w="1109" w:type="dxa"/>
            <w:shd w:val="clear" w:color="auto" w:fill="FFFFFF"/>
            <w:tcMar>
              <w:top w:w="0" w:type="dxa"/>
              <w:left w:w="45" w:type="dxa"/>
              <w:bottom w:w="0" w:type="dxa"/>
              <w:right w:w="45" w:type="dxa"/>
            </w:tcMar>
            <w:vAlign w:val="center"/>
          </w:tcPr>
          <w:p w14:paraId="0137CE95"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w:t>
            </w:r>
          </w:p>
        </w:tc>
        <w:tc>
          <w:tcPr>
            <w:tcW w:w="1313" w:type="dxa"/>
            <w:shd w:val="clear" w:color="auto" w:fill="FFFFFF"/>
            <w:tcMar>
              <w:top w:w="0" w:type="dxa"/>
              <w:left w:w="45" w:type="dxa"/>
              <w:bottom w:w="0" w:type="dxa"/>
              <w:right w:w="45" w:type="dxa"/>
            </w:tcMar>
            <w:vAlign w:val="center"/>
          </w:tcPr>
          <w:p w14:paraId="54FCE818"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річка</w:t>
            </w:r>
          </w:p>
        </w:tc>
        <w:tc>
          <w:tcPr>
            <w:tcW w:w="1789" w:type="dxa"/>
            <w:shd w:val="clear" w:color="auto" w:fill="FFFFFF"/>
            <w:tcMar>
              <w:top w:w="0" w:type="dxa"/>
              <w:left w:w="45" w:type="dxa"/>
              <w:bottom w:w="0" w:type="dxa"/>
              <w:right w:w="45" w:type="dxa"/>
            </w:tcMar>
            <w:vAlign w:val="center"/>
          </w:tcPr>
          <w:p w14:paraId="0560C2E1"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UA_R_12_S_1_Si</w:t>
            </w:r>
          </w:p>
        </w:tc>
      </w:tr>
      <w:tr w:rsidR="00DD2D29" w:rsidRPr="001829AE" w14:paraId="5EFAE27F" w14:textId="77777777">
        <w:trPr>
          <w:trHeight w:val="632"/>
        </w:trPr>
        <w:tc>
          <w:tcPr>
            <w:tcW w:w="313" w:type="dxa"/>
            <w:shd w:val="clear" w:color="auto" w:fill="FFFFFF"/>
            <w:tcMar>
              <w:top w:w="0" w:type="dxa"/>
              <w:left w:w="45" w:type="dxa"/>
              <w:bottom w:w="0" w:type="dxa"/>
              <w:right w:w="45" w:type="dxa"/>
            </w:tcMar>
            <w:vAlign w:val="center"/>
          </w:tcPr>
          <w:p w14:paraId="4673503A"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lastRenderedPageBreak/>
              <w:t>12</w:t>
            </w:r>
          </w:p>
        </w:tc>
        <w:tc>
          <w:tcPr>
            <w:tcW w:w="1627" w:type="dxa"/>
            <w:shd w:val="clear" w:color="auto" w:fill="FFFFFF"/>
            <w:tcMar>
              <w:top w:w="0" w:type="dxa"/>
              <w:left w:w="45" w:type="dxa"/>
              <w:bottom w:w="0" w:type="dxa"/>
              <w:right w:w="45" w:type="dxa"/>
            </w:tcMar>
            <w:vAlign w:val="center"/>
          </w:tcPr>
          <w:p w14:paraId="50D9A83F"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UA_M5.8_0196</w:t>
            </w:r>
          </w:p>
        </w:tc>
        <w:tc>
          <w:tcPr>
            <w:tcW w:w="1737" w:type="dxa"/>
            <w:shd w:val="clear" w:color="auto" w:fill="FFFFFF"/>
            <w:tcMar>
              <w:top w:w="0" w:type="dxa"/>
              <w:left w:w="45" w:type="dxa"/>
              <w:bottom w:w="0" w:type="dxa"/>
              <w:right w:w="45" w:type="dxa"/>
            </w:tcMar>
            <w:vAlign w:val="center"/>
          </w:tcPr>
          <w:p w14:paraId="4918574C"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р. Каланчак</w:t>
            </w:r>
          </w:p>
        </w:tc>
        <w:tc>
          <w:tcPr>
            <w:tcW w:w="2195" w:type="dxa"/>
            <w:shd w:val="clear" w:color="auto" w:fill="FFFFFF"/>
            <w:tcMar>
              <w:top w:w="0" w:type="dxa"/>
              <w:left w:w="45" w:type="dxa"/>
              <w:bottom w:w="0" w:type="dxa"/>
              <w:right w:w="45" w:type="dxa"/>
            </w:tcMar>
            <w:vAlign w:val="center"/>
          </w:tcPr>
          <w:p w14:paraId="45D9D35A"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в межах смт. Каланчак</w:t>
            </w:r>
          </w:p>
        </w:tc>
        <w:tc>
          <w:tcPr>
            <w:tcW w:w="1814" w:type="dxa"/>
            <w:shd w:val="clear" w:color="auto" w:fill="FFFFFF"/>
            <w:tcMar>
              <w:top w:w="0" w:type="dxa"/>
              <w:left w:w="45" w:type="dxa"/>
              <w:bottom w:w="0" w:type="dxa"/>
              <w:right w:w="45" w:type="dxa"/>
            </w:tcMar>
            <w:vAlign w:val="center"/>
          </w:tcPr>
          <w:p w14:paraId="508E0E3E"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UA_M5.8_0196_01</w:t>
            </w:r>
          </w:p>
        </w:tc>
        <w:tc>
          <w:tcPr>
            <w:tcW w:w="1358" w:type="dxa"/>
            <w:shd w:val="clear" w:color="auto" w:fill="FFFFFF"/>
            <w:tcMar>
              <w:top w:w="0" w:type="dxa"/>
              <w:left w:w="45" w:type="dxa"/>
              <w:bottom w:w="0" w:type="dxa"/>
              <w:right w:w="45" w:type="dxa"/>
            </w:tcMar>
            <w:vAlign w:val="center"/>
          </w:tcPr>
          <w:p w14:paraId="74C54599"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33°17'39,5"Е</w:t>
            </w:r>
          </w:p>
        </w:tc>
        <w:tc>
          <w:tcPr>
            <w:tcW w:w="1370" w:type="dxa"/>
            <w:shd w:val="clear" w:color="auto" w:fill="FFFFFF"/>
            <w:tcMar>
              <w:top w:w="0" w:type="dxa"/>
              <w:left w:w="45" w:type="dxa"/>
              <w:bottom w:w="0" w:type="dxa"/>
              <w:right w:w="45" w:type="dxa"/>
            </w:tcMar>
            <w:vAlign w:val="center"/>
          </w:tcPr>
          <w:p w14:paraId="4F0C000F"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46°15'17,0"N</w:t>
            </w:r>
          </w:p>
        </w:tc>
        <w:tc>
          <w:tcPr>
            <w:tcW w:w="1512" w:type="dxa"/>
            <w:shd w:val="clear" w:color="auto" w:fill="FFFFFF"/>
            <w:tcMar>
              <w:top w:w="0" w:type="dxa"/>
              <w:left w:w="45" w:type="dxa"/>
              <w:bottom w:w="0" w:type="dxa"/>
              <w:right w:w="45" w:type="dxa"/>
            </w:tcMar>
            <w:vAlign w:val="center"/>
          </w:tcPr>
          <w:p w14:paraId="1A6B147F"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Причорномор'я</w:t>
            </w:r>
          </w:p>
        </w:tc>
        <w:tc>
          <w:tcPr>
            <w:tcW w:w="1109" w:type="dxa"/>
            <w:shd w:val="clear" w:color="auto" w:fill="FFFFFF"/>
            <w:tcMar>
              <w:top w:w="0" w:type="dxa"/>
              <w:left w:w="45" w:type="dxa"/>
              <w:bottom w:w="0" w:type="dxa"/>
              <w:right w:w="45" w:type="dxa"/>
            </w:tcMar>
            <w:vAlign w:val="center"/>
          </w:tcPr>
          <w:p w14:paraId="18FE05D6"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w:t>
            </w:r>
          </w:p>
        </w:tc>
        <w:tc>
          <w:tcPr>
            <w:tcW w:w="1313" w:type="dxa"/>
            <w:shd w:val="clear" w:color="auto" w:fill="FFFFFF"/>
            <w:tcMar>
              <w:top w:w="0" w:type="dxa"/>
              <w:left w:w="45" w:type="dxa"/>
              <w:bottom w:w="0" w:type="dxa"/>
              <w:right w:w="45" w:type="dxa"/>
            </w:tcMar>
            <w:vAlign w:val="center"/>
          </w:tcPr>
          <w:p w14:paraId="643290F9"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річка</w:t>
            </w:r>
          </w:p>
        </w:tc>
        <w:tc>
          <w:tcPr>
            <w:tcW w:w="1789" w:type="dxa"/>
            <w:shd w:val="clear" w:color="auto" w:fill="FFFFFF"/>
            <w:tcMar>
              <w:top w:w="0" w:type="dxa"/>
              <w:left w:w="45" w:type="dxa"/>
              <w:bottom w:w="0" w:type="dxa"/>
              <w:right w:w="45" w:type="dxa"/>
            </w:tcMar>
            <w:vAlign w:val="center"/>
          </w:tcPr>
          <w:p w14:paraId="02F07D13"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UA_R_12_М_1_Si</w:t>
            </w:r>
          </w:p>
        </w:tc>
      </w:tr>
      <w:tr w:rsidR="00DD2D29" w:rsidRPr="001829AE" w14:paraId="4D9899D4" w14:textId="77777777">
        <w:trPr>
          <w:trHeight w:val="556"/>
        </w:trPr>
        <w:tc>
          <w:tcPr>
            <w:tcW w:w="313" w:type="dxa"/>
            <w:shd w:val="clear" w:color="auto" w:fill="FFFFFF"/>
            <w:tcMar>
              <w:top w:w="0" w:type="dxa"/>
              <w:left w:w="45" w:type="dxa"/>
              <w:bottom w:w="0" w:type="dxa"/>
              <w:right w:w="45" w:type="dxa"/>
            </w:tcMar>
            <w:vAlign w:val="center"/>
          </w:tcPr>
          <w:p w14:paraId="59CFFC80"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13</w:t>
            </w:r>
          </w:p>
        </w:tc>
        <w:tc>
          <w:tcPr>
            <w:tcW w:w="1627" w:type="dxa"/>
            <w:shd w:val="clear" w:color="auto" w:fill="FFFFFF"/>
            <w:tcMar>
              <w:top w:w="0" w:type="dxa"/>
              <w:left w:w="45" w:type="dxa"/>
              <w:bottom w:w="0" w:type="dxa"/>
              <w:right w:w="45" w:type="dxa"/>
            </w:tcMar>
            <w:vAlign w:val="center"/>
          </w:tcPr>
          <w:p w14:paraId="1B16AD98"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UA_M5.8_0203</w:t>
            </w:r>
          </w:p>
        </w:tc>
        <w:tc>
          <w:tcPr>
            <w:tcW w:w="1737" w:type="dxa"/>
            <w:shd w:val="clear" w:color="auto" w:fill="FFFFFF"/>
            <w:tcMar>
              <w:top w:w="0" w:type="dxa"/>
              <w:left w:w="45" w:type="dxa"/>
              <w:bottom w:w="0" w:type="dxa"/>
              <w:right w:w="45" w:type="dxa"/>
            </w:tcMar>
            <w:vAlign w:val="center"/>
          </w:tcPr>
          <w:p w14:paraId="500E53B2"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водосховище Сасик</w:t>
            </w:r>
          </w:p>
        </w:tc>
        <w:tc>
          <w:tcPr>
            <w:tcW w:w="2195" w:type="dxa"/>
            <w:shd w:val="clear" w:color="auto" w:fill="FFFFFF"/>
            <w:tcMar>
              <w:top w:w="0" w:type="dxa"/>
              <w:left w:w="45" w:type="dxa"/>
              <w:bottom w:w="0" w:type="dxa"/>
              <w:right w:w="45" w:type="dxa"/>
            </w:tcMar>
            <w:vAlign w:val="center"/>
          </w:tcPr>
          <w:p w14:paraId="50ADA556"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с. Борисівка</w:t>
            </w:r>
          </w:p>
        </w:tc>
        <w:tc>
          <w:tcPr>
            <w:tcW w:w="1814" w:type="dxa"/>
            <w:shd w:val="clear" w:color="auto" w:fill="FFFFFF"/>
            <w:tcMar>
              <w:top w:w="0" w:type="dxa"/>
              <w:left w:w="45" w:type="dxa"/>
              <w:bottom w:w="0" w:type="dxa"/>
              <w:right w:w="45" w:type="dxa"/>
            </w:tcMar>
            <w:vAlign w:val="center"/>
          </w:tcPr>
          <w:p w14:paraId="30ACADA2"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UA_M5.8_0203_01</w:t>
            </w:r>
          </w:p>
        </w:tc>
        <w:tc>
          <w:tcPr>
            <w:tcW w:w="1358" w:type="dxa"/>
            <w:shd w:val="clear" w:color="auto" w:fill="FFFFFF"/>
            <w:tcMar>
              <w:top w:w="0" w:type="dxa"/>
              <w:left w:w="45" w:type="dxa"/>
              <w:bottom w:w="0" w:type="dxa"/>
              <w:right w:w="45" w:type="dxa"/>
            </w:tcMar>
            <w:vAlign w:val="center"/>
          </w:tcPr>
          <w:p w14:paraId="6B8DEE13"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29°38'30,6"Е</w:t>
            </w:r>
          </w:p>
        </w:tc>
        <w:tc>
          <w:tcPr>
            <w:tcW w:w="1370" w:type="dxa"/>
            <w:shd w:val="clear" w:color="auto" w:fill="FFFFFF"/>
            <w:tcMar>
              <w:top w:w="0" w:type="dxa"/>
              <w:left w:w="45" w:type="dxa"/>
              <w:bottom w:w="0" w:type="dxa"/>
              <w:right w:w="45" w:type="dxa"/>
            </w:tcMar>
            <w:vAlign w:val="center"/>
          </w:tcPr>
          <w:p w14:paraId="3EF34105"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45°47'45,8"N</w:t>
            </w:r>
          </w:p>
        </w:tc>
        <w:tc>
          <w:tcPr>
            <w:tcW w:w="1512" w:type="dxa"/>
            <w:shd w:val="clear" w:color="auto" w:fill="FFFFFF"/>
            <w:tcMar>
              <w:top w:w="0" w:type="dxa"/>
              <w:left w:w="45" w:type="dxa"/>
              <w:bottom w:w="0" w:type="dxa"/>
              <w:right w:w="45" w:type="dxa"/>
            </w:tcMar>
            <w:vAlign w:val="center"/>
          </w:tcPr>
          <w:p w14:paraId="151228DF"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Причорномор'я</w:t>
            </w:r>
          </w:p>
        </w:tc>
        <w:tc>
          <w:tcPr>
            <w:tcW w:w="1109" w:type="dxa"/>
            <w:shd w:val="clear" w:color="auto" w:fill="FFFFFF"/>
            <w:tcMar>
              <w:top w:w="0" w:type="dxa"/>
              <w:left w:w="45" w:type="dxa"/>
              <w:bottom w:w="0" w:type="dxa"/>
              <w:right w:w="45" w:type="dxa"/>
            </w:tcMar>
            <w:vAlign w:val="center"/>
          </w:tcPr>
          <w:p w14:paraId="74B6B47F"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w:t>
            </w:r>
          </w:p>
        </w:tc>
        <w:tc>
          <w:tcPr>
            <w:tcW w:w="1313" w:type="dxa"/>
            <w:shd w:val="clear" w:color="auto" w:fill="FFFFFF"/>
            <w:tcMar>
              <w:top w:w="0" w:type="dxa"/>
              <w:left w:w="45" w:type="dxa"/>
              <w:bottom w:w="0" w:type="dxa"/>
              <w:right w:w="45" w:type="dxa"/>
            </w:tcMar>
            <w:vAlign w:val="center"/>
          </w:tcPr>
          <w:p w14:paraId="203762E6"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перехідні води</w:t>
            </w:r>
          </w:p>
        </w:tc>
        <w:tc>
          <w:tcPr>
            <w:tcW w:w="1789" w:type="dxa"/>
            <w:shd w:val="clear" w:color="auto" w:fill="FFFFFF"/>
            <w:tcMar>
              <w:top w:w="0" w:type="dxa"/>
              <w:left w:w="45" w:type="dxa"/>
              <w:bottom w:w="0" w:type="dxa"/>
              <w:right w:w="45" w:type="dxa"/>
            </w:tcMar>
            <w:vAlign w:val="center"/>
          </w:tcPr>
          <w:p w14:paraId="07D9E7A7"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UA_TW_M5_O_C</w:t>
            </w:r>
          </w:p>
        </w:tc>
      </w:tr>
      <w:tr w:rsidR="00DD2D29" w:rsidRPr="001829AE" w14:paraId="2560C4CD" w14:textId="77777777">
        <w:trPr>
          <w:trHeight w:val="690"/>
        </w:trPr>
        <w:tc>
          <w:tcPr>
            <w:tcW w:w="313" w:type="dxa"/>
            <w:shd w:val="clear" w:color="auto" w:fill="FFFFFF"/>
            <w:tcMar>
              <w:top w:w="0" w:type="dxa"/>
              <w:left w:w="45" w:type="dxa"/>
              <w:bottom w:w="0" w:type="dxa"/>
              <w:right w:w="45" w:type="dxa"/>
            </w:tcMar>
            <w:vAlign w:val="center"/>
          </w:tcPr>
          <w:p w14:paraId="725241A4"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14</w:t>
            </w:r>
          </w:p>
        </w:tc>
        <w:tc>
          <w:tcPr>
            <w:tcW w:w="1627" w:type="dxa"/>
            <w:shd w:val="clear" w:color="auto" w:fill="FFFFFF"/>
            <w:tcMar>
              <w:top w:w="0" w:type="dxa"/>
              <w:left w:w="45" w:type="dxa"/>
              <w:bottom w:w="0" w:type="dxa"/>
              <w:right w:w="45" w:type="dxa"/>
            </w:tcMar>
            <w:vAlign w:val="center"/>
          </w:tcPr>
          <w:p w14:paraId="58AD126F"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UA_M5.8_0216</w:t>
            </w:r>
          </w:p>
        </w:tc>
        <w:tc>
          <w:tcPr>
            <w:tcW w:w="1737" w:type="dxa"/>
            <w:shd w:val="clear" w:color="auto" w:fill="FFFFFF"/>
            <w:tcMar>
              <w:top w:w="0" w:type="dxa"/>
              <w:left w:w="45" w:type="dxa"/>
              <w:bottom w:w="0" w:type="dxa"/>
              <w:right w:w="45" w:type="dxa"/>
            </w:tcMar>
            <w:vAlign w:val="center"/>
          </w:tcPr>
          <w:p w14:paraId="02A90EB6"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Хаджибейський лиман</w:t>
            </w:r>
          </w:p>
        </w:tc>
        <w:tc>
          <w:tcPr>
            <w:tcW w:w="2195" w:type="dxa"/>
            <w:shd w:val="clear" w:color="auto" w:fill="FFFFFF"/>
            <w:tcMar>
              <w:top w:w="0" w:type="dxa"/>
              <w:left w:w="45" w:type="dxa"/>
              <w:bottom w:w="0" w:type="dxa"/>
              <w:right w:w="45" w:type="dxa"/>
            </w:tcMar>
            <w:vAlign w:val="center"/>
          </w:tcPr>
          <w:p w14:paraId="2AA5FC30"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за межами с. Алтестове</w:t>
            </w:r>
          </w:p>
        </w:tc>
        <w:tc>
          <w:tcPr>
            <w:tcW w:w="1814" w:type="dxa"/>
            <w:shd w:val="clear" w:color="auto" w:fill="FFFFFF"/>
            <w:tcMar>
              <w:top w:w="0" w:type="dxa"/>
              <w:left w:w="45" w:type="dxa"/>
              <w:bottom w:w="0" w:type="dxa"/>
              <w:right w:w="45" w:type="dxa"/>
            </w:tcMar>
            <w:vAlign w:val="center"/>
          </w:tcPr>
          <w:p w14:paraId="3CC88D64"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UA_M5.8_0216_01</w:t>
            </w:r>
          </w:p>
        </w:tc>
        <w:tc>
          <w:tcPr>
            <w:tcW w:w="1358" w:type="dxa"/>
            <w:shd w:val="clear" w:color="auto" w:fill="FFFFFF"/>
            <w:tcMar>
              <w:top w:w="0" w:type="dxa"/>
              <w:left w:w="45" w:type="dxa"/>
              <w:bottom w:w="0" w:type="dxa"/>
              <w:right w:w="45" w:type="dxa"/>
            </w:tcMar>
            <w:vAlign w:val="center"/>
          </w:tcPr>
          <w:p w14:paraId="74E4F889"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30°32'18,1"Е</w:t>
            </w:r>
          </w:p>
        </w:tc>
        <w:tc>
          <w:tcPr>
            <w:tcW w:w="1370" w:type="dxa"/>
            <w:shd w:val="clear" w:color="auto" w:fill="FFFFFF"/>
            <w:tcMar>
              <w:top w:w="0" w:type="dxa"/>
              <w:left w:w="45" w:type="dxa"/>
              <w:bottom w:w="0" w:type="dxa"/>
              <w:right w:w="45" w:type="dxa"/>
            </w:tcMar>
            <w:vAlign w:val="center"/>
          </w:tcPr>
          <w:p w14:paraId="0F1F9D5A"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46°38'26,3"N</w:t>
            </w:r>
          </w:p>
        </w:tc>
        <w:tc>
          <w:tcPr>
            <w:tcW w:w="1512" w:type="dxa"/>
            <w:shd w:val="clear" w:color="auto" w:fill="FFFFFF"/>
            <w:tcMar>
              <w:top w:w="0" w:type="dxa"/>
              <w:left w:w="45" w:type="dxa"/>
              <w:bottom w:w="0" w:type="dxa"/>
              <w:right w:w="45" w:type="dxa"/>
            </w:tcMar>
            <w:vAlign w:val="center"/>
          </w:tcPr>
          <w:p w14:paraId="4AE449A8"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Причорномор'я</w:t>
            </w:r>
          </w:p>
        </w:tc>
        <w:tc>
          <w:tcPr>
            <w:tcW w:w="1109" w:type="dxa"/>
            <w:shd w:val="clear" w:color="auto" w:fill="FFFFFF"/>
            <w:tcMar>
              <w:top w:w="0" w:type="dxa"/>
              <w:left w:w="45" w:type="dxa"/>
              <w:bottom w:w="0" w:type="dxa"/>
              <w:right w:w="45" w:type="dxa"/>
            </w:tcMar>
            <w:vAlign w:val="center"/>
          </w:tcPr>
          <w:p w14:paraId="32EA8235"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w:t>
            </w:r>
          </w:p>
        </w:tc>
        <w:tc>
          <w:tcPr>
            <w:tcW w:w="1313" w:type="dxa"/>
            <w:shd w:val="clear" w:color="auto" w:fill="FFFFFF"/>
            <w:tcMar>
              <w:top w:w="0" w:type="dxa"/>
              <w:left w:w="45" w:type="dxa"/>
              <w:bottom w:w="0" w:type="dxa"/>
              <w:right w:w="45" w:type="dxa"/>
            </w:tcMar>
            <w:vAlign w:val="center"/>
          </w:tcPr>
          <w:p w14:paraId="6991EC5D"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перехідні води</w:t>
            </w:r>
          </w:p>
        </w:tc>
        <w:tc>
          <w:tcPr>
            <w:tcW w:w="1789" w:type="dxa"/>
            <w:shd w:val="clear" w:color="auto" w:fill="FFFFFF"/>
            <w:tcMar>
              <w:top w:w="0" w:type="dxa"/>
              <w:left w:w="45" w:type="dxa"/>
              <w:bottom w:w="0" w:type="dxa"/>
              <w:right w:w="45" w:type="dxa"/>
            </w:tcMar>
            <w:vAlign w:val="center"/>
          </w:tcPr>
          <w:p w14:paraId="1E25A612"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UA_TW_M5_M_C</w:t>
            </w:r>
          </w:p>
        </w:tc>
      </w:tr>
      <w:tr w:rsidR="00DD2D29" w:rsidRPr="001829AE" w14:paraId="3A0ABA92" w14:textId="77777777">
        <w:trPr>
          <w:trHeight w:val="664"/>
        </w:trPr>
        <w:tc>
          <w:tcPr>
            <w:tcW w:w="313" w:type="dxa"/>
            <w:shd w:val="clear" w:color="auto" w:fill="FFFFFF"/>
            <w:tcMar>
              <w:top w:w="0" w:type="dxa"/>
              <w:left w:w="45" w:type="dxa"/>
              <w:bottom w:w="0" w:type="dxa"/>
              <w:right w:w="45" w:type="dxa"/>
            </w:tcMar>
            <w:vAlign w:val="center"/>
          </w:tcPr>
          <w:p w14:paraId="0C6AB229"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15</w:t>
            </w:r>
          </w:p>
        </w:tc>
        <w:tc>
          <w:tcPr>
            <w:tcW w:w="1627" w:type="dxa"/>
            <w:shd w:val="clear" w:color="auto" w:fill="FFFFFF"/>
            <w:tcMar>
              <w:top w:w="0" w:type="dxa"/>
              <w:left w:w="45" w:type="dxa"/>
              <w:bottom w:w="0" w:type="dxa"/>
              <w:right w:w="45" w:type="dxa"/>
            </w:tcMar>
            <w:vAlign w:val="center"/>
          </w:tcPr>
          <w:p w14:paraId="74417F85"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UA_M5.8_0220</w:t>
            </w:r>
          </w:p>
        </w:tc>
        <w:tc>
          <w:tcPr>
            <w:tcW w:w="1737" w:type="dxa"/>
            <w:shd w:val="clear" w:color="auto" w:fill="FFFFFF"/>
            <w:tcMar>
              <w:top w:w="0" w:type="dxa"/>
              <w:left w:w="45" w:type="dxa"/>
              <w:bottom w:w="0" w:type="dxa"/>
              <w:right w:w="45" w:type="dxa"/>
            </w:tcMar>
            <w:vAlign w:val="center"/>
          </w:tcPr>
          <w:p w14:paraId="0FC60D1A"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Тилігульський лиман</w:t>
            </w:r>
          </w:p>
        </w:tc>
        <w:tc>
          <w:tcPr>
            <w:tcW w:w="2195" w:type="dxa"/>
            <w:shd w:val="clear" w:color="auto" w:fill="FFFFFF"/>
            <w:tcMar>
              <w:top w:w="0" w:type="dxa"/>
              <w:left w:w="45" w:type="dxa"/>
              <w:bottom w:w="0" w:type="dxa"/>
              <w:right w:w="45" w:type="dxa"/>
            </w:tcMar>
            <w:vAlign w:val="center"/>
          </w:tcPr>
          <w:p w14:paraId="3BF1549E"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в межах   с. Мар'янівка</w:t>
            </w:r>
          </w:p>
        </w:tc>
        <w:tc>
          <w:tcPr>
            <w:tcW w:w="1814" w:type="dxa"/>
            <w:shd w:val="clear" w:color="auto" w:fill="FFFFFF"/>
            <w:tcMar>
              <w:top w:w="0" w:type="dxa"/>
              <w:left w:w="45" w:type="dxa"/>
              <w:bottom w:w="0" w:type="dxa"/>
              <w:right w:w="45" w:type="dxa"/>
            </w:tcMar>
            <w:vAlign w:val="center"/>
          </w:tcPr>
          <w:p w14:paraId="344817C0"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 xml:space="preserve">UA_M5.8_0220_01      </w:t>
            </w:r>
          </w:p>
        </w:tc>
        <w:tc>
          <w:tcPr>
            <w:tcW w:w="1358" w:type="dxa"/>
            <w:shd w:val="clear" w:color="auto" w:fill="FFFFFF"/>
            <w:tcMar>
              <w:top w:w="0" w:type="dxa"/>
              <w:left w:w="45" w:type="dxa"/>
              <w:bottom w:w="0" w:type="dxa"/>
              <w:right w:w="45" w:type="dxa"/>
            </w:tcMar>
            <w:vAlign w:val="center"/>
          </w:tcPr>
          <w:p w14:paraId="4CC3FF3C"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31°06'54,0"Е</w:t>
            </w:r>
          </w:p>
        </w:tc>
        <w:tc>
          <w:tcPr>
            <w:tcW w:w="1370" w:type="dxa"/>
            <w:shd w:val="clear" w:color="auto" w:fill="FFFFFF"/>
            <w:tcMar>
              <w:top w:w="0" w:type="dxa"/>
              <w:left w:w="45" w:type="dxa"/>
              <w:bottom w:w="0" w:type="dxa"/>
              <w:right w:w="45" w:type="dxa"/>
            </w:tcMar>
            <w:vAlign w:val="center"/>
          </w:tcPr>
          <w:p w14:paraId="16237C83"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46°50'09,6"N</w:t>
            </w:r>
          </w:p>
        </w:tc>
        <w:tc>
          <w:tcPr>
            <w:tcW w:w="1512" w:type="dxa"/>
            <w:shd w:val="clear" w:color="auto" w:fill="FFFFFF"/>
            <w:tcMar>
              <w:top w:w="0" w:type="dxa"/>
              <w:left w:w="45" w:type="dxa"/>
              <w:bottom w:w="0" w:type="dxa"/>
              <w:right w:w="45" w:type="dxa"/>
            </w:tcMar>
            <w:vAlign w:val="center"/>
          </w:tcPr>
          <w:p w14:paraId="6A6C6DA7"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Причорномор'я</w:t>
            </w:r>
          </w:p>
        </w:tc>
        <w:tc>
          <w:tcPr>
            <w:tcW w:w="1109" w:type="dxa"/>
            <w:shd w:val="clear" w:color="auto" w:fill="FFFFFF"/>
            <w:tcMar>
              <w:top w:w="0" w:type="dxa"/>
              <w:left w:w="45" w:type="dxa"/>
              <w:bottom w:w="0" w:type="dxa"/>
              <w:right w:w="45" w:type="dxa"/>
            </w:tcMar>
            <w:vAlign w:val="center"/>
          </w:tcPr>
          <w:p w14:paraId="5CB7851F"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w:t>
            </w:r>
          </w:p>
        </w:tc>
        <w:tc>
          <w:tcPr>
            <w:tcW w:w="1313" w:type="dxa"/>
            <w:shd w:val="clear" w:color="auto" w:fill="FFFFFF"/>
            <w:tcMar>
              <w:top w:w="0" w:type="dxa"/>
              <w:left w:w="45" w:type="dxa"/>
              <w:bottom w:w="0" w:type="dxa"/>
              <w:right w:w="45" w:type="dxa"/>
            </w:tcMar>
            <w:vAlign w:val="center"/>
          </w:tcPr>
          <w:p w14:paraId="077ACDDB"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перехідні води</w:t>
            </w:r>
          </w:p>
        </w:tc>
        <w:tc>
          <w:tcPr>
            <w:tcW w:w="1789" w:type="dxa"/>
            <w:shd w:val="clear" w:color="auto" w:fill="FFFFFF"/>
            <w:tcMar>
              <w:top w:w="0" w:type="dxa"/>
              <w:left w:w="45" w:type="dxa"/>
              <w:bottom w:w="0" w:type="dxa"/>
              <w:right w:w="45" w:type="dxa"/>
            </w:tcMar>
            <w:vAlign w:val="center"/>
          </w:tcPr>
          <w:p w14:paraId="0D380B00"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UA_TW_M5_M_O</w:t>
            </w:r>
          </w:p>
        </w:tc>
      </w:tr>
      <w:tr w:rsidR="00DD2D29" w:rsidRPr="001829AE" w14:paraId="6298711A" w14:textId="77777777">
        <w:trPr>
          <w:trHeight w:val="702"/>
        </w:trPr>
        <w:tc>
          <w:tcPr>
            <w:tcW w:w="313" w:type="dxa"/>
            <w:shd w:val="clear" w:color="auto" w:fill="FFFFFF"/>
            <w:tcMar>
              <w:top w:w="0" w:type="dxa"/>
              <w:left w:w="45" w:type="dxa"/>
              <w:bottom w:w="0" w:type="dxa"/>
              <w:right w:w="45" w:type="dxa"/>
            </w:tcMar>
            <w:vAlign w:val="center"/>
          </w:tcPr>
          <w:p w14:paraId="48A43606"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16</w:t>
            </w:r>
          </w:p>
        </w:tc>
        <w:tc>
          <w:tcPr>
            <w:tcW w:w="1627" w:type="dxa"/>
            <w:shd w:val="clear" w:color="auto" w:fill="FFFFFF"/>
            <w:tcMar>
              <w:top w:w="0" w:type="dxa"/>
              <w:left w:w="45" w:type="dxa"/>
              <w:bottom w:w="0" w:type="dxa"/>
              <w:right w:w="45" w:type="dxa"/>
            </w:tcMar>
            <w:vAlign w:val="center"/>
          </w:tcPr>
          <w:p w14:paraId="5EB96CDA"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UA_M5.8_0222</w:t>
            </w:r>
          </w:p>
        </w:tc>
        <w:tc>
          <w:tcPr>
            <w:tcW w:w="1737" w:type="dxa"/>
            <w:shd w:val="clear" w:color="auto" w:fill="FFFFFF"/>
            <w:tcMar>
              <w:top w:w="0" w:type="dxa"/>
              <w:left w:w="45" w:type="dxa"/>
              <w:bottom w:w="0" w:type="dxa"/>
              <w:right w:w="45" w:type="dxa"/>
            </w:tcMar>
            <w:vAlign w:val="center"/>
          </w:tcPr>
          <w:p w14:paraId="0A91DDE3"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Березанський лиман</w:t>
            </w:r>
          </w:p>
        </w:tc>
        <w:tc>
          <w:tcPr>
            <w:tcW w:w="2195" w:type="dxa"/>
            <w:shd w:val="clear" w:color="auto" w:fill="FFFFFF"/>
            <w:tcMar>
              <w:top w:w="0" w:type="dxa"/>
              <w:left w:w="45" w:type="dxa"/>
              <w:bottom w:w="0" w:type="dxa"/>
              <w:right w:w="45" w:type="dxa"/>
            </w:tcMar>
            <w:vAlign w:val="center"/>
          </w:tcPr>
          <w:p w14:paraId="18F9F627"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в межах с. Лимани</w:t>
            </w:r>
          </w:p>
        </w:tc>
        <w:tc>
          <w:tcPr>
            <w:tcW w:w="1814" w:type="dxa"/>
            <w:shd w:val="clear" w:color="auto" w:fill="FFFFFF"/>
            <w:tcMar>
              <w:top w:w="0" w:type="dxa"/>
              <w:left w:w="45" w:type="dxa"/>
              <w:bottom w:w="0" w:type="dxa"/>
              <w:right w:w="45" w:type="dxa"/>
            </w:tcMar>
            <w:vAlign w:val="center"/>
          </w:tcPr>
          <w:p w14:paraId="486501D8"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UA_M5.8_0222_01</w:t>
            </w:r>
          </w:p>
        </w:tc>
        <w:tc>
          <w:tcPr>
            <w:tcW w:w="1358" w:type="dxa"/>
            <w:shd w:val="clear" w:color="auto" w:fill="FFFFFF"/>
            <w:tcMar>
              <w:top w:w="0" w:type="dxa"/>
              <w:left w:w="45" w:type="dxa"/>
              <w:bottom w:w="0" w:type="dxa"/>
              <w:right w:w="45" w:type="dxa"/>
            </w:tcMar>
            <w:vAlign w:val="center"/>
          </w:tcPr>
          <w:p w14:paraId="6604A6D7"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31°47'62,6"Е</w:t>
            </w:r>
          </w:p>
        </w:tc>
        <w:tc>
          <w:tcPr>
            <w:tcW w:w="1370" w:type="dxa"/>
            <w:shd w:val="clear" w:color="auto" w:fill="FFFFFF"/>
            <w:tcMar>
              <w:top w:w="0" w:type="dxa"/>
              <w:left w:w="45" w:type="dxa"/>
              <w:bottom w:w="0" w:type="dxa"/>
              <w:right w:w="45" w:type="dxa"/>
            </w:tcMar>
            <w:vAlign w:val="center"/>
          </w:tcPr>
          <w:p w14:paraId="5B816B1C"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46°69'01,19"N</w:t>
            </w:r>
          </w:p>
        </w:tc>
        <w:tc>
          <w:tcPr>
            <w:tcW w:w="1512" w:type="dxa"/>
            <w:shd w:val="clear" w:color="auto" w:fill="FFFFFF"/>
            <w:tcMar>
              <w:top w:w="0" w:type="dxa"/>
              <w:left w:w="45" w:type="dxa"/>
              <w:bottom w:w="0" w:type="dxa"/>
              <w:right w:w="45" w:type="dxa"/>
            </w:tcMar>
            <w:vAlign w:val="center"/>
          </w:tcPr>
          <w:p w14:paraId="0EF6E552"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Причорномор'я</w:t>
            </w:r>
          </w:p>
        </w:tc>
        <w:tc>
          <w:tcPr>
            <w:tcW w:w="1109" w:type="dxa"/>
            <w:shd w:val="clear" w:color="auto" w:fill="FFFFFF"/>
            <w:tcMar>
              <w:top w:w="0" w:type="dxa"/>
              <w:left w:w="45" w:type="dxa"/>
              <w:bottom w:w="0" w:type="dxa"/>
              <w:right w:w="45" w:type="dxa"/>
            </w:tcMar>
            <w:vAlign w:val="center"/>
          </w:tcPr>
          <w:p w14:paraId="30C82D97"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w:t>
            </w:r>
          </w:p>
        </w:tc>
        <w:tc>
          <w:tcPr>
            <w:tcW w:w="1313" w:type="dxa"/>
            <w:shd w:val="clear" w:color="auto" w:fill="FFFFFF"/>
            <w:tcMar>
              <w:top w:w="0" w:type="dxa"/>
              <w:left w:w="45" w:type="dxa"/>
              <w:bottom w:w="0" w:type="dxa"/>
              <w:right w:w="45" w:type="dxa"/>
            </w:tcMar>
            <w:vAlign w:val="center"/>
          </w:tcPr>
          <w:p w14:paraId="0A89D98B"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перехідні води</w:t>
            </w:r>
          </w:p>
        </w:tc>
        <w:tc>
          <w:tcPr>
            <w:tcW w:w="1789" w:type="dxa"/>
            <w:shd w:val="clear" w:color="auto" w:fill="FFFFFF"/>
            <w:tcMar>
              <w:top w:w="0" w:type="dxa"/>
              <w:left w:w="45" w:type="dxa"/>
              <w:bottom w:w="0" w:type="dxa"/>
              <w:right w:w="45" w:type="dxa"/>
            </w:tcMar>
            <w:vAlign w:val="center"/>
          </w:tcPr>
          <w:p w14:paraId="656B5B3F"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UA_TW_M5_М_O</w:t>
            </w:r>
          </w:p>
        </w:tc>
      </w:tr>
    </w:tbl>
    <w:p w14:paraId="0D37DDE5" w14:textId="77777777" w:rsidR="00DD2D29" w:rsidRPr="001829AE" w:rsidRDefault="00DD2D29" w:rsidP="00306FF2">
      <w:pPr>
        <w:spacing w:line="240" w:lineRule="auto"/>
        <w:rPr>
          <w:rFonts w:ascii="Times New Roman" w:hAnsi="Times New Roman" w:cs="Times New Roman"/>
          <w:sz w:val="24"/>
          <w:szCs w:val="24"/>
        </w:rPr>
      </w:pPr>
    </w:p>
    <w:p w14:paraId="33485FCD" w14:textId="4EE23148" w:rsidR="00E43CC1" w:rsidRPr="001829AE" w:rsidRDefault="00E43CC1" w:rsidP="00306FF2">
      <w:pPr>
        <w:spacing w:line="240" w:lineRule="auto"/>
        <w:rPr>
          <w:rFonts w:ascii="Times New Roman" w:hAnsi="Times New Roman" w:cs="Times New Roman"/>
          <w:sz w:val="24"/>
          <w:szCs w:val="24"/>
        </w:rPr>
      </w:pPr>
      <w:r w:rsidRPr="001829AE">
        <w:rPr>
          <w:rFonts w:ascii="Times New Roman" w:hAnsi="Times New Roman" w:cs="Times New Roman"/>
          <w:sz w:val="24"/>
          <w:szCs w:val="24"/>
        </w:rPr>
        <w:br w:type="page"/>
      </w:r>
    </w:p>
    <w:p w14:paraId="2DC144D0" w14:textId="0ECD08CE" w:rsidR="00DD2D29" w:rsidRPr="00527416" w:rsidRDefault="00A24F9E" w:rsidP="00965805">
      <w:pPr>
        <w:pStyle w:val="2"/>
        <w:spacing w:after="120"/>
        <w:rPr>
          <w:rFonts w:ascii="Times New Roman" w:hAnsi="Times New Roman" w:cs="Times New Roman"/>
          <w:b/>
          <w:bCs/>
          <w:color w:val="auto"/>
          <w:sz w:val="24"/>
          <w:szCs w:val="24"/>
        </w:rPr>
      </w:pPr>
      <w:bookmarkStart w:id="265" w:name="_Toc174881515"/>
      <w:r w:rsidRPr="00527416">
        <w:rPr>
          <w:rFonts w:ascii="Times New Roman" w:hAnsi="Times New Roman" w:cs="Times New Roman"/>
          <w:b/>
          <w:bCs/>
          <w:color w:val="auto"/>
          <w:sz w:val="24"/>
          <w:szCs w:val="24"/>
        </w:rPr>
        <w:lastRenderedPageBreak/>
        <w:t xml:space="preserve">Додаток </w:t>
      </w:r>
      <w:r w:rsidR="007351A9" w:rsidRPr="00527416">
        <w:rPr>
          <w:rFonts w:ascii="Times New Roman" w:hAnsi="Times New Roman" w:cs="Times New Roman"/>
          <w:b/>
          <w:bCs/>
          <w:color w:val="auto"/>
          <w:sz w:val="24"/>
          <w:szCs w:val="24"/>
        </w:rPr>
        <w:t>7</w:t>
      </w:r>
      <w:r w:rsidR="00364E19" w:rsidRPr="00527416">
        <w:rPr>
          <w:rFonts w:ascii="Times New Roman" w:hAnsi="Times New Roman" w:cs="Times New Roman"/>
          <w:b/>
          <w:bCs/>
          <w:color w:val="auto"/>
          <w:sz w:val="24"/>
          <w:szCs w:val="24"/>
        </w:rPr>
        <w:t>.</w:t>
      </w:r>
      <w:r w:rsidR="007351A9" w:rsidRPr="00527416">
        <w:rPr>
          <w:rFonts w:ascii="Times New Roman" w:hAnsi="Times New Roman" w:cs="Times New Roman"/>
          <w:b/>
          <w:bCs/>
          <w:color w:val="auto"/>
          <w:sz w:val="24"/>
          <w:szCs w:val="24"/>
        </w:rPr>
        <w:t xml:space="preserve"> </w:t>
      </w:r>
      <w:r w:rsidR="00770BBE" w:rsidRPr="00527416">
        <w:rPr>
          <w:rFonts w:ascii="Times New Roman" w:hAnsi="Times New Roman" w:cs="Times New Roman"/>
          <w:b/>
          <w:bCs/>
          <w:color w:val="auto"/>
          <w:sz w:val="24"/>
          <w:szCs w:val="24"/>
        </w:rPr>
        <w:t>Інтегрована таблиця оцінки стану МПВ РБР Причорномор’я за 2022-2023 рр.</w:t>
      </w:r>
      <w:bookmarkEnd w:id="265"/>
    </w:p>
    <w:tbl>
      <w:tblPr>
        <w:tblW w:w="4982" w:type="pct"/>
        <w:tblLayout w:type="fixed"/>
        <w:tblLook w:val="04A0" w:firstRow="1" w:lastRow="0" w:firstColumn="1" w:lastColumn="0" w:noHBand="0" w:noVBand="1"/>
      </w:tblPr>
      <w:tblGrid>
        <w:gridCol w:w="485"/>
        <w:gridCol w:w="1521"/>
        <w:gridCol w:w="1436"/>
        <w:gridCol w:w="1793"/>
        <w:gridCol w:w="763"/>
        <w:gridCol w:w="581"/>
        <w:gridCol w:w="581"/>
        <w:gridCol w:w="581"/>
        <w:gridCol w:w="581"/>
        <w:gridCol w:w="581"/>
        <w:gridCol w:w="497"/>
        <w:gridCol w:w="487"/>
        <w:gridCol w:w="581"/>
        <w:gridCol w:w="727"/>
        <w:gridCol w:w="484"/>
        <w:gridCol w:w="484"/>
        <w:gridCol w:w="484"/>
        <w:gridCol w:w="433"/>
        <w:gridCol w:w="566"/>
        <w:gridCol w:w="436"/>
        <w:gridCol w:w="581"/>
        <w:gridCol w:w="475"/>
      </w:tblGrid>
      <w:tr w:rsidR="00C01A96" w:rsidRPr="001829AE" w14:paraId="77FB3CB5" w14:textId="77777777" w:rsidTr="00C01A96">
        <w:trPr>
          <w:trHeight w:val="975"/>
        </w:trPr>
        <w:tc>
          <w:tcPr>
            <w:tcW w:w="160" w:type="pct"/>
            <w:vMerge w:val="restart"/>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541F54DC" w14:textId="77777777" w:rsidR="00770BBE" w:rsidRPr="001829AE" w:rsidRDefault="00770BBE" w:rsidP="00770BBE">
            <w:pPr>
              <w:tabs>
                <w:tab w:val="left" w:pos="0"/>
              </w:tabs>
              <w:spacing w:after="0"/>
              <w:jc w:val="center"/>
              <w:rPr>
                <w:rFonts w:ascii="Times New Roman" w:eastAsia="Times New Roman" w:hAnsi="Times New Roman" w:cs="Times New Roman"/>
                <w:color w:val="000000"/>
                <w:lang w:eastAsia="uk-UA"/>
              </w:rPr>
            </w:pPr>
            <w:r w:rsidRPr="001829AE">
              <w:rPr>
                <w:rFonts w:ascii="Times New Roman" w:eastAsia="Times New Roman" w:hAnsi="Times New Roman" w:cs="Times New Roman"/>
                <w:color w:val="000000"/>
                <w:lang w:eastAsia="uk-UA"/>
              </w:rPr>
              <w:t>№ п/п</w:t>
            </w:r>
          </w:p>
        </w:tc>
        <w:tc>
          <w:tcPr>
            <w:tcW w:w="1820" w:type="pct"/>
            <w:gridSpan w:val="4"/>
            <w:tcBorders>
              <w:top w:val="single" w:sz="4" w:space="0" w:color="auto"/>
              <w:left w:val="nil"/>
              <w:bottom w:val="single" w:sz="4" w:space="0" w:color="auto"/>
              <w:right w:val="single" w:sz="4" w:space="0" w:color="000000"/>
            </w:tcBorders>
            <w:shd w:val="clear" w:color="auto" w:fill="auto"/>
            <w:vAlign w:val="center"/>
            <w:hideMark/>
          </w:tcPr>
          <w:p w14:paraId="510752FD" w14:textId="77777777" w:rsidR="00770BBE" w:rsidRPr="001829AE" w:rsidRDefault="00770BBE" w:rsidP="00770BBE">
            <w:pPr>
              <w:tabs>
                <w:tab w:val="left" w:pos="0"/>
              </w:tabs>
              <w:spacing w:after="0"/>
              <w:jc w:val="center"/>
              <w:rPr>
                <w:rFonts w:ascii="Times New Roman" w:eastAsia="Times New Roman" w:hAnsi="Times New Roman" w:cs="Times New Roman"/>
                <w:color w:val="000000"/>
                <w:lang w:eastAsia="uk-UA"/>
              </w:rPr>
            </w:pPr>
            <w:r w:rsidRPr="001829AE">
              <w:rPr>
                <w:rFonts w:ascii="Times New Roman" w:eastAsia="Times New Roman" w:hAnsi="Times New Roman" w:cs="Times New Roman"/>
                <w:color w:val="000000"/>
                <w:lang w:eastAsia="uk-UA"/>
              </w:rPr>
              <w:t>Масив поверхневих вод</w:t>
            </w:r>
          </w:p>
        </w:tc>
        <w:tc>
          <w:tcPr>
            <w:tcW w:w="1124" w:type="pct"/>
            <w:gridSpan w:val="6"/>
            <w:tcBorders>
              <w:top w:val="single" w:sz="4" w:space="0" w:color="auto"/>
              <w:left w:val="nil"/>
              <w:bottom w:val="single" w:sz="4" w:space="0" w:color="auto"/>
              <w:right w:val="single" w:sz="4" w:space="0" w:color="000000"/>
            </w:tcBorders>
            <w:shd w:val="clear" w:color="auto" w:fill="auto"/>
            <w:vAlign w:val="center"/>
            <w:hideMark/>
          </w:tcPr>
          <w:p w14:paraId="2107904D" w14:textId="77777777" w:rsidR="00770BBE" w:rsidRPr="001829AE" w:rsidRDefault="00770BBE" w:rsidP="00770BBE">
            <w:pPr>
              <w:tabs>
                <w:tab w:val="left" w:pos="0"/>
              </w:tabs>
              <w:spacing w:after="0"/>
              <w:jc w:val="center"/>
              <w:rPr>
                <w:rFonts w:ascii="Times New Roman" w:eastAsia="Times New Roman" w:hAnsi="Times New Roman" w:cs="Times New Roman"/>
                <w:color w:val="000000"/>
                <w:lang w:eastAsia="uk-UA"/>
              </w:rPr>
            </w:pPr>
            <w:r w:rsidRPr="001829AE">
              <w:rPr>
                <w:rFonts w:ascii="Times New Roman" w:eastAsia="Times New Roman" w:hAnsi="Times New Roman" w:cs="Times New Roman"/>
                <w:color w:val="000000"/>
                <w:lang w:eastAsia="uk-UA"/>
              </w:rPr>
              <w:t>Біологічні показники</w:t>
            </w:r>
          </w:p>
        </w:tc>
        <w:tc>
          <w:tcPr>
            <w:tcW w:w="161" w:type="pct"/>
            <w:vMerge w:val="restart"/>
            <w:tcBorders>
              <w:top w:val="single" w:sz="4" w:space="0" w:color="auto"/>
              <w:left w:val="single" w:sz="4" w:space="0" w:color="auto"/>
              <w:bottom w:val="single" w:sz="4" w:space="0" w:color="auto"/>
              <w:right w:val="single" w:sz="4" w:space="0" w:color="auto"/>
            </w:tcBorders>
            <w:shd w:val="clear" w:color="000000" w:fill="FFFF99"/>
            <w:textDirection w:val="btLr"/>
            <w:vAlign w:val="center"/>
            <w:hideMark/>
          </w:tcPr>
          <w:p w14:paraId="3A378C07" w14:textId="77777777" w:rsidR="00770BBE" w:rsidRPr="001829AE" w:rsidRDefault="00770BBE" w:rsidP="00770BBE">
            <w:pPr>
              <w:tabs>
                <w:tab w:val="left" w:pos="0"/>
              </w:tabs>
              <w:spacing w:after="0"/>
              <w:jc w:val="center"/>
              <w:rPr>
                <w:rFonts w:ascii="Times New Roman" w:eastAsia="Times New Roman" w:hAnsi="Times New Roman" w:cs="Times New Roman"/>
                <w:color w:val="000000"/>
                <w:sz w:val="18"/>
                <w:lang w:eastAsia="uk-UA"/>
              </w:rPr>
            </w:pPr>
            <w:r w:rsidRPr="001829AE">
              <w:rPr>
                <w:rFonts w:ascii="Times New Roman" w:eastAsia="Times New Roman" w:hAnsi="Times New Roman" w:cs="Times New Roman"/>
                <w:color w:val="000000"/>
                <w:sz w:val="18"/>
                <w:lang w:eastAsia="uk-UA"/>
              </w:rPr>
              <w:t>Гідроморфологічні показники - високий статус (Так/Ні)</w:t>
            </w:r>
          </w:p>
        </w:tc>
        <w:tc>
          <w:tcPr>
            <w:tcW w:w="192" w:type="pct"/>
            <w:vMerge w:val="restart"/>
            <w:tcBorders>
              <w:top w:val="single" w:sz="4" w:space="0" w:color="auto"/>
              <w:left w:val="single" w:sz="4" w:space="0" w:color="auto"/>
              <w:bottom w:val="single" w:sz="4" w:space="0" w:color="auto"/>
              <w:right w:val="single" w:sz="4" w:space="0" w:color="auto"/>
            </w:tcBorders>
            <w:shd w:val="clear" w:color="000000" w:fill="FFFF99"/>
            <w:textDirection w:val="btLr"/>
            <w:vAlign w:val="center"/>
            <w:hideMark/>
          </w:tcPr>
          <w:p w14:paraId="0003A8E9" w14:textId="77777777" w:rsidR="00770BBE" w:rsidRPr="001829AE" w:rsidRDefault="00770BBE" w:rsidP="00770BBE">
            <w:pPr>
              <w:tabs>
                <w:tab w:val="left" w:pos="0"/>
              </w:tabs>
              <w:spacing w:after="0"/>
              <w:jc w:val="center"/>
              <w:rPr>
                <w:rFonts w:ascii="Times New Roman" w:eastAsia="Times New Roman" w:hAnsi="Times New Roman" w:cs="Times New Roman"/>
                <w:color w:val="000000"/>
                <w:lang w:eastAsia="uk-UA"/>
              </w:rPr>
            </w:pPr>
            <w:r w:rsidRPr="001829AE">
              <w:rPr>
                <w:rFonts w:ascii="Times New Roman" w:eastAsia="Times New Roman" w:hAnsi="Times New Roman" w:cs="Times New Roman"/>
                <w:color w:val="000000"/>
                <w:lang w:eastAsia="uk-UA"/>
              </w:rPr>
              <w:t xml:space="preserve">Хімічні та фізико-хімічні показники </w:t>
            </w:r>
          </w:p>
        </w:tc>
        <w:tc>
          <w:tcPr>
            <w:tcW w:w="400" w:type="pct"/>
            <w:gridSpan w:val="2"/>
            <w:tcBorders>
              <w:top w:val="single" w:sz="4" w:space="0" w:color="auto"/>
              <w:left w:val="nil"/>
              <w:bottom w:val="single" w:sz="4" w:space="0" w:color="auto"/>
              <w:right w:val="single" w:sz="4" w:space="0" w:color="000000"/>
            </w:tcBorders>
            <w:shd w:val="clear" w:color="000000" w:fill="33CCCC"/>
            <w:vAlign w:val="center"/>
            <w:hideMark/>
          </w:tcPr>
          <w:p w14:paraId="2773A73F" w14:textId="77777777" w:rsidR="00770BBE" w:rsidRPr="001829AE" w:rsidRDefault="00770BBE" w:rsidP="00770BBE">
            <w:pPr>
              <w:tabs>
                <w:tab w:val="left" w:pos="0"/>
              </w:tabs>
              <w:spacing w:after="0"/>
              <w:jc w:val="center"/>
              <w:rPr>
                <w:rFonts w:ascii="Times New Roman" w:eastAsia="Times New Roman" w:hAnsi="Times New Roman" w:cs="Times New Roman"/>
                <w:color w:val="000000"/>
                <w:lang w:eastAsia="uk-UA"/>
              </w:rPr>
            </w:pPr>
            <w:r w:rsidRPr="001829AE">
              <w:rPr>
                <w:rFonts w:ascii="Times New Roman" w:eastAsia="Times New Roman" w:hAnsi="Times New Roman" w:cs="Times New Roman"/>
                <w:color w:val="000000"/>
                <w:lang w:eastAsia="uk-UA"/>
              </w:rPr>
              <w:t>Басейнові специфічні</w:t>
            </w:r>
          </w:p>
        </w:tc>
        <w:tc>
          <w:tcPr>
            <w:tcW w:w="160" w:type="pct"/>
            <w:vMerge w:val="restart"/>
            <w:tcBorders>
              <w:top w:val="single" w:sz="4" w:space="0" w:color="auto"/>
              <w:left w:val="single" w:sz="4" w:space="0" w:color="auto"/>
              <w:bottom w:val="single" w:sz="4" w:space="0" w:color="auto"/>
              <w:right w:val="single" w:sz="4" w:space="0" w:color="auto"/>
            </w:tcBorders>
            <w:shd w:val="clear" w:color="000000" w:fill="00FF00"/>
            <w:textDirection w:val="btLr"/>
            <w:vAlign w:val="center"/>
            <w:hideMark/>
          </w:tcPr>
          <w:p w14:paraId="1AE3E2FF" w14:textId="77777777" w:rsidR="00770BBE" w:rsidRPr="001829AE" w:rsidRDefault="00770BBE" w:rsidP="00770BBE">
            <w:pPr>
              <w:tabs>
                <w:tab w:val="left" w:pos="0"/>
              </w:tabs>
              <w:spacing w:after="0"/>
              <w:jc w:val="center"/>
              <w:rPr>
                <w:rFonts w:ascii="Times New Roman" w:eastAsia="Times New Roman" w:hAnsi="Times New Roman" w:cs="Times New Roman"/>
                <w:color w:val="000000"/>
                <w:lang w:eastAsia="uk-UA"/>
              </w:rPr>
            </w:pPr>
            <w:r w:rsidRPr="001829AE">
              <w:rPr>
                <w:rFonts w:ascii="Times New Roman" w:eastAsia="Times New Roman" w:hAnsi="Times New Roman" w:cs="Times New Roman"/>
                <w:color w:val="000000"/>
                <w:lang w:eastAsia="uk-UA"/>
              </w:rPr>
              <w:t>Екологічний стан</w:t>
            </w:r>
          </w:p>
        </w:tc>
        <w:tc>
          <w:tcPr>
            <w:tcW w:w="160" w:type="pct"/>
            <w:vMerge w:val="restart"/>
            <w:tcBorders>
              <w:top w:val="single" w:sz="4" w:space="0" w:color="auto"/>
              <w:left w:val="single" w:sz="4" w:space="0" w:color="auto"/>
              <w:bottom w:val="single" w:sz="4" w:space="0" w:color="auto"/>
              <w:right w:val="single" w:sz="4" w:space="0" w:color="auto"/>
            </w:tcBorders>
            <w:shd w:val="clear" w:color="000000" w:fill="00FF00"/>
            <w:textDirection w:val="btLr"/>
            <w:vAlign w:val="center"/>
            <w:hideMark/>
          </w:tcPr>
          <w:p w14:paraId="33882066" w14:textId="77777777" w:rsidR="00770BBE" w:rsidRPr="001829AE" w:rsidRDefault="00770BBE" w:rsidP="00770BBE">
            <w:pPr>
              <w:tabs>
                <w:tab w:val="left" w:pos="0"/>
              </w:tabs>
              <w:spacing w:after="0"/>
              <w:jc w:val="center"/>
              <w:rPr>
                <w:rFonts w:ascii="Times New Roman" w:eastAsia="Times New Roman" w:hAnsi="Times New Roman" w:cs="Times New Roman"/>
                <w:color w:val="000000"/>
                <w:lang w:eastAsia="uk-UA"/>
              </w:rPr>
            </w:pPr>
            <w:r w:rsidRPr="001829AE">
              <w:rPr>
                <w:rFonts w:ascii="Times New Roman" w:eastAsia="Times New Roman" w:hAnsi="Times New Roman" w:cs="Times New Roman"/>
                <w:color w:val="000000"/>
                <w:lang w:eastAsia="uk-UA"/>
              </w:rPr>
              <w:t>Рівень надійності оцінки*</w:t>
            </w:r>
          </w:p>
        </w:tc>
        <w:tc>
          <w:tcPr>
            <w:tcW w:w="474" w:type="pct"/>
            <w:gridSpan w:val="3"/>
            <w:tcBorders>
              <w:top w:val="single" w:sz="4" w:space="0" w:color="auto"/>
              <w:left w:val="nil"/>
              <w:bottom w:val="single" w:sz="4" w:space="0" w:color="auto"/>
              <w:right w:val="nil"/>
            </w:tcBorders>
            <w:shd w:val="clear" w:color="000000" w:fill="FF00FF"/>
            <w:vAlign w:val="center"/>
            <w:hideMark/>
          </w:tcPr>
          <w:p w14:paraId="084FBD64" w14:textId="77777777" w:rsidR="00770BBE" w:rsidRPr="001829AE" w:rsidRDefault="00770BBE" w:rsidP="00770BBE">
            <w:pPr>
              <w:tabs>
                <w:tab w:val="left" w:pos="0"/>
              </w:tabs>
              <w:spacing w:after="0"/>
              <w:jc w:val="center"/>
              <w:rPr>
                <w:rFonts w:ascii="Times New Roman" w:eastAsia="Times New Roman" w:hAnsi="Times New Roman" w:cs="Times New Roman"/>
                <w:color w:val="000000"/>
                <w:lang w:eastAsia="uk-UA"/>
              </w:rPr>
            </w:pPr>
            <w:r w:rsidRPr="001829AE">
              <w:rPr>
                <w:rFonts w:ascii="Times New Roman" w:eastAsia="Times New Roman" w:hAnsi="Times New Roman" w:cs="Times New Roman"/>
                <w:color w:val="000000"/>
                <w:lang w:eastAsia="uk-UA"/>
              </w:rPr>
              <w:t xml:space="preserve">Штучний та істотно змінений МПВ </w:t>
            </w:r>
          </w:p>
        </w:tc>
        <w:tc>
          <w:tcPr>
            <w:tcW w:w="349" w:type="pct"/>
            <w:gridSpan w:val="2"/>
            <w:tcBorders>
              <w:top w:val="single" w:sz="4" w:space="0" w:color="auto"/>
              <w:left w:val="single" w:sz="4" w:space="0" w:color="auto"/>
              <w:bottom w:val="single" w:sz="4" w:space="0" w:color="auto"/>
              <w:right w:val="nil"/>
            </w:tcBorders>
            <w:shd w:val="clear" w:color="000000" w:fill="0066CC"/>
            <w:vAlign w:val="center"/>
            <w:hideMark/>
          </w:tcPr>
          <w:p w14:paraId="7621565E" w14:textId="77777777" w:rsidR="00770BBE" w:rsidRPr="001829AE" w:rsidRDefault="00770BBE" w:rsidP="00770BBE">
            <w:pPr>
              <w:tabs>
                <w:tab w:val="left" w:pos="0"/>
              </w:tabs>
              <w:spacing w:after="0"/>
              <w:jc w:val="center"/>
              <w:rPr>
                <w:rFonts w:ascii="Times New Roman" w:eastAsia="Times New Roman" w:hAnsi="Times New Roman" w:cs="Times New Roman"/>
                <w:color w:val="000000"/>
                <w:lang w:eastAsia="uk-UA"/>
              </w:rPr>
            </w:pPr>
            <w:r w:rsidRPr="001829AE">
              <w:rPr>
                <w:rFonts w:ascii="Times New Roman" w:eastAsia="Times New Roman" w:hAnsi="Times New Roman" w:cs="Times New Roman"/>
                <w:color w:val="000000"/>
                <w:lang w:eastAsia="uk-UA"/>
              </w:rPr>
              <w:t xml:space="preserve">Хімічний стан </w:t>
            </w:r>
          </w:p>
        </w:tc>
      </w:tr>
      <w:tr w:rsidR="008D033F" w:rsidRPr="001829AE" w14:paraId="47A4AB73" w14:textId="77777777" w:rsidTr="00C01A96">
        <w:trPr>
          <w:trHeight w:val="2954"/>
        </w:trPr>
        <w:tc>
          <w:tcPr>
            <w:tcW w:w="160" w:type="pct"/>
            <w:vMerge/>
            <w:tcBorders>
              <w:top w:val="single" w:sz="4" w:space="0" w:color="auto"/>
              <w:left w:val="single" w:sz="4" w:space="0" w:color="auto"/>
              <w:bottom w:val="single" w:sz="4" w:space="0" w:color="auto"/>
              <w:right w:val="single" w:sz="4" w:space="0" w:color="auto"/>
            </w:tcBorders>
            <w:vAlign w:val="center"/>
            <w:hideMark/>
          </w:tcPr>
          <w:p w14:paraId="7C54EB34" w14:textId="77777777" w:rsidR="00770BBE" w:rsidRPr="001829AE" w:rsidRDefault="00770BBE" w:rsidP="00770BBE">
            <w:pPr>
              <w:tabs>
                <w:tab w:val="left" w:pos="0"/>
              </w:tabs>
              <w:spacing w:after="0"/>
              <w:rPr>
                <w:rFonts w:ascii="Times New Roman" w:eastAsia="Times New Roman" w:hAnsi="Times New Roman" w:cs="Times New Roman"/>
                <w:color w:val="000000"/>
                <w:lang w:eastAsia="uk-UA"/>
              </w:rPr>
            </w:pPr>
          </w:p>
        </w:tc>
        <w:tc>
          <w:tcPr>
            <w:tcW w:w="502" w:type="pct"/>
            <w:tcBorders>
              <w:top w:val="nil"/>
              <w:left w:val="single" w:sz="4" w:space="0" w:color="auto"/>
              <w:bottom w:val="nil"/>
              <w:right w:val="single" w:sz="4" w:space="0" w:color="auto"/>
            </w:tcBorders>
            <w:shd w:val="clear" w:color="auto" w:fill="auto"/>
            <w:vAlign w:val="center"/>
            <w:hideMark/>
          </w:tcPr>
          <w:p w14:paraId="60D0290B" w14:textId="503F5B4F" w:rsidR="00770BBE" w:rsidRPr="001829AE" w:rsidRDefault="00770BBE" w:rsidP="00770BBE">
            <w:pPr>
              <w:tabs>
                <w:tab w:val="left" w:pos="0"/>
              </w:tabs>
              <w:spacing w:after="0"/>
              <w:jc w:val="center"/>
              <w:rPr>
                <w:rFonts w:ascii="Times New Roman" w:eastAsia="Times New Roman" w:hAnsi="Times New Roman" w:cs="Times New Roman"/>
                <w:color w:val="000000"/>
                <w:lang w:eastAsia="uk-UA"/>
              </w:rPr>
            </w:pPr>
            <w:r w:rsidRPr="001829AE">
              <w:rPr>
                <w:rFonts w:ascii="Times New Roman" w:eastAsia="Times New Roman" w:hAnsi="Times New Roman" w:cs="Times New Roman"/>
                <w:color w:val="000000"/>
                <w:lang w:eastAsia="uk-UA"/>
              </w:rPr>
              <w:t>Назва МПВ</w:t>
            </w:r>
          </w:p>
        </w:tc>
        <w:tc>
          <w:tcPr>
            <w:tcW w:w="474" w:type="pct"/>
            <w:tcBorders>
              <w:top w:val="nil"/>
              <w:left w:val="single" w:sz="4" w:space="0" w:color="auto"/>
              <w:right w:val="single" w:sz="4" w:space="0" w:color="auto"/>
            </w:tcBorders>
            <w:shd w:val="clear" w:color="auto" w:fill="auto"/>
            <w:vAlign w:val="center"/>
            <w:hideMark/>
          </w:tcPr>
          <w:p w14:paraId="2CC36E47" w14:textId="77777777" w:rsidR="00770BBE" w:rsidRPr="001829AE" w:rsidRDefault="00770BBE" w:rsidP="00770BBE">
            <w:pPr>
              <w:tabs>
                <w:tab w:val="left" w:pos="0"/>
              </w:tabs>
              <w:spacing w:after="0"/>
              <w:jc w:val="center"/>
              <w:rPr>
                <w:rFonts w:ascii="Times New Roman" w:eastAsia="Times New Roman" w:hAnsi="Times New Roman" w:cs="Times New Roman"/>
                <w:color w:val="000000"/>
                <w:lang w:eastAsia="uk-UA"/>
              </w:rPr>
            </w:pPr>
            <w:r w:rsidRPr="001829AE">
              <w:rPr>
                <w:rFonts w:ascii="Times New Roman" w:eastAsia="Times New Roman" w:hAnsi="Times New Roman" w:cs="Times New Roman"/>
                <w:color w:val="000000"/>
                <w:lang w:eastAsia="uk-UA"/>
              </w:rPr>
              <w:t>Код</w:t>
            </w:r>
          </w:p>
        </w:tc>
        <w:tc>
          <w:tcPr>
            <w:tcW w:w="592" w:type="pct"/>
            <w:tcBorders>
              <w:top w:val="nil"/>
              <w:left w:val="single" w:sz="4" w:space="0" w:color="auto"/>
              <w:bottom w:val="single" w:sz="4" w:space="0" w:color="auto"/>
              <w:right w:val="single" w:sz="4" w:space="0" w:color="auto"/>
            </w:tcBorders>
            <w:shd w:val="clear" w:color="auto" w:fill="auto"/>
            <w:vAlign w:val="center"/>
            <w:hideMark/>
          </w:tcPr>
          <w:p w14:paraId="606A671E" w14:textId="77777777" w:rsidR="00770BBE" w:rsidRPr="001829AE" w:rsidRDefault="00770BBE" w:rsidP="00770BBE">
            <w:pPr>
              <w:tabs>
                <w:tab w:val="left" w:pos="0"/>
              </w:tabs>
              <w:spacing w:after="0"/>
              <w:jc w:val="center"/>
              <w:rPr>
                <w:rFonts w:ascii="Times New Roman" w:eastAsia="Times New Roman" w:hAnsi="Times New Roman" w:cs="Times New Roman"/>
                <w:color w:val="000000"/>
                <w:lang w:eastAsia="uk-UA"/>
              </w:rPr>
            </w:pPr>
            <w:r w:rsidRPr="001829AE">
              <w:rPr>
                <w:rFonts w:ascii="Times New Roman" w:eastAsia="Times New Roman" w:hAnsi="Times New Roman" w:cs="Times New Roman"/>
                <w:color w:val="000000"/>
                <w:lang w:eastAsia="uk-UA"/>
              </w:rPr>
              <w:t>Тип</w:t>
            </w:r>
          </w:p>
        </w:tc>
        <w:tc>
          <w:tcPr>
            <w:tcW w:w="252" w:type="pct"/>
            <w:tcBorders>
              <w:top w:val="nil"/>
              <w:left w:val="single" w:sz="4" w:space="0" w:color="auto"/>
              <w:bottom w:val="single" w:sz="4" w:space="0" w:color="auto"/>
              <w:right w:val="single" w:sz="4" w:space="0" w:color="auto"/>
            </w:tcBorders>
            <w:shd w:val="clear" w:color="auto" w:fill="auto"/>
            <w:textDirection w:val="btLr"/>
            <w:vAlign w:val="center"/>
            <w:hideMark/>
          </w:tcPr>
          <w:p w14:paraId="6D02D51E" w14:textId="77777777" w:rsidR="00770BBE" w:rsidRPr="001829AE" w:rsidRDefault="00770BBE" w:rsidP="00770BBE">
            <w:pPr>
              <w:tabs>
                <w:tab w:val="left" w:pos="0"/>
              </w:tabs>
              <w:spacing w:after="0"/>
              <w:jc w:val="center"/>
              <w:rPr>
                <w:rFonts w:ascii="Times New Roman" w:eastAsia="Times New Roman" w:hAnsi="Times New Roman" w:cs="Times New Roman"/>
                <w:color w:val="000000"/>
                <w:lang w:eastAsia="uk-UA"/>
              </w:rPr>
            </w:pPr>
            <w:r w:rsidRPr="001829AE">
              <w:rPr>
                <w:rFonts w:ascii="Times New Roman" w:eastAsia="Times New Roman" w:hAnsi="Times New Roman" w:cs="Times New Roman"/>
                <w:color w:val="000000"/>
                <w:lang w:eastAsia="uk-UA"/>
              </w:rPr>
              <w:t>Довжина МПВ, км</w:t>
            </w:r>
          </w:p>
        </w:tc>
        <w:tc>
          <w:tcPr>
            <w:tcW w:w="192" w:type="pct"/>
            <w:tcBorders>
              <w:top w:val="nil"/>
              <w:left w:val="single" w:sz="4" w:space="0" w:color="auto"/>
              <w:bottom w:val="single" w:sz="4" w:space="0" w:color="auto"/>
              <w:right w:val="single" w:sz="4" w:space="0" w:color="auto"/>
            </w:tcBorders>
            <w:shd w:val="clear" w:color="000000" w:fill="CCFFCC"/>
            <w:textDirection w:val="btLr"/>
            <w:vAlign w:val="center"/>
            <w:hideMark/>
          </w:tcPr>
          <w:p w14:paraId="20B6DD55" w14:textId="77777777" w:rsidR="00770BBE" w:rsidRPr="001829AE" w:rsidRDefault="00770BBE" w:rsidP="00770BBE">
            <w:pPr>
              <w:tabs>
                <w:tab w:val="left" w:pos="0"/>
              </w:tabs>
              <w:spacing w:after="0"/>
              <w:jc w:val="center"/>
              <w:rPr>
                <w:rFonts w:ascii="Times New Roman" w:eastAsia="Times New Roman" w:hAnsi="Times New Roman" w:cs="Times New Roman"/>
                <w:color w:val="000000"/>
                <w:lang w:eastAsia="uk-UA"/>
              </w:rPr>
            </w:pPr>
            <w:r w:rsidRPr="001829AE">
              <w:rPr>
                <w:rFonts w:ascii="Times New Roman" w:eastAsia="Times New Roman" w:hAnsi="Times New Roman" w:cs="Times New Roman"/>
                <w:color w:val="000000"/>
                <w:lang w:eastAsia="uk-UA"/>
              </w:rPr>
              <w:t>Фітопланктон</w:t>
            </w:r>
          </w:p>
        </w:tc>
        <w:tc>
          <w:tcPr>
            <w:tcW w:w="192" w:type="pct"/>
            <w:tcBorders>
              <w:top w:val="nil"/>
              <w:left w:val="single" w:sz="4" w:space="0" w:color="auto"/>
              <w:bottom w:val="single" w:sz="4" w:space="0" w:color="auto"/>
              <w:right w:val="single" w:sz="4" w:space="0" w:color="auto"/>
            </w:tcBorders>
            <w:shd w:val="clear" w:color="000000" w:fill="CCFFCC"/>
            <w:textDirection w:val="btLr"/>
            <w:vAlign w:val="center"/>
            <w:hideMark/>
          </w:tcPr>
          <w:p w14:paraId="2255BBE8" w14:textId="77777777" w:rsidR="00770BBE" w:rsidRPr="001829AE" w:rsidRDefault="00770BBE" w:rsidP="00770BBE">
            <w:pPr>
              <w:tabs>
                <w:tab w:val="left" w:pos="0"/>
              </w:tabs>
              <w:spacing w:after="0"/>
              <w:jc w:val="center"/>
              <w:rPr>
                <w:rFonts w:ascii="Times New Roman" w:eastAsia="Times New Roman" w:hAnsi="Times New Roman" w:cs="Times New Roman"/>
                <w:color w:val="000000"/>
                <w:lang w:eastAsia="uk-UA"/>
              </w:rPr>
            </w:pPr>
            <w:r w:rsidRPr="001829AE">
              <w:rPr>
                <w:rFonts w:ascii="Times New Roman" w:eastAsia="Times New Roman" w:hAnsi="Times New Roman" w:cs="Times New Roman"/>
                <w:color w:val="000000"/>
                <w:lang w:eastAsia="uk-UA"/>
              </w:rPr>
              <w:t>Мікрофітобентос</w:t>
            </w:r>
          </w:p>
        </w:tc>
        <w:tc>
          <w:tcPr>
            <w:tcW w:w="192" w:type="pct"/>
            <w:tcBorders>
              <w:top w:val="nil"/>
              <w:left w:val="single" w:sz="4" w:space="0" w:color="auto"/>
              <w:bottom w:val="nil"/>
              <w:right w:val="single" w:sz="4" w:space="0" w:color="auto"/>
            </w:tcBorders>
            <w:shd w:val="clear" w:color="000000" w:fill="CCFFCC"/>
            <w:noWrap/>
            <w:textDirection w:val="btLr"/>
            <w:vAlign w:val="center"/>
            <w:hideMark/>
          </w:tcPr>
          <w:p w14:paraId="4E166555" w14:textId="77777777" w:rsidR="00770BBE" w:rsidRPr="001829AE" w:rsidRDefault="00770BBE" w:rsidP="00770BBE">
            <w:pPr>
              <w:tabs>
                <w:tab w:val="left" w:pos="0"/>
              </w:tabs>
              <w:spacing w:after="0"/>
              <w:jc w:val="center"/>
              <w:rPr>
                <w:rFonts w:ascii="Times New Roman" w:eastAsia="Times New Roman" w:hAnsi="Times New Roman" w:cs="Times New Roman"/>
                <w:lang w:eastAsia="uk-UA"/>
              </w:rPr>
            </w:pPr>
            <w:r w:rsidRPr="001829AE">
              <w:rPr>
                <w:rFonts w:ascii="Times New Roman" w:eastAsia="Times New Roman" w:hAnsi="Times New Roman" w:cs="Times New Roman"/>
                <w:lang w:eastAsia="uk-UA"/>
              </w:rPr>
              <w:t>Судинні рослини</w:t>
            </w:r>
          </w:p>
        </w:tc>
        <w:tc>
          <w:tcPr>
            <w:tcW w:w="192" w:type="pct"/>
            <w:tcBorders>
              <w:top w:val="nil"/>
              <w:left w:val="single" w:sz="4" w:space="0" w:color="auto"/>
              <w:bottom w:val="single" w:sz="4" w:space="0" w:color="auto"/>
              <w:right w:val="single" w:sz="4" w:space="0" w:color="auto"/>
            </w:tcBorders>
            <w:shd w:val="clear" w:color="000000" w:fill="CCFFCC"/>
            <w:textDirection w:val="btLr"/>
            <w:vAlign w:val="center"/>
            <w:hideMark/>
          </w:tcPr>
          <w:p w14:paraId="4C3A549B" w14:textId="77777777" w:rsidR="00770BBE" w:rsidRPr="001829AE" w:rsidRDefault="00770BBE" w:rsidP="00770BBE">
            <w:pPr>
              <w:tabs>
                <w:tab w:val="left" w:pos="0"/>
              </w:tabs>
              <w:spacing w:after="0"/>
              <w:jc w:val="center"/>
              <w:rPr>
                <w:rFonts w:ascii="Times New Roman" w:eastAsia="Times New Roman" w:hAnsi="Times New Roman" w:cs="Times New Roman"/>
                <w:color w:val="000000"/>
                <w:lang w:eastAsia="uk-UA"/>
              </w:rPr>
            </w:pPr>
            <w:r w:rsidRPr="001829AE">
              <w:rPr>
                <w:rFonts w:ascii="Times New Roman" w:eastAsia="Times New Roman" w:hAnsi="Times New Roman" w:cs="Times New Roman"/>
                <w:color w:val="000000"/>
                <w:lang w:eastAsia="uk-UA"/>
              </w:rPr>
              <w:t>Донні макробезхребетні</w:t>
            </w:r>
          </w:p>
        </w:tc>
        <w:tc>
          <w:tcPr>
            <w:tcW w:w="192" w:type="pct"/>
            <w:tcBorders>
              <w:top w:val="nil"/>
              <w:left w:val="single" w:sz="4" w:space="0" w:color="auto"/>
              <w:bottom w:val="single" w:sz="4" w:space="0" w:color="auto"/>
              <w:right w:val="single" w:sz="4" w:space="0" w:color="auto"/>
            </w:tcBorders>
            <w:shd w:val="clear" w:color="000000" w:fill="CCFFCC"/>
            <w:textDirection w:val="btLr"/>
            <w:vAlign w:val="center"/>
            <w:hideMark/>
          </w:tcPr>
          <w:p w14:paraId="74CC9945" w14:textId="77777777" w:rsidR="00770BBE" w:rsidRPr="001829AE" w:rsidRDefault="00770BBE" w:rsidP="00770BBE">
            <w:pPr>
              <w:tabs>
                <w:tab w:val="left" w:pos="0"/>
              </w:tabs>
              <w:spacing w:after="0"/>
              <w:jc w:val="center"/>
              <w:rPr>
                <w:rFonts w:ascii="Times New Roman" w:eastAsia="Times New Roman" w:hAnsi="Times New Roman" w:cs="Times New Roman"/>
                <w:color w:val="000000"/>
                <w:lang w:eastAsia="uk-UA"/>
              </w:rPr>
            </w:pPr>
            <w:r w:rsidRPr="001829AE">
              <w:rPr>
                <w:rFonts w:ascii="Times New Roman" w:eastAsia="Times New Roman" w:hAnsi="Times New Roman" w:cs="Times New Roman"/>
                <w:color w:val="000000"/>
                <w:lang w:eastAsia="uk-UA"/>
              </w:rPr>
              <w:t xml:space="preserve">Стан  МПВ за біологічними показниками </w:t>
            </w:r>
          </w:p>
        </w:tc>
        <w:tc>
          <w:tcPr>
            <w:tcW w:w="164" w:type="pct"/>
            <w:tcBorders>
              <w:top w:val="nil"/>
              <w:left w:val="single" w:sz="4" w:space="0" w:color="auto"/>
              <w:bottom w:val="nil"/>
              <w:right w:val="single" w:sz="4" w:space="0" w:color="auto"/>
            </w:tcBorders>
            <w:shd w:val="clear" w:color="000000" w:fill="CCFFCC"/>
            <w:textDirection w:val="btLr"/>
            <w:vAlign w:val="center"/>
            <w:hideMark/>
          </w:tcPr>
          <w:p w14:paraId="6820D989" w14:textId="77777777" w:rsidR="00770BBE" w:rsidRPr="001829AE" w:rsidRDefault="00770BBE" w:rsidP="00770BBE">
            <w:pPr>
              <w:tabs>
                <w:tab w:val="left" w:pos="0"/>
              </w:tabs>
              <w:spacing w:after="0"/>
              <w:jc w:val="center"/>
              <w:rPr>
                <w:rFonts w:ascii="Times New Roman" w:eastAsia="Times New Roman" w:hAnsi="Times New Roman" w:cs="Times New Roman"/>
                <w:color w:val="000000"/>
                <w:lang w:eastAsia="uk-UA"/>
              </w:rPr>
            </w:pPr>
            <w:r w:rsidRPr="001829AE">
              <w:rPr>
                <w:rFonts w:ascii="Times New Roman" w:eastAsia="Times New Roman" w:hAnsi="Times New Roman" w:cs="Times New Roman"/>
                <w:color w:val="000000"/>
                <w:lang w:eastAsia="uk-UA"/>
              </w:rPr>
              <w:t>Рівень надійності оцінки*</w:t>
            </w:r>
          </w:p>
        </w:tc>
        <w:tc>
          <w:tcPr>
            <w:tcW w:w="161" w:type="pct"/>
            <w:vMerge/>
            <w:tcBorders>
              <w:top w:val="single" w:sz="4" w:space="0" w:color="auto"/>
              <w:left w:val="single" w:sz="4" w:space="0" w:color="auto"/>
              <w:bottom w:val="single" w:sz="4" w:space="0" w:color="auto"/>
              <w:right w:val="single" w:sz="4" w:space="0" w:color="auto"/>
            </w:tcBorders>
            <w:vAlign w:val="center"/>
            <w:hideMark/>
          </w:tcPr>
          <w:p w14:paraId="4F464525" w14:textId="77777777" w:rsidR="00770BBE" w:rsidRPr="001829AE" w:rsidRDefault="00770BBE" w:rsidP="00770BBE">
            <w:pPr>
              <w:tabs>
                <w:tab w:val="left" w:pos="0"/>
              </w:tabs>
              <w:spacing w:after="0"/>
              <w:rPr>
                <w:rFonts w:ascii="Times New Roman" w:eastAsia="Times New Roman" w:hAnsi="Times New Roman" w:cs="Times New Roman"/>
                <w:color w:val="000000"/>
                <w:lang w:eastAsia="uk-UA"/>
              </w:rPr>
            </w:pPr>
          </w:p>
        </w:tc>
        <w:tc>
          <w:tcPr>
            <w:tcW w:w="192" w:type="pct"/>
            <w:vMerge/>
            <w:tcBorders>
              <w:top w:val="single" w:sz="4" w:space="0" w:color="auto"/>
              <w:left w:val="single" w:sz="4" w:space="0" w:color="auto"/>
              <w:bottom w:val="single" w:sz="4" w:space="0" w:color="auto"/>
              <w:right w:val="single" w:sz="4" w:space="0" w:color="auto"/>
            </w:tcBorders>
            <w:vAlign w:val="center"/>
            <w:hideMark/>
          </w:tcPr>
          <w:p w14:paraId="55D77741" w14:textId="77777777" w:rsidR="00770BBE" w:rsidRPr="001829AE" w:rsidRDefault="00770BBE" w:rsidP="00770BBE">
            <w:pPr>
              <w:tabs>
                <w:tab w:val="left" w:pos="0"/>
              </w:tabs>
              <w:spacing w:after="0"/>
              <w:rPr>
                <w:rFonts w:ascii="Times New Roman" w:eastAsia="Times New Roman" w:hAnsi="Times New Roman" w:cs="Times New Roman"/>
                <w:color w:val="000000"/>
                <w:lang w:eastAsia="uk-UA"/>
              </w:rPr>
            </w:pPr>
          </w:p>
        </w:tc>
        <w:tc>
          <w:tcPr>
            <w:tcW w:w="240" w:type="pct"/>
            <w:tcBorders>
              <w:top w:val="nil"/>
              <w:left w:val="single" w:sz="4" w:space="0" w:color="auto"/>
              <w:bottom w:val="nil"/>
              <w:right w:val="single" w:sz="4" w:space="0" w:color="auto"/>
            </w:tcBorders>
            <w:shd w:val="clear" w:color="000000" w:fill="33CCCC"/>
            <w:textDirection w:val="btLr"/>
            <w:vAlign w:val="center"/>
            <w:hideMark/>
          </w:tcPr>
          <w:p w14:paraId="4606D826" w14:textId="77777777" w:rsidR="00770BBE" w:rsidRPr="001829AE" w:rsidRDefault="00770BBE" w:rsidP="00770BBE">
            <w:pPr>
              <w:tabs>
                <w:tab w:val="left" w:pos="0"/>
              </w:tabs>
              <w:spacing w:after="0"/>
              <w:jc w:val="center"/>
              <w:rPr>
                <w:rFonts w:ascii="Times New Roman" w:eastAsia="Times New Roman" w:hAnsi="Times New Roman" w:cs="Times New Roman"/>
                <w:color w:val="000000"/>
                <w:lang w:eastAsia="uk-UA"/>
              </w:rPr>
            </w:pPr>
            <w:r w:rsidRPr="001829AE">
              <w:rPr>
                <w:rFonts w:ascii="Times New Roman" w:eastAsia="Times New Roman" w:hAnsi="Times New Roman" w:cs="Times New Roman"/>
                <w:color w:val="000000"/>
                <w:lang w:eastAsia="uk-UA"/>
              </w:rPr>
              <w:t>Басейнові специфічні</w:t>
            </w:r>
          </w:p>
        </w:tc>
        <w:tc>
          <w:tcPr>
            <w:tcW w:w="160" w:type="pct"/>
            <w:tcBorders>
              <w:top w:val="nil"/>
              <w:left w:val="single" w:sz="4" w:space="0" w:color="auto"/>
              <w:bottom w:val="single" w:sz="4" w:space="0" w:color="000000"/>
              <w:right w:val="single" w:sz="4" w:space="0" w:color="auto"/>
            </w:tcBorders>
            <w:shd w:val="clear" w:color="000000" w:fill="33CCCC"/>
            <w:textDirection w:val="btLr"/>
            <w:vAlign w:val="center"/>
            <w:hideMark/>
          </w:tcPr>
          <w:p w14:paraId="0F9EF3FD" w14:textId="77777777" w:rsidR="00770BBE" w:rsidRPr="001829AE" w:rsidRDefault="00770BBE" w:rsidP="00770BBE">
            <w:pPr>
              <w:tabs>
                <w:tab w:val="left" w:pos="0"/>
              </w:tabs>
              <w:spacing w:after="0"/>
              <w:jc w:val="center"/>
              <w:rPr>
                <w:rFonts w:ascii="Times New Roman" w:eastAsia="Times New Roman" w:hAnsi="Times New Roman" w:cs="Times New Roman"/>
                <w:color w:val="000000"/>
                <w:lang w:eastAsia="uk-UA"/>
              </w:rPr>
            </w:pPr>
            <w:r w:rsidRPr="001829AE">
              <w:rPr>
                <w:rFonts w:ascii="Times New Roman" w:eastAsia="Times New Roman" w:hAnsi="Times New Roman" w:cs="Times New Roman"/>
                <w:color w:val="000000"/>
                <w:lang w:eastAsia="uk-UA"/>
              </w:rPr>
              <w:t>Рівень надійності оцінки*</w:t>
            </w:r>
          </w:p>
        </w:tc>
        <w:tc>
          <w:tcPr>
            <w:tcW w:w="160" w:type="pct"/>
            <w:vMerge/>
            <w:tcBorders>
              <w:top w:val="single" w:sz="4" w:space="0" w:color="auto"/>
              <w:left w:val="single" w:sz="4" w:space="0" w:color="auto"/>
              <w:bottom w:val="single" w:sz="4" w:space="0" w:color="auto"/>
              <w:right w:val="single" w:sz="4" w:space="0" w:color="auto"/>
            </w:tcBorders>
            <w:vAlign w:val="center"/>
            <w:hideMark/>
          </w:tcPr>
          <w:p w14:paraId="6002DDA4" w14:textId="77777777" w:rsidR="00770BBE" w:rsidRPr="001829AE" w:rsidRDefault="00770BBE" w:rsidP="00770BBE">
            <w:pPr>
              <w:tabs>
                <w:tab w:val="left" w:pos="0"/>
              </w:tabs>
              <w:spacing w:after="0"/>
              <w:rPr>
                <w:rFonts w:ascii="Times New Roman" w:eastAsia="Times New Roman" w:hAnsi="Times New Roman" w:cs="Times New Roman"/>
                <w:color w:val="000000"/>
                <w:lang w:eastAsia="uk-UA"/>
              </w:rPr>
            </w:pPr>
          </w:p>
        </w:tc>
        <w:tc>
          <w:tcPr>
            <w:tcW w:w="160" w:type="pct"/>
            <w:vMerge/>
            <w:tcBorders>
              <w:top w:val="single" w:sz="4" w:space="0" w:color="auto"/>
              <w:left w:val="single" w:sz="4" w:space="0" w:color="auto"/>
              <w:bottom w:val="single" w:sz="4" w:space="0" w:color="auto"/>
              <w:right w:val="single" w:sz="4" w:space="0" w:color="auto"/>
            </w:tcBorders>
            <w:vAlign w:val="center"/>
            <w:hideMark/>
          </w:tcPr>
          <w:p w14:paraId="68FDC746" w14:textId="77777777" w:rsidR="00770BBE" w:rsidRPr="001829AE" w:rsidRDefault="00770BBE" w:rsidP="00770BBE">
            <w:pPr>
              <w:tabs>
                <w:tab w:val="left" w:pos="0"/>
              </w:tabs>
              <w:spacing w:after="0"/>
              <w:rPr>
                <w:rFonts w:ascii="Times New Roman" w:eastAsia="Times New Roman" w:hAnsi="Times New Roman" w:cs="Times New Roman"/>
                <w:color w:val="000000"/>
                <w:lang w:eastAsia="uk-UA"/>
              </w:rPr>
            </w:pPr>
          </w:p>
        </w:tc>
        <w:tc>
          <w:tcPr>
            <w:tcW w:w="143" w:type="pct"/>
            <w:tcBorders>
              <w:top w:val="nil"/>
              <w:left w:val="single" w:sz="4" w:space="0" w:color="auto"/>
              <w:bottom w:val="nil"/>
              <w:right w:val="single" w:sz="4" w:space="0" w:color="auto"/>
            </w:tcBorders>
            <w:shd w:val="clear" w:color="000000" w:fill="FF00FF"/>
            <w:textDirection w:val="btLr"/>
            <w:vAlign w:val="center"/>
            <w:hideMark/>
          </w:tcPr>
          <w:p w14:paraId="6AD2BB71" w14:textId="77777777" w:rsidR="00770BBE" w:rsidRPr="001829AE" w:rsidRDefault="00770BBE" w:rsidP="00770BBE">
            <w:pPr>
              <w:tabs>
                <w:tab w:val="left" w:pos="0"/>
              </w:tabs>
              <w:spacing w:after="0"/>
              <w:jc w:val="center"/>
              <w:rPr>
                <w:rFonts w:ascii="Times New Roman" w:eastAsia="Times New Roman" w:hAnsi="Times New Roman" w:cs="Times New Roman"/>
                <w:color w:val="000000"/>
                <w:lang w:eastAsia="uk-UA"/>
              </w:rPr>
            </w:pPr>
            <w:r w:rsidRPr="001829AE">
              <w:rPr>
                <w:rFonts w:ascii="Times New Roman" w:eastAsia="Times New Roman" w:hAnsi="Times New Roman" w:cs="Times New Roman"/>
                <w:color w:val="000000"/>
                <w:sz w:val="18"/>
                <w:lang w:eastAsia="uk-UA"/>
              </w:rPr>
              <w:t xml:space="preserve">Штучний МПВ (Так/Ні) </w:t>
            </w:r>
          </w:p>
        </w:tc>
        <w:tc>
          <w:tcPr>
            <w:tcW w:w="187" w:type="pct"/>
            <w:tcBorders>
              <w:top w:val="nil"/>
              <w:left w:val="single" w:sz="4" w:space="0" w:color="auto"/>
              <w:bottom w:val="nil"/>
              <w:right w:val="single" w:sz="4" w:space="0" w:color="auto"/>
            </w:tcBorders>
            <w:shd w:val="clear" w:color="000000" w:fill="FFFF00"/>
            <w:textDirection w:val="btLr"/>
            <w:vAlign w:val="center"/>
            <w:hideMark/>
          </w:tcPr>
          <w:p w14:paraId="316DD749" w14:textId="77777777" w:rsidR="00770BBE" w:rsidRPr="001829AE" w:rsidRDefault="00770BBE" w:rsidP="00770BBE">
            <w:pPr>
              <w:tabs>
                <w:tab w:val="left" w:pos="0"/>
              </w:tabs>
              <w:spacing w:after="0"/>
              <w:jc w:val="center"/>
              <w:rPr>
                <w:rFonts w:ascii="Times New Roman" w:eastAsia="Times New Roman" w:hAnsi="Times New Roman" w:cs="Times New Roman"/>
                <w:color w:val="000000"/>
                <w:lang w:eastAsia="uk-UA"/>
              </w:rPr>
            </w:pPr>
            <w:r w:rsidRPr="001829AE">
              <w:rPr>
                <w:rFonts w:ascii="Times New Roman" w:eastAsia="Times New Roman" w:hAnsi="Times New Roman" w:cs="Times New Roman"/>
                <w:color w:val="000000"/>
                <w:sz w:val="18"/>
                <w:lang w:eastAsia="uk-UA"/>
              </w:rPr>
              <w:t>Істотно змінений МПВ (Так/Кандидат)</w:t>
            </w:r>
          </w:p>
        </w:tc>
        <w:tc>
          <w:tcPr>
            <w:tcW w:w="144" w:type="pct"/>
            <w:tcBorders>
              <w:top w:val="nil"/>
              <w:left w:val="single" w:sz="4" w:space="0" w:color="auto"/>
              <w:bottom w:val="nil"/>
              <w:right w:val="single" w:sz="4" w:space="0" w:color="auto"/>
            </w:tcBorders>
            <w:shd w:val="clear" w:color="000000" w:fill="FF00FF"/>
            <w:textDirection w:val="btLr"/>
            <w:vAlign w:val="center"/>
            <w:hideMark/>
          </w:tcPr>
          <w:p w14:paraId="5DE8E150" w14:textId="77777777" w:rsidR="00770BBE" w:rsidRPr="001829AE" w:rsidRDefault="00770BBE" w:rsidP="00770BBE">
            <w:pPr>
              <w:tabs>
                <w:tab w:val="left" w:pos="0"/>
              </w:tabs>
              <w:spacing w:after="0"/>
              <w:jc w:val="center"/>
              <w:rPr>
                <w:rFonts w:ascii="Times New Roman" w:eastAsia="Times New Roman" w:hAnsi="Times New Roman" w:cs="Times New Roman"/>
                <w:color w:val="000000"/>
                <w:lang w:eastAsia="uk-UA"/>
              </w:rPr>
            </w:pPr>
            <w:r w:rsidRPr="001829AE">
              <w:rPr>
                <w:rFonts w:ascii="Times New Roman" w:eastAsia="Times New Roman" w:hAnsi="Times New Roman" w:cs="Times New Roman"/>
                <w:color w:val="000000"/>
                <w:lang w:eastAsia="uk-UA"/>
              </w:rPr>
              <w:t xml:space="preserve">Екологічний потенціал </w:t>
            </w:r>
          </w:p>
        </w:tc>
        <w:tc>
          <w:tcPr>
            <w:tcW w:w="192" w:type="pct"/>
            <w:tcBorders>
              <w:top w:val="nil"/>
              <w:left w:val="single" w:sz="4" w:space="0" w:color="auto"/>
              <w:bottom w:val="nil"/>
              <w:right w:val="single" w:sz="4" w:space="0" w:color="auto"/>
            </w:tcBorders>
            <w:shd w:val="clear" w:color="000000" w:fill="99CCFF"/>
            <w:textDirection w:val="btLr"/>
            <w:vAlign w:val="center"/>
            <w:hideMark/>
          </w:tcPr>
          <w:p w14:paraId="4A189314" w14:textId="77777777" w:rsidR="00770BBE" w:rsidRPr="001829AE" w:rsidRDefault="00770BBE" w:rsidP="00770BBE">
            <w:pPr>
              <w:tabs>
                <w:tab w:val="left" w:pos="0"/>
              </w:tabs>
              <w:spacing w:after="0"/>
              <w:jc w:val="center"/>
              <w:rPr>
                <w:rFonts w:ascii="Times New Roman" w:eastAsia="Times New Roman" w:hAnsi="Times New Roman" w:cs="Times New Roman"/>
                <w:color w:val="000000"/>
                <w:lang w:eastAsia="uk-UA"/>
              </w:rPr>
            </w:pPr>
            <w:r w:rsidRPr="001829AE">
              <w:rPr>
                <w:rFonts w:ascii="Times New Roman" w:eastAsia="Times New Roman" w:hAnsi="Times New Roman" w:cs="Times New Roman"/>
                <w:color w:val="000000"/>
                <w:lang w:eastAsia="uk-UA"/>
              </w:rPr>
              <w:t>Хімічний стан**</w:t>
            </w:r>
          </w:p>
        </w:tc>
        <w:tc>
          <w:tcPr>
            <w:tcW w:w="157" w:type="pct"/>
            <w:tcBorders>
              <w:top w:val="nil"/>
              <w:left w:val="single" w:sz="4" w:space="0" w:color="auto"/>
              <w:bottom w:val="nil"/>
              <w:right w:val="single" w:sz="4" w:space="0" w:color="auto"/>
            </w:tcBorders>
            <w:shd w:val="clear" w:color="000000" w:fill="99CCFF"/>
            <w:textDirection w:val="btLr"/>
            <w:vAlign w:val="center"/>
            <w:hideMark/>
          </w:tcPr>
          <w:p w14:paraId="2BCF3804" w14:textId="77777777" w:rsidR="00770BBE" w:rsidRPr="001829AE" w:rsidRDefault="00770BBE" w:rsidP="00770BBE">
            <w:pPr>
              <w:tabs>
                <w:tab w:val="left" w:pos="0"/>
              </w:tabs>
              <w:spacing w:after="0"/>
              <w:jc w:val="center"/>
              <w:rPr>
                <w:rFonts w:ascii="Times New Roman" w:eastAsia="Times New Roman" w:hAnsi="Times New Roman" w:cs="Times New Roman"/>
                <w:color w:val="000000"/>
                <w:lang w:eastAsia="uk-UA"/>
              </w:rPr>
            </w:pPr>
            <w:r w:rsidRPr="001829AE">
              <w:rPr>
                <w:rFonts w:ascii="Times New Roman" w:eastAsia="Times New Roman" w:hAnsi="Times New Roman" w:cs="Times New Roman"/>
                <w:color w:val="000000"/>
                <w:lang w:eastAsia="uk-UA"/>
              </w:rPr>
              <w:t>Рівень надійності оцінки*</w:t>
            </w:r>
          </w:p>
        </w:tc>
      </w:tr>
      <w:tr w:rsidR="00770BBE" w:rsidRPr="001829AE" w14:paraId="515DBE3A" w14:textId="77777777" w:rsidTr="00C01A96">
        <w:trPr>
          <w:trHeight w:val="390"/>
        </w:trPr>
        <w:tc>
          <w:tcPr>
            <w:tcW w:w="5000" w:type="pct"/>
            <w:gridSpan w:val="22"/>
            <w:tcBorders>
              <w:top w:val="single" w:sz="4" w:space="0" w:color="auto"/>
              <w:left w:val="single" w:sz="4" w:space="0" w:color="auto"/>
              <w:bottom w:val="single" w:sz="4" w:space="0" w:color="auto"/>
              <w:right w:val="nil"/>
            </w:tcBorders>
            <w:shd w:val="clear" w:color="auto" w:fill="auto"/>
            <w:noWrap/>
            <w:vAlign w:val="center"/>
            <w:hideMark/>
          </w:tcPr>
          <w:p w14:paraId="135224E2" w14:textId="77777777" w:rsidR="00770BBE" w:rsidRPr="001829AE" w:rsidRDefault="00770BBE" w:rsidP="00770BBE">
            <w:pPr>
              <w:tabs>
                <w:tab w:val="left" w:pos="0"/>
              </w:tabs>
              <w:spacing w:after="0"/>
              <w:jc w:val="center"/>
              <w:rPr>
                <w:rFonts w:ascii="Times New Roman" w:eastAsia="Times New Roman" w:hAnsi="Times New Roman" w:cs="Times New Roman"/>
                <w:color w:val="000000"/>
                <w:lang w:eastAsia="uk-UA"/>
              </w:rPr>
            </w:pPr>
            <w:r w:rsidRPr="001829AE">
              <w:rPr>
                <w:rFonts w:ascii="Times New Roman" w:eastAsia="Times New Roman" w:hAnsi="Times New Roman" w:cs="Times New Roman"/>
                <w:color w:val="000000"/>
                <w:lang w:eastAsia="uk-UA"/>
              </w:rPr>
              <w:t>ДІАГНОСТИЧНИЙ МОНІТОРИНГ</w:t>
            </w:r>
          </w:p>
        </w:tc>
      </w:tr>
      <w:tr w:rsidR="008D033F" w:rsidRPr="001829AE" w14:paraId="01BF8DA3" w14:textId="77777777" w:rsidTr="00C01A96">
        <w:trPr>
          <w:trHeight w:val="295"/>
        </w:trPr>
        <w:tc>
          <w:tcPr>
            <w:tcW w:w="160" w:type="pct"/>
            <w:tcBorders>
              <w:top w:val="nil"/>
              <w:left w:val="single" w:sz="4" w:space="0" w:color="auto"/>
              <w:bottom w:val="single" w:sz="4" w:space="0" w:color="auto"/>
              <w:right w:val="single" w:sz="4" w:space="0" w:color="auto"/>
            </w:tcBorders>
            <w:shd w:val="clear" w:color="000000" w:fill="FFFFFF" w:themeFill="background1"/>
            <w:vAlign w:val="center"/>
          </w:tcPr>
          <w:p w14:paraId="1457A5E4" w14:textId="77777777" w:rsidR="00770BBE" w:rsidRPr="001829AE" w:rsidRDefault="00770BBE" w:rsidP="00770BBE">
            <w:pPr>
              <w:tabs>
                <w:tab w:val="left" w:pos="0"/>
              </w:tabs>
              <w:spacing w:after="0"/>
              <w:jc w:val="center"/>
              <w:rPr>
                <w:rFonts w:ascii="Times New Roman" w:eastAsia="Times New Roman" w:hAnsi="Times New Roman" w:cs="Times New Roman"/>
                <w:sz w:val="18"/>
                <w:szCs w:val="18"/>
                <w:lang w:eastAsia="uk-UA"/>
              </w:rPr>
            </w:pPr>
            <w:r w:rsidRPr="001829AE">
              <w:rPr>
                <w:rFonts w:ascii="Times New Roman" w:eastAsia="Times New Roman" w:hAnsi="Times New Roman" w:cs="Times New Roman"/>
                <w:sz w:val="18"/>
                <w:szCs w:val="18"/>
                <w:lang w:eastAsia="uk-UA"/>
              </w:rPr>
              <w:t>1</w:t>
            </w:r>
          </w:p>
        </w:tc>
        <w:tc>
          <w:tcPr>
            <w:tcW w:w="502" w:type="pct"/>
            <w:tcBorders>
              <w:top w:val="nil"/>
              <w:left w:val="nil"/>
              <w:bottom w:val="single" w:sz="4" w:space="0" w:color="auto"/>
              <w:right w:val="single" w:sz="4" w:space="0" w:color="auto"/>
            </w:tcBorders>
            <w:shd w:val="clear" w:color="000000" w:fill="FFFFFF" w:themeFill="background1"/>
            <w:vAlign w:val="center"/>
            <w:hideMark/>
          </w:tcPr>
          <w:p w14:paraId="0183E81C" w14:textId="77777777" w:rsidR="00770BBE" w:rsidRPr="001829AE" w:rsidRDefault="00770BBE" w:rsidP="00770BBE">
            <w:pPr>
              <w:tabs>
                <w:tab w:val="left" w:pos="0"/>
              </w:tabs>
              <w:spacing w:after="0"/>
              <w:jc w:val="center"/>
              <w:rPr>
                <w:rFonts w:ascii="Times New Roman" w:eastAsia="Times New Roman" w:hAnsi="Times New Roman" w:cs="Times New Roman"/>
                <w:sz w:val="18"/>
                <w:szCs w:val="18"/>
                <w:lang w:eastAsia="uk-UA"/>
              </w:rPr>
            </w:pPr>
            <w:r w:rsidRPr="001829AE">
              <w:rPr>
                <w:rFonts w:ascii="Times New Roman" w:eastAsia="Times New Roman" w:hAnsi="Times New Roman" w:cs="Times New Roman"/>
                <w:sz w:val="18"/>
                <w:szCs w:val="18"/>
                <w:lang w:eastAsia="uk-UA"/>
              </w:rPr>
              <w:t>р. Тилігул</w:t>
            </w:r>
          </w:p>
        </w:tc>
        <w:tc>
          <w:tcPr>
            <w:tcW w:w="474" w:type="pct"/>
            <w:tcBorders>
              <w:top w:val="nil"/>
              <w:left w:val="nil"/>
              <w:bottom w:val="single" w:sz="4" w:space="0" w:color="auto"/>
              <w:right w:val="single" w:sz="4" w:space="0" w:color="auto"/>
            </w:tcBorders>
            <w:shd w:val="clear" w:color="000000" w:fill="FFFFFF" w:themeFill="background1"/>
            <w:vAlign w:val="center"/>
          </w:tcPr>
          <w:p w14:paraId="3C6C2A34" w14:textId="77777777" w:rsidR="00770BBE" w:rsidRPr="001829AE" w:rsidRDefault="00770BBE" w:rsidP="00770BBE">
            <w:pPr>
              <w:tabs>
                <w:tab w:val="left" w:pos="0"/>
              </w:tabs>
              <w:spacing w:after="0"/>
              <w:rPr>
                <w:rFonts w:ascii="Times New Roman" w:eastAsia="Times New Roman" w:hAnsi="Times New Roman" w:cs="Times New Roman"/>
                <w:sz w:val="18"/>
                <w:szCs w:val="18"/>
                <w:lang w:eastAsia="uk-UA"/>
              </w:rPr>
            </w:pPr>
            <w:r w:rsidRPr="001829AE">
              <w:rPr>
                <w:rFonts w:ascii="Times New Roman" w:eastAsia="Times New Roman" w:hAnsi="Times New Roman" w:cs="Times New Roman"/>
                <w:sz w:val="18"/>
                <w:szCs w:val="18"/>
                <w:lang w:eastAsia="uk-UA"/>
              </w:rPr>
              <w:t>UA_M5.8_0138</w:t>
            </w:r>
          </w:p>
        </w:tc>
        <w:tc>
          <w:tcPr>
            <w:tcW w:w="592" w:type="pct"/>
            <w:tcBorders>
              <w:top w:val="nil"/>
              <w:left w:val="nil"/>
              <w:bottom w:val="single" w:sz="4" w:space="0" w:color="auto"/>
              <w:right w:val="single" w:sz="4" w:space="0" w:color="auto"/>
            </w:tcBorders>
            <w:shd w:val="clear" w:color="auto" w:fill="auto"/>
            <w:noWrap/>
            <w:vAlign w:val="center"/>
            <w:hideMark/>
          </w:tcPr>
          <w:p w14:paraId="1C9BD0EE" w14:textId="77777777" w:rsidR="00770BBE" w:rsidRPr="001829AE" w:rsidRDefault="00770BBE" w:rsidP="00770BBE">
            <w:pPr>
              <w:tabs>
                <w:tab w:val="left" w:pos="0"/>
              </w:tabs>
              <w:spacing w:after="0"/>
              <w:rPr>
                <w:rFonts w:ascii="Times New Roman" w:eastAsia="Times New Roman" w:hAnsi="Times New Roman" w:cs="Times New Roman"/>
                <w:sz w:val="18"/>
                <w:szCs w:val="18"/>
                <w:lang w:eastAsia="uk-UA"/>
              </w:rPr>
            </w:pPr>
            <w:r w:rsidRPr="001829AE">
              <w:rPr>
                <w:rFonts w:ascii="Times New Roman" w:eastAsia="Times New Roman" w:hAnsi="Times New Roman" w:cs="Times New Roman"/>
                <w:sz w:val="18"/>
                <w:szCs w:val="18"/>
                <w:lang w:eastAsia="uk-UA"/>
              </w:rPr>
              <w:t>UA_R_12_L_1_SI</w:t>
            </w:r>
          </w:p>
        </w:tc>
        <w:tc>
          <w:tcPr>
            <w:tcW w:w="252" w:type="pct"/>
            <w:tcBorders>
              <w:top w:val="nil"/>
              <w:left w:val="nil"/>
              <w:bottom w:val="single" w:sz="4" w:space="0" w:color="auto"/>
              <w:right w:val="single" w:sz="4" w:space="0" w:color="auto"/>
            </w:tcBorders>
            <w:shd w:val="clear" w:color="auto" w:fill="auto"/>
            <w:vAlign w:val="center"/>
          </w:tcPr>
          <w:p w14:paraId="20AAF6B5" w14:textId="77777777" w:rsidR="00770BBE" w:rsidRPr="001829AE" w:rsidRDefault="00770BBE" w:rsidP="00770BBE">
            <w:pPr>
              <w:tabs>
                <w:tab w:val="left" w:pos="0"/>
              </w:tabs>
              <w:spacing w:after="0"/>
              <w:jc w:val="center"/>
              <w:rPr>
                <w:rFonts w:ascii="Times New Roman" w:eastAsia="Times New Roman" w:hAnsi="Times New Roman" w:cs="Times New Roman"/>
                <w:sz w:val="18"/>
                <w:szCs w:val="18"/>
                <w:lang w:eastAsia="uk-UA"/>
              </w:rPr>
            </w:pPr>
            <w:r w:rsidRPr="001829AE">
              <w:rPr>
                <w:rFonts w:ascii="Times New Roman" w:hAnsi="Times New Roman" w:cs="Times New Roman"/>
                <w:sz w:val="18"/>
                <w:szCs w:val="18"/>
              </w:rPr>
              <w:t>107,15</w:t>
            </w:r>
          </w:p>
        </w:tc>
        <w:tc>
          <w:tcPr>
            <w:tcW w:w="192" w:type="pct"/>
            <w:tcBorders>
              <w:top w:val="nil"/>
              <w:left w:val="nil"/>
              <w:bottom w:val="single" w:sz="4" w:space="0" w:color="auto"/>
              <w:right w:val="single" w:sz="4" w:space="0" w:color="auto"/>
            </w:tcBorders>
            <w:shd w:val="clear" w:color="000000" w:fill="99CCFF"/>
            <w:noWrap/>
            <w:vAlign w:val="center"/>
            <w:hideMark/>
          </w:tcPr>
          <w:p w14:paraId="59C732BA" w14:textId="77777777" w:rsidR="00770BBE" w:rsidRPr="001829AE" w:rsidRDefault="00770BBE" w:rsidP="00770BBE">
            <w:pPr>
              <w:tabs>
                <w:tab w:val="left" w:pos="0"/>
              </w:tabs>
              <w:spacing w:after="0"/>
              <w:jc w:val="center"/>
              <w:rPr>
                <w:rFonts w:ascii="Times New Roman" w:eastAsia="Times New Roman" w:hAnsi="Times New Roman" w:cs="Times New Roman"/>
                <w:sz w:val="18"/>
                <w:szCs w:val="18"/>
                <w:lang w:eastAsia="uk-UA"/>
              </w:rPr>
            </w:pPr>
            <w:r w:rsidRPr="001829AE">
              <w:rPr>
                <w:rFonts w:ascii="Times New Roman" w:eastAsia="Times New Roman" w:hAnsi="Times New Roman" w:cs="Times New Roman"/>
                <w:sz w:val="18"/>
                <w:szCs w:val="18"/>
                <w:lang w:eastAsia="uk-UA"/>
              </w:rPr>
              <w:t>А/А</w:t>
            </w:r>
          </w:p>
        </w:tc>
        <w:tc>
          <w:tcPr>
            <w:tcW w:w="192" w:type="pct"/>
            <w:tcBorders>
              <w:top w:val="nil"/>
              <w:left w:val="nil"/>
              <w:bottom w:val="single" w:sz="4" w:space="0" w:color="auto"/>
              <w:right w:val="single" w:sz="4" w:space="0" w:color="auto"/>
            </w:tcBorders>
            <w:shd w:val="clear" w:color="000000" w:fill="99CCFF"/>
            <w:noWrap/>
            <w:vAlign w:val="center"/>
            <w:hideMark/>
          </w:tcPr>
          <w:p w14:paraId="49F1F385" w14:textId="77777777" w:rsidR="00770BBE" w:rsidRPr="001829AE" w:rsidRDefault="00770BBE" w:rsidP="00770BBE">
            <w:pPr>
              <w:tabs>
                <w:tab w:val="left" w:pos="0"/>
              </w:tabs>
              <w:spacing w:after="0"/>
              <w:jc w:val="center"/>
              <w:rPr>
                <w:rFonts w:ascii="Times New Roman" w:eastAsia="Times New Roman" w:hAnsi="Times New Roman" w:cs="Times New Roman"/>
                <w:sz w:val="18"/>
                <w:szCs w:val="18"/>
                <w:lang w:eastAsia="uk-UA"/>
              </w:rPr>
            </w:pPr>
            <w:r w:rsidRPr="001829AE">
              <w:rPr>
                <w:rFonts w:ascii="Times New Roman" w:eastAsia="Times New Roman" w:hAnsi="Times New Roman" w:cs="Times New Roman"/>
                <w:sz w:val="18"/>
                <w:szCs w:val="18"/>
                <w:lang w:eastAsia="uk-UA"/>
              </w:rPr>
              <w:t>В/А</w:t>
            </w:r>
          </w:p>
        </w:tc>
        <w:tc>
          <w:tcPr>
            <w:tcW w:w="192" w:type="pct"/>
            <w:tcBorders>
              <w:top w:val="nil"/>
              <w:left w:val="nil"/>
              <w:bottom w:val="single" w:sz="4" w:space="0" w:color="auto"/>
              <w:right w:val="single" w:sz="4" w:space="0" w:color="auto"/>
            </w:tcBorders>
            <w:shd w:val="clear" w:color="000000" w:fill="FFFF00"/>
            <w:noWrap/>
            <w:vAlign w:val="center"/>
            <w:hideMark/>
          </w:tcPr>
          <w:p w14:paraId="62180902" w14:textId="77777777" w:rsidR="00770BBE" w:rsidRPr="001829AE" w:rsidRDefault="00770BBE" w:rsidP="00770BBE">
            <w:pPr>
              <w:tabs>
                <w:tab w:val="left" w:pos="0"/>
              </w:tabs>
              <w:spacing w:after="0"/>
              <w:jc w:val="center"/>
              <w:rPr>
                <w:rFonts w:ascii="Times New Roman" w:eastAsia="Times New Roman" w:hAnsi="Times New Roman" w:cs="Times New Roman"/>
                <w:sz w:val="18"/>
                <w:szCs w:val="18"/>
                <w:lang w:eastAsia="uk-UA"/>
              </w:rPr>
            </w:pPr>
            <w:r w:rsidRPr="001829AE">
              <w:rPr>
                <w:rFonts w:ascii="Times New Roman" w:eastAsia="Times New Roman" w:hAnsi="Times New Roman" w:cs="Times New Roman"/>
                <w:sz w:val="18"/>
                <w:szCs w:val="18"/>
                <w:lang w:eastAsia="uk-UA"/>
              </w:rPr>
              <w:t>В/В</w:t>
            </w:r>
          </w:p>
        </w:tc>
        <w:tc>
          <w:tcPr>
            <w:tcW w:w="192" w:type="pct"/>
            <w:tcBorders>
              <w:top w:val="nil"/>
              <w:left w:val="nil"/>
              <w:bottom w:val="single" w:sz="4" w:space="0" w:color="auto"/>
              <w:right w:val="single" w:sz="4" w:space="0" w:color="auto"/>
            </w:tcBorders>
            <w:shd w:val="clear" w:color="000000" w:fill="00B050"/>
            <w:noWrap/>
            <w:vAlign w:val="center"/>
            <w:hideMark/>
          </w:tcPr>
          <w:p w14:paraId="4F1E8DCF" w14:textId="77777777" w:rsidR="00770BBE" w:rsidRPr="001829AE" w:rsidRDefault="00770BBE" w:rsidP="00770BBE">
            <w:pPr>
              <w:tabs>
                <w:tab w:val="left" w:pos="0"/>
              </w:tabs>
              <w:spacing w:after="0"/>
              <w:jc w:val="center"/>
              <w:rPr>
                <w:rFonts w:ascii="Times New Roman" w:eastAsia="Times New Roman" w:hAnsi="Times New Roman" w:cs="Times New Roman"/>
                <w:sz w:val="18"/>
                <w:szCs w:val="18"/>
                <w:lang w:eastAsia="uk-UA"/>
              </w:rPr>
            </w:pPr>
            <w:r w:rsidRPr="001829AE">
              <w:rPr>
                <w:rFonts w:ascii="Times New Roman" w:eastAsia="Times New Roman" w:hAnsi="Times New Roman" w:cs="Times New Roman"/>
                <w:sz w:val="18"/>
                <w:szCs w:val="18"/>
                <w:lang w:eastAsia="uk-UA"/>
              </w:rPr>
              <w:t>А/А</w:t>
            </w:r>
          </w:p>
        </w:tc>
        <w:tc>
          <w:tcPr>
            <w:tcW w:w="192" w:type="pct"/>
            <w:tcBorders>
              <w:top w:val="nil"/>
              <w:left w:val="nil"/>
              <w:bottom w:val="single" w:sz="4" w:space="0" w:color="auto"/>
              <w:right w:val="single" w:sz="4" w:space="0" w:color="auto"/>
            </w:tcBorders>
            <w:shd w:val="clear" w:color="000000" w:fill="00B050"/>
            <w:noWrap/>
            <w:vAlign w:val="center"/>
            <w:hideMark/>
          </w:tcPr>
          <w:p w14:paraId="6233103E" w14:textId="77777777" w:rsidR="00770BBE" w:rsidRPr="001829AE" w:rsidRDefault="00770BBE" w:rsidP="00770BBE">
            <w:pPr>
              <w:tabs>
                <w:tab w:val="left" w:pos="0"/>
              </w:tabs>
              <w:spacing w:after="0"/>
              <w:jc w:val="center"/>
              <w:rPr>
                <w:rFonts w:ascii="Times New Roman" w:eastAsia="Times New Roman" w:hAnsi="Times New Roman" w:cs="Times New Roman"/>
                <w:sz w:val="18"/>
                <w:szCs w:val="18"/>
                <w:lang w:eastAsia="uk-UA"/>
              </w:rPr>
            </w:pPr>
            <w:r w:rsidRPr="001829AE">
              <w:rPr>
                <w:rFonts w:ascii="Times New Roman" w:eastAsia="Times New Roman" w:hAnsi="Times New Roman" w:cs="Times New Roman"/>
                <w:sz w:val="18"/>
                <w:szCs w:val="18"/>
                <w:lang w:eastAsia="uk-UA"/>
              </w:rPr>
              <w:t>2</w:t>
            </w:r>
          </w:p>
        </w:tc>
        <w:tc>
          <w:tcPr>
            <w:tcW w:w="164" w:type="pct"/>
            <w:tcBorders>
              <w:top w:val="nil"/>
              <w:left w:val="nil"/>
              <w:bottom w:val="single" w:sz="4" w:space="0" w:color="auto"/>
              <w:right w:val="single" w:sz="4" w:space="0" w:color="auto"/>
            </w:tcBorders>
            <w:shd w:val="clear" w:color="auto" w:fill="auto"/>
            <w:vAlign w:val="center"/>
            <w:hideMark/>
          </w:tcPr>
          <w:p w14:paraId="5C0316C1" w14:textId="77777777" w:rsidR="00770BBE" w:rsidRPr="001829AE" w:rsidRDefault="00770BBE" w:rsidP="00770BBE">
            <w:pPr>
              <w:tabs>
                <w:tab w:val="left" w:pos="0"/>
              </w:tabs>
              <w:spacing w:after="0"/>
              <w:jc w:val="center"/>
              <w:rPr>
                <w:rFonts w:ascii="Times New Roman" w:eastAsia="Times New Roman" w:hAnsi="Times New Roman" w:cs="Times New Roman"/>
                <w:sz w:val="18"/>
                <w:szCs w:val="18"/>
                <w:lang w:eastAsia="uk-UA"/>
              </w:rPr>
            </w:pPr>
            <w:r w:rsidRPr="001829AE">
              <w:rPr>
                <w:rFonts w:ascii="Times New Roman" w:eastAsia="Times New Roman" w:hAnsi="Times New Roman" w:cs="Times New Roman"/>
                <w:sz w:val="18"/>
                <w:szCs w:val="18"/>
                <w:lang w:eastAsia="uk-UA"/>
              </w:rPr>
              <w:t>С</w:t>
            </w:r>
          </w:p>
        </w:tc>
        <w:tc>
          <w:tcPr>
            <w:tcW w:w="161" w:type="pct"/>
            <w:tcBorders>
              <w:top w:val="nil"/>
              <w:left w:val="nil"/>
              <w:bottom w:val="single" w:sz="4" w:space="0" w:color="auto"/>
              <w:right w:val="single" w:sz="4" w:space="0" w:color="auto"/>
            </w:tcBorders>
            <w:shd w:val="clear" w:color="auto" w:fill="auto"/>
            <w:vAlign w:val="center"/>
            <w:hideMark/>
          </w:tcPr>
          <w:p w14:paraId="7D8CCA18" w14:textId="77777777" w:rsidR="00770BBE" w:rsidRPr="001829AE" w:rsidRDefault="00770BBE" w:rsidP="00770BBE">
            <w:pPr>
              <w:tabs>
                <w:tab w:val="left" w:pos="0"/>
              </w:tabs>
              <w:spacing w:after="0"/>
              <w:jc w:val="center"/>
              <w:rPr>
                <w:rFonts w:ascii="Times New Roman" w:eastAsia="Times New Roman" w:hAnsi="Times New Roman" w:cs="Times New Roman"/>
                <w:sz w:val="18"/>
                <w:szCs w:val="18"/>
                <w:lang w:eastAsia="uk-UA"/>
              </w:rPr>
            </w:pPr>
            <w:r w:rsidRPr="001829AE">
              <w:rPr>
                <w:rFonts w:ascii="Times New Roman" w:eastAsia="Times New Roman" w:hAnsi="Times New Roman" w:cs="Times New Roman"/>
                <w:sz w:val="18"/>
                <w:szCs w:val="18"/>
                <w:lang w:eastAsia="uk-UA"/>
              </w:rPr>
              <w:t>так</w:t>
            </w:r>
          </w:p>
        </w:tc>
        <w:tc>
          <w:tcPr>
            <w:tcW w:w="192" w:type="pct"/>
            <w:tcBorders>
              <w:top w:val="nil"/>
              <w:left w:val="nil"/>
              <w:bottom w:val="single" w:sz="4" w:space="0" w:color="auto"/>
              <w:right w:val="single" w:sz="4" w:space="0" w:color="auto"/>
            </w:tcBorders>
            <w:shd w:val="clear" w:color="000000" w:fill="FFFF00"/>
            <w:noWrap/>
            <w:vAlign w:val="center"/>
            <w:hideMark/>
          </w:tcPr>
          <w:p w14:paraId="1D31EEB6" w14:textId="77777777" w:rsidR="00770BBE" w:rsidRPr="001829AE" w:rsidRDefault="00770BBE" w:rsidP="00770BBE">
            <w:pPr>
              <w:tabs>
                <w:tab w:val="left" w:pos="0"/>
              </w:tabs>
              <w:spacing w:after="0"/>
              <w:jc w:val="center"/>
              <w:rPr>
                <w:rFonts w:ascii="Times New Roman" w:eastAsia="Times New Roman" w:hAnsi="Times New Roman" w:cs="Times New Roman"/>
                <w:sz w:val="18"/>
                <w:szCs w:val="18"/>
                <w:lang w:eastAsia="uk-UA"/>
              </w:rPr>
            </w:pPr>
            <w:r w:rsidRPr="001829AE">
              <w:rPr>
                <w:rFonts w:ascii="Times New Roman" w:eastAsia="Times New Roman" w:hAnsi="Times New Roman" w:cs="Times New Roman"/>
                <w:sz w:val="18"/>
                <w:szCs w:val="18"/>
                <w:lang w:eastAsia="uk-UA"/>
              </w:rPr>
              <w:t>3</w:t>
            </w:r>
          </w:p>
        </w:tc>
        <w:tc>
          <w:tcPr>
            <w:tcW w:w="240" w:type="pct"/>
            <w:tcBorders>
              <w:top w:val="nil"/>
              <w:left w:val="nil"/>
              <w:bottom w:val="single" w:sz="4" w:space="0" w:color="auto"/>
              <w:right w:val="single" w:sz="4" w:space="0" w:color="auto"/>
            </w:tcBorders>
            <w:shd w:val="clear" w:color="000000" w:fill="00B050"/>
            <w:noWrap/>
            <w:vAlign w:val="center"/>
            <w:hideMark/>
          </w:tcPr>
          <w:p w14:paraId="1F9F767D" w14:textId="77777777" w:rsidR="00770BBE" w:rsidRPr="001829AE" w:rsidRDefault="00770BBE" w:rsidP="00770BBE">
            <w:pPr>
              <w:tabs>
                <w:tab w:val="left" w:pos="0"/>
              </w:tabs>
              <w:spacing w:after="0"/>
              <w:jc w:val="center"/>
              <w:rPr>
                <w:rFonts w:ascii="Times New Roman" w:eastAsia="Times New Roman" w:hAnsi="Times New Roman" w:cs="Times New Roman"/>
                <w:sz w:val="18"/>
                <w:szCs w:val="18"/>
                <w:lang w:eastAsia="uk-UA"/>
              </w:rPr>
            </w:pPr>
            <w:r w:rsidRPr="001829AE">
              <w:rPr>
                <w:rFonts w:ascii="Times New Roman" w:eastAsia="Times New Roman" w:hAnsi="Times New Roman" w:cs="Times New Roman"/>
                <w:sz w:val="18"/>
                <w:szCs w:val="18"/>
                <w:lang w:eastAsia="uk-UA"/>
              </w:rPr>
              <w:t>Д</w:t>
            </w:r>
          </w:p>
        </w:tc>
        <w:tc>
          <w:tcPr>
            <w:tcW w:w="160" w:type="pct"/>
            <w:tcBorders>
              <w:top w:val="nil"/>
              <w:left w:val="nil"/>
              <w:bottom w:val="single" w:sz="4" w:space="0" w:color="auto"/>
              <w:right w:val="single" w:sz="4" w:space="0" w:color="auto"/>
            </w:tcBorders>
            <w:shd w:val="clear" w:color="000000" w:fill="FFFFFF"/>
            <w:noWrap/>
            <w:vAlign w:val="center"/>
            <w:hideMark/>
          </w:tcPr>
          <w:p w14:paraId="43915FFE" w14:textId="77777777" w:rsidR="00770BBE" w:rsidRPr="001829AE" w:rsidRDefault="00770BBE" w:rsidP="00770BBE">
            <w:pPr>
              <w:tabs>
                <w:tab w:val="left" w:pos="0"/>
              </w:tabs>
              <w:spacing w:after="0"/>
              <w:jc w:val="center"/>
              <w:rPr>
                <w:rFonts w:ascii="Times New Roman" w:eastAsia="Times New Roman" w:hAnsi="Times New Roman" w:cs="Times New Roman"/>
                <w:sz w:val="18"/>
                <w:szCs w:val="18"/>
                <w:lang w:eastAsia="uk-UA"/>
              </w:rPr>
            </w:pPr>
            <w:r w:rsidRPr="001829AE">
              <w:rPr>
                <w:rFonts w:ascii="Times New Roman" w:eastAsia="Times New Roman" w:hAnsi="Times New Roman" w:cs="Times New Roman"/>
                <w:sz w:val="18"/>
                <w:szCs w:val="18"/>
                <w:lang w:eastAsia="uk-UA"/>
              </w:rPr>
              <w:t>С</w:t>
            </w:r>
          </w:p>
        </w:tc>
        <w:tc>
          <w:tcPr>
            <w:tcW w:w="160" w:type="pct"/>
            <w:tcBorders>
              <w:top w:val="nil"/>
              <w:left w:val="nil"/>
              <w:bottom w:val="single" w:sz="4" w:space="0" w:color="auto"/>
              <w:right w:val="single" w:sz="4" w:space="0" w:color="auto"/>
            </w:tcBorders>
            <w:shd w:val="clear" w:color="000000" w:fill="00B050"/>
            <w:noWrap/>
            <w:vAlign w:val="center"/>
            <w:hideMark/>
          </w:tcPr>
          <w:p w14:paraId="3B1C7129" w14:textId="77777777" w:rsidR="00770BBE" w:rsidRPr="001829AE" w:rsidRDefault="00770BBE" w:rsidP="00770BBE">
            <w:pPr>
              <w:tabs>
                <w:tab w:val="left" w:pos="0"/>
              </w:tabs>
              <w:spacing w:after="0"/>
              <w:jc w:val="center"/>
              <w:rPr>
                <w:rFonts w:ascii="Times New Roman" w:eastAsia="Times New Roman" w:hAnsi="Times New Roman" w:cs="Times New Roman"/>
                <w:sz w:val="18"/>
                <w:szCs w:val="18"/>
                <w:lang w:eastAsia="uk-UA"/>
              </w:rPr>
            </w:pPr>
            <w:r w:rsidRPr="001829AE">
              <w:rPr>
                <w:rFonts w:ascii="Times New Roman" w:eastAsia="Times New Roman" w:hAnsi="Times New Roman" w:cs="Times New Roman"/>
                <w:sz w:val="18"/>
                <w:szCs w:val="18"/>
                <w:lang w:eastAsia="uk-UA"/>
              </w:rPr>
              <w:t>2</w:t>
            </w:r>
          </w:p>
        </w:tc>
        <w:tc>
          <w:tcPr>
            <w:tcW w:w="160" w:type="pct"/>
            <w:tcBorders>
              <w:top w:val="nil"/>
              <w:left w:val="nil"/>
              <w:bottom w:val="single" w:sz="4" w:space="0" w:color="auto"/>
              <w:right w:val="single" w:sz="4" w:space="0" w:color="auto"/>
            </w:tcBorders>
            <w:shd w:val="clear" w:color="auto" w:fill="auto"/>
            <w:vAlign w:val="center"/>
            <w:hideMark/>
          </w:tcPr>
          <w:p w14:paraId="4D2DFC39" w14:textId="77777777" w:rsidR="00770BBE" w:rsidRPr="001829AE" w:rsidRDefault="00770BBE" w:rsidP="00770BBE">
            <w:pPr>
              <w:tabs>
                <w:tab w:val="left" w:pos="0"/>
              </w:tabs>
              <w:spacing w:after="0"/>
              <w:jc w:val="center"/>
              <w:rPr>
                <w:rFonts w:ascii="Times New Roman" w:eastAsia="Times New Roman" w:hAnsi="Times New Roman" w:cs="Times New Roman"/>
                <w:sz w:val="18"/>
                <w:szCs w:val="18"/>
                <w:lang w:eastAsia="uk-UA"/>
              </w:rPr>
            </w:pPr>
            <w:r w:rsidRPr="001829AE">
              <w:rPr>
                <w:rFonts w:ascii="Times New Roman" w:eastAsia="Times New Roman" w:hAnsi="Times New Roman" w:cs="Times New Roman"/>
                <w:sz w:val="18"/>
                <w:szCs w:val="18"/>
                <w:lang w:eastAsia="uk-UA"/>
              </w:rPr>
              <w:t>С</w:t>
            </w:r>
          </w:p>
        </w:tc>
        <w:tc>
          <w:tcPr>
            <w:tcW w:w="143" w:type="pct"/>
            <w:tcBorders>
              <w:top w:val="nil"/>
              <w:left w:val="nil"/>
              <w:bottom w:val="single" w:sz="4" w:space="0" w:color="auto"/>
              <w:right w:val="single" w:sz="4" w:space="0" w:color="auto"/>
            </w:tcBorders>
            <w:shd w:val="clear" w:color="auto" w:fill="auto"/>
            <w:vAlign w:val="center"/>
          </w:tcPr>
          <w:p w14:paraId="7831F7BC" w14:textId="77777777" w:rsidR="00770BBE" w:rsidRPr="001829AE" w:rsidRDefault="00770BBE" w:rsidP="00770BBE">
            <w:pPr>
              <w:tabs>
                <w:tab w:val="left" w:pos="0"/>
              </w:tabs>
              <w:spacing w:after="0"/>
              <w:rPr>
                <w:rFonts w:ascii="Times New Roman" w:eastAsia="Times New Roman" w:hAnsi="Times New Roman" w:cs="Times New Roman"/>
                <w:sz w:val="18"/>
                <w:szCs w:val="18"/>
                <w:lang w:eastAsia="uk-UA"/>
              </w:rPr>
            </w:pPr>
          </w:p>
        </w:tc>
        <w:tc>
          <w:tcPr>
            <w:tcW w:w="187" w:type="pct"/>
            <w:tcBorders>
              <w:top w:val="nil"/>
              <w:left w:val="nil"/>
              <w:bottom w:val="single" w:sz="4" w:space="0" w:color="auto"/>
              <w:right w:val="single" w:sz="4" w:space="0" w:color="auto"/>
            </w:tcBorders>
            <w:shd w:val="clear" w:color="auto" w:fill="auto"/>
            <w:vAlign w:val="center"/>
          </w:tcPr>
          <w:p w14:paraId="2FF9F01E" w14:textId="77777777" w:rsidR="00770BBE" w:rsidRPr="001829AE" w:rsidRDefault="00770BBE" w:rsidP="00770BBE">
            <w:pPr>
              <w:tabs>
                <w:tab w:val="left" w:pos="0"/>
              </w:tabs>
              <w:spacing w:after="0"/>
              <w:rPr>
                <w:rFonts w:ascii="Times New Roman" w:eastAsia="Times New Roman" w:hAnsi="Times New Roman" w:cs="Times New Roman"/>
                <w:sz w:val="18"/>
                <w:szCs w:val="18"/>
                <w:lang w:eastAsia="uk-UA"/>
              </w:rPr>
            </w:pPr>
          </w:p>
        </w:tc>
        <w:tc>
          <w:tcPr>
            <w:tcW w:w="144" w:type="pct"/>
            <w:tcBorders>
              <w:top w:val="nil"/>
              <w:left w:val="nil"/>
              <w:bottom w:val="single" w:sz="4" w:space="0" w:color="auto"/>
              <w:right w:val="single" w:sz="4" w:space="0" w:color="auto"/>
            </w:tcBorders>
            <w:shd w:val="clear" w:color="auto" w:fill="auto"/>
            <w:vAlign w:val="center"/>
          </w:tcPr>
          <w:p w14:paraId="227D7C4D" w14:textId="77777777" w:rsidR="00770BBE" w:rsidRPr="001829AE" w:rsidRDefault="00770BBE" w:rsidP="00770BBE">
            <w:pPr>
              <w:tabs>
                <w:tab w:val="left" w:pos="0"/>
              </w:tabs>
              <w:spacing w:after="0"/>
              <w:rPr>
                <w:rFonts w:ascii="Times New Roman" w:eastAsia="Times New Roman" w:hAnsi="Times New Roman" w:cs="Times New Roman"/>
                <w:sz w:val="18"/>
                <w:szCs w:val="18"/>
                <w:lang w:eastAsia="uk-UA"/>
              </w:rPr>
            </w:pPr>
          </w:p>
        </w:tc>
        <w:tc>
          <w:tcPr>
            <w:tcW w:w="192" w:type="pct"/>
            <w:tcBorders>
              <w:top w:val="nil"/>
              <w:left w:val="nil"/>
              <w:bottom w:val="single" w:sz="4" w:space="0" w:color="auto"/>
              <w:right w:val="single" w:sz="4" w:space="0" w:color="auto"/>
            </w:tcBorders>
            <w:shd w:val="clear" w:color="000000" w:fill="FF0000"/>
            <w:vAlign w:val="center"/>
            <w:hideMark/>
          </w:tcPr>
          <w:p w14:paraId="431661CD" w14:textId="77777777" w:rsidR="00770BBE" w:rsidRPr="001829AE" w:rsidRDefault="00770BBE" w:rsidP="00770BBE">
            <w:pPr>
              <w:tabs>
                <w:tab w:val="left" w:pos="0"/>
              </w:tabs>
              <w:spacing w:after="0"/>
              <w:jc w:val="center"/>
              <w:rPr>
                <w:rFonts w:ascii="Times New Roman" w:eastAsia="Times New Roman" w:hAnsi="Times New Roman" w:cs="Times New Roman"/>
                <w:sz w:val="18"/>
                <w:szCs w:val="18"/>
                <w:lang w:eastAsia="uk-UA"/>
              </w:rPr>
            </w:pPr>
            <w:r w:rsidRPr="001829AE">
              <w:rPr>
                <w:rFonts w:ascii="Times New Roman" w:eastAsia="Times New Roman" w:hAnsi="Times New Roman" w:cs="Times New Roman"/>
                <w:sz w:val="18"/>
                <w:szCs w:val="18"/>
                <w:lang w:eastAsia="uk-UA"/>
              </w:rPr>
              <w:t>НД</w:t>
            </w:r>
          </w:p>
        </w:tc>
        <w:tc>
          <w:tcPr>
            <w:tcW w:w="157" w:type="pct"/>
            <w:tcBorders>
              <w:top w:val="nil"/>
              <w:left w:val="nil"/>
              <w:bottom w:val="single" w:sz="4" w:space="0" w:color="auto"/>
              <w:right w:val="single" w:sz="4" w:space="0" w:color="auto"/>
            </w:tcBorders>
            <w:shd w:val="clear" w:color="auto" w:fill="auto"/>
            <w:vAlign w:val="center"/>
            <w:hideMark/>
          </w:tcPr>
          <w:p w14:paraId="4CB2C86B" w14:textId="77777777" w:rsidR="00770BBE" w:rsidRPr="001829AE" w:rsidRDefault="00770BBE" w:rsidP="00770BBE">
            <w:pPr>
              <w:tabs>
                <w:tab w:val="left" w:pos="0"/>
              </w:tabs>
              <w:spacing w:after="0"/>
              <w:jc w:val="center"/>
              <w:rPr>
                <w:rFonts w:ascii="Times New Roman" w:eastAsia="Times New Roman" w:hAnsi="Times New Roman" w:cs="Times New Roman"/>
                <w:sz w:val="18"/>
                <w:szCs w:val="18"/>
                <w:lang w:eastAsia="uk-UA"/>
              </w:rPr>
            </w:pPr>
            <w:r w:rsidRPr="001829AE">
              <w:rPr>
                <w:rFonts w:ascii="Times New Roman" w:eastAsia="Times New Roman" w:hAnsi="Times New Roman" w:cs="Times New Roman"/>
                <w:sz w:val="18"/>
                <w:szCs w:val="18"/>
                <w:lang w:eastAsia="uk-UA"/>
              </w:rPr>
              <w:t>С</w:t>
            </w:r>
          </w:p>
        </w:tc>
      </w:tr>
      <w:tr w:rsidR="008D033F" w:rsidRPr="001829AE" w14:paraId="254D3B38" w14:textId="77777777" w:rsidTr="00C01A96">
        <w:trPr>
          <w:trHeight w:val="315"/>
        </w:trPr>
        <w:tc>
          <w:tcPr>
            <w:tcW w:w="160" w:type="pct"/>
            <w:tcBorders>
              <w:top w:val="single" w:sz="4" w:space="0" w:color="auto"/>
              <w:left w:val="single" w:sz="4" w:space="0" w:color="auto"/>
              <w:bottom w:val="single" w:sz="4" w:space="0" w:color="auto"/>
              <w:right w:val="single" w:sz="4" w:space="0" w:color="auto"/>
            </w:tcBorders>
            <w:shd w:val="clear" w:color="000000" w:fill="FFFFFF" w:themeFill="background1"/>
            <w:vAlign w:val="center"/>
          </w:tcPr>
          <w:p w14:paraId="2CA954BF" w14:textId="77777777" w:rsidR="00770BBE" w:rsidRPr="001829AE" w:rsidRDefault="00770BBE" w:rsidP="00770BBE">
            <w:pPr>
              <w:tabs>
                <w:tab w:val="left" w:pos="0"/>
              </w:tabs>
              <w:spacing w:after="0"/>
              <w:jc w:val="center"/>
              <w:rPr>
                <w:rFonts w:ascii="Times New Roman" w:eastAsia="Times New Roman" w:hAnsi="Times New Roman" w:cs="Times New Roman"/>
                <w:sz w:val="18"/>
                <w:szCs w:val="18"/>
                <w:lang w:eastAsia="uk-UA"/>
              </w:rPr>
            </w:pPr>
            <w:r w:rsidRPr="001829AE">
              <w:rPr>
                <w:rFonts w:ascii="Times New Roman" w:eastAsia="Times New Roman" w:hAnsi="Times New Roman" w:cs="Times New Roman"/>
                <w:sz w:val="18"/>
                <w:szCs w:val="18"/>
                <w:lang w:eastAsia="uk-UA"/>
              </w:rPr>
              <w:t>2</w:t>
            </w:r>
          </w:p>
        </w:tc>
        <w:tc>
          <w:tcPr>
            <w:tcW w:w="502" w:type="pct"/>
            <w:tcBorders>
              <w:top w:val="single" w:sz="4" w:space="0" w:color="auto"/>
              <w:left w:val="nil"/>
              <w:bottom w:val="single" w:sz="4" w:space="0" w:color="auto"/>
              <w:right w:val="single" w:sz="4" w:space="0" w:color="auto"/>
            </w:tcBorders>
            <w:shd w:val="clear" w:color="000000" w:fill="FFFFFF" w:themeFill="background1"/>
            <w:vAlign w:val="center"/>
            <w:hideMark/>
          </w:tcPr>
          <w:p w14:paraId="7724F582" w14:textId="77777777" w:rsidR="00770BBE" w:rsidRPr="001829AE" w:rsidRDefault="00770BBE" w:rsidP="00770BBE">
            <w:pPr>
              <w:tabs>
                <w:tab w:val="left" w:pos="0"/>
              </w:tabs>
              <w:spacing w:after="0"/>
              <w:jc w:val="center"/>
              <w:rPr>
                <w:rFonts w:ascii="Times New Roman" w:eastAsia="Times New Roman" w:hAnsi="Times New Roman" w:cs="Times New Roman"/>
                <w:color w:val="000000"/>
                <w:sz w:val="18"/>
                <w:szCs w:val="18"/>
                <w:lang w:eastAsia="uk-UA"/>
              </w:rPr>
            </w:pPr>
            <w:r w:rsidRPr="001829AE">
              <w:rPr>
                <w:rFonts w:ascii="Times New Roman" w:eastAsia="Times New Roman" w:hAnsi="Times New Roman" w:cs="Times New Roman"/>
                <w:color w:val="000000"/>
                <w:sz w:val="18"/>
                <w:szCs w:val="18"/>
                <w:lang w:eastAsia="uk-UA"/>
              </w:rPr>
              <w:t>р. Сосик</w:t>
            </w:r>
          </w:p>
        </w:tc>
        <w:tc>
          <w:tcPr>
            <w:tcW w:w="474" w:type="pct"/>
            <w:tcBorders>
              <w:top w:val="single" w:sz="4" w:space="0" w:color="auto"/>
              <w:left w:val="nil"/>
              <w:bottom w:val="single" w:sz="4" w:space="0" w:color="auto"/>
              <w:right w:val="single" w:sz="4" w:space="0" w:color="auto"/>
            </w:tcBorders>
            <w:shd w:val="clear" w:color="000000" w:fill="FFFFFF" w:themeFill="background1"/>
            <w:vAlign w:val="center"/>
          </w:tcPr>
          <w:p w14:paraId="5FEB7010" w14:textId="77777777" w:rsidR="00770BBE" w:rsidRPr="001829AE" w:rsidRDefault="00770BBE" w:rsidP="00770BBE">
            <w:pPr>
              <w:tabs>
                <w:tab w:val="left" w:pos="0"/>
              </w:tabs>
              <w:spacing w:after="0"/>
              <w:rPr>
                <w:rFonts w:ascii="Times New Roman" w:eastAsia="Times New Roman" w:hAnsi="Times New Roman" w:cs="Times New Roman"/>
                <w:color w:val="000000"/>
                <w:sz w:val="18"/>
                <w:szCs w:val="18"/>
                <w:lang w:eastAsia="uk-UA"/>
              </w:rPr>
            </w:pPr>
            <w:r w:rsidRPr="001829AE">
              <w:rPr>
                <w:rFonts w:ascii="Times New Roman" w:eastAsia="Times New Roman" w:hAnsi="Times New Roman" w:cs="Times New Roman"/>
                <w:color w:val="000000"/>
                <w:sz w:val="18"/>
                <w:szCs w:val="18"/>
                <w:lang w:eastAsia="uk-UA"/>
              </w:rPr>
              <w:t>UA_M5.8_0174</w:t>
            </w:r>
          </w:p>
        </w:tc>
        <w:tc>
          <w:tcPr>
            <w:tcW w:w="592" w:type="pct"/>
            <w:tcBorders>
              <w:top w:val="nil"/>
              <w:left w:val="nil"/>
              <w:bottom w:val="single" w:sz="4" w:space="0" w:color="auto"/>
              <w:right w:val="single" w:sz="4" w:space="0" w:color="auto"/>
            </w:tcBorders>
            <w:shd w:val="clear" w:color="auto" w:fill="auto"/>
            <w:noWrap/>
            <w:vAlign w:val="center"/>
            <w:hideMark/>
          </w:tcPr>
          <w:p w14:paraId="66370EF8" w14:textId="77777777" w:rsidR="00770BBE" w:rsidRPr="001829AE" w:rsidRDefault="00770BBE" w:rsidP="00770BBE">
            <w:pPr>
              <w:tabs>
                <w:tab w:val="left" w:pos="0"/>
              </w:tabs>
              <w:spacing w:after="0"/>
              <w:rPr>
                <w:rFonts w:ascii="Times New Roman" w:eastAsia="Times New Roman" w:hAnsi="Times New Roman" w:cs="Times New Roman"/>
                <w:sz w:val="18"/>
                <w:szCs w:val="18"/>
                <w:lang w:eastAsia="uk-UA"/>
              </w:rPr>
            </w:pPr>
            <w:r w:rsidRPr="001829AE">
              <w:rPr>
                <w:rFonts w:ascii="Times New Roman" w:eastAsia="Times New Roman" w:hAnsi="Times New Roman" w:cs="Times New Roman"/>
                <w:sz w:val="18"/>
                <w:szCs w:val="18"/>
                <w:lang w:eastAsia="uk-UA"/>
              </w:rPr>
              <w:t>UA_R_12_М_1_Si</w:t>
            </w:r>
          </w:p>
        </w:tc>
        <w:tc>
          <w:tcPr>
            <w:tcW w:w="252" w:type="pct"/>
            <w:tcBorders>
              <w:top w:val="nil"/>
              <w:left w:val="nil"/>
              <w:bottom w:val="single" w:sz="4" w:space="0" w:color="auto"/>
              <w:right w:val="single" w:sz="4" w:space="0" w:color="auto"/>
            </w:tcBorders>
            <w:shd w:val="clear" w:color="auto" w:fill="auto"/>
            <w:vAlign w:val="center"/>
          </w:tcPr>
          <w:p w14:paraId="69463548" w14:textId="77777777" w:rsidR="00770BBE" w:rsidRPr="001829AE" w:rsidRDefault="00770BBE" w:rsidP="00770BBE">
            <w:pPr>
              <w:spacing w:after="0"/>
              <w:jc w:val="center"/>
              <w:rPr>
                <w:rFonts w:ascii="Times New Roman" w:hAnsi="Times New Roman" w:cs="Times New Roman"/>
                <w:color w:val="000000"/>
                <w:sz w:val="18"/>
                <w:szCs w:val="18"/>
              </w:rPr>
            </w:pPr>
            <w:r w:rsidRPr="001829AE">
              <w:rPr>
                <w:rFonts w:ascii="Times New Roman" w:hAnsi="Times New Roman" w:cs="Times New Roman"/>
                <w:color w:val="000000"/>
                <w:sz w:val="18"/>
                <w:szCs w:val="18"/>
              </w:rPr>
              <w:t>14,4</w:t>
            </w:r>
          </w:p>
        </w:tc>
        <w:tc>
          <w:tcPr>
            <w:tcW w:w="192" w:type="pct"/>
            <w:tcBorders>
              <w:top w:val="nil"/>
              <w:left w:val="nil"/>
              <w:bottom w:val="single" w:sz="4" w:space="0" w:color="auto"/>
              <w:right w:val="single" w:sz="4" w:space="0" w:color="auto"/>
            </w:tcBorders>
            <w:shd w:val="clear" w:color="auto" w:fill="auto"/>
            <w:noWrap/>
            <w:vAlign w:val="center"/>
            <w:hideMark/>
          </w:tcPr>
          <w:p w14:paraId="4576E84B" w14:textId="77777777" w:rsidR="00770BBE" w:rsidRPr="001829AE" w:rsidRDefault="00770BBE" w:rsidP="00770BBE">
            <w:pPr>
              <w:tabs>
                <w:tab w:val="left" w:pos="0"/>
              </w:tabs>
              <w:spacing w:after="0"/>
              <w:jc w:val="center"/>
              <w:rPr>
                <w:rFonts w:ascii="Times New Roman" w:eastAsia="Times New Roman" w:hAnsi="Times New Roman" w:cs="Times New Roman"/>
                <w:sz w:val="18"/>
                <w:szCs w:val="18"/>
                <w:lang w:eastAsia="uk-UA"/>
              </w:rPr>
            </w:pPr>
            <w:r w:rsidRPr="001829AE">
              <w:rPr>
                <w:rFonts w:ascii="Times New Roman" w:eastAsia="Times New Roman" w:hAnsi="Times New Roman" w:cs="Times New Roman"/>
                <w:sz w:val="18"/>
                <w:szCs w:val="18"/>
                <w:lang w:eastAsia="uk-UA"/>
              </w:rPr>
              <w:t>б/о</w:t>
            </w:r>
          </w:p>
        </w:tc>
        <w:tc>
          <w:tcPr>
            <w:tcW w:w="192" w:type="pct"/>
            <w:tcBorders>
              <w:top w:val="nil"/>
              <w:left w:val="nil"/>
              <w:bottom w:val="single" w:sz="4" w:space="0" w:color="auto"/>
              <w:right w:val="single" w:sz="4" w:space="0" w:color="auto"/>
            </w:tcBorders>
            <w:shd w:val="clear" w:color="000000" w:fill="99CCFF"/>
            <w:noWrap/>
            <w:vAlign w:val="center"/>
            <w:hideMark/>
          </w:tcPr>
          <w:p w14:paraId="7DBA569D" w14:textId="77777777" w:rsidR="00770BBE" w:rsidRPr="001829AE" w:rsidRDefault="00770BBE" w:rsidP="00770BBE">
            <w:pPr>
              <w:tabs>
                <w:tab w:val="left" w:pos="0"/>
              </w:tabs>
              <w:spacing w:after="0"/>
              <w:jc w:val="center"/>
              <w:rPr>
                <w:rFonts w:ascii="Times New Roman" w:eastAsia="Times New Roman" w:hAnsi="Times New Roman" w:cs="Times New Roman"/>
                <w:sz w:val="18"/>
                <w:szCs w:val="18"/>
                <w:lang w:eastAsia="uk-UA"/>
              </w:rPr>
            </w:pPr>
            <w:r w:rsidRPr="001829AE">
              <w:rPr>
                <w:rFonts w:ascii="Times New Roman" w:eastAsia="Times New Roman" w:hAnsi="Times New Roman" w:cs="Times New Roman"/>
                <w:sz w:val="18"/>
                <w:szCs w:val="18"/>
                <w:lang w:eastAsia="uk-UA"/>
              </w:rPr>
              <w:t>С/В</w:t>
            </w:r>
          </w:p>
        </w:tc>
        <w:tc>
          <w:tcPr>
            <w:tcW w:w="192" w:type="pct"/>
            <w:tcBorders>
              <w:top w:val="nil"/>
              <w:left w:val="nil"/>
              <w:bottom w:val="single" w:sz="4" w:space="0" w:color="auto"/>
              <w:right w:val="single" w:sz="4" w:space="0" w:color="auto"/>
            </w:tcBorders>
            <w:shd w:val="clear" w:color="000000" w:fill="FF0000"/>
            <w:noWrap/>
            <w:vAlign w:val="center"/>
            <w:hideMark/>
          </w:tcPr>
          <w:p w14:paraId="7099CF46" w14:textId="77777777" w:rsidR="00770BBE" w:rsidRPr="001829AE" w:rsidRDefault="00770BBE" w:rsidP="00770BBE">
            <w:pPr>
              <w:tabs>
                <w:tab w:val="left" w:pos="0"/>
              </w:tabs>
              <w:spacing w:after="0"/>
              <w:jc w:val="center"/>
              <w:rPr>
                <w:rFonts w:ascii="Times New Roman" w:eastAsia="Times New Roman" w:hAnsi="Times New Roman" w:cs="Times New Roman"/>
                <w:sz w:val="18"/>
                <w:szCs w:val="18"/>
                <w:lang w:eastAsia="uk-UA"/>
              </w:rPr>
            </w:pPr>
            <w:r w:rsidRPr="001829AE">
              <w:rPr>
                <w:rFonts w:ascii="Times New Roman" w:eastAsia="Times New Roman" w:hAnsi="Times New Roman" w:cs="Times New Roman"/>
                <w:sz w:val="18"/>
                <w:szCs w:val="18"/>
                <w:lang w:eastAsia="uk-UA"/>
              </w:rPr>
              <w:t>С/А</w:t>
            </w:r>
          </w:p>
        </w:tc>
        <w:tc>
          <w:tcPr>
            <w:tcW w:w="192" w:type="pct"/>
            <w:tcBorders>
              <w:top w:val="nil"/>
              <w:left w:val="nil"/>
              <w:bottom w:val="single" w:sz="4" w:space="0" w:color="auto"/>
              <w:right w:val="single" w:sz="4" w:space="0" w:color="auto"/>
            </w:tcBorders>
            <w:shd w:val="clear" w:color="000000" w:fill="FF9900"/>
            <w:noWrap/>
            <w:vAlign w:val="center"/>
            <w:hideMark/>
          </w:tcPr>
          <w:p w14:paraId="57B1B593" w14:textId="77777777" w:rsidR="00770BBE" w:rsidRPr="001829AE" w:rsidRDefault="00770BBE" w:rsidP="00770BBE">
            <w:pPr>
              <w:tabs>
                <w:tab w:val="left" w:pos="0"/>
              </w:tabs>
              <w:spacing w:after="0"/>
              <w:jc w:val="center"/>
              <w:rPr>
                <w:rFonts w:ascii="Times New Roman" w:eastAsia="Times New Roman" w:hAnsi="Times New Roman" w:cs="Times New Roman"/>
                <w:sz w:val="18"/>
                <w:szCs w:val="18"/>
                <w:lang w:eastAsia="uk-UA"/>
              </w:rPr>
            </w:pPr>
            <w:r w:rsidRPr="001829AE">
              <w:rPr>
                <w:rFonts w:ascii="Times New Roman" w:eastAsia="Times New Roman" w:hAnsi="Times New Roman" w:cs="Times New Roman"/>
                <w:sz w:val="18"/>
                <w:szCs w:val="18"/>
                <w:lang w:eastAsia="uk-UA"/>
              </w:rPr>
              <w:t>В/В</w:t>
            </w:r>
          </w:p>
        </w:tc>
        <w:tc>
          <w:tcPr>
            <w:tcW w:w="192" w:type="pct"/>
            <w:tcBorders>
              <w:top w:val="nil"/>
              <w:left w:val="nil"/>
              <w:bottom w:val="single" w:sz="4" w:space="0" w:color="auto"/>
              <w:right w:val="single" w:sz="4" w:space="0" w:color="auto"/>
            </w:tcBorders>
            <w:shd w:val="clear" w:color="000000" w:fill="FF9900"/>
            <w:noWrap/>
            <w:vAlign w:val="center"/>
            <w:hideMark/>
          </w:tcPr>
          <w:p w14:paraId="578FC010" w14:textId="77777777" w:rsidR="00770BBE" w:rsidRPr="001829AE" w:rsidRDefault="00770BBE" w:rsidP="00770BBE">
            <w:pPr>
              <w:tabs>
                <w:tab w:val="left" w:pos="0"/>
              </w:tabs>
              <w:spacing w:after="0"/>
              <w:jc w:val="center"/>
              <w:rPr>
                <w:rFonts w:ascii="Times New Roman" w:eastAsia="Times New Roman" w:hAnsi="Times New Roman" w:cs="Times New Roman"/>
                <w:sz w:val="18"/>
                <w:szCs w:val="18"/>
                <w:lang w:eastAsia="uk-UA"/>
              </w:rPr>
            </w:pPr>
            <w:r w:rsidRPr="001829AE">
              <w:rPr>
                <w:rFonts w:ascii="Times New Roman" w:eastAsia="Times New Roman" w:hAnsi="Times New Roman" w:cs="Times New Roman"/>
                <w:sz w:val="18"/>
                <w:szCs w:val="18"/>
                <w:lang w:eastAsia="uk-UA"/>
              </w:rPr>
              <w:t>3</w:t>
            </w:r>
          </w:p>
        </w:tc>
        <w:tc>
          <w:tcPr>
            <w:tcW w:w="164" w:type="pct"/>
            <w:tcBorders>
              <w:top w:val="nil"/>
              <w:left w:val="nil"/>
              <w:bottom w:val="single" w:sz="4" w:space="0" w:color="auto"/>
              <w:right w:val="single" w:sz="4" w:space="0" w:color="auto"/>
            </w:tcBorders>
            <w:shd w:val="clear" w:color="auto" w:fill="auto"/>
            <w:vAlign w:val="center"/>
            <w:hideMark/>
          </w:tcPr>
          <w:p w14:paraId="40C802B9" w14:textId="77777777" w:rsidR="00770BBE" w:rsidRPr="001829AE" w:rsidRDefault="00770BBE" w:rsidP="00770BBE">
            <w:pPr>
              <w:tabs>
                <w:tab w:val="left" w:pos="0"/>
              </w:tabs>
              <w:spacing w:after="0"/>
              <w:jc w:val="center"/>
              <w:rPr>
                <w:rFonts w:ascii="Times New Roman" w:eastAsia="Times New Roman" w:hAnsi="Times New Roman" w:cs="Times New Roman"/>
                <w:sz w:val="18"/>
                <w:szCs w:val="18"/>
                <w:lang w:eastAsia="uk-UA"/>
              </w:rPr>
            </w:pPr>
            <w:r w:rsidRPr="001829AE">
              <w:rPr>
                <w:rFonts w:ascii="Times New Roman" w:eastAsia="Times New Roman" w:hAnsi="Times New Roman" w:cs="Times New Roman"/>
                <w:sz w:val="18"/>
                <w:szCs w:val="18"/>
                <w:lang w:eastAsia="uk-UA"/>
              </w:rPr>
              <w:t>С</w:t>
            </w:r>
          </w:p>
        </w:tc>
        <w:tc>
          <w:tcPr>
            <w:tcW w:w="161" w:type="pct"/>
            <w:tcBorders>
              <w:top w:val="nil"/>
              <w:left w:val="nil"/>
              <w:bottom w:val="single" w:sz="4" w:space="0" w:color="auto"/>
              <w:right w:val="single" w:sz="4" w:space="0" w:color="auto"/>
            </w:tcBorders>
            <w:shd w:val="clear" w:color="auto" w:fill="auto"/>
            <w:vAlign w:val="center"/>
            <w:hideMark/>
          </w:tcPr>
          <w:p w14:paraId="541D5609" w14:textId="77777777" w:rsidR="00770BBE" w:rsidRPr="001829AE" w:rsidRDefault="00770BBE" w:rsidP="00770BBE">
            <w:pPr>
              <w:tabs>
                <w:tab w:val="left" w:pos="0"/>
              </w:tabs>
              <w:spacing w:after="0"/>
              <w:jc w:val="center"/>
              <w:rPr>
                <w:rFonts w:ascii="Times New Roman" w:eastAsia="Times New Roman" w:hAnsi="Times New Roman" w:cs="Times New Roman"/>
                <w:sz w:val="18"/>
                <w:szCs w:val="18"/>
                <w:lang w:eastAsia="uk-UA"/>
              </w:rPr>
            </w:pPr>
            <w:r w:rsidRPr="001829AE">
              <w:rPr>
                <w:rFonts w:ascii="Times New Roman" w:eastAsia="Times New Roman" w:hAnsi="Times New Roman" w:cs="Times New Roman"/>
                <w:sz w:val="18"/>
                <w:szCs w:val="18"/>
                <w:lang w:eastAsia="uk-UA"/>
              </w:rPr>
              <w:t>ні</w:t>
            </w:r>
          </w:p>
        </w:tc>
        <w:tc>
          <w:tcPr>
            <w:tcW w:w="192" w:type="pct"/>
            <w:tcBorders>
              <w:top w:val="nil"/>
              <w:left w:val="nil"/>
              <w:bottom w:val="single" w:sz="4" w:space="0" w:color="auto"/>
              <w:right w:val="single" w:sz="4" w:space="0" w:color="auto"/>
            </w:tcBorders>
            <w:shd w:val="clear" w:color="auto" w:fill="auto"/>
            <w:noWrap/>
            <w:vAlign w:val="center"/>
            <w:hideMark/>
          </w:tcPr>
          <w:p w14:paraId="047A8784" w14:textId="77777777" w:rsidR="00770BBE" w:rsidRPr="001829AE" w:rsidRDefault="00770BBE" w:rsidP="00770BBE">
            <w:pPr>
              <w:tabs>
                <w:tab w:val="left" w:pos="0"/>
              </w:tabs>
              <w:spacing w:after="0"/>
              <w:jc w:val="center"/>
              <w:rPr>
                <w:rFonts w:ascii="Times New Roman" w:eastAsia="Times New Roman" w:hAnsi="Times New Roman" w:cs="Times New Roman"/>
                <w:color w:val="000000"/>
                <w:sz w:val="18"/>
                <w:szCs w:val="18"/>
                <w:lang w:eastAsia="uk-UA"/>
              </w:rPr>
            </w:pPr>
            <w:r w:rsidRPr="001829AE">
              <w:rPr>
                <w:rFonts w:ascii="Times New Roman" w:eastAsia="Times New Roman" w:hAnsi="Times New Roman" w:cs="Times New Roman"/>
                <w:color w:val="000000"/>
                <w:sz w:val="18"/>
                <w:szCs w:val="18"/>
                <w:lang w:eastAsia="uk-UA"/>
              </w:rPr>
              <w:t>н/пр</w:t>
            </w:r>
          </w:p>
        </w:tc>
        <w:tc>
          <w:tcPr>
            <w:tcW w:w="240" w:type="pct"/>
            <w:tcBorders>
              <w:top w:val="nil"/>
              <w:left w:val="nil"/>
              <w:bottom w:val="single" w:sz="4" w:space="0" w:color="auto"/>
              <w:right w:val="single" w:sz="4" w:space="0" w:color="auto"/>
            </w:tcBorders>
            <w:shd w:val="clear" w:color="000000" w:fill="FFFFFF"/>
            <w:noWrap/>
            <w:vAlign w:val="center"/>
            <w:hideMark/>
          </w:tcPr>
          <w:p w14:paraId="6BAD8A2C" w14:textId="77777777" w:rsidR="00770BBE" w:rsidRPr="001829AE" w:rsidRDefault="00770BBE" w:rsidP="00770BBE">
            <w:pPr>
              <w:tabs>
                <w:tab w:val="left" w:pos="0"/>
              </w:tabs>
              <w:spacing w:after="0"/>
              <w:jc w:val="center"/>
              <w:rPr>
                <w:rFonts w:ascii="Times New Roman" w:eastAsia="Times New Roman" w:hAnsi="Times New Roman" w:cs="Times New Roman"/>
                <w:color w:val="000000"/>
                <w:sz w:val="18"/>
                <w:szCs w:val="18"/>
                <w:lang w:eastAsia="uk-UA"/>
              </w:rPr>
            </w:pPr>
          </w:p>
        </w:tc>
        <w:tc>
          <w:tcPr>
            <w:tcW w:w="160" w:type="pct"/>
            <w:tcBorders>
              <w:top w:val="nil"/>
              <w:left w:val="nil"/>
              <w:bottom w:val="single" w:sz="4" w:space="0" w:color="auto"/>
              <w:right w:val="single" w:sz="4" w:space="0" w:color="auto"/>
            </w:tcBorders>
            <w:shd w:val="clear" w:color="000000" w:fill="FFFFFF"/>
            <w:noWrap/>
            <w:vAlign w:val="center"/>
          </w:tcPr>
          <w:p w14:paraId="7B9AB52A" w14:textId="77777777" w:rsidR="00770BBE" w:rsidRPr="001829AE" w:rsidRDefault="00770BBE" w:rsidP="00770BBE">
            <w:pPr>
              <w:tabs>
                <w:tab w:val="left" w:pos="0"/>
              </w:tabs>
              <w:spacing w:after="0"/>
              <w:jc w:val="center"/>
              <w:rPr>
                <w:rFonts w:ascii="Times New Roman" w:eastAsia="Times New Roman" w:hAnsi="Times New Roman" w:cs="Times New Roman"/>
                <w:color w:val="000000"/>
                <w:sz w:val="18"/>
                <w:szCs w:val="18"/>
                <w:lang w:eastAsia="uk-UA"/>
              </w:rPr>
            </w:pPr>
          </w:p>
        </w:tc>
        <w:tc>
          <w:tcPr>
            <w:tcW w:w="160" w:type="pct"/>
            <w:tcBorders>
              <w:top w:val="nil"/>
              <w:left w:val="nil"/>
              <w:bottom w:val="single" w:sz="4" w:space="0" w:color="auto"/>
              <w:right w:val="single" w:sz="4" w:space="0" w:color="auto"/>
            </w:tcBorders>
            <w:shd w:val="clear" w:color="000000" w:fill="FF9900"/>
            <w:noWrap/>
            <w:vAlign w:val="center"/>
            <w:hideMark/>
          </w:tcPr>
          <w:p w14:paraId="7924FDC5" w14:textId="77777777" w:rsidR="00770BBE" w:rsidRPr="001829AE" w:rsidRDefault="00770BBE" w:rsidP="00770BBE">
            <w:pPr>
              <w:tabs>
                <w:tab w:val="left" w:pos="0"/>
              </w:tabs>
              <w:spacing w:after="0"/>
              <w:jc w:val="center"/>
              <w:rPr>
                <w:rFonts w:ascii="Times New Roman" w:eastAsia="Times New Roman" w:hAnsi="Times New Roman" w:cs="Times New Roman"/>
                <w:sz w:val="18"/>
                <w:szCs w:val="18"/>
                <w:lang w:eastAsia="uk-UA"/>
              </w:rPr>
            </w:pPr>
            <w:r w:rsidRPr="001829AE">
              <w:rPr>
                <w:rFonts w:ascii="Times New Roman" w:eastAsia="Times New Roman" w:hAnsi="Times New Roman" w:cs="Times New Roman"/>
                <w:sz w:val="18"/>
                <w:szCs w:val="18"/>
                <w:lang w:eastAsia="uk-UA"/>
              </w:rPr>
              <w:t>3</w:t>
            </w:r>
          </w:p>
        </w:tc>
        <w:tc>
          <w:tcPr>
            <w:tcW w:w="160" w:type="pct"/>
            <w:tcBorders>
              <w:top w:val="nil"/>
              <w:left w:val="nil"/>
              <w:bottom w:val="single" w:sz="4" w:space="0" w:color="auto"/>
              <w:right w:val="single" w:sz="4" w:space="0" w:color="auto"/>
            </w:tcBorders>
            <w:shd w:val="clear" w:color="auto" w:fill="auto"/>
            <w:vAlign w:val="center"/>
            <w:hideMark/>
          </w:tcPr>
          <w:p w14:paraId="1B2875F7" w14:textId="77777777" w:rsidR="00770BBE" w:rsidRPr="001829AE" w:rsidRDefault="00770BBE" w:rsidP="00770BBE">
            <w:pPr>
              <w:tabs>
                <w:tab w:val="left" w:pos="0"/>
              </w:tabs>
              <w:spacing w:after="0"/>
              <w:jc w:val="center"/>
              <w:rPr>
                <w:rFonts w:ascii="Times New Roman" w:eastAsia="Times New Roman" w:hAnsi="Times New Roman" w:cs="Times New Roman"/>
                <w:sz w:val="18"/>
                <w:szCs w:val="18"/>
                <w:lang w:eastAsia="uk-UA"/>
              </w:rPr>
            </w:pPr>
            <w:r w:rsidRPr="001829AE">
              <w:rPr>
                <w:rFonts w:ascii="Times New Roman" w:eastAsia="Times New Roman" w:hAnsi="Times New Roman" w:cs="Times New Roman"/>
                <w:sz w:val="18"/>
                <w:szCs w:val="18"/>
                <w:lang w:eastAsia="uk-UA"/>
              </w:rPr>
              <w:t>С</w:t>
            </w:r>
          </w:p>
        </w:tc>
        <w:tc>
          <w:tcPr>
            <w:tcW w:w="143" w:type="pct"/>
            <w:tcBorders>
              <w:top w:val="nil"/>
              <w:left w:val="nil"/>
              <w:bottom w:val="single" w:sz="4" w:space="0" w:color="auto"/>
              <w:right w:val="single" w:sz="4" w:space="0" w:color="auto"/>
            </w:tcBorders>
            <w:shd w:val="clear" w:color="auto" w:fill="auto"/>
            <w:vAlign w:val="center"/>
          </w:tcPr>
          <w:p w14:paraId="7A4240E5" w14:textId="77777777" w:rsidR="00770BBE" w:rsidRPr="001829AE" w:rsidRDefault="00770BBE" w:rsidP="00770BBE">
            <w:pPr>
              <w:tabs>
                <w:tab w:val="left" w:pos="0"/>
              </w:tabs>
              <w:spacing w:after="0"/>
              <w:rPr>
                <w:rFonts w:ascii="Times New Roman" w:eastAsia="Times New Roman" w:hAnsi="Times New Roman" w:cs="Times New Roman"/>
                <w:sz w:val="18"/>
                <w:szCs w:val="18"/>
                <w:lang w:eastAsia="uk-UA"/>
              </w:rPr>
            </w:pPr>
          </w:p>
        </w:tc>
        <w:tc>
          <w:tcPr>
            <w:tcW w:w="187" w:type="pct"/>
            <w:tcBorders>
              <w:top w:val="nil"/>
              <w:left w:val="nil"/>
              <w:bottom w:val="single" w:sz="4" w:space="0" w:color="auto"/>
              <w:right w:val="single" w:sz="4" w:space="0" w:color="auto"/>
            </w:tcBorders>
            <w:shd w:val="clear" w:color="auto" w:fill="auto"/>
            <w:vAlign w:val="center"/>
          </w:tcPr>
          <w:p w14:paraId="5AC08BEC" w14:textId="77777777" w:rsidR="00770BBE" w:rsidRPr="001829AE" w:rsidRDefault="00770BBE" w:rsidP="00770BBE">
            <w:pPr>
              <w:tabs>
                <w:tab w:val="left" w:pos="0"/>
              </w:tabs>
              <w:spacing w:after="0"/>
              <w:rPr>
                <w:rFonts w:ascii="Times New Roman" w:eastAsia="Times New Roman" w:hAnsi="Times New Roman" w:cs="Times New Roman"/>
                <w:sz w:val="18"/>
                <w:szCs w:val="18"/>
                <w:lang w:eastAsia="uk-UA"/>
              </w:rPr>
            </w:pPr>
          </w:p>
        </w:tc>
        <w:tc>
          <w:tcPr>
            <w:tcW w:w="144" w:type="pct"/>
            <w:tcBorders>
              <w:top w:val="nil"/>
              <w:left w:val="nil"/>
              <w:bottom w:val="single" w:sz="4" w:space="0" w:color="auto"/>
              <w:right w:val="single" w:sz="4" w:space="0" w:color="auto"/>
            </w:tcBorders>
            <w:shd w:val="clear" w:color="auto" w:fill="auto"/>
            <w:vAlign w:val="center"/>
          </w:tcPr>
          <w:p w14:paraId="27C4CACE" w14:textId="77777777" w:rsidR="00770BBE" w:rsidRPr="001829AE" w:rsidRDefault="00770BBE" w:rsidP="00770BBE">
            <w:pPr>
              <w:tabs>
                <w:tab w:val="left" w:pos="0"/>
              </w:tabs>
              <w:spacing w:after="0"/>
              <w:rPr>
                <w:rFonts w:ascii="Times New Roman" w:eastAsia="Times New Roman" w:hAnsi="Times New Roman" w:cs="Times New Roman"/>
                <w:sz w:val="18"/>
                <w:szCs w:val="18"/>
                <w:lang w:eastAsia="uk-UA"/>
              </w:rPr>
            </w:pPr>
          </w:p>
        </w:tc>
        <w:tc>
          <w:tcPr>
            <w:tcW w:w="192" w:type="pct"/>
            <w:tcBorders>
              <w:top w:val="nil"/>
              <w:left w:val="nil"/>
              <w:bottom w:val="single" w:sz="4" w:space="0" w:color="auto"/>
              <w:right w:val="single" w:sz="4" w:space="0" w:color="auto"/>
            </w:tcBorders>
            <w:shd w:val="clear" w:color="auto" w:fill="auto"/>
            <w:vAlign w:val="center"/>
          </w:tcPr>
          <w:p w14:paraId="43A51428" w14:textId="77777777" w:rsidR="00770BBE" w:rsidRPr="001829AE" w:rsidRDefault="00770BBE" w:rsidP="00770BBE">
            <w:pPr>
              <w:tabs>
                <w:tab w:val="left" w:pos="0"/>
              </w:tabs>
              <w:spacing w:after="0"/>
              <w:jc w:val="center"/>
              <w:rPr>
                <w:rFonts w:ascii="Times New Roman" w:eastAsia="Times New Roman" w:hAnsi="Times New Roman" w:cs="Times New Roman"/>
                <w:sz w:val="18"/>
                <w:szCs w:val="18"/>
                <w:lang w:eastAsia="uk-UA"/>
              </w:rPr>
            </w:pPr>
          </w:p>
        </w:tc>
        <w:tc>
          <w:tcPr>
            <w:tcW w:w="157" w:type="pct"/>
            <w:tcBorders>
              <w:top w:val="nil"/>
              <w:left w:val="nil"/>
              <w:bottom w:val="single" w:sz="4" w:space="0" w:color="auto"/>
              <w:right w:val="single" w:sz="4" w:space="0" w:color="auto"/>
            </w:tcBorders>
            <w:shd w:val="clear" w:color="auto" w:fill="auto"/>
            <w:vAlign w:val="center"/>
          </w:tcPr>
          <w:p w14:paraId="2F031BC6" w14:textId="77777777" w:rsidR="00770BBE" w:rsidRPr="001829AE" w:rsidRDefault="00770BBE" w:rsidP="00770BBE">
            <w:pPr>
              <w:tabs>
                <w:tab w:val="left" w:pos="0"/>
              </w:tabs>
              <w:spacing w:after="0"/>
              <w:jc w:val="center"/>
              <w:rPr>
                <w:rFonts w:ascii="Times New Roman" w:eastAsia="Times New Roman" w:hAnsi="Times New Roman" w:cs="Times New Roman"/>
                <w:sz w:val="18"/>
                <w:szCs w:val="18"/>
                <w:lang w:eastAsia="uk-UA"/>
              </w:rPr>
            </w:pPr>
          </w:p>
        </w:tc>
      </w:tr>
      <w:tr w:rsidR="008D033F" w:rsidRPr="001829AE" w14:paraId="02C13BA1" w14:textId="77777777" w:rsidTr="00C01A96">
        <w:trPr>
          <w:trHeight w:val="315"/>
        </w:trPr>
        <w:tc>
          <w:tcPr>
            <w:tcW w:w="160" w:type="pct"/>
            <w:tcBorders>
              <w:top w:val="single" w:sz="4" w:space="0" w:color="auto"/>
              <w:left w:val="single" w:sz="4" w:space="0" w:color="auto"/>
              <w:bottom w:val="single" w:sz="4" w:space="0" w:color="auto"/>
              <w:right w:val="single" w:sz="4" w:space="0" w:color="auto"/>
            </w:tcBorders>
            <w:shd w:val="clear" w:color="000000" w:fill="FFFFFF" w:themeFill="background1"/>
            <w:vAlign w:val="center"/>
          </w:tcPr>
          <w:p w14:paraId="1EE5A757" w14:textId="77777777" w:rsidR="00770BBE" w:rsidRPr="001829AE" w:rsidRDefault="00770BBE" w:rsidP="00770BBE">
            <w:pPr>
              <w:tabs>
                <w:tab w:val="left" w:pos="0"/>
              </w:tabs>
              <w:spacing w:after="0"/>
              <w:jc w:val="center"/>
              <w:rPr>
                <w:rFonts w:ascii="Times New Roman" w:eastAsia="Times New Roman" w:hAnsi="Times New Roman" w:cs="Times New Roman"/>
                <w:sz w:val="18"/>
                <w:szCs w:val="18"/>
                <w:lang w:eastAsia="uk-UA"/>
              </w:rPr>
            </w:pPr>
            <w:r w:rsidRPr="001829AE">
              <w:rPr>
                <w:rFonts w:ascii="Times New Roman" w:eastAsia="Times New Roman" w:hAnsi="Times New Roman" w:cs="Times New Roman"/>
                <w:sz w:val="18"/>
                <w:szCs w:val="18"/>
                <w:lang w:eastAsia="uk-UA"/>
              </w:rPr>
              <w:t>3</w:t>
            </w:r>
          </w:p>
        </w:tc>
        <w:tc>
          <w:tcPr>
            <w:tcW w:w="502" w:type="pct"/>
            <w:tcBorders>
              <w:top w:val="single" w:sz="4" w:space="0" w:color="auto"/>
              <w:left w:val="nil"/>
              <w:bottom w:val="single" w:sz="4" w:space="0" w:color="auto"/>
              <w:right w:val="single" w:sz="4" w:space="0" w:color="auto"/>
            </w:tcBorders>
            <w:shd w:val="clear" w:color="000000" w:fill="FFFFFF" w:themeFill="background1"/>
            <w:vAlign w:val="center"/>
            <w:hideMark/>
          </w:tcPr>
          <w:p w14:paraId="6B517FD5" w14:textId="77777777" w:rsidR="00770BBE" w:rsidRPr="001829AE" w:rsidRDefault="00770BBE" w:rsidP="00770BBE">
            <w:pPr>
              <w:tabs>
                <w:tab w:val="left" w:pos="0"/>
              </w:tabs>
              <w:spacing w:after="0"/>
              <w:jc w:val="center"/>
              <w:rPr>
                <w:rFonts w:ascii="Times New Roman" w:eastAsia="Times New Roman" w:hAnsi="Times New Roman" w:cs="Times New Roman"/>
                <w:color w:val="000000"/>
                <w:sz w:val="18"/>
                <w:szCs w:val="18"/>
                <w:lang w:eastAsia="uk-UA"/>
              </w:rPr>
            </w:pPr>
            <w:r w:rsidRPr="001829AE">
              <w:rPr>
                <w:rFonts w:ascii="Times New Roman" w:eastAsia="Times New Roman" w:hAnsi="Times New Roman" w:cs="Times New Roman"/>
                <w:color w:val="000000"/>
                <w:sz w:val="18"/>
                <w:szCs w:val="18"/>
                <w:lang w:eastAsia="uk-UA"/>
              </w:rPr>
              <w:t>р. Березань</w:t>
            </w:r>
          </w:p>
        </w:tc>
        <w:tc>
          <w:tcPr>
            <w:tcW w:w="474" w:type="pct"/>
            <w:tcBorders>
              <w:top w:val="single" w:sz="4" w:space="0" w:color="auto"/>
              <w:left w:val="nil"/>
              <w:bottom w:val="single" w:sz="4" w:space="0" w:color="auto"/>
              <w:right w:val="single" w:sz="4" w:space="0" w:color="auto"/>
            </w:tcBorders>
            <w:shd w:val="clear" w:color="000000" w:fill="FFFFFF" w:themeFill="background1"/>
            <w:vAlign w:val="center"/>
          </w:tcPr>
          <w:p w14:paraId="30A1F64E" w14:textId="77777777" w:rsidR="00770BBE" w:rsidRPr="001829AE" w:rsidRDefault="00770BBE" w:rsidP="00770BBE">
            <w:pPr>
              <w:tabs>
                <w:tab w:val="left" w:pos="0"/>
              </w:tabs>
              <w:spacing w:after="0"/>
              <w:rPr>
                <w:rFonts w:ascii="Times New Roman" w:eastAsia="Times New Roman" w:hAnsi="Times New Roman" w:cs="Times New Roman"/>
                <w:color w:val="000000"/>
                <w:sz w:val="18"/>
                <w:szCs w:val="18"/>
                <w:lang w:eastAsia="uk-UA"/>
              </w:rPr>
            </w:pPr>
            <w:r w:rsidRPr="001829AE">
              <w:rPr>
                <w:rFonts w:ascii="Times New Roman" w:eastAsia="Times New Roman" w:hAnsi="Times New Roman" w:cs="Times New Roman"/>
                <w:color w:val="000000"/>
                <w:sz w:val="18"/>
                <w:szCs w:val="18"/>
                <w:lang w:eastAsia="uk-UA"/>
              </w:rPr>
              <w:t>UA_M5.8_0179</w:t>
            </w:r>
          </w:p>
        </w:tc>
        <w:tc>
          <w:tcPr>
            <w:tcW w:w="592" w:type="pct"/>
            <w:tcBorders>
              <w:top w:val="nil"/>
              <w:left w:val="nil"/>
              <w:bottom w:val="single" w:sz="4" w:space="0" w:color="auto"/>
              <w:right w:val="single" w:sz="4" w:space="0" w:color="auto"/>
            </w:tcBorders>
            <w:shd w:val="clear" w:color="auto" w:fill="auto"/>
            <w:noWrap/>
            <w:vAlign w:val="center"/>
            <w:hideMark/>
          </w:tcPr>
          <w:p w14:paraId="5072E5C7" w14:textId="77777777" w:rsidR="00770BBE" w:rsidRPr="001829AE" w:rsidRDefault="00770BBE" w:rsidP="00770BBE">
            <w:pPr>
              <w:tabs>
                <w:tab w:val="left" w:pos="0"/>
              </w:tabs>
              <w:spacing w:after="0"/>
              <w:rPr>
                <w:rFonts w:ascii="Times New Roman" w:eastAsia="Times New Roman" w:hAnsi="Times New Roman" w:cs="Times New Roman"/>
                <w:sz w:val="18"/>
                <w:szCs w:val="18"/>
                <w:lang w:eastAsia="uk-UA"/>
              </w:rPr>
            </w:pPr>
            <w:r w:rsidRPr="001829AE">
              <w:rPr>
                <w:rFonts w:ascii="Times New Roman" w:eastAsia="Times New Roman" w:hAnsi="Times New Roman" w:cs="Times New Roman"/>
                <w:sz w:val="18"/>
                <w:szCs w:val="18"/>
                <w:lang w:eastAsia="uk-UA"/>
              </w:rPr>
              <w:t>UA_R_12_S_1_Si</w:t>
            </w:r>
          </w:p>
        </w:tc>
        <w:tc>
          <w:tcPr>
            <w:tcW w:w="252" w:type="pct"/>
            <w:tcBorders>
              <w:top w:val="nil"/>
              <w:left w:val="nil"/>
              <w:bottom w:val="single" w:sz="4" w:space="0" w:color="auto"/>
              <w:right w:val="single" w:sz="4" w:space="0" w:color="auto"/>
            </w:tcBorders>
            <w:shd w:val="clear" w:color="auto" w:fill="auto"/>
            <w:vAlign w:val="center"/>
          </w:tcPr>
          <w:p w14:paraId="62E5DC28" w14:textId="77777777" w:rsidR="00770BBE" w:rsidRPr="001829AE" w:rsidRDefault="00770BBE" w:rsidP="00770BBE">
            <w:pPr>
              <w:spacing w:after="0"/>
              <w:jc w:val="center"/>
              <w:rPr>
                <w:rFonts w:ascii="Times New Roman" w:hAnsi="Times New Roman" w:cs="Times New Roman"/>
                <w:color w:val="000000"/>
                <w:sz w:val="18"/>
                <w:szCs w:val="18"/>
              </w:rPr>
            </w:pPr>
            <w:r w:rsidRPr="001829AE">
              <w:rPr>
                <w:rFonts w:ascii="Times New Roman" w:hAnsi="Times New Roman" w:cs="Times New Roman"/>
                <w:color w:val="000000"/>
                <w:sz w:val="18"/>
                <w:szCs w:val="18"/>
              </w:rPr>
              <w:t>8,3</w:t>
            </w:r>
          </w:p>
        </w:tc>
        <w:tc>
          <w:tcPr>
            <w:tcW w:w="192" w:type="pct"/>
            <w:tcBorders>
              <w:top w:val="nil"/>
              <w:left w:val="nil"/>
              <w:bottom w:val="single" w:sz="4" w:space="0" w:color="auto"/>
              <w:right w:val="single" w:sz="4" w:space="0" w:color="auto"/>
            </w:tcBorders>
            <w:shd w:val="clear" w:color="auto" w:fill="auto"/>
            <w:noWrap/>
            <w:vAlign w:val="center"/>
            <w:hideMark/>
          </w:tcPr>
          <w:p w14:paraId="273BD4B5" w14:textId="77777777" w:rsidR="00770BBE" w:rsidRPr="001829AE" w:rsidRDefault="00770BBE" w:rsidP="00770BBE">
            <w:pPr>
              <w:tabs>
                <w:tab w:val="left" w:pos="0"/>
              </w:tabs>
              <w:spacing w:after="0"/>
              <w:jc w:val="center"/>
              <w:rPr>
                <w:rFonts w:ascii="Times New Roman" w:eastAsia="Times New Roman" w:hAnsi="Times New Roman" w:cs="Times New Roman"/>
                <w:sz w:val="18"/>
                <w:szCs w:val="18"/>
                <w:lang w:eastAsia="uk-UA"/>
              </w:rPr>
            </w:pPr>
            <w:r w:rsidRPr="001829AE">
              <w:rPr>
                <w:rFonts w:ascii="Times New Roman" w:eastAsia="Times New Roman" w:hAnsi="Times New Roman" w:cs="Times New Roman"/>
                <w:sz w:val="18"/>
                <w:szCs w:val="18"/>
                <w:lang w:eastAsia="uk-UA"/>
              </w:rPr>
              <w:t>б/о</w:t>
            </w:r>
          </w:p>
        </w:tc>
        <w:tc>
          <w:tcPr>
            <w:tcW w:w="192" w:type="pct"/>
            <w:tcBorders>
              <w:top w:val="nil"/>
              <w:left w:val="nil"/>
              <w:bottom w:val="single" w:sz="4" w:space="0" w:color="auto"/>
              <w:right w:val="single" w:sz="4" w:space="0" w:color="auto"/>
            </w:tcBorders>
            <w:shd w:val="clear" w:color="000000" w:fill="99CCFF"/>
            <w:noWrap/>
            <w:vAlign w:val="center"/>
            <w:hideMark/>
          </w:tcPr>
          <w:p w14:paraId="3D5BE5FE" w14:textId="77777777" w:rsidR="00770BBE" w:rsidRPr="001829AE" w:rsidRDefault="00770BBE" w:rsidP="00770BBE">
            <w:pPr>
              <w:tabs>
                <w:tab w:val="left" w:pos="0"/>
              </w:tabs>
              <w:spacing w:after="0"/>
              <w:jc w:val="center"/>
              <w:rPr>
                <w:rFonts w:ascii="Times New Roman" w:eastAsia="Times New Roman" w:hAnsi="Times New Roman" w:cs="Times New Roman"/>
                <w:sz w:val="18"/>
                <w:szCs w:val="18"/>
                <w:lang w:eastAsia="uk-UA"/>
              </w:rPr>
            </w:pPr>
            <w:r w:rsidRPr="001829AE">
              <w:rPr>
                <w:rFonts w:ascii="Times New Roman" w:eastAsia="Times New Roman" w:hAnsi="Times New Roman" w:cs="Times New Roman"/>
                <w:sz w:val="18"/>
                <w:szCs w:val="18"/>
                <w:lang w:eastAsia="uk-UA"/>
              </w:rPr>
              <w:t>В/В</w:t>
            </w:r>
          </w:p>
        </w:tc>
        <w:tc>
          <w:tcPr>
            <w:tcW w:w="192" w:type="pct"/>
            <w:tcBorders>
              <w:top w:val="nil"/>
              <w:left w:val="nil"/>
              <w:bottom w:val="single" w:sz="4" w:space="0" w:color="auto"/>
              <w:right w:val="single" w:sz="4" w:space="0" w:color="auto"/>
            </w:tcBorders>
            <w:shd w:val="clear" w:color="000000" w:fill="FFFF00"/>
            <w:noWrap/>
            <w:vAlign w:val="center"/>
            <w:hideMark/>
          </w:tcPr>
          <w:p w14:paraId="09930AA2" w14:textId="77777777" w:rsidR="00770BBE" w:rsidRPr="001829AE" w:rsidRDefault="00770BBE" w:rsidP="00770BBE">
            <w:pPr>
              <w:tabs>
                <w:tab w:val="left" w:pos="0"/>
              </w:tabs>
              <w:spacing w:after="0"/>
              <w:jc w:val="center"/>
              <w:rPr>
                <w:rFonts w:ascii="Times New Roman" w:eastAsia="Times New Roman" w:hAnsi="Times New Roman" w:cs="Times New Roman"/>
                <w:sz w:val="18"/>
                <w:szCs w:val="18"/>
                <w:lang w:eastAsia="uk-UA"/>
              </w:rPr>
            </w:pPr>
            <w:r w:rsidRPr="001829AE">
              <w:rPr>
                <w:rFonts w:ascii="Times New Roman" w:eastAsia="Times New Roman" w:hAnsi="Times New Roman" w:cs="Times New Roman"/>
                <w:sz w:val="18"/>
                <w:szCs w:val="18"/>
                <w:lang w:eastAsia="uk-UA"/>
              </w:rPr>
              <w:t>В/А</w:t>
            </w:r>
          </w:p>
        </w:tc>
        <w:tc>
          <w:tcPr>
            <w:tcW w:w="192" w:type="pct"/>
            <w:tcBorders>
              <w:top w:val="nil"/>
              <w:left w:val="nil"/>
              <w:bottom w:val="single" w:sz="4" w:space="0" w:color="auto"/>
              <w:right w:val="single" w:sz="4" w:space="0" w:color="auto"/>
            </w:tcBorders>
            <w:shd w:val="clear" w:color="000000" w:fill="00B050"/>
            <w:noWrap/>
            <w:vAlign w:val="center"/>
            <w:hideMark/>
          </w:tcPr>
          <w:p w14:paraId="690B95A8" w14:textId="77777777" w:rsidR="00770BBE" w:rsidRPr="001829AE" w:rsidRDefault="00770BBE" w:rsidP="00770BBE">
            <w:pPr>
              <w:tabs>
                <w:tab w:val="left" w:pos="0"/>
              </w:tabs>
              <w:spacing w:after="0"/>
              <w:jc w:val="center"/>
              <w:rPr>
                <w:rFonts w:ascii="Times New Roman" w:eastAsia="Times New Roman" w:hAnsi="Times New Roman" w:cs="Times New Roman"/>
                <w:sz w:val="18"/>
                <w:szCs w:val="18"/>
                <w:lang w:eastAsia="uk-UA"/>
              </w:rPr>
            </w:pPr>
            <w:r w:rsidRPr="001829AE">
              <w:rPr>
                <w:rFonts w:ascii="Times New Roman" w:eastAsia="Times New Roman" w:hAnsi="Times New Roman" w:cs="Times New Roman"/>
                <w:sz w:val="18"/>
                <w:szCs w:val="18"/>
                <w:lang w:eastAsia="uk-UA"/>
              </w:rPr>
              <w:t>А/А</w:t>
            </w:r>
          </w:p>
        </w:tc>
        <w:tc>
          <w:tcPr>
            <w:tcW w:w="192" w:type="pct"/>
            <w:tcBorders>
              <w:top w:val="nil"/>
              <w:left w:val="nil"/>
              <w:bottom w:val="single" w:sz="4" w:space="0" w:color="auto"/>
              <w:right w:val="single" w:sz="4" w:space="0" w:color="auto"/>
            </w:tcBorders>
            <w:shd w:val="clear" w:color="000000" w:fill="00B050"/>
            <w:noWrap/>
            <w:vAlign w:val="center"/>
            <w:hideMark/>
          </w:tcPr>
          <w:p w14:paraId="7C793FB2" w14:textId="77777777" w:rsidR="00770BBE" w:rsidRPr="001829AE" w:rsidRDefault="00770BBE" w:rsidP="00770BBE">
            <w:pPr>
              <w:tabs>
                <w:tab w:val="left" w:pos="0"/>
              </w:tabs>
              <w:spacing w:after="0"/>
              <w:jc w:val="center"/>
              <w:rPr>
                <w:rFonts w:ascii="Times New Roman" w:eastAsia="Times New Roman" w:hAnsi="Times New Roman" w:cs="Times New Roman"/>
                <w:sz w:val="18"/>
                <w:szCs w:val="18"/>
                <w:lang w:eastAsia="uk-UA"/>
              </w:rPr>
            </w:pPr>
            <w:r w:rsidRPr="001829AE">
              <w:rPr>
                <w:rFonts w:ascii="Times New Roman" w:eastAsia="Times New Roman" w:hAnsi="Times New Roman" w:cs="Times New Roman"/>
                <w:sz w:val="18"/>
                <w:szCs w:val="18"/>
                <w:lang w:eastAsia="uk-UA"/>
              </w:rPr>
              <w:t>2</w:t>
            </w:r>
          </w:p>
        </w:tc>
        <w:tc>
          <w:tcPr>
            <w:tcW w:w="164" w:type="pct"/>
            <w:tcBorders>
              <w:top w:val="nil"/>
              <w:left w:val="nil"/>
              <w:bottom w:val="single" w:sz="4" w:space="0" w:color="auto"/>
              <w:right w:val="single" w:sz="4" w:space="0" w:color="auto"/>
            </w:tcBorders>
            <w:shd w:val="clear" w:color="auto" w:fill="auto"/>
            <w:vAlign w:val="center"/>
            <w:hideMark/>
          </w:tcPr>
          <w:p w14:paraId="528D7E8F" w14:textId="77777777" w:rsidR="00770BBE" w:rsidRPr="001829AE" w:rsidRDefault="00770BBE" w:rsidP="00770BBE">
            <w:pPr>
              <w:tabs>
                <w:tab w:val="left" w:pos="0"/>
              </w:tabs>
              <w:spacing w:after="0"/>
              <w:jc w:val="center"/>
              <w:rPr>
                <w:rFonts w:ascii="Times New Roman" w:eastAsia="Times New Roman" w:hAnsi="Times New Roman" w:cs="Times New Roman"/>
                <w:sz w:val="18"/>
                <w:szCs w:val="18"/>
                <w:lang w:eastAsia="uk-UA"/>
              </w:rPr>
            </w:pPr>
            <w:r w:rsidRPr="001829AE">
              <w:rPr>
                <w:rFonts w:ascii="Times New Roman" w:eastAsia="Times New Roman" w:hAnsi="Times New Roman" w:cs="Times New Roman"/>
                <w:sz w:val="18"/>
                <w:szCs w:val="18"/>
                <w:lang w:eastAsia="uk-UA"/>
              </w:rPr>
              <w:t>С</w:t>
            </w:r>
          </w:p>
        </w:tc>
        <w:tc>
          <w:tcPr>
            <w:tcW w:w="161" w:type="pct"/>
            <w:tcBorders>
              <w:top w:val="nil"/>
              <w:left w:val="nil"/>
              <w:bottom w:val="single" w:sz="4" w:space="0" w:color="auto"/>
              <w:right w:val="single" w:sz="4" w:space="0" w:color="auto"/>
            </w:tcBorders>
            <w:shd w:val="clear" w:color="auto" w:fill="auto"/>
            <w:vAlign w:val="center"/>
            <w:hideMark/>
          </w:tcPr>
          <w:p w14:paraId="193D0732" w14:textId="77777777" w:rsidR="00770BBE" w:rsidRPr="001829AE" w:rsidRDefault="00770BBE" w:rsidP="00770BBE">
            <w:pPr>
              <w:tabs>
                <w:tab w:val="left" w:pos="0"/>
              </w:tabs>
              <w:spacing w:after="0"/>
              <w:jc w:val="center"/>
              <w:rPr>
                <w:rFonts w:ascii="Times New Roman" w:eastAsia="Times New Roman" w:hAnsi="Times New Roman" w:cs="Times New Roman"/>
                <w:sz w:val="18"/>
                <w:szCs w:val="18"/>
                <w:lang w:eastAsia="uk-UA"/>
              </w:rPr>
            </w:pPr>
            <w:r w:rsidRPr="001829AE">
              <w:rPr>
                <w:rFonts w:ascii="Times New Roman" w:eastAsia="Times New Roman" w:hAnsi="Times New Roman" w:cs="Times New Roman"/>
                <w:sz w:val="18"/>
                <w:szCs w:val="18"/>
                <w:lang w:eastAsia="uk-UA"/>
              </w:rPr>
              <w:t>так</w:t>
            </w:r>
          </w:p>
        </w:tc>
        <w:tc>
          <w:tcPr>
            <w:tcW w:w="192" w:type="pct"/>
            <w:tcBorders>
              <w:top w:val="nil"/>
              <w:left w:val="nil"/>
              <w:bottom w:val="single" w:sz="4" w:space="0" w:color="auto"/>
              <w:right w:val="single" w:sz="4" w:space="0" w:color="auto"/>
            </w:tcBorders>
            <w:shd w:val="clear" w:color="auto" w:fill="auto"/>
            <w:noWrap/>
            <w:vAlign w:val="center"/>
            <w:hideMark/>
          </w:tcPr>
          <w:p w14:paraId="5549DB6F" w14:textId="77777777" w:rsidR="00770BBE" w:rsidRPr="001829AE" w:rsidRDefault="00770BBE" w:rsidP="00770BBE">
            <w:pPr>
              <w:tabs>
                <w:tab w:val="left" w:pos="0"/>
              </w:tabs>
              <w:spacing w:after="0"/>
              <w:jc w:val="center"/>
              <w:rPr>
                <w:rFonts w:ascii="Times New Roman" w:eastAsia="Times New Roman" w:hAnsi="Times New Roman" w:cs="Times New Roman"/>
                <w:color w:val="000000"/>
                <w:sz w:val="18"/>
                <w:szCs w:val="18"/>
                <w:lang w:eastAsia="uk-UA"/>
              </w:rPr>
            </w:pPr>
            <w:r w:rsidRPr="001829AE">
              <w:rPr>
                <w:rFonts w:ascii="Times New Roman" w:eastAsia="Times New Roman" w:hAnsi="Times New Roman" w:cs="Times New Roman"/>
                <w:color w:val="000000"/>
                <w:sz w:val="18"/>
                <w:szCs w:val="18"/>
                <w:lang w:eastAsia="uk-UA"/>
              </w:rPr>
              <w:t>н/пр</w:t>
            </w:r>
          </w:p>
        </w:tc>
        <w:tc>
          <w:tcPr>
            <w:tcW w:w="240" w:type="pct"/>
            <w:tcBorders>
              <w:top w:val="nil"/>
              <w:left w:val="nil"/>
              <w:bottom w:val="single" w:sz="4" w:space="0" w:color="auto"/>
              <w:right w:val="single" w:sz="4" w:space="0" w:color="auto"/>
            </w:tcBorders>
            <w:shd w:val="clear" w:color="000000" w:fill="FFFFFF"/>
            <w:noWrap/>
            <w:vAlign w:val="center"/>
            <w:hideMark/>
          </w:tcPr>
          <w:p w14:paraId="0D741C1A" w14:textId="77777777" w:rsidR="00770BBE" w:rsidRPr="001829AE" w:rsidRDefault="00770BBE" w:rsidP="00770BBE">
            <w:pPr>
              <w:tabs>
                <w:tab w:val="left" w:pos="0"/>
              </w:tabs>
              <w:spacing w:after="0"/>
              <w:jc w:val="center"/>
              <w:rPr>
                <w:rFonts w:ascii="Times New Roman" w:eastAsia="Times New Roman" w:hAnsi="Times New Roman" w:cs="Times New Roman"/>
                <w:color w:val="000000"/>
                <w:sz w:val="18"/>
                <w:szCs w:val="18"/>
                <w:lang w:eastAsia="uk-UA"/>
              </w:rPr>
            </w:pPr>
          </w:p>
        </w:tc>
        <w:tc>
          <w:tcPr>
            <w:tcW w:w="160" w:type="pct"/>
            <w:tcBorders>
              <w:top w:val="nil"/>
              <w:left w:val="nil"/>
              <w:bottom w:val="single" w:sz="4" w:space="0" w:color="auto"/>
              <w:right w:val="single" w:sz="4" w:space="0" w:color="auto"/>
            </w:tcBorders>
            <w:shd w:val="clear" w:color="000000" w:fill="FFFFFF"/>
            <w:noWrap/>
            <w:vAlign w:val="center"/>
          </w:tcPr>
          <w:p w14:paraId="3A66BEB4" w14:textId="77777777" w:rsidR="00770BBE" w:rsidRPr="001829AE" w:rsidRDefault="00770BBE" w:rsidP="00770BBE">
            <w:pPr>
              <w:tabs>
                <w:tab w:val="left" w:pos="0"/>
              </w:tabs>
              <w:spacing w:after="0"/>
              <w:jc w:val="center"/>
              <w:rPr>
                <w:rFonts w:ascii="Times New Roman" w:eastAsia="Times New Roman" w:hAnsi="Times New Roman" w:cs="Times New Roman"/>
                <w:color w:val="000000"/>
                <w:sz w:val="18"/>
                <w:szCs w:val="18"/>
                <w:lang w:eastAsia="uk-UA"/>
              </w:rPr>
            </w:pPr>
          </w:p>
        </w:tc>
        <w:tc>
          <w:tcPr>
            <w:tcW w:w="160" w:type="pct"/>
            <w:tcBorders>
              <w:top w:val="nil"/>
              <w:left w:val="nil"/>
              <w:bottom w:val="single" w:sz="4" w:space="0" w:color="auto"/>
              <w:right w:val="single" w:sz="4" w:space="0" w:color="auto"/>
            </w:tcBorders>
            <w:shd w:val="clear" w:color="000000" w:fill="00B050"/>
            <w:noWrap/>
            <w:vAlign w:val="center"/>
            <w:hideMark/>
          </w:tcPr>
          <w:p w14:paraId="12AECE25" w14:textId="77777777" w:rsidR="00770BBE" w:rsidRPr="001829AE" w:rsidRDefault="00770BBE" w:rsidP="00770BBE">
            <w:pPr>
              <w:tabs>
                <w:tab w:val="left" w:pos="0"/>
              </w:tabs>
              <w:spacing w:after="0"/>
              <w:jc w:val="center"/>
              <w:rPr>
                <w:rFonts w:ascii="Times New Roman" w:eastAsia="Times New Roman" w:hAnsi="Times New Roman" w:cs="Times New Roman"/>
                <w:sz w:val="18"/>
                <w:szCs w:val="18"/>
                <w:lang w:eastAsia="uk-UA"/>
              </w:rPr>
            </w:pPr>
            <w:r w:rsidRPr="001829AE">
              <w:rPr>
                <w:rFonts w:ascii="Times New Roman" w:eastAsia="Times New Roman" w:hAnsi="Times New Roman" w:cs="Times New Roman"/>
                <w:sz w:val="18"/>
                <w:szCs w:val="18"/>
                <w:lang w:eastAsia="uk-UA"/>
              </w:rPr>
              <w:t>2</w:t>
            </w:r>
          </w:p>
        </w:tc>
        <w:tc>
          <w:tcPr>
            <w:tcW w:w="160" w:type="pct"/>
            <w:tcBorders>
              <w:top w:val="nil"/>
              <w:left w:val="nil"/>
              <w:bottom w:val="single" w:sz="4" w:space="0" w:color="auto"/>
              <w:right w:val="single" w:sz="4" w:space="0" w:color="auto"/>
            </w:tcBorders>
            <w:shd w:val="clear" w:color="auto" w:fill="auto"/>
            <w:vAlign w:val="center"/>
            <w:hideMark/>
          </w:tcPr>
          <w:p w14:paraId="5727113F" w14:textId="77777777" w:rsidR="00770BBE" w:rsidRPr="001829AE" w:rsidRDefault="00770BBE" w:rsidP="00770BBE">
            <w:pPr>
              <w:tabs>
                <w:tab w:val="left" w:pos="0"/>
              </w:tabs>
              <w:spacing w:after="0"/>
              <w:jc w:val="center"/>
              <w:rPr>
                <w:rFonts w:ascii="Times New Roman" w:eastAsia="Times New Roman" w:hAnsi="Times New Roman" w:cs="Times New Roman"/>
                <w:sz w:val="18"/>
                <w:szCs w:val="18"/>
                <w:lang w:eastAsia="uk-UA"/>
              </w:rPr>
            </w:pPr>
            <w:r w:rsidRPr="001829AE">
              <w:rPr>
                <w:rFonts w:ascii="Times New Roman" w:eastAsia="Times New Roman" w:hAnsi="Times New Roman" w:cs="Times New Roman"/>
                <w:sz w:val="18"/>
                <w:szCs w:val="18"/>
                <w:lang w:eastAsia="uk-UA"/>
              </w:rPr>
              <w:t>С</w:t>
            </w:r>
          </w:p>
        </w:tc>
        <w:tc>
          <w:tcPr>
            <w:tcW w:w="143" w:type="pct"/>
            <w:tcBorders>
              <w:top w:val="nil"/>
              <w:left w:val="nil"/>
              <w:bottom w:val="single" w:sz="4" w:space="0" w:color="auto"/>
              <w:right w:val="single" w:sz="4" w:space="0" w:color="auto"/>
            </w:tcBorders>
            <w:shd w:val="clear" w:color="auto" w:fill="auto"/>
            <w:vAlign w:val="center"/>
          </w:tcPr>
          <w:p w14:paraId="10CD7362" w14:textId="77777777" w:rsidR="00770BBE" w:rsidRPr="001829AE" w:rsidRDefault="00770BBE" w:rsidP="00770BBE">
            <w:pPr>
              <w:tabs>
                <w:tab w:val="left" w:pos="0"/>
              </w:tabs>
              <w:spacing w:after="0"/>
              <w:rPr>
                <w:rFonts w:ascii="Times New Roman" w:eastAsia="Times New Roman" w:hAnsi="Times New Roman" w:cs="Times New Roman"/>
                <w:sz w:val="18"/>
                <w:szCs w:val="18"/>
                <w:lang w:eastAsia="uk-UA"/>
              </w:rPr>
            </w:pPr>
          </w:p>
        </w:tc>
        <w:tc>
          <w:tcPr>
            <w:tcW w:w="187" w:type="pct"/>
            <w:tcBorders>
              <w:top w:val="nil"/>
              <w:left w:val="nil"/>
              <w:bottom w:val="single" w:sz="4" w:space="0" w:color="auto"/>
              <w:right w:val="single" w:sz="4" w:space="0" w:color="auto"/>
            </w:tcBorders>
            <w:shd w:val="clear" w:color="auto" w:fill="auto"/>
            <w:vAlign w:val="center"/>
          </w:tcPr>
          <w:p w14:paraId="34D033BE" w14:textId="77777777" w:rsidR="00770BBE" w:rsidRPr="001829AE" w:rsidRDefault="00770BBE" w:rsidP="00770BBE">
            <w:pPr>
              <w:tabs>
                <w:tab w:val="left" w:pos="0"/>
              </w:tabs>
              <w:spacing w:after="0"/>
              <w:rPr>
                <w:rFonts w:ascii="Times New Roman" w:eastAsia="Times New Roman" w:hAnsi="Times New Roman" w:cs="Times New Roman"/>
                <w:sz w:val="18"/>
                <w:szCs w:val="18"/>
                <w:lang w:eastAsia="uk-UA"/>
              </w:rPr>
            </w:pPr>
          </w:p>
        </w:tc>
        <w:tc>
          <w:tcPr>
            <w:tcW w:w="144" w:type="pct"/>
            <w:tcBorders>
              <w:top w:val="nil"/>
              <w:left w:val="nil"/>
              <w:bottom w:val="single" w:sz="4" w:space="0" w:color="auto"/>
              <w:right w:val="single" w:sz="4" w:space="0" w:color="auto"/>
            </w:tcBorders>
            <w:shd w:val="clear" w:color="auto" w:fill="auto"/>
            <w:vAlign w:val="center"/>
          </w:tcPr>
          <w:p w14:paraId="325DE241" w14:textId="77777777" w:rsidR="00770BBE" w:rsidRPr="001829AE" w:rsidRDefault="00770BBE" w:rsidP="00770BBE">
            <w:pPr>
              <w:tabs>
                <w:tab w:val="left" w:pos="0"/>
              </w:tabs>
              <w:spacing w:after="0"/>
              <w:rPr>
                <w:rFonts w:ascii="Times New Roman" w:eastAsia="Times New Roman" w:hAnsi="Times New Roman" w:cs="Times New Roman"/>
                <w:sz w:val="18"/>
                <w:szCs w:val="18"/>
                <w:lang w:eastAsia="uk-UA"/>
              </w:rPr>
            </w:pPr>
          </w:p>
        </w:tc>
        <w:tc>
          <w:tcPr>
            <w:tcW w:w="192" w:type="pct"/>
            <w:tcBorders>
              <w:top w:val="nil"/>
              <w:left w:val="nil"/>
              <w:bottom w:val="single" w:sz="4" w:space="0" w:color="auto"/>
              <w:right w:val="single" w:sz="4" w:space="0" w:color="auto"/>
            </w:tcBorders>
            <w:shd w:val="clear" w:color="auto" w:fill="auto"/>
            <w:vAlign w:val="center"/>
          </w:tcPr>
          <w:p w14:paraId="56BDB679" w14:textId="77777777" w:rsidR="00770BBE" w:rsidRPr="001829AE" w:rsidRDefault="00770BBE" w:rsidP="00770BBE">
            <w:pPr>
              <w:tabs>
                <w:tab w:val="left" w:pos="0"/>
              </w:tabs>
              <w:spacing w:after="0"/>
              <w:jc w:val="center"/>
              <w:rPr>
                <w:rFonts w:ascii="Times New Roman" w:eastAsia="Times New Roman" w:hAnsi="Times New Roman" w:cs="Times New Roman"/>
                <w:sz w:val="18"/>
                <w:szCs w:val="18"/>
                <w:lang w:eastAsia="uk-UA"/>
              </w:rPr>
            </w:pPr>
          </w:p>
        </w:tc>
        <w:tc>
          <w:tcPr>
            <w:tcW w:w="157" w:type="pct"/>
            <w:tcBorders>
              <w:top w:val="nil"/>
              <w:left w:val="nil"/>
              <w:bottom w:val="single" w:sz="4" w:space="0" w:color="auto"/>
              <w:right w:val="single" w:sz="4" w:space="0" w:color="auto"/>
            </w:tcBorders>
            <w:shd w:val="clear" w:color="auto" w:fill="auto"/>
            <w:vAlign w:val="center"/>
          </w:tcPr>
          <w:p w14:paraId="470E1826" w14:textId="77777777" w:rsidR="00770BBE" w:rsidRPr="001829AE" w:rsidRDefault="00770BBE" w:rsidP="00770BBE">
            <w:pPr>
              <w:tabs>
                <w:tab w:val="left" w:pos="0"/>
              </w:tabs>
              <w:spacing w:after="0"/>
              <w:jc w:val="center"/>
              <w:rPr>
                <w:rFonts w:ascii="Times New Roman" w:eastAsia="Times New Roman" w:hAnsi="Times New Roman" w:cs="Times New Roman"/>
                <w:sz w:val="18"/>
                <w:szCs w:val="18"/>
                <w:lang w:eastAsia="uk-UA"/>
              </w:rPr>
            </w:pPr>
          </w:p>
        </w:tc>
      </w:tr>
      <w:tr w:rsidR="008D033F" w:rsidRPr="001829AE" w14:paraId="25C51E5B" w14:textId="77777777" w:rsidTr="00C01A96">
        <w:trPr>
          <w:trHeight w:val="315"/>
        </w:trPr>
        <w:tc>
          <w:tcPr>
            <w:tcW w:w="160" w:type="pct"/>
            <w:tcBorders>
              <w:top w:val="single" w:sz="4" w:space="0" w:color="auto"/>
              <w:left w:val="single" w:sz="4" w:space="0" w:color="auto"/>
              <w:bottom w:val="single" w:sz="4" w:space="0" w:color="auto"/>
              <w:right w:val="single" w:sz="4" w:space="0" w:color="auto"/>
            </w:tcBorders>
            <w:shd w:val="clear" w:color="000000" w:fill="FFFFFF" w:themeFill="background1"/>
            <w:vAlign w:val="center"/>
          </w:tcPr>
          <w:p w14:paraId="4A195073" w14:textId="77777777" w:rsidR="00770BBE" w:rsidRPr="001829AE" w:rsidRDefault="00770BBE" w:rsidP="00770BBE">
            <w:pPr>
              <w:tabs>
                <w:tab w:val="left" w:pos="0"/>
              </w:tabs>
              <w:spacing w:after="0"/>
              <w:jc w:val="center"/>
              <w:rPr>
                <w:rFonts w:ascii="Times New Roman" w:eastAsia="Times New Roman" w:hAnsi="Times New Roman" w:cs="Times New Roman"/>
                <w:sz w:val="18"/>
                <w:szCs w:val="18"/>
                <w:lang w:eastAsia="uk-UA"/>
              </w:rPr>
            </w:pPr>
            <w:r w:rsidRPr="001829AE">
              <w:rPr>
                <w:rFonts w:ascii="Times New Roman" w:eastAsia="Times New Roman" w:hAnsi="Times New Roman" w:cs="Times New Roman"/>
                <w:sz w:val="18"/>
                <w:szCs w:val="18"/>
                <w:lang w:eastAsia="uk-UA"/>
              </w:rPr>
              <w:t>4</w:t>
            </w:r>
          </w:p>
        </w:tc>
        <w:tc>
          <w:tcPr>
            <w:tcW w:w="502" w:type="pct"/>
            <w:tcBorders>
              <w:top w:val="single" w:sz="4" w:space="0" w:color="auto"/>
              <w:left w:val="nil"/>
              <w:bottom w:val="single" w:sz="4" w:space="0" w:color="auto"/>
              <w:right w:val="single" w:sz="4" w:space="0" w:color="auto"/>
            </w:tcBorders>
            <w:shd w:val="clear" w:color="000000" w:fill="FFFFFF" w:themeFill="background1"/>
            <w:vAlign w:val="center"/>
            <w:hideMark/>
          </w:tcPr>
          <w:p w14:paraId="48303820" w14:textId="77777777" w:rsidR="00770BBE" w:rsidRPr="001829AE" w:rsidRDefault="00770BBE" w:rsidP="00770BBE">
            <w:pPr>
              <w:tabs>
                <w:tab w:val="left" w:pos="0"/>
              </w:tabs>
              <w:spacing w:after="0"/>
              <w:jc w:val="center"/>
              <w:rPr>
                <w:rFonts w:ascii="Times New Roman" w:eastAsia="Times New Roman" w:hAnsi="Times New Roman" w:cs="Times New Roman"/>
                <w:sz w:val="18"/>
                <w:szCs w:val="18"/>
                <w:lang w:eastAsia="uk-UA"/>
              </w:rPr>
            </w:pPr>
            <w:r w:rsidRPr="001829AE">
              <w:rPr>
                <w:rFonts w:ascii="Times New Roman" w:eastAsia="Times New Roman" w:hAnsi="Times New Roman" w:cs="Times New Roman"/>
                <w:sz w:val="18"/>
                <w:szCs w:val="18"/>
                <w:lang w:eastAsia="uk-UA"/>
              </w:rPr>
              <w:t>Тилігульський лиман</w:t>
            </w:r>
          </w:p>
        </w:tc>
        <w:tc>
          <w:tcPr>
            <w:tcW w:w="474" w:type="pct"/>
            <w:tcBorders>
              <w:top w:val="single" w:sz="4" w:space="0" w:color="auto"/>
              <w:left w:val="nil"/>
              <w:bottom w:val="single" w:sz="4" w:space="0" w:color="auto"/>
              <w:right w:val="single" w:sz="4" w:space="0" w:color="auto"/>
            </w:tcBorders>
            <w:shd w:val="clear" w:color="000000" w:fill="FFFFFF" w:themeFill="background1"/>
            <w:vAlign w:val="center"/>
          </w:tcPr>
          <w:p w14:paraId="7CE60720" w14:textId="77777777" w:rsidR="00770BBE" w:rsidRPr="001829AE" w:rsidRDefault="00770BBE" w:rsidP="00770BBE">
            <w:pPr>
              <w:tabs>
                <w:tab w:val="left" w:pos="0"/>
              </w:tabs>
              <w:spacing w:after="0"/>
              <w:rPr>
                <w:rFonts w:ascii="Times New Roman" w:eastAsia="Times New Roman" w:hAnsi="Times New Roman" w:cs="Times New Roman"/>
                <w:sz w:val="18"/>
                <w:szCs w:val="18"/>
                <w:lang w:eastAsia="uk-UA"/>
              </w:rPr>
            </w:pPr>
            <w:r w:rsidRPr="001829AE">
              <w:rPr>
                <w:rFonts w:ascii="Times New Roman" w:eastAsia="Times New Roman" w:hAnsi="Times New Roman" w:cs="Times New Roman"/>
                <w:sz w:val="18"/>
                <w:szCs w:val="18"/>
                <w:lang w:eastAsia="uk-UA"/>
              </w:rPr>
              <w:t>UA_M5.8_0220</w:t>
            </w:r>
          </w:p>
        </w:tc>
        <w:tc>
          <w:tcPr>
            <w:tcW w:w="592" w:type="pct"/>
            <w:tcBorders>
              <w:top w:val="nil"/>
              <w:left w:val="nil"/>
              <w:bottom w:val="single" w:sz="4" w:space="0" w:color="auto"/>
              <w:right w:val="single" w:sz="4" w:space="0" w:color="auto"/>
            </w:tcBorders>
            <w:shd w:val="clear" w:color="auto" w:fill="auto"/>
            <w:noWrap/>
            <w:vAlign w:val="center"/>
            <w:hideMark/>
          </w:tcPr>
          <w:p w14:paraId="1FAC5F39" w14:textId="77777777" w:rsidR="00770BBE" w:rsidRPr="001829AE" w:rsidRDefault="00770BBE" w:rsidP="00770BBE">
            <w:pPr>
              <w:tabs>
                <w:tab w:val="left" w:pos="0"/>
              </w:tabs>
              <w:spacing w:after="0"/>
              <w:rPr>
                <w:rFonts w:ascii="Times New Roman" w:eastAsia="Times New Roman" w:hAnsi="Times New Roman" w:cs="Times New Roman"/>
                <w:color w:val="000000"/>
                <w:sz w:val="18"/>
                <w:szCs w:val="18"/>
                <w:lang w:eastAsia="uk-UA"/>
              </w:rPr>
            </w:pPr>
            <w:r w:rsidRPr="001829AE">
              <w:rPr>
                <w:rFonts w:ascii="Times New Roman" w:eastAsia="Times New Roman" w:hAnsi="Times New Roman" w:cs="Times New Roman"/>
                <w:color w:val="000000"/>
                <w:sz w:val="18"/>
                <w:szCs w:val="18"/>
                <w:lang w:eastAsia="uk-UA"/>
              </w:rPr>
              <w:t>UA_TW_M5_M_O</w:t>
            </w:r>
          </w:p>
        </w:tc>
        <w:tc>
          <w:tcPr>
            <w:tcW w:w="252" w:type="pct"/>
            <w:tcBorders>
              <w:top w:val="nil"/>
              <w:left w:val="nil"/>
              <w:bottom w:val="single" w:sz="4" w:space="0" w:color="auto"/>
              <w:right w:val="single" w:sz="4" w:space="0" w:color="auto"/>
            </w:tcBorders>
            <w:shd w:val="clear" w:color="auto" w:fill="auto"/>
            <w:vAlign w:val="center"/>
          </w:tcPr>
          <w:p w14:paraId="32CDC647" w14:textId="77777777" w:rsidR="00770BBE" w:rsidRPr="001829AE" w:rsidRDefault="00770BBE" w:rsidP="00770BBE">
            <w:pPr>
              <w:tabs>
                <w:tab w:val="left" w:pos="0"/>
              </w:tabs>
              <w:spacing w:after="0"/>
              <w:jc w:val="center"/>
              <w:rPr>
                <w:rFonts w:ascii="Times New Roman" w:eastAsia="Times New Roman" w:hAnsi="Times New Roman" w:cs="Times New Roman"/>
                <w:sz w:val="18"/>
                <w:szCs w:val="18"/>
                <w:lang w:eastAsia="uk-UA"/>
              </w:rPr>
            </w:pPr>
            <w:r w:rsidRPr="001829AE">
              <w:rPr>
                <w:rFonts w:ascii="Times New Roman" w:hAnsi="Times New Roman" w:cs="Times New Roman"/>
                <w:sz w:val="18"/>
                <w:szCs w:val="18"/>
              </w:rPr>
              <w:t>140,26</w:t>
            </w:r>
          </w:p>
        </w:tc>
        <w:tc>
          <w:tcPr>
            <w:tcW w:w="192" w:type="pct"/>
            <w:tcBorders>
              <w:top w:val="nil"/>
              <w:left w:val="nil"/>
              <w:bottom w:val="single" w:sz="4" w:space="0" w:color="auto"/>
              <w:right w:val="single" w:sz="4" w:space="0" w:color="auto"/>
            </w:tcBorders>
            <w:shd w:val="clear" w:color="auto" w:fill="auto"/>
            <w:noWrap/>
            <w:vAlign w:val="center"/>
            <w:hideMark/>
          </w:tcPr>
          <w:p w14:paraId="1B3C70F4" w14:textId="77777777" w:rsidR="00770BBE" w:rsidRPr="001829AE" w:rsidRDefault="00770BBE" w:rsidP="00770BBE">
            <w:pPr>
              <w:tabs>
                <w:tab w:val="left" w:pos="0"/>
              </w:tabs>
              <w:spacing w:after="0"/>
              <w:jc w:val="center"/>
              <w:rPr>
                <w:rFonts w:ascii="Times New Roman" w:eastAsia="Times New Roman" w:hAnsi="Times New Roman" w:cs="Times New Roman"/>
                <w:color w:val="000000"/>
                <w:sz w:val="18"/>
                <w:szCs w:val="18"/>
                <w:lang w:eastAsia="uk-UA"/>
              </w:rPr>
            </w:pPr>
            <w:r w:rsidRPr="001829AE">
              <w:rPr>
                <w:rFonts w:ascii="Times New Roman" w:eastAsia="Times New Roman" w:hAnsi="Times New Roman" w:cs="Times New Roman"/>
                <w:color w:val="000000"/>
                <w:sz w:val="18"/>
                <w:szCs w:val="18"/>
                <w:lang w:eastAsia="uk-UA"/>
              </w:rPr>
              <w:t>н/пр</w:t>
            </w:r>
          </w:p>
        </w:tc>
        <w:tc>
          <w:tcPr>
            <w:tcW w:w="192" w:type="pct"/>
            <w:tcBorders>
              <w:top w:val="nil"/>
              <w:left w:val="nil"/>
              <w:bottom w:val="single" w:sz="4" w:space="0" w:color="auto"/>
              <w:right w:val="single" w:sz="4" w:space="0" w:color="auto"/>
            </w:tcBorders>
            <w:shd w:val="clear" w:color="auto" w:fill="auto"/>
            <w:noWrap/>
            <w:vAlign w:val="center"/>
            <w:hideMark/>
          </w:tcPr>
          <w:p w14:paraId="78C60E57" w14:textId="77777777" w:rsidR="00770BBE" w:rsidRPr="001829AE" w:rsidRDefault="00770BBE" w:rsidP="00770BBE">
            <w:pPr>
              <w:tabs>
                <w:tab w:val="left" w:pos="0"/>
              </w:tabs>
              <w:spacing w:after="0"/>
              <w:jc w:val="center"/>
              <w:rPr>
                <w:rFonts w:ascii="Times New Roman" w:eastAsia="Times New Roman" w:hAnsi="Times New Roman" w:cs="Times New Roman"/>
                <w:color w:val="000000"/>
                <w:sz w:val="18"/>
                <w:szCs w:val="18"/>
                <w:lang w:eastAsia="uk-UA"/>
              </w:rPr>
            </w:pPr>
            <w:r w:rsidRPr="001829AE">
              <w:rPr>
                <w:rFonts w:ascii="Times New Roman" w:eastAsia="Times New Roman" w:hAnsi="Times New Roman" w:cs="Times New Roman"/>
                <w:color w:val="000000"/>
                <w:sz w:val="18"/>
                <w:szCs w:val="18"/>
                <w:lang w:eastAsia="uk-UA"/>
              </w:rPr>
              <w:t>н/пр</w:t>
            </w:r>
          </w:p>
        </w:tc>
        <w:tc>
          <w:tcPr>
            <w:tcW w:w="192" w:type="pct"/>
            <w:tcBorders>
              <w:top w:val="nil"/>
              <w:left w:val="nil"/>
              <w:bottom w:val="single" w:sz="4" w:space="0" w:color="auto"/>
              <w:right w:val="single" w:sz="4" w:space="0" w:color="auto"/>
            </w:tcBorders>
            <w:shd w:val="clear" w:color="auto" w:fill="auto"/>
            <w:noWrap/>
            <w:vAlign w:val="center"/>
            <w:hideMark/>
          </w:tcPr>
          <w:p w14:paraId="6121074E" w14:textId="77777777" w:rsidR="00770BBE" w:rsidRPr="001829AE" w:rsidRDefault="00770BBE" w:rsidP="00770BBE">
            <w:pPr>
              <w:tabs>
                <w:tab w:val="left" w:pos="0"/>
              </w:tabs>
              <w:spacing w:after="0"/>
              <w:jc w:val="center"/>
              <w:rPr>
                <w:rFonts w:ascii="Times New Roman" w:eastAsia="Times New Roman" w:hAnsi="Times New Roman" w:cs="Times New Roman"/>
                <w:color w:val="000000"/>
                <w:sz w:val="18"/>
                <w:szCs w:val="18"/>
                <w:lang w:eastAsia="uk-UA"/>
              </w:rPr>
            </w:pPr>
            <w:r w:rsidRPr="001829AE">
              <w:rPr>
                <w:rFonts w:ascii="Times New Roman" w:eastAsia="Times New Roman" w:hAnsi="Times New Roman" w:cs="Times New Roman"/>
                <w:color w:val="000000"/>
                <w:sz w:val="18"/>
                <w:szCs w:val="18"/>
                <w:lang w:eastAsia="uk-UA"/>
              </w:rPr>
              <w:t>н/пр</w:t>
            </w:r>
          </w:p>
        </w:tc>
        <w:tc>
          <w:tcPr>
            <w:tcW w:w="192" w:type="pct"/>
            <w:tcBorders>
              <w:top w:val="nil"/>
              <w:left w:val="nil"/>
              <w:bottom w:val="single" w:sz="4" w:space="0" w:color="auto"/>
              <w:right w:val="single" w:sz="4" w:space="0" w:color="auto"/>
            </w:tcBorders>
            <w:shd w:val="clear" w:color="auto" w:fill="auto"/>
            <w:noWrap/>
            <w:vAlign w:val="center"/>
            <w:hideMark/>
          </w:tcPr>
          <w:p w14:paraId="4B222429" w14:textId="77777777" w:rsidR="00770BBE" w:rsidRPr="001829AE" w:rsidRDefault="00770BBE" w:rsidP="00770BBE">
            <w:pPr>
              <w:tabs>
                <w:tab w:val="left" w:pos="0"/>
              </w:tabs>
              <w:spacing w:after="0"/>
              <w:jc w:val="center"/>
              <w:rPr>
                <w:rFonts w:ascii="Times New Roman" w:eastAsia="Times New Roman" w:hAnsi="Times New Roman" w:cs="Times New Roman"/>
                <w:color w:val="000000"/>
                <w:sz w:val="18"/>
                <w:szCs w:val="18"/>
                <w:lang w:eastAsia="uk-UA"/>
              </w:rPr>
            </w:pPr>
            <w:r w:rsidRPr="001829AE">
              <w:rPr>
                <w:rFonts w:ascii="Times New Roman" w:eastAsia="Times New Roman" w:hAnsi="Times New Roman" w:cs="Times New Roman"/>
                <w:color w:val="000000"/>
                <w:sz w:val="18"/>
                <w:szCs w:val="18"/>
                <w:lang w:eastAsia="uk-UA"/>
              </w:rPr>
              <w:t>н/пр</w:t>
            </w:r>
          </w:p>
        </w:tc>
        <w:tc>
          <w:tcPr>
            <w:tcW w:w="192" w:type="pct"/>
            <w:tcBorders>
              <w:top w:val="nil"/>
              <w:left w:val="nil"/>
              <w:bottom w:val="single" w:sz="4" w:space="0" w:color="auto"/>
              <w:right w:val="single" w:sz="4" w:space="0" w:color="auto"/>
            </w:tcBorders>
            <w:shd w:val="clear" w:color="auto" w:fill="auto"/>
            <w:noWrap/>
            <w:vAlign w:val="center"/>
            <w:hideMark/>
          </w:tcPr>
          <w:p w14:paraId="77D21727" w14:textId="77777777" w:rsidR="00770BBE" w:rsidRPr="001829AE" w:rsidRDefault="00770BBE" w:rsidP="00770BBE">
            <w:pPr>
              <w:tabs>
                <w:tab w:val="left" w:pos="0"/>
              </w:tabs>
              <w:spacing w:after="0"/>
              <w:jc w:val="center"/>
              <w:rPr>
                <w:rFonts w:ascii="Times New Roman" w:eastAsia="Times New Roman" w:hAnsi="Times New Roman" w:cs="Times New Roman"/>
                <w:color w:val="000000"/>
                <w:sz w:val="18"/>
                <w:szCs w:val="18"/>
                <w:lang w:eastAsia="uk-UA"/>
              </w:rPr>
            </w:pPr>
            <w:r w:rsidRPr="001829AE">
              <w:rPr>
                <w:rFonts w:ascii="Times New Roman" w:eastAsia="Times New Roman" w:hAnsi="Times New Roman" w:cs="Times New Roman"/>
                <w:color w:val="000000"/>
                <w:sz w:val="18"/>
                <w:szCs w:val="18"/>
                <w:lang w:eastAsia="uk-UA"/>
              </w:rPr>
              <w:t>н/пр</w:t>
            </w:r>
          </w:p>
        </w:tc>
        <w:tc>
          <w:tcPr>
            <w:tcW w:w="164" w:type="pct"/>
            <w:tcBorders>
              <w:top w:val="nil"/>
              <w:left w:val="nil"/>
              <w:bottom w:val="single" w:sz="4" w:space="0" w:color="auto"/>
              <w:right w:val="single" w:sz="4" w:space="0" w:color="auto"/>
            </w:tcBorders>
            <w:shd w:val="clear" w:color="auto" w:fill="auto"/>
            <w:vAlign w:val="center"/>
            <w:hideMark/>
          </w:tcPr>
          <w:p w14:paraId="51CF2056" w14:textId="77777777" w:rsidR="00770BBE" w:rsidRPr="001829AE" w:rsidRDefault="00770BBE" w:rsidP="00770BBE">
            <w:pPr>
              <w:tabs>
                <w:tab w:val="left" w:pos="0"/>
              </w:tabs>
              <w:spacing w:after="0"/>
              <w:jc w:val="center"/>
              <w:rPr>
                <w:rFonts w:ascii="Times New Roman" w:eastAsia="Times New Roman" w:hAnsi="Times New Roman" w:cs="Times New Roman"/>
                <w:sz w:val="18"/>
                <w:szCs w:val="18"/>
                <w:lang w:eastAsia="uk-UA"/>
              </w:rPr>
            </w:pPr>
          </w:p>
        </w:tc>
        <w:tc>
          <w:tcPr>
            <w:tcW w:w="161" w:type="pct"/>
            <w:tcBorders>
              <w:top w:val="nil"/>
              <w:left w:val="nil"/>
              <w:bottom w:val="single" w:sz="4" w:space="0" w:color="auto"/>
              <w:right w:val="single" w:sz="4" w:space="0" w:color="auto"/>
            </w:tcBorders>
            <w:shd w:val="clear" w:color="auto" w:fill="auto"/>
            <w:vAlign w:val="center"/>
            <w:hideMark/>
          </w:tcPr>
          <w:p w14:paraId="1218761C" w14:textId="77777777" w:rsidR="00770BBE" w:rsidRPr="001829AE" w:rsidRDefault="00770BBE" w:rsidP="00770BBE">
            <w:pPr>
              <w:tabs>
                <w:tab w:val="left" w:pos="0"/>
              </w:tabs>
              <w:spacing w:after="0"/>
              <w:jc w:val="center"/>
              <w:rPr>
                <w:rFonts w:ascii="Times New Roman" w:eastAsia="Times New Roman" w:hAnsi="Times New Roman" w:cs="Times New Roman"/>
                <w:sz w:val="18"/>
                <w:szCs w:val="18"/>
                <w:lang w:eastAsia="uk-UA"/>
              </w:rPr>
            </w:pPr>
            <w:r w:rsidRPr="001829AE">
              <w:rPr>
                <w:rFonts w:ascii="Times New Roman" w:eastAsia="Times New Roman" w:hAnsi="Times New Roman" w:cs="Times New Roman"/>
                <w:sz w:val="18"/>
                <w:szCs w:val="18"/>
                <w:lang w:eastAsia="uk-UA"/>
              </w:rPr>
              <w:t>-</w:t>
            </w:r>
          </w:p>
        </w:tc>
        <w:tc>
          <w:tcPr>
            <w:tcW w:w="192" w:type="pct"/>
            <w:tcBorders>
              <w:top w:val="nil"/>
              <w:left w:val="nil"/>
              <w:bottom w:val="single" w:sz="4" w:space="0" w:color="auto"/>
              <w:right w:val="single" w:sz="4" w:space="0" w:color="auto"/>
            </w:tcBorders>
            <w:shd w:val="clear" w:color="000000" w:fill="FFFF00"/>
            <w:noWrap/>
            <w:vAlign w:val="center"/>
            <w:hideMark/>
          </w:tcPr>
          <w:p w14:paraId="4F77D51B" w14:textId="77777777" w:rsidR="00770BBE" w:rsidRPr="001829AE" w:rsidRDefault="00770BBE" w:rsidP="00770BBE">
            <w:pPr>
              <w:tabs>
                <w:tab w:val="left" w:pos="0"/>
              </w:tabs>
              <w:spacing w:after="0"/>
              <w:jc w:val="center"/>
              <w:rPr>
                <w:rFonts w:ascii="Times New Roman" w:eastAsia="Times New Roman" w:hAnsi="Times New Roman" w:cs="Times New Roman"/>
                <w:sz w:val="18"/>
                <w:szCs w:val="18"/>
                <w:lang w:eastAsia="uk-UA"/>
              </w:rPr>
            </w:pPr>
            <w:r w:rsidRPr="001829AE">
              <w:rPr>
                <w:rFonts w:ascii="Times New Roman" w:eastAsia="Times New Roman" w:hAnsi="Times New Roman" w:cs="Times New Roman"/>
                <w:sz w:val="18"/>
                <w:szCs w:val="18"/>
                <w:lang w:eastAsia="uk-UA"/>
              </w:rPr>
              <w:t>3</w:t>
            </w:r>
          </w:p>
        </w:tc>
        <w:tc>
          <w:tcPr>
            <w:tcW w:w="240" w:type="pct"/>
            <w:tcBorders>
              <w:top w:val="nil"/>
              <w:left w:val="nil"/>
              <w:bottom w:val="single" w:sz="4" w:space="0" w:color="auto"/>
              <w:right w:val="single" w:sz="4" w:space="0" w:color="auto"/>
            </w:tcBorders>
            <w:shd w:val="clear" w:color="000000" w:fill="00B050"/>
            <w:noWrap/>
            <w:vAlign w:val="center"/>
            <w:hideMark/>
          </w:tcPr>
          <w:p w14:paraId="43374AD8" w14:textId="77777777" w:rsidR="00770BBE" w:rsidRPr="001829AE" w:rsidRDefault="00770BBE" w:rsidP="00770BBE">
            <w:pPr>
              <w:tabs>
                <w:tab w:val="left" w:pos="0"/>
              </w:tabs>
              <w:spacing w:after="0"/>
              <w:jc w:val="center"/>
              <w:rPr>
                <w:rFonts w:ascii="Times New Roman" w:eastAsia="Times New Roman" w:hAnsi="Times New Roman" w:cs="Times New Roman"/>
                <w:sz w:val="18"/>
                <w:szCs w:val="18"/>
                <w:lang w:eastAsia="uk-UA"/>
              </w:rPr>
            </w:pPr>
            <w:r w:rsidRPr="001829AE">
              <w:rPr>
                <w:rFonts w:ascii="Times New Roman" w:eastAsia="Times New Roman" w:hAnsi="Times New Roman" w:cs="Times New Roman"/>
                <w:sz w:val="18"/>
                <w:szCs w:val="18"/>
                <w:lang w:eastAsia="uk-UA"/>
              </w:rPr>
              <w:t>Д</w:t>
            </w:r>
          </w:p>
        </w:tc>
        <w:tc>
          <w:tcPr>
            <w:tcW w:w="160" w:type="pct"/>
            <w:tcBorders>
              <w:top w:val="nil"/>
              <w:left w:val="nil"/>
              <w:bottom w:val="single" w:sz="4" w:space="0" w:color="auto"/>
              <w:right w:val="single" w:sz="4" w:space="0" w:color="auto"/>
            </w:tcBorders>
            <w:shd w:val="clear" w:color="000000" w:fill="FFFFFF"/>
            <w:noWrap/>
            <w:vAlign w:val="center"/>
            <w:hideMark/>
          </w:tcPr>
          <w:p w14:paraId="3B3F18BC" w14:textId="77777777" w:rsidR="00770BBE" w:rsidRPr="001829AE" w:rsidRDefault="00770BBE" w:rsidP="00770BBE">
            <w:pPr>
              <w:tabs>
                <w:tab w:val="left" w:pos="0"/>
              </w:tabs>
              <w:spacing w:after="0"/>
              <w:jc w:val="center"/>
              <w:rPr>
                <w:rFonts w:ascii="Times New Roman" w:eastAsia="Times New Roman" w:hAnsi="Times New Roman" w:cs="Times New Roman"/>
                <w:sz w:val="18"/>
                <w:szCs w:val="18"/>
                <w:lang w:eastAsia="uk-UA"/>
              </w:rPr>
            </w:pPr>
            <w:r w:rsidRPr="001829AE">
              <w:rPr>
                <w:rFonts w:ascii="Times New Roman" w:eastAsia="Times New Roman" w:hAnsi="Times New Roman" w:cs="Times New Roman"/>
                <w:sz w:val="18"/>
                <w:szCs w:val="18"/>
                <w:lang w:eastAsia="uk-UA"/>
              </w:rPr>
              <w:t>С</w:t>
            </w:r>
          </w:p>
        </w:tc>
        <w:tc>
          <w:tcPr>
            <w:tcW w:w="160" w:type="pct"/>
            <w:tcBorders>
              <w:top w:val="nil"/>
              <w:left w:val="nil"/>
              <w:bottom w:val="single" w:sz="4" w:space="0" w:color="auto"/>
              <w:right w:val="single" w:sz="4" w:space="0" w:color="auto"/>
            </w:tcBorders>
            <w:shd w:val="clear" w:color="auto" w:fill="auto"/>
            <w:noWrap/>
            <w:vAlign w:val="center"/>
            <w:hideMark/>
          </w:tcPr>
          <w:p w14:paraId="7EA4BD15" w14:textId="77777777" w:rsidR="00770BBE" w:rsidRPr="001829AE" w:rsidRDefault="00770BBE" w:rsidP="00770BBE">
            <w:pPr>
              <w:tabs>
                <w:tab w:val="left" w:pos="0"/>
              </w:tabs>
              <w:spacing w:after="0"/>
              <w:jc w:val="center"/>
              <w:rPr>
                <w:rFonts w:ascii="Times New Roman" w:eastAsia="Times New Roman" w:hAnsi="Times New Roman" w:cs="Times New Roman"/>
                <w:color w:val="000000"/>
                <w:sz w:val="18"/>
                <w:szCs w:val="18"/>
                <w:lang w:eastAsia="uk-UA"/>
              </w:rPr>
            </w:pPr>
            <w:r w:rsidRPr="001829AE">
              <w:rPr>
                <w:rFonts w:ascii="Times New Roman" w:eastAsia="Times New Roman" w:hAnsi="Times New Roman" w:cs="Times New Roman"/>
                <w:color w:val="000000"/>
                <w:sz w:val="18"/>
                <w:szCs w:val="18"/>
                <w:lang w:eastAsia="uk-UA"/>
              </w:rPr>
              <w:t> </w:t>
            </w:r>
          </w:p>
        </w:tc>
        <w:tc>
          <w:tcPr>
            <w:tcW w:w="160" w:type="pct"/>
            <w:tcBorders>
              <w:top w:val="nil"/>
              <w:left w:val="nil"/>
              <w:bottom w:val="single" w:sz="4" w:space="0" w:color="auto"/>
              <w:right w:val="single" w:sz="4" w:space="0" w:color="auto"/>
            </w:tcBorders>
            <w:shd w:val="clear" w:color="auto" w:fill="auto"/>
            <w:vAlign w:val="center"/>
            <w:hideMark/>
          </w:tcPr>
          <w:p w14:paraId="10F6D833" w14:textId="77777777" w:rsidR="00770BBE" w:rsidRPr="001829AE" w:rsidRDefault="00770BBE" w:rsidP="00770BBE">
            <w:pPr>
              <w:tabs>
                <w:tab w:val="left" w:pos="0"/>
              </w:tabs>
              <w:spacing w:after="0"/>
              <w:jc w:val="center"/>
              <w:rPr>
                <w:rFonts w:ascii="Times New Roman" w:eastAsia="Times New Roman" w:hAnsi="Times New Roman" w:cs="Times New Roman"/>
                <w:sz w:val="18"/>
                <w:szCs w:val="18"/>
                <w:lang w:eastAsia="uk-UA"/>
              </w:rPr>
            </w:pPr>
            <w:r w:rsidRPr="001829AE">
              <w:rPr>
                <w:rFonts w:ascii="Times New Roman" w:eastAsia="Times New Roman" w:hAnsi="Times New Roman" w:cs="Times New Roman"/>
                <w:sz w:val="18"/>
                <w:szCs w:val="18"/>
                <w:lang w:eastAsia="uk-UA"/>
              </w:rPr>
              <w:t> </w:t>
            </w:r>
          </w:p>
        </w:tc>
        <w:tc>
          <w:tcPr>
            <w:tcW w:w="143" w:type="pct"/>
            <w:tcBorders>
              <w:top w:val="nil"/>
              <w:left w:val="nil"/>
              <w:bottom w:val="single" w:sz="4" w:space="0" w:color="auto"/>
              <w:right w:val="single" w:sz="4" w:space="0" w:color="auto"/>
            </w:tcBorders>
            <w:shd w:val="clear" w:color="auto" w:fill="auto"/>
            <w:vAlign w:val="center"/>
          </w:tcPr>
          <w:p w14:paraId="68D0E2E2" w14:textId="77777777" w:rsidR="00770BBE" w:rsidRPr="001829AE" w:rsidRDefault="00770BBE" w:rsidP="00770BBE">
            <w:pPr>
              <w:tabs>
                <w:tab w:val="left" w:pos="0"/>
              </w:tabs>
              <w:spacing w:after="0"/>
              <w:rPr>
                <w:rFonts w:ascii="Times New Roman" w:eastAsia="Times New Roman" w:hAnsi="Times New Roman" w:cs="Times New Roman"/>
                <w:sz w:val="18"/>
                <w:szCs w:val="18"/>
                <w:lang w:eastAsia="uk-UA"/>
              </w:rPr>
            </w:pPr>
          </w:p>
        </w:tc>
        <w:tc>
          <w:tcPr>
            <w:tcW w:w="187" w:type="pct"/>
            <w:tcBorders>
              <w:top w:val="nil"/>
              <w:left w:val="nil"/>
              <w:bottom w:val="single" w:sz="4" w:space="0" w:color="auto"/>
              <w:right w:val="single" w:sz="4" w:space="0" w:color="auto"/>
            </w:tcBorders>
            <w:shd w:val="clear" w:color="auto" w:fill="auto"/>
            <w:vAlign w:val="center"/>
          </w:tcPr>
          <w:p w14:paraId="309CE772" w14:textId="77777777" w:rsidR="00770BBE" w:rsidRPr="001829AE" w:rsidRDefault="00770BBE" w:rsidP="00770BBE">
            <w:pPr>
              <w:tabs>
                <w:tab w:val="left" w:pos="0"/>
              </w:tabs>
              <w:spacing w:after="0"/>
              <w:rPr>
                <w:rFonts w:ascii="Times New Roman" w:eastAsia="Times New Roman" w:hAnsi="Times New Roman" w:cs="Times New Roman"/>
                <w:sz w:val="18"/>
                <w:szCs w:val="18"/>
                <w:lang w:eastAsia="uk-UA"/>
              </w:rPr>
            </w:pPr>
          </w:p>
        </w:tc>
        <w:tc>
          <w:tcPr>
            <w:tcW w:w="144" w:type="pct"/>
            <w:tcBorders>
              <w:top w:val="nil"/>
              <w:left w:val="nil"/>
              <w:bottom w:val="single" w:sz="4" w:space="0" w:color="auto"/>
              <w:right w:val="single" w:sz="4" w:space="0" w:color="auto"/>
            </w:tcBorders>
            <w:shd w:val="clear" w:color="auto" w:fill="auto"/>
            <w:vAlign w:val="center"/>
          </w:tcPr>
          <w:p w14:paraId="0E67D71C" w14:textId="77777777" w:rsidR="00770BBE" w:rsidRPr="001829AE" w:rsidRDefault="00770BBE" w:rsidP="00770BBE">
            <w:pPr>
              <w:tabs>
                <w:tab w:val="left" w:pos="0"/>
              </w:tabs>
              <w:spacing w:after="0"/>
              <w:rPr>
                <w:rFonts w:ascii="Times New Roman" w:eastAsia="Times New Roman" w:hAnsi="Times New Roman" w:cs="Times New Roman"/>
                <w:sz w:val="18"/>
                <w:szCs w:val="18"/>
                <w:lang w:eastAsia="uk-UA"/>
              </w:rPr>
            </w:pPr>
          </w:p>
        </w:tc>
        <w:tc>
          <w:tcPr>
            <w:tcW w:w="192" w:type="pct"/>
            <w:tcBorders>
              <w:top w:val="nil"/>
              <w:left w:val="nil"/>
              <w:bottom w:val="single" w:sz="4" w:space="0" w:color="auto"/>
              <w:right w:val="single" w:sz="4" w:space="0" w:color="auto"/>
            </w:tcBorders>
            <w:shd w:val="clear" w:color="000000" w:fill="00B0F0"/>
            <w:vAlign w:val="center"/>
            <w:hideMark/>
          </w:tcPr>
          <w:p w14:paraId="40B406B8" w14:textId="77777777" w:rsidR="00770BBE" w:rsidRPr="001829AE" w:rsidRDefault="00770BBE" w:rsidP="00770BBE">
            <w:pPr>
              <w:tabs>
                <w:tab w:val="left" w:pos="0"/>
              </w:tabs>
              <w:spacing w:after="0"/>
              <w:jc w:val="center"/>
              <w:rPr>
                <w:rFonts w:ascii="Times New Roman" w:eastAsia="Times New Roman" w:hAnsi="Times New Roman" w:cs="Times New Roman"/>
                <w:sz w:val="18"/>
                <w:szCs w:val="18"/>
                <w:lang w:eastAsia="uk-UA"/>
              </w:rPr>
            </w:pPr>
            <w:r w:rsidRPr="001829AE">
              <w:rPr>
                <w:rFonts w:ascii="Times New Roman" w:eastAsia="Times New Roman" w:hAnsi="Times New Roman" w:cs="Times New Roman"/>
                <w:sz w:val="18"/>
                <w:szCs w:val="18"/>
                <w:lang w:eastAsia="uk-UA"/>
              </w:rPr>
              <w:t>Д</w:t>
            </w:r>
          </w:p>
        </w:tc>
        <w:tc>
          <w:tcPr>
            <w:tcW w:w="157" w:type="pct"/>
            <w:tcBorders>
              <w:top w:val="nil"/>
              <w:left w:val="nil"/>
              <w:bottom w:val="single" w:sz="4" w:space="0" w:color="auto"/>
              <w:right w:val="single" w:sz="4" w:space="0" w:color="auto"/>
            </w:tcBorders>
            <w:shd w:val="clear" w:color="auto" w:fill="auto"/>
            <w:vAlign w:val="center"/>
            <w:hideMark/>
          </w:tcPr>
          <w:p w14:paraId="55728780" w14:textId="77777777" w:rsidR="00770BBE" w:rsidRPr="001829AE" w:rsidRDefault="00770BBE" w:rsidP="00770BBE">
            <w:pPr>
              <w:tabs>
                <w:tab w:val="left" w:pos="0"/>
              </w:tabs>
              <w:spacing w:after="0"/>
              <w:jc w:val="center"/>
              <w:rPr>
                <w:rFonts w:ascii="Times New Roman" w:eastAsia="Times New Roman" w:hAnsi="Times New Roman" w:cs="Times New Roman"/>
                <w:sz w:val="18"/>
                <w:szCs w:val="18"/>
                <w:lang w:eastAsia="uk-UA"/>
              </w:rPr>
            </w:pPr>
            <w:r w:rsidRPr="001829AE">
              <w:rPr>
                <w:rFonts w:ascii="Times New Roman" w:eastAsia="Times New Roman" w:hAnsi="Times New Roman" w:cs="Times New Roman"/>
                <w:sz w:val="18"/>
                <w:szCs w:val="18"/>
                <w:lang w:eastAsia="uk-UA"/>
              </w:rPr>
              <w:t>С</w:t>
            </w:r>
          </w:p>
        </w:tc>
      </w:tr>
    </w:tbl>
    <w:p w14:paraId="0027A00F" w14:textId="72E8AD9F" w:rsidR="008D033F" w:rsidRPr="001829AE" w:rsidRDefault="00C97FC0" w:rsidP="00C97FC0">
      <w:pPr>
        <w:spacing w:after="0" w:line="240" w:lineRule="auto"/>
        <w:rPr>
          <w:rFonts w:ascii="Times New Roman" w:hAnsi="Times New Roman" w:cs="Times New Roman"/>
          <w:sz w:val="24"/>
          <w:szCs w:val="24"/>
        </w:rPr>
      </w:pPr>
      <w:r w:rsidRPr="001829AE">
        <w:rPr>
          <w:rFonts w:ascii="Times New Roman" w:hAnsi="Times New Roman" w:cs="Times New Roman"/>
          <w:sz w:val="24"/>
          <w:szCs w:val="24"/>
        </w:rPr>
        <w:t>________</w:t>
      </w:r>
    </w:p>
    <w:p w14:paraId="039124DF" w14:textId="77777777" w:rsidR="00C97FC0" w:rsidRPr="001829AE" w:rsidRDefault="00C97FC0" w:rsidP="00C97FC0">
      <w:pPr>
        <w:widowControl w:val="0"/>
        <w:pBdr>
          <w:top w:val="nil"/>
          <w:left w:val="nil"/>
          <w:bottom w:val="nil"/>
          <w:right w:val="nil"/>
          <w:between w:val="nil"/>
        </w:pBdr>
        <w:rPr>
          <w:rFonts w:ascii="Times New Roman" w:hAnsi="Times New Roman" w:cs="Times New Roman"/>
          <w:iCs/>
        </w:rPr>
      </w:pPr>
      <w:r w:rsidRPr="001829AE">
        <w:rPr>
          <w:rFonts w:ascii="Times New Roman" w:hAnsi="Times New Roman" w:cs="Times New Roman"/>
          <w:iCs/>
        </w:rPr>
        <w:t>Примітки:</w:t>
      </w:r>
    </w:p>
    <w:p w14:paraId="72402B71" w14:textId="77777777" w:rsidR="00C97FC0" w:rsidRPr="001829AE" w:rsidRDefault="00C97FC0" w:rsidP="00C97FC0">
      <w:pPr>
        <w:widowControl w:val="0"/>
        <w:pBdr>
          <w:top w:val="nil"/>
          <w:left w:val="nil"/>
          <w:bottom w:val="nil"/>
          <w:right w:val="nil"/>
          <w:between w:val="nil"/>
        </w:pBdr>
        <w:spacing w:after="0"/>
        <w:contextualSpacing/>
        <w:rPr>
          <w:rFonts w:ascii="Times New Roman" w:hAnsi="Times New Roman" w:cs="Times New Roman"/>
        </w:rPr>
      </w:pPr>
      <w:r w:rsidRPr="001829AE">
        <w:rPr>
          <w:rFonts w:ascii="Times New Roman" w:hAnsi="Times New Roman" w:cs="Times New Roman"/>
        </w:rPr>
        <w:t xml:space="preserve">н/з       </w:t>
      </w:r>
      <w:r w:rsidRPr="001829AE">
        <w:rPr>
          <w:rFonts w:ascii="Times New Roman" w:hAnsi="Times New Roman" w:cs="Times New Roman"/>
          <w:color w:val="000000"/>
        </w:rPr>
        <w:t>для даного типу МПВ не застосовується</w:t>
      </w:r>
    </w:p>
    <w:p w14:paraId="22CF8EBD" w14:textId="77777777" w:rsidR="00C97FC0" w:rsidRPr="001829AE" w:rsidRDefault="00C97FC0" w:rsidP="00C97FC0">
      <w:pPr>
        <w:widowControl w:val="0"/>
        <w:pBdr>
          <w:top w:val="nil"/>
          <w:left w:val="nil"/>
          <w:bottom w:val="nil"/>
          <w:right w:val="nil"/>
          <w:between w:val="nil"/>
        </w:pBdr>
        <w:spacing w:after="0"/>
        <w:ind w:left="360" w:hanging="360"/>
        <w:rPr>
          <w:rFonts w:ascii="Times New Roman" w:hAnsi="Times New Roman" w:cs="Times New Roman"/>
        </w:rPr>
      </w:pPr>
      <w:r w:rsidRPr="001829AE">
        <w:rPr>
          <w:rFonts w:ascii="Times New Roman" w:hAnsi="Times New Roman" w:cs="Times New Roman"/>
        </w:rPr>
        <w:t xml:space="preserve">н/пр    моніторинг не проводився </w:t>
      </w:r>
    </w:p>
    <w:p w14:paraId="0FA3A67B" w14:textId="77777777" w:rsidR="00C97FC0" w:rsidRPr="001829AE" w:rsidRDefault="00C97FC0" w:rsidP="00C97FC0">
      <w:pPr>
        <w:widowControl w:val="0"/>
        <w:pBdr>
          <w:top w:val="nil"/>
          <w:left w:val="nil"/>
          <w:bottom w:val="nil"/>
          <w:right w:val="nil"/>
          <w:between w:val="nil"/>
        </w:pBdr>
        <w:spacing w:after="0"/>
        <w:ind w:left="360" w:hanging="360"/>
        <w:rPr>
          <w:rFonts w:ascii="Times New Roman" w:hAnsi="Times New Roman" w:cs="Times New Roman"/>
        </w:rPr>
      </w:pPr>
      <w:r w:rsidRPr="001829AE">
        <w:rPr>
          <w:rFonts w:ascii="Times New Roman" w:hAnsi="Times New Roman" w:cs="Times New Roman"/>
        </w:rPr>
        <w:t>* оцінка за гідроморфологічними показниками буде надано після їх опрацювання</w:t>
      </w:r>
    </w:p>
    <w:p w14:paraId="14366A8B" w14:textId="77777777" w:rsidR="00C97FC0" w:rsidRPr="001829AE" w:rsidRDefault="00C97FC0" w:rsidP="00C97FC0">
      <w:pPr>
        <w:widowControl w:val="0"/>
        <w:pBdr>
          <w:top w:val="nil"/>
          <w:left w:val="nil"/>
          <w:bottom w:val="nil"/>
          <w:right w:val="nil"/>
          <w:between w:val="nil"/>
        </w:pBdr>
        <w:spacing w:before="120"/>
        <w:ind w:left="360" w:hanging="360"/>
        <w:rPr>
          <w:rFonts w:ascii="Times New Roman" w:hAnsi="Times New Roman" w:cs="Times New Roman"/>
          <w:b/>
          <w:bCs/>
        </w:rPr>
      </w:pPr>
      <w:r w:rsidRPr="001829AE">
        <w:rPr>
          <w:rFonts w:ascii="Times New Roman" w:hAnsi="Times New Roman" w:cs="Times New Roman"/>
          <w:b/>
          <w:bCs/>
        </w:rPr>
        <w:t xml:space="preserve">Рівень надійності оцінки** </w:t>
      </w:r>
    </w:p>
    <w:p w14:paraId="06A21045" w14:textId="77777777" w:rsidR="00C97FC0" w:rsidRPr="001829AE" w:rsidRDefault="00C97FC0" w:rsidP="00C97FC0">
      <w:pPr>
        <w:widowControl w:val="0"/>
        <w:pBdr>
          <w:top w:val="nil"/>
          <w:left w:val="nil"/>
          <w:bottom w:val="nil"/>
          <w:right w:val="nil"/>
          <w:between w:val="nil"/>
        </w:pBdr>
        <w:spacing w:after="0"/>
        <w:ind w:left="360" w:hanging="360"/>
        <w:rPr>
          <w:rFonts w:ascii="Times New Roman" w:hAnsi="Times New Roman" w:cs="Times New Roman"/>
        </w:rPr>
      </w:pPr>
      <w:r w:rsidRPr="001829AE">
        <w:rPr>
          <w:rFonts w:ascii="Times New Roman" w:hAnsi="Times New Roman" w:cs="Times New Roman"/>
        </w:rPr>
        <w:t xml:space="preserve">В        високий </w:t>
      </w:r>
    </w:p>
    <w:p w14:paraId="1256DC45" w14:textId="77777777" w:rsidR="00C97FC0" w:rsidRPr="001829AE" w:rsidRDefault="00C97FC0" w:rsidP="00C97FC0">
      <w:pPr>
        <w:widowControl w:val="0"/>
        <w:pBdr>
          <w:top w:val="nil"/>
          <w:left w:val="nil"/>
          <w:bottom w:val="nil"/>
          <w:right w:val="nil"/>
          <w:between w:val="nil"/>
        </w:pBdr>
        <w:spacing w:after="0"/>
        <w:ind w:left="360" w:hanging="360"/>
        <w:rPr>
          <w:rFonts w:ascii="Times New Roman" w:hAnsi="Times New Roman" w:cs="Times New Roman"/>
        </w:rPr>
      </w:pPr>
      <w:r w:rsidRPr="001829AE">
        <w:rPr>
          <w:rFonts w:ascii="Times New Roman" w:hAnsi="Times New Roman" w:cs="Times New Roman"/>
        </w:rPr>
        <w:t xml:space="preserve">С        середній </w:t>
      </w:r>
    </w:p>
    <w:p w14:paraId="294CF532" w14:textId="77777777" w:rsidR="00C97FC0" w:rsidRPr="001829AE" w:rsidRDefault="00C97FC0" w:rsidP="00C97FC0">
      <w:pPr>
        <w:widowControl w:val="0"/>
        <w:pBdr>
          <w:top w:val="nil"/>
          <w:left w:val="nil"/>
          <w:bottom w:val="nil"/>
          <w:right w:val="nil"/>
          <w:between w:val="nil"/>
        </w:pBdr>
        <w:spacing w:after="0"/>
        <w:ind w:left="360" w:hanging="360"/>
        <w:rPr>
          <w:rFonts w:ascii="Times New Roman" w:hAnsi="Times New Roman" w:cs="Times New Roman"/>
        </w:rPr>
      </w:pPr>
      <w:r w:rsidRPr="001829AE">
        <w:rPr>
          <w:rFonts w:ascii="Times New Roman" w:hAnsi="Times New Roman" w:cs="Times New Roman"/>
        </w:rPr>
        <w:t xml:space="preserve">Н        низький </w:t>
      </w:r>
    </w:p>
    <w:p w14:paraId="08674680" w14:textId="77777777" w:rsidR="00C97FC0" w:rsidRPr="001829AE" w:rsidRDefault="00C97FC0" w:rsidP="00C97FC0">
      <w:pPr>
        <w:widowControl w:val="0"/>
        <w:pBdr>
          <w:top w:val="nil"/>
          <w:left w:val="nil"/>
          <w:bottom w:val="nil"/>
          <w:right w:val="nil"/>
          <w:between w:val="nil"/>
        </w:pBdr>
        <w:spacing w:after="0"/>
        <w:ind w:left="360" w:hanging="360"/>
        <w:rPr>
          <w:rFonts w:ascii="Times New Roman" w:hAnsi="Times New Roman" w:cs="Times New Roman"/>
        </w:rPr>
      </w:pPr>
      <w:r w:rsidRPr="001829AE">
        <w:rPr>
          <w:rFonts w:ascii="Times New Roman" w:hAnsi="Times New Roman" w:cs="Times New Roman"/>
        </w:rPr>
        <w:t>б/о      без оцінки</w:t>
      </w:r>
    </w:p>
    <w:p w14:paraId="2D7977BB" w14:textId="77777777" w:rsidR="00C97FC0" w:rsidRPr="001829AE" w:rsidRDefault="00C97FC0" w:rsidP="00306FF2">
      <w:pPr>
        <w:spacing w:line="240" w:lineRule="auto"/>
        <w:rPr>
          <w:rFonts w:ascii="Times New Roman" w:hAnsi="Times New Roman" w:cs="Times New Roman"/>
          <w:sz w:val="24"/>
          <w:szCs w:val="24"/>
        </w:rPr>
      </w:pPr>
    </w:p>
    <w:p w14:paraId="27F30352" w14:textId="77777777" w:rsidR="00C97FC0" w:rsidRPr="001829AE" w:rsidRDefault="00C97FC0" w:rsidP="00306FF2">
      <w:pPr>
        <w:spacing w:line="240" w:lineRule="auto"/>
        <w:rPr>
          <w:rFonts w:ascii="Times New Roman" w:hAnsi="Times New Roman" w:cs="Times New Roman"/>
          <w:sz w:val="24"/>
          <w:szCs w:val="24"/>
        </w:rPr>
      </w:pPr>
    </w:p>
    <w:tbl>
      <w:tblPr>
        <w:tblW w:w="4921" w:type="pct"/>
        <w:tblInd w:w="-15" w:type="dxa"/>
        <w:tblLayout w:type="fixed"/>
        <w:tblLook w:val="04A0" w:firstRow="1" w:lastRow="0" w:firstColumn="1" w:lastColumn="0" w:noHBand="0" w:noVBand="1"/>
      </w:tblPr>
      <w:tblGrid>
        <w:gridCol w:w="14953"/>
      </w:tblGrid>
      <w:tr w:rsidR="00C01A96" w:rsidRPr="001829AE" w14:paraId="3FABE146" w14:textId="77777777" w:rsidTr="00C01A96">
        <w:trPr>
          <w:trHeight w:val="20"/>
        </w:trPr>
        <w:tc>
          <w:tcPr>
            <w:tcW w:w="5000" w:type="pct"/>
            <w:shd w:val="clear" w:color="000000" w:fill="FFFFFF"/>
            <w:noWrap/>
            <w:vAlign w:val="center"/>
          </w:tcPr>
          <w:p w14:paraId="2499EE76" w14:textId="77777777" w:rsidR="00C01A96" w:rsidRPr="001829AE" w:rsidRDefault="00C01A96" w:rsidP="00171D61">
            <w:pPr>
              <w:spacing w:before="120"/>
              <w:rPr>
                <w:rFonts w:ascii="Times New Roman" w:hAnsi="Times New Roman" w:cs="Times New Roman"/>
                <w:b/>
                <w:bCs/>
              </w:rPr>
            </w:pPr>
            <w:r w:rsidRPr="001829AE">
              <w:rPr>
                <w:rFonts w:ascii="Times New Roman" w:hAnsi="Times New Roman" w:cs="Times New Roman"/>
                <w:b/>
                <w:bCs/>
              </w:rPr>
              <w:t>Оцінка екологічного стану/потенціалу:</w:t>
            </w:r>
          </w:p>
          <w:tbl>
            <w:tblPr>
              <w:tblW w:w="0" w:type="auto"/>
              <w:tblLayout w:type="fixed"/>
              <w:tblLook w:val="04A0" w:firstRow="1" w:lastRow="0" w:firstColumn="1" w:lastColumn="0" w:noHBand="0" w:noVBand="1"/>
            </w:tblPr>
            <w:tblGrid>
              <w:gridCol w:w="567"/>
              <w:gridCol w:w="1560"/>
            </w:tblGrid>
            <w:tr w:rsidR="00C01A96" w:rsidRPr="001829AE" w14:paraId="2632FB89" w14:textId="77777777" w:rsidTr="00171D61">
              <w:tc>
                <w:tcPr>
                  <w:tcW w:w="567" w:type="dxa"/>
                  <w:shd w:val="clear" w:color="auto" w:fill="00B0F0"/>
                  <w:vAlign w:val="center"/>
                </w:tcPr>
                <w:p w14:paraId="405DE23C" w14:textId="77777777" w:rsidR="00C01A96" w:rsidRPr="001829AE" w:rsidRDefault="00C01A96" w:rsidP="00171D61">
                  <w:pPr>
                    <w:jc w:val="center"/>
                    <w:rPr>
                      <w:rFonts w:ascii="Times New Roman" w:hAnsi="Times New Roman" w:cs="Times New Roman"/>
                    </w:rPr>
                  </w:pPr>
                  <w:r w:rsidRPr="001829AE">
                    <w:rPr>
                      <w:rFonts w:ascii="Times New Roman" w:hAnsi="Times New Roman" w:cs="Times New Roman"/>
                    </w:rPr>
                    <w:t>1</w:t>
                  </w:r>
                </w:p>
              </w:tc>
              <w:tc>
                <w:tcPr>
                  <w:tcW w:w="1560" w:type="dxa"/>
                  <w:tcBorders>
                    <w:top w:val="nil"/>
                    <w:bottom w:val="nil"/>
                    <w:right w:val="nil"/>
                  </w:tcBorders>
                  <w:shd w:val="clear" w:color="auto" w:fill="auto"/>
                  <w:vAlign w:val="center"/>
                </w:tcPr>
                <w:p w14:paraId="6CBCE891" w14:textId="77777777" w:rsidR="00C01A96" w:rsidRPr="001829AE" w:rsidRDefault="00C01A96" w:rsidP="00171D61">
                  <w:pPr>
                    <w:rPr>
                      <w:rFonts w:ascii="Times New Roman" w:hAnsi="Times New Roman" w:cs="Times New Roman"/>
                    </w:rPr>
                  </w:pPr>
                  <w:r w:rsidRPr="001829AE">
                    <w:rPr>
                      <w:rFonts w:ascii="Times New Roman" w:hAnsi="Times New Roman" w:cs="Times New Roman"/>
                    </w:rPr>
                    <w:t>Відмінний</w:t>
                  </w:r>
                </w:p>
              </w:tc>
            </w:tr>
            <w:tr w:rsidR="00C01A96" w:rsidRPr="001829AE" w14:paraId="05EEC805" w14:textId="77777777" w:rsidTr="00171D61">
              <w:tc>
                <w:tcPr>
                  <w:tcW w:w="567" w:type="dxa"/>
                  <w:tcBorders>
                    <w:right w:val="single" w:sz="4" w:space="0" w:color="auto"/>
                  </w:tcBorders>
                  <w:shd w:val="clear" w:color="auto" w:fill="00B050"/>
                  <w:vAlign w:val="center"/>
                </w:tcPr>
                <w:p w14:paraId="0CE8902A" w14:textId="77777777" w:rsidR="00C01A96" w:rsidRPr="001829AE" w:rsidRDefault="00C01A96" w:rsidP="00171D61">
                  <w:pPr>
                    <w:keepNext/>
                    <w:jc w:val="center"/>
                    <w:rPr>
                      <w:rFonts w:ascii="Times New Roman" w:hAnsi="Times New Roman" w:cs="Times New Roman"/>
                    </w:rPr>
                  </w:pPr>
                  <w:r w:rsidRPr="001829AE">
                    <w:rPr>
                      <w:rFonts w:ascii="Times New Roman" w:hAnsi="Times New Roman" w:cs="Times New Roman"/>
                    </w:rPr>
                    <w:t>2</w:t>
                  </w:r>
                </w:p>
              </w:tc>
              <w:tc>
                <w:tcPr>
                  <w:tcW w:w="1560" w:type="dxa"/>
                  <w:tcBorders>
                    <w:top w:val="nil"/>
                    <w:left w:val="single" w:sz="4" w:space="0" w:color="auto"/>
                    <w:bottom w:val="nil"/>
                    <w:right w:val="nil"/>
                  </w:tcBorders>
                  <w:shd w:val="clear" w:color="auto" w:fill="auto"/>
                  <w:vAlign w:val="center"/>
                </w:tcPr>
                <w:p w14:paraId="50EF431E" w14:textId="77777777" w:rsidR="00C01A96" w:rsidRPr="001829AE" w:rsidRDefault="00C01A96" w:rsidP="00171D61">
                  <w:pPr>
                    <w:keepNext/>
                    <w:rPr>
                      <w:rFonts w:ascii="Times New Roman" w:hAnsi="Times New Roman" w:cs="Times New Roman"/>
                    </w:rPr>
                  </w:pPr>
                  <w:r w:rsidRPr="001829AE">
                    <w:rPr>
                      <w:rFonts w:ascii="Times New Roman" w:hAnsi="Times New Roman" w:cs="Times New Roman"/>
                    </w:rPr>
                    <w:t>Добрий</w:t>
                  </w:r>
                </w:p>
              </w:tc>
            </w:tr>
            <w:tr w:rsidR="00C01A96" w:rsidRPr="001829AE" w14:paraId="4E7ED3FD" w14:textId="77777777" w:rsidTr="00171D61">
              <w:tc>
                <w:tcPr>
                  <w:tcW w:w="567" w:type="dxa"/>
                  <w:tcBorders>
                    <w:right w:val="single" w:sz="4" w:space="0" w:color="auto"/>
                  </w:tcBorders>
                  <w:shd w:val="clear" w:color="auto" w:fill="FFFF00"/>
                  <w:vAlign w:val="center"/>
                </w:tcPr>
                <w:p w14:paraId="347C0D6E" w14:textId="77777777" w:rsidR="00C01A96" w:rsidRPr="001829AE" w:rsidRDefault="00C01A96" w:rsidP="00171D61">
                  <w:pPr>
                    <w:keepNext/>
                    <w:jc w:val="center"/>
                    <w:rPr>
                      <w:rFonts w:ascii="Times New Roman" w:hAnsi="Times New Roman" w:cs="Times New Roman"/>
                    </w:rPr>
                  </w:pPr>
                  <w:r w:rsidRPr="001829AE">
                    <w:rPr>
                      <w:rFonts w:ascii="Times New Roman" w:hAnsi="Times New Roman" w:cs="Times New Roman"/>
                    </w:rPr>
                    <w:t>3</w:t>
                  </w:r>
                </w:p>
              </w:tc>
              <w:tc>
                <w:tcPr>
                  <w:tcW w:w="1560" w:type="dxa"/>
                  <w:tcBorders>
                    <w:top w:val="nil"/>
                    <w:left w:val="single" w:sz="4" w:space="0" w:color="auto"/>
                    <w:bottom w:val="nil"/>
                    <w:right w:val="nil"/>
                  </w:tcBorders>
                  <w:shd w:val="clear" w:color="auto" w:fill="auto"/>
                  <w:vAlign w:val="center"/>
                </w:tcPr>
                <w:p w14:paraId="161C15D9" w14:textId="77777777" w:rsidR="00C01A96" w:rsidRPr="001829AE" w:rsidRDefault="00C01A96" w:rsidP="00171D61">
                  <w:pPr>
                    <w:keepNext/>
                    <w:rPr>
                      <w:rFonts w:ascii="Times New Roman" w:hAnsi="Times New Roman" w:cs="Times New Roman"/>
                    </w:rPr>
                  </w:pPr>
                  <w:r w:rsidRPr="001829AE">
                    <w:rPr>
                      <w:rFonts w:ascii="Times New Roman" w:hAnsi="Times New Roman" w:cs="Times New Roman"/>
                    </w:rPr>
                    <w:t>Задовільний</w:t>
                  </w:r>
                </w:p>
              </w:tc>
            </w:tr>
            <w:tr w:rsidR="00C01A96" w:rsidRPr="001829AE" w14:paraId="5E5FF3E5" w14:textId="77777777" w:rsidTr="00171D61">
              <w:tc>
                <w:tcPr>
                  <w:tcW w:w="567" w:type="dxa"/>
                  <w:tcBorders>
                    <w:right w:val="single" w:sz="4" w:space="0" w:color="auto"/>
                  </w:tcBorders>
                  <w:shd w:val="clear" w:color="auto" w:fill="FFC000"/>
                  <w:vAlign w:val="center"/>
                </w:tcPr>
                <w:p w14:paraId="7297668D" w14:textId="77777777" w:rsidR="00C01A96" w:rsidRPr="001829AE" w:rsidRDefault="00C01A96" w:rsidP="00171D61">
                  <w:pPr>
                    <w:keepNext/>
                    <w:jc w:val="center"/>
                    <w:rPr>
                      <w:rFonts w:ascii="Times New Roman" w:hAnsi="Times New Roman" w:cs="Times New Roman"/>
                    </w:rPr>
                  </w:pPr>
                  <w:r w:rsidRPr="001829AE">
                    <w:rPr>
                      <w:rFonts w:ascii="Times New Roman" w:hAnsi="Times New Roman" w:cs="Times New Roman"/>
                    </w:rPr>
                    <w:t>4</w:t>
                  </w:r>
                </w:p>
              </w:tc>
              <w:tc>
                <w:tcPr>
                  <w:tcW w:w="1560" w:type="dxa"/>
                  <w:tcBorders>
                    <w:top w:val="nil"/>
                    <w:left w:val="single" w:sz="4" w:space="0" w:color="auto"/>
                    <w:bottom w:val="nil"/>
                    <w:right w:val="nil"/>
                  </w:tcBorders>
                  <w:shd w:val="clear" w:color="auto" w:fill="auto"/>
                  <w:vAlign w:val="center"/>
                </w:tcPr>
                <w:p w14:paraId="354620AA" w14:textId="77777777" w:rsidR="00C01A96" w:rsidRPr="001829AE" w:rsidRDefault="00C01A96" w:rsidP="00171D61">
                  <w:pPr>
                    <w:keepNext/>
                    <w:rPr>
                      <w:rFonts w:ascii="Times New Roman" w:hAnsi="Times New Roman" w:cs="Times New Roman"/>
                    </w:rPr>
                  </w:pPr>
                  <w:r w:rsidRPr="001829AE">
                    <w:rPr>
                      <w:rFonts w:ascii="Times New Roman" w:hAnsi="Times New Roman" w:cs="Times New Roman"/>
                    </w:rPr>
                    <w:t>Поганий</w:t>
                  </w:r>
                </w:p>
              </w:tc>
            </w:tr>
            <w:tr w:rsidR="00C01A96" w:rsidRPr="001829AE" w14:paraId="24A8C667" w14:textId="77777777" w:rsidTr="00171D61">
              <w:tc>
                <w:tcPr>
                  <w:tcW w:w="567" w:type="dxa"/>
                  <w:tcBorders>
                    <w:right w:val="single" w:sz="4" w:space="0" w:color="auto"/>
                  </w:tcBorders>
                  <w:shd w:val="clear" w:color="auto" w:fill="FF0000"/>
                  <w:vAlign w:val="center"/>
                </w:tcPr>
                <w:p w14:paraId="221C85BD" w14:textId="77777777" w:rsidR="00C01A96" w:rsidRPr="001829AE" w:rsidRDefault="00C01A96" w:rsidP="00171D61">
                  <w:pPr>
                    <w:keepNext/>
                    <w:jc w:val="center"/>
                    <w:rPr>
                      <w:rFonts w:ascii="Times New Roman" w:hAnsi="Times New Roman" w:cs="Times New Roman"/>
                    </w:rPr>
                  </w:pPr>
                  <w:r w:rsidRPr="001829AE">
                    <w:rPr>
                      <w:rFonts w:ascii="Times New Roman" w:hAnsi="Times New Roman" w:cs="Times New Roman"/>
                    </w:rPr>
                    <w:t>5</w:t>
                  </w:r>
                </w:p>
              </w:tc>
              <w:tc>
                <w:tcPr>
                  <w:tcW w:w="1560" w:type="dxa"/>
                  <w:tcBorders>
                    <w:top w:val="nil"/>
                    <w:left w:val="single" w:sz="4" w:space="0" w:color="auto"/>
                    <w:bottom w:val="nil"/>
                    <w:right w:val="nil"/>
                  </w:tcBorders>
                  <w:shd w:val="clear" w:color="auto" w:fill="auto"/>
                  <w:vAlign w:val="center"/>
                </w:tcPr>
                <w:p w14:paraId="3B436C91" w14:textId="77777777" w:rsidR="00C01A96" w:rsidRPr="001829AE" w:rsidRDefault="00C01A96" w:rsidP="00171D61">
                  <w:pPr>
                    <w:keepNext/>
                    <w:rPr>
                      <w:rFonts w:ascii="Times New Roman" w:hAnsi="Times New Roman" w:cs="Times New Roman"/>
                    </w:rPr>
                  </w:pPr>
                  <w:r w:rsidRPr="001829AE">
                    <w:rPr>
                      <w:rFonts w:ascii="Times New Roman" w:hAnsi="Times New Roman" w:cs="Times New Roman"/>
                    </w:rPr>
                    <w:t>Дуже поганий</w:t>
                  </w:r>
                </w:p>
              </w:tc>
            </w:tr>
          </w:tbl>
          <w:p w14:paraId="79D01B15" w14:textId="77777777" w:rsidR="00C01A96" w:rsidRPr="001829AE" w:rsidRDefault="00C01A96" w:rsidP="00171D61">
            <w:pPr>
              <w:rPr>
                <w:rFonts w:ascii="Times New Roman" w:hAnsi="Times New Roman" w:cs="Times New Roman"/>
                <w:lang w:eastAsia="uk-UA"/>
              </w:rPr>
            </w:pPr>
          </w:p>
        </w:tc>
      </w:tr>
      <w:tr w:rsidR="00C01A96" w:rsidRPr="001829AE" w14:paraId="71CF3F57" w14:textId="77777777" w:rsidTr="00C97FC0">
        <w:trPr>
          <w:trHeight w:val="1026"/>
        </w:trPr>
        <w:tc>
          <w:tcPr>
            <w:tcW w:w="5000" w:type="pct"/>
            <w:shd w:val="clear" w:color="000000" w:fill="FFFFFF"/>
            <w:noWrap/>
            <w:vAlign w:val="center"/>
          </w:tcPr>
          <w:p w14:paraId="3FEE22F4" w14:textId="77777777" w:rsidR="00C01A96" w:rsidRPr="001829AE" w:rsidRDefault="00C01A96" w:rsidP="00171D61">
            <w:pPr>
              <w:keepNext/>
              <w:pBdr>
                <w:top w:val="nil"/>
                <w:left w:val="nil"/>
                <w:bottom w:val="nil"/>
                <w:right w:val="nil"/>
                <w:between w:val="nil"/>
              </w:pBdr>
              <w:spacing w:before="120"/>
              <w:ind w:left="360" w:hanging="360"/>
              <w:rPr>
                <w:rFonts w:ascii="Times New Roman" w:hAnsi="Times New Roman" w:cs="Times New Roman"/>
                <w:b/>
                <w:bCs/>
              </w:rPr>
            </w:pPr>
            <w:r w:rsidRPr="001829AE">
              <w:rPr>
                <w:rFonts w:ascii="Times New Roman" w:hAnsi="Times New Roman" w:cs="Times New Roman"/>
                <w:b/>
                <w:bCs/>
              </w:rPr>
              <w:t>Оцінка хімічного стану**</w:t>
            </w:r>
          </w:p>
          <w:tbl>
            <w:tblPr>
              <w:tblW w:w="0" w:type="auto"/>
              <w:tblLayout w:type="fixed"/>
              <w:tblLook w:val="04A0" w:firstRow="1" w:lastRow="0" w:firstColumn="1" w:lastColumn="0" w:noHBand="0" w:noVBand="1"/>
            </w:tblPr>
            <w:tblGrid>
              <w:gridCol w:w="567"/>
              <w:gridCol w:w="3275"/>
            </w:tblGrid>
            <w:tr w:rsidR="00C01A96" w:rsidRPr="001829AE" w14:paraId="0CF5F0B2" w14:textId="77777777" w:rsidTr="00171D61">
              <w:tc>
                <w:tcPr>
                  <w:tcW w:w="567" w:type="dxa"/>
                  <w:shd w:val="clear" w:color="auto" w:fill="00B0F0"/>
                  <w:vAlign w:val="center"/>
                </w:tcPr>
                <w:p w14:paraId="2DBFD364" w14:textId="77777777" w:rsidR="00C01A96" w:rsidRPr="001829AE" w:rsidRDefault="00C01A96" w:rsidP="00171D61">
                  <w:pPr>
                    <w:jc w:val="center"/>
                    <w:rPr>
                      <w:rFonts w:ascii="Times New Roman" w:hAnsi="Times New Roman" w:cs="Times New Roman"/>
                    </w:rPr>
                  </w:pPr>
                  <w:r w:rsidRPr="001829AE">
                    <w:rPr>
                      <w:rFonts w:ascii="Times New Roman" w:hAnsi="Times New Roman" w:cs="Times New Roman"/>
                    </w:rPr>
                    <w:t>Д</w:t>
                  </w:r>
                </w:p>
              </w:tc>
              <w:tc>
                <w:tcPr>
                  <w:tcW w:w="3275" w:type="dxa"/>
                  <w:tcBorders>
                    <w:top w:val="nil"/>
                    <w:bottom w:val="nil"/>
                    <w:right w:val="nil"/>
                  </w:tcBorders>
                  <w:shd w:val="clear" w:color="auto" w:fill="auto"/>
                  <w:vAlign w:val="center"/>
                </w:tcPr>
                <w:p w14:paraId="331D7A9F" w14:textId="77777777" w:rsidR="00C01A96" w:rsidRPr="001829AE" w:rsidRDefault="00C01A96" w:rsidP="00171D61">
                  <w:pPr>
                    <w:rPr>
                      <w:rFonts w:ascii="Times New Roman" w:hAnsi="Times New Roman" w:cs="Times New Roman"/>
                    </w:rPr>
                  </w:pPr>
                  <w:r w:rsidRPr="001829AE">
                    <w:rPr>
                      <w:rFonts w:ascii="Times New Roman" w:hAnsi="Times New Roman" w:cs="Times New Roman"/>
                    </w:rPr>
                    <w:t>Добрий</w:t>
                  </w:r>
                </w:p>
              </w:tc>
            </w:tr>
            <w:tr w:rsidR="00C01A96" w:rsidRPr="001829AE" w14:paraId="1A473143" w14:textId="77777777" w:rsidTr="00171D61">
              <w:tc>
                <w:tcPr>
                  <w:tcW w:w="567" w:type="dxa"/>
                  <w:tcBorders>
                    <w:right w:val="single" w:sz="4" w:space="0" w:color="auto"/>
                  </w:tcBorders>
                  <w:shd w:val="clear" w:color="auto" w:fill="FF0000"/>
                  <w:vAlign w:val="center"/>
                </w:tcPr>
                <w:p w14:paraId="521F825A" w14:textId="77777777" w:rsidR="00C01A96" w:rsidRPr="001829AE" w:rsidRDefault="00C01A96" w:rsidP="00171D61">
                  <w:pPr>
                    <w:keepNext/>
                    <w:jc w:val="center"/>
                    <w:rPr>
                      <w:rFonts w:ascii="Times New Roman" w:hAnsi="Times New Roman" w:cs="Times New Roman"/>
                    </w:rPr>
                  </w:pPr>
                  <w:r w:rsidRPr="001829AE">
                    <w:rPr>
                      <w:rFonts w:ascii="Times New Roman" w:hAnsi="Times New Roman" w:cs="Times New Roman"/>
                    </w:rPr>
                    <w:t xml:space="preserve">НД </w:t>
                  </w:r>
                </w:p>
              </w:tc>
              <w:tc>
                <w:tcPr>
                  <w:tcW w:w="3275" w:type="dxa"/>
                  <w:tcBorders>
                    <w:top w:val="nil"/>
                    <w:left w:val="single" w:sz="4" w:space="0" w:color="auto"/>
                    <w:bottom w:val="nil"/>
                    <w:right w:val="nil"/>
                  </w:tcBorders>
                  <w:vAlign w:val="center"/>
                </w:tcPr>
                <w:p w14:paraId="1DD89E8C" w14:textId="77777777" w:rsidR="00C01A96" w:rsidRPr="001829AE" w:rsidRDefault="00C01A96" w:rsidP="00171D61">
                  <w:pPr>
                    <w:keepNext/>
                    <w:rPr>
                      <w:rFonts w:ascii="Times New Roman" w:hAnsi="Times New Roman" w:cs="Times New Roman"/>
                    </w:rPr>
                  </w:pPr>
                  <w:r w:rsidRPr="001829AE">
                    <w:rPr>
                      <w:rFonts w:ascii="Times New Roman" w:hAnsi="Times New Roman" w:cs="Times New Roman"/>
                    </w:rPr>
                    <w:t>Недосягнення доброго</w:t>
                  </w:r>
                </w:p>
              </w:tc>
            </w:tr>
          </w:tbl>
          <w:p w14:paraId="2566BF8D" w14:textId="77777777" w:rsidR="00C01A96" w:rsidRPr="001829AE" w:rsidRDefault="00C01A96" w:rsidP="00171D61">
            <w:pPr>
              <w:jc w:val="center"/>
              <w:rPr>
                <w:rFonts w:ascii="Times New Roman" w:hAnsi="Times New Roman" w:cs="Times New Roman"/>
                <w:lang w:eastAsia="uk-UA"/>
              </w:rPr>
            </w:pPr>
          </w:p>
        </w:tc>
      </w:tr>
    </w:tbl>
    <w:p w14:paraId="23670618" w14:textId="77777777" w:rsidR="00C01A96" w:rsidRPr="001829AE" w:rsidRDefault="00C01A96" w:rsidP="00306FF2">
      <w:pPr>
        <w:spacing w:line="240" w:lineRule="auto"/>
        <w:rPr>
          <w:rFonts w:ascii="Times New Roman" w:hAnsi="Times New Roman" w:cs="Times New Roman"/>
          <w:sz w:val="24"/>
          <w:szCs w:val="24"/>
        </w:rPr>
      </w:pPr>
    </w:p>
    <w:p w14:paraId="42618E33" w14:textId="77777777" w:rsidR="00C01A96" w:rsidRPr="001829AE" w:rsidRDefault="00C01A96" w:rsidP="00306FF2">
      <w:pPr>
        <w:spacing w:line="240" w:lineRule="auto"/>
        <w:rPr>
          <w:rFonts w:ascii="Times New Roman" w:hAnsi="Times New Roman" w:cs="Times New Roman"/>
          <w:sz w:val="24"/>
          <w:szCs w:val="24"/>
        </w:rPr>
      </w:pPr>
    </w:p>
    <w:p w14:paraId="64C08B21" w14:textId="3B0001D5" w:rsidR="00AF30AE" w:rsidRPr="001829AE" w:rsidRDefault="00AF30AE" w:rsidP="00306FF2">
      <w:pPr>
        <w:spacing w:line="240" w:lineRule="auto"/>
        <w:rPr>
          <w:rFonts w:ascii="Times New Roman" w:hAnsi="Times New Roman" w:cs="Times New Roman"/>
          <w:sz w:val="24"/>
          <w:szCs w:val="24"/>
        </w:rPr>
      </w:pPr>
      <w:r w:rsidRPr="001829AE">
        <w:rPr>
          <w:rFonts w:ascii="Times New Roman" w:hAnsi="Times New Roman" w:cs="Times New Roman"/>
          <w:sz w:val="24"/>
          <w:szCs w:val="24"/>
        </w:rPr>
        <w:br w:type="page"/>
      </w:r>
    </w:p>
    <w:p w14:paraId="102290C1" w14:textId="6831537A" w:rsidR="00DD2D29" w:rsidRPr="00527416" w:rsidRDefault="00A24F9E" w:rsidP="00965805">
      <w:pPr>
        <w:pStyle w:val="2"/>
        <w:spacing w:after="120"/>
        <w:rPr>
          <w:rFonts w:ascii="Times New Roman" w:hAnsi="Times New Roman" w:cs="Times New Roman"/>
          <w:b/>
          <w:bCs/>
          <w:color w:val="auto"/>
          <w:sz w:val="24"/>
          <w:szCs w:val="24"/>
        </w:rPr>
      </w:pPr>
      <w:bookmarkStart w:id="266" w:name="_Toc174881516"/>
      <w:r w:rsidRPr="00527416">
        <w:rPr>
          <w:rFonts w:ascii="Times New Roman" w:hAnsi="Times New Roman" w:cs="Times New Roman"/>
          <w:b/>
          <w:bCs/>
          <w:color w:val="auto"/>
          <w:sz w:val="24"/>
          <w:szCs w:val="24"/>
        </w:rPr>
        <w:lastRenderedPageBreak/>
        <w:t>Додаток 8</w:t>
      </w:r>
      <w:r w:rsidR="00770BBE" w:rsidRPr="00527416">
        <w:rPr>
          <w:rFonts w:ascii="Times New Roman" w:hAnsi="Times New Roman" w:cs="Times New Roman"/>
          <w:b/>
          <w:bCs/>
          <w:color w:val="auto"/>
          <w:sz w:val="24"/>
          <w:szCs w:val="24"/>
        </w:rPr>
        <w:t>. Досягнення екологічних цілей МПВ та МПзВ</w:t>
      </w:r>
      <w:bookmarkEnd w:id="266"/>
    </w:p>
    <w:p w14:paraId="1917E314" w14:textId="2621B382" w:rsidR="00DD2D29" w:rsidRPr="001829AE" w:rsidRDefault="00A24F9E" w:rsidP="00306FF2">
      <w:pPr>
        <w:spacing w:line="240" w:lineRule="auto"/>
        <w:rPr>
          <w:rFonts w:ascii="Times New Roman" w:hAnsi="Times New Roman" w:cs="Times New Roman"/>
          <w:sz w:val="24"/>
          <w:szCs w:val="24"/>
        </w:rPr>
      </w:pPr>
      <w:r w:rsidRPr="001829AE">
        <w:rPr>
          <w:rFonts w:ascii="Times New Roman" w:hAnsi="Times New Roman" w:cs="Times New Roman"/>
          <w:sz w:val="24"/>
          <w:szCs w:val="24"/>
        </w:rPr>
        <w:t>Таблиця 1</w:t>
      </w:r>
      <w:r w:rsidR="00C97FC0" w:rsidRPr="001829AE">
        <w:rPr>
          <w:rFonts w:ascii="Times New Roman" w:hAnsi="Times New Roman" w:cs="Times New Roman"/>
          <w:sz w:val="24"/>
          <w:szCs w:val="24"/>
        </w:rPr>
        <w:t>.</w:t>
      </w:r>
      <w:r w:rsidRPr="001829AE">
        <w:rPr>
          <w:rFonts w:ascii="Times New Roman" w:hAnsi="Times New Roman" w:cs="Times New Roman"/>
          <w:sz w:val="24"/>
          <w:szCs w:val="24"/>
        </w:rPr>
        <w:t xml:space="preserve"> Досягнення екологічних цілей МПВ в 2030 році</w:t>
      </w:r>
    </w:p>
    <w:tbl>
      <w:tblPr>
        <w:tblStyle w:val="affffd"/>
        <w:tblW w:w="14991" w:type="dxa"/>
        <w:tblInd w:w="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20" w:firstRow="1" w:lastRow="0" w:firstColumn="0" w:lastColumn="0" w:noHBand="0" w:noVBand="1"/>
      </w:tblPr>
      <w:tblGrid>
        <w:gridCol w:w="619"/>
        <w:gridCol w:w="1798"/>
        <w:gridCol w:w="1659"/>
        <w:gridCol w:w="1418"/>
        <w:gridCol w:w="2126"/>
        <w:gridCol w:w="1785"/>
        <w:gridCol w:w="1900"/>
        <w:gridCol w:w="1394"/>
        <w:gridCol w:w="2292"/>
      </w:tblGrid>
      <w:tr w:rsidR="00770BBE" w:rsidRPr="001829AE" w14:paraId="18C8D6B4" w14:textId="77777777" w:rsidTr="00770BBE">
        <w:trPr>
          <w:cantSplit/>
          <w:tblHeader/>
        </w:trPr>
        <w:tc>
          <w:tcPr>
            <w:tcW w:w="619" w:type="dxa"/>
            <w:vMerge w:val="restart"/>
            <w:shd w:val="clear" w:color="auto" w:fill="DBE5F1" w:themeFill="accent1" w:themeFillTint="33"/>
            <w:vAlign w:val="center"/>
          </w:tcPr>
          <w:p w14:paraId="446F3B2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w:t>
            </w:r>
          </w:p>
        </w:tc>
        <w:tc>
          <w:tcPr>
            <w:tcW w:w="1798" w:type="dxa"/>
            <w:vMerge w:val="restart"/>
            <w:shd w:val="clear" w:color="auto" w:fill="DBE5F1" w:themeFill="accent1" w:themeFillTint="33"/>
            <w:vAlign w:val="center"/>
          </w:tcPr>
          <w:p w14:paraId="7A3C11B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Назва</w:t>
            </w:r>
          </w:p>
        </w:tc>
        <w:tc>
          <w:tcPr>
            <w:tcW w:w="1659" w:type="dxa"/>
            <w:vMerge w:val="restart"/>
            <w:shd w:val="clear" w:color="auto" w:fill="DBE5F1" w:themeFill="accent1" w:themeFillTint="33"/>
            <w:vAlign w:val="center"/>
          </w:tcPr>
          <w:p w14:paraId="6D7F8FA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Код</w:t>
            </w:r>
          </w:p>
        </w:tc>
        <w:tc>
          <w:tcPr>
            <w:tcW w:w="1418" w:type="dxa"/>
            <w:vMerge w:val="restart"/>
            <w:shd w:val="clear" w:color="auto" w:fill="DBE5F1" w:themeFill="accent1" w:themeFillTint="33"/>
            <w:vAlign w:val="center"/>
          </w:tcPr>
          <w:p w14:paraId="51B82B6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Категорія</w:t>
            </w:r>
          </w:p>
          <w:p w14:paraId="2166E25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 ІЗ/Ш)</w:t>
            </w:r>
          </w:p>
        </w:tc>
        <w:tc>
          <w:tcPr>
            <w:tcW w:w="3911" w:type="dxa"/>
            <w:gridSpan w:val="2"/>
            <w:shd w:val="clear" w:color="auto" w:fill="DBE5F1" w:themeFill="accent1" w:themeFillTint="33"/>
            <w:vAlign w:val="center"/>
          </w:tcPr>
          <w:p w14:paraId="03070DF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Оцінка ризиків недосягнення доброго стану</w:t>
            </w:r>
          </w:p>
          <w:p w14:paraId="40AF59B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(виконана в 2020)</w:t>
            </w:r>
          </w:p>
        </w:tc>
        <w:tc>
          <w:tcPr>
            <w:tcW w:w="3294" w:type="dxa"/>
            <w:gridSpan w:val="2"/>
            <w:shd w:val="clear" w:color="auto" w:fill="DBE5F1" w:themeFill="accent1" w:themeFillTint="33"/>
            <w:vAlign w:val="center"/>
          </w:tcPr>
          <w:p w14:paraId="221219B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Екологічні цілі, 2030</w:t>
            </w:r>
          </w:p>
        </w:tc>
        <w:tc>
          <w:tcPr>
            <w:tcW w:w="2292" w:type="dxa"/>
            <w:vMerge w:val="restart"/>
            <w:shd w:val="clear" w:color="auto" w:fill="DBE5F1" w:themeFill="accent1" w:themeFillTint="33"/>
            <w:vAlign w:val="center"/>
          </w:tcPr>
          <w:p w14:paraId="2B71C74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Причина відтермінування дати досягнення екологічних цілей</w:t>
            </w:r>
          </w:p>
          <w:p w14:paraId="46F7501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(ПП, ТП, ВВ, ВД, НВ)</w:t>
            </w:r>
          </w:p>
        </w:tc>
      </w:tr>
      <w:tr w:rsidR="00770BBE" w:rsidRPr="001829AE" w14:paraId="5688AA9A" w14:textId="77777777" w:rsidTr="00770BBE">
        <w:trPr>
          <w:cantSplit/>
        </w:trPr>
        <w:tc>
          <w:tcPr>
            <w:tcW w:w="619" w:type="dxa"/>
            <w:vMerge/>
            <w:shd w:val="clear" w:color="auto" w:fill="auto"/>
            <w:vAlign w:val="center"/>
          </w:tcPr>
          <w:p w14:paraId="6BE18863" w14:textId="77777777" w:rsidR="00DD2D29" w:rsidRPr="001829AE" w:rsidRDefault="00DD2D29" w:rsidP="00770BBE">
            <w:pPr>
              <w:widowControl w:val="0"/>
              <w:pBdr>
                <w:top w:val="nil"/>
                <w:left w:val="nil"/>
                <w:bottom w:val="nil"/>
                <w:right w:val="nil"/>
                <w:between w:val="nil"/>
              </w:pBdr>
              <w:spacing w:after="0" w:line="240" w:lineRule="auto"/>
              <w:jc w:val="center"/>
              <w:rPr>
                <w:rFonts w:ascii="Times New Roman" w:hAnsi="Times New Roman" w:cs="Times New Roman"/>
              </w:rPr>
            </w:pPr>
          </w:p>
        </w:tc>
        <w:tc>
          <w:tcPr>
            <w:tcW w:w="1798" w:type="dxa"/>
            <w:vMerge/>
            <w:shd w:val="clear" w:color="auto" w:fill="auto"/>
            <w:vAlign w:val="center"/>
          </w:tcPr>
          <w:p w14:paraId="463A255E" w14:textId="77777777" w:rsidR="00DD2D29" w:rsidRPr="001829AE" w:rsidRDefault="00DD2D29" w:rsidP="00770BBE">
            <w:pPr>
              <w:widowControl w:val="0"/>
              <w:pBdr>
                <w:top w:val="nil"/>
                <w:left w:val="nil"/>
                <w:bottom w:val="nil"/>
                <w:right w:val="nil"/>
                <w:between w:val="nil"/>
              </w:pBdr>
              <w:spacing w:after="0" w:line="240" w:lineRule="auto"/>
              <w:jc w:val="center"/>
              <w:rPr>
                <w:rFonts w:ascii="Times New Roman" w:hAnsi="Times New Roman" w:cs="Times New Roman"/>
              </w:rPr>
            </w:pPr>
          </w:p>
        </w:tc>
        <w:tc>
          <w:tcPr>
            <w:tcW w:w="1659" w:type="dxa"/>
            <w:vMerge/>
            <w:shd w:val="clear" w:color="auto" w:fill="auto"/>
            <w:vAlign w:val="center"/>
          </w:tcPr>
          <w:p w14:paraId="3FB8541A" w14:textId="77777777" w:rsidR="00DD2D29" w:rsidRPr="001829AE" w:rsidRDefault="00DD2D29" w:rsidP="00770BBE">
            <w:pPr>
              <w:widowControl w:val="0"/>
              <w:pBdr>
                <w:top w:val="nil"/>
                <w:left w:val="nil"/>
                <w:bottom w:val="nil"/>
                <w:right w:val="nil"/>
                <w:between w:val="nil"/>
              </w:pBdr>
              <w:spacing w:after="0" w:line="240" w:lineRule="auto"/>
              <w:jc w:val="center"/>
              <w:rPr>
                <w:rFonts w:ascii="Times New Roman" w:hAnsi="Times New Roman" w:cs="Times New Roman"/>
              </w:rPr>
            </w:pPr>
          </w:p>
        </w:tc>
        <w:tc>
          <w:tcPr>
            <w:tcW w:w="1418" w:type="dxa"/>
            <w:vMerge/>
            <w:shd w:val="clear" w:color="auto" w:fill="auto"/>
            <w:vAlign w:val="center"/>
          </w:tcPr>
          <w:p w14:paraId="1D7F31D4" w14:textId="77777777" w:rsidR="00DD2D29" w:rsidRPr="001829AE" w:rsidRDefault="00DD2D29" w:rsidP="00770BBE">
            <w:pPr>
              <w:widowControl w:val="0"/>
              <w:pBdr>
                <w:top w:val="nil"/>
                <w:left w:val="nil"/>
                <w:bottom w:val="nil"/>
                <w:right w:val="nil"/>
                <w:between w:val="nil"/>
              </w:pBdr>
              <w:spacing w:after="0" w:line="240" w:lineRule="auto"/>
              <w:jc w:val="center"/>
              <w:rPr>
                <w:rFonts w:ascii="Times New Roman" w:hAnsi="Times New Roman" w:cs="Times New Roman"/>
              </w:rPr>
            </w:pPr>
          </w:p>
        </w:tc>
        <w:tc>
          <w:tcPr>
            <w:tcW w:w="2126" w:type="dxa"/>
            <w:shd w:val="clear" w:color="auto" w:fill="DBE5F1" w:themeFill="accent1" w:themeFillTint="33"/>
            <w:vAlign w:val="center"/>
          </w:tcPr>
          <w:p w14:paraId="33A7575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Екологічний стан/потенціал</w:t>
            </w:r>
          </w:p>
          <w:p w14:paraId="35CDE5A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 можливо під ризиком, без ризику)</w:t>
            </w:r>
          </w:p>
        </w:tc>
        <w:tc>
          <w:tcPr>
            <w:tcW w:w="1785" w:type="dxa"/>
            <w:shd w:val="clear" w:color="auto" w:fill="DBE5F1" w:themeFill="accent1" w:themeFillTint="33"/>
            <w:vAlign w:val="center"/>
          </w:tcPr>
          <w:p w14:paraId="36F094C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Хімічний стан</w:t>
            </w:r>
          </w:p>
          <w:p w14:paraId="4688975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 можливо під ризиком, без ризику)</w:t>
            </w:r>
          </w:p>
        </w:tc>
        <w:tc>
          <w:tcPr>
            <w:tcW w:w="1900" w:type="dxa"/>
            <w:shd w:val="clear" w:color="auto" w:fill="DBE5F1" w:themeFill="accent1" w:themeFillTint="33"/>
            <w:vAlign w:val="center"/>
          </w:tcPr>
          <w:p w14:paraId="0121F66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Добрий екологічний стан/потенціал</w:t>
            </w:r>
          </w:p>
          <w:p w14:paraId="0EF6066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 ні, невідомо)</w:t>
            </w:r>
          </w:p>
        </w:tc>
        <w:tc>
          <w:tcPr>
            <w:tcW w:w="1394" w:type="dxa"/>
            <w:shd w:val="clear" w:color="auto" w:fill="DBE5F1" w:themeFill="accent1" w:themeFillTint="33"/>
            <w:vAlign w:val="center"/>
          </w:tcPr>
          <w:p w14:paraId="0F5FD65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Добрий хімічний стан</w:t>
            </w:r>
          </w:p>
          <w:p w14:paraId="6AAD91F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 ні, невідомо)</w:t>
            </w:r>
          </w:p>
        </w:tc>
        <w:tc>
          <w:tcPr>
            <w:tcW w:w="2292" w:type="dxa"/>
            <w:vMerge/>
            <w:shd w:val="clear" w:color="auto" w:fill="auto"/>
            <w:vAlign w:val="center"/>
          </w:tcPr>
          <w:p w14:paraId="1FC4A8B3" w14:textId="77777777" w:rsidR="00DD2D29" w:rsidRPr="001829AE" w:rsidRDefault="00DD2D29" w:rsidP="00770BBE">
            <w:pPr>
              <w:widowControl w:val="0"/>
              <w:pBdr>
                <w:top w:val="nil"/>
                <w:left w:val="nil"/>
                <w:bottom w:val="nil"/>
                <w:right w:val="nil"/>
                <w:between w:val="nil"/>
              </w:pBdr>
              <w:spacing w:after="0" w:line="240" w:lineRule="auto"/>
              <w:jc w:val="center"/>
              <w:rPr>
                <w:rFonts w:ascii="Times New Roman" w:hAnsi="Times New Roman" w:cs="Times New Roman"/>
              </w:rPr>
            </w:pPr>
          </w:p>
        </w:tc>
      </w:tr>
      <w:tr w:rsidR="00DD2D29" w:rsidRPr="001829AE" w14:paraId="381AA27C" w14:textId="77777777" w:rsidTr="00770BBE">
        <w:trPr>
          <w:cantSplit/>
        </w:trPr>
        <w:tc>
          <w:tcPr>
            <w:tcW w:w="619" w:type="dxa"/>
            <w:shd w:val="clear" w:color="auto" w:fill="auto"/>
            <w:vAlign w:val="center"/>
          </w:tcPr>
          <w:p w14:paraId="5405AC0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798" w:type="dxa"/>
            <w:shd w:val="clear" w:color="auto" w:fill="auto"/>
            <w:vAlign w:val="center"/>
          </w:tcPr>
          <w:p w14:paraId="78A5CA2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1659" w:type="dxa"/>
            <w:shd w:val="clear" w:color="auto" w:fill="auto"/>
            <w:vAlign w:val="center"/>
          </w:tcPr>
          <w:p w14:paraId="0B49482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1418" w:type="dxa"/>
            <w:shd w:val="clear" w:color="auto" w:fill="auto"/>
            <w:vAlign w:val="center"/>
          </w:tcPr>
          <w:p w14:paraId="1562087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4</w:t>
            </w:r>
          </w:p>
        </w:tc>
        <w:tc>
          <w:tcPr>
            <w:tcW w:w="2126" w:type="dxa"/>
            <w:shd w:val="clear" w:color="auto" w:fill="auto"/>
            <w:vAlign w:val="center"/>
          </w:tcPr>
          <w:p w14:paraId="6CEB803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5</w:t>
            </w:r>
          </w:p>
        </w:tc>
        <w:tc>
          <w:tcPr>
            <w:tcW w:w="1785" w:type="dxa"/>
            <w:shd w:val="clear" w:color="auto" w:fill="auto"/>
            <w:vAlign w:val="center"/>
          </w:tcPr>
          <w:p w14:paraId="21A2A6A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6</w:t>
            </w:r>
          </w:p>
        </w:tc>
        <w:tc>
          <w:tcPr>
            <w:tcW w:w="1900" w:type="dxa"/>
            <w:shd w:val="clear" w:color="auto" w:fill="auto"/>
            <w:vAlign w:val="center"/>
          </w:tcPr>
          <w:p w14:paraId="77E04B6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7</w:t>
            </w:r>
          </w:p>
        </w:tc>
        <w:tc>
          <w:tcPr>
            <w:tcW w:w="1394" w:type="dxa"/>
            <w:shd w:val="clear" w:color="auto" w:fill="auto"/>
            <w:vAlign w:val="center"/>
          </w:tcPr>
          <w:p w14:paraId="72BA90F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8</w:t>
            </w:r>
          </w:p>
        </w:tc>
        <w:tc>
          <w:tcPr>
            <w:tcW w:w="2292" w:type="dxa"/>
            <w:shd w:val="clear" w:color="auto" w:fill="auto"/>
            <w:vAlign w:val="center"/>
          </w:tcPr>
          <w:p w14:paraId="7A58B4B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9</w:t>
            </w:r>
          </w:p>
        </w:tc>
      </w:tr>
      <w:tr w:rsidR="00DD2D29" w:rsidRPr="001829AE" w14:paraId="30E4A701" w14:textId="77777777" w:rsidTr="00770BBE">
        <w:trPr>
          <w:cantSplit/>
        </w:trPr>
        <w:tc>
          <w:tcPr>
            <w:tcW w:w="14991" w:type="dxa"/>
            <w:gridSpan w:val="9"/>
            <w:shd w:val="clear" w:color="auto" w:fill="auto"/>
            <w:vAlign w:val="center"/>
          </w:tcPr>
          <w:p w14:paraId="70D83135" w14:textId="77777777" w:rsidR="00DD2D29" w:rsidRPr="001829AE" w:rsidRDefault="00A24F9E" w:rsidP="00770BBE">
            <w:pPr>
              <w:spacing w:after="0" w:line="240" w:lineRule="auto"/>
              <w:rPr>
                <w:rFonts w:ascii="Times New Roman" w:hAnsi="Times New Roman" w:cs="Times New Roman"/>
              </w:rPr>
            </w:pPr>
            <w:r w:rsidRPr="001829AE">
              <w:rPr>
                <w:rFonts w:ascii="Times New Roman" w:hAnsi="Times New Roman" w:cs="Times New Roman"/>
              </w:rPr>
              <w:t xml:space="preserve">МПВ без ризику </w:t>
            </w:r>
          </w:p>
        </w:tc>
      </w:tr>
      <w:tr w:rsidR="00DD2D29" w:rsidRPr="001829AE" w14:paraId="5C8F7C45" w14:textId="77777777" w:rsidTr="00770BBE">
        <w:trPr>
          <w:cantSplit/>
        </w:trPr>
        <w:tc>
          <w:tcPr>
            <w:tcW w:w="619" w:type="dxa"/>
            <w:shd w:val="clear" w:color="auto" w:fill="auto"/>
            <w:vAlign w:val="center"/>
          </w:tcPr>
          <w:p w14:paraId="4EE7A8A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798" w:type="dxa"/>
            <w:shd w:val="clear" w:color="auto" w:fill="auto"/>
            <w:vAlign w:val="center"/>
          </w:tcPr>
          <w:p w14:paraId="283DFFF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озеро Солоне</w:t>
            </w:r>
          </w:p>
        </w:tc>
        <w:tc>
          <w:tcPr>
            <w:tcW w:w="1659" w:type="dxa"/>
            <w:shd w:val="clear" w:color="auto" w:fill="auto"/>
            <w:vAlign w:val="center"/>
          </w:tcPr>
          <w:p w14:paraId="6D914C6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UA_M5.8_0069</w:t>
            </w:r>
          </w:p>
        </w:tc>
        <w:tc>
          <w:tcPr>
            <w:tcW w:w="1418" w:type="dxa"/>
            <w:shd w:val="clear" w:color="auto" w:fill="auto"/>
            <w:vAlign w:val="center"/>
          </w:tcPr>
          <w:p w14:paraId="7A2D8CB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vAlign w:val="center"/>
          </w:tcPr>
          <w:p w14:paraId="407C659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785" w:type="dxa"/>
            <w:shd w:val="clear" w:color="auto" w:fill="auto"/>
            <w:vAlign w:val="center"/>
          </w:tcPr>
          <w:p w14:paraId="7F52C16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24D25AF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1394" w:type="dxa"/>
            <w:shd w:val="clear" w:color="auto" w:fill="auto"/>
            <w:vAlign w:val="center"/>
          </w:tcPr>
          <w:p w14:paraId="34F7B72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1E3B1B35" w14:textId="77777777" w:rsidR="00DD2D29" w:rsidRPr="001829AE" w:rsidRDefault="00DD2D29" w:rsidP="00770BBE">
            <w:pPr>
              <w:spacing w:after="0" w:line="240" w:lineRule="auto"/>
              <w:jc w:val="center"/>
              <w:rPr>
                <w:rFonts w:ascii="Times New Roman" w:hAnsi="Times New Roman" w:cs="Times New Roman"/>
              </w:rPr>
            </w:pPr>
          </w:p>
        </w:tc>
      </w:tr>
      <w:tr w:rsidR="00DD2D29" w:rsidRPr="001829AE" w14:paraId="573CC61B" w14:textId="77777777" w:rsidTr="00770BBE">
        <w:trPr>
          <w:cantSplit/>
        </w:trPr>
        <w:tc>
          <w:tcPr>
            <w:tcW w:w="619" w:type="dxa"/>
            <w:shd w:val="clear" w:color="auto" w:fill="auto"/>
            <w:vAlign w:val="center"/>
          </w:tcPr>
          <w:p w14:paraId="079F4FD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1798" w:type="dxa"/>
            <w:shd w:val="clear" w:color="auto" w:fill="auto"/>
          </w:tcPr>
          <w:p w14:paraId="05C7A13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Дубова</w:t>
            </w:r>
          </w:p>
        </w:tc>
        <w:tc>
          <w:tcPr>
            <w:tcW w:w="1659" w:type="dxa"/>
            <w:shd w:val="clear" w:color="auto" w:fill="auto"/>
            <w:vAlign w:val="center"/>
          </w:tcPr>
          <w:p w14:paraId="56814D5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UA_M5.8_0158</w:t>
            </w:r>
          </w:p>
        </w:tc>
        <w:tc>
          <w:tcPr>
            <w:tcW w:w="1418" w:type="dxa"/>
            <w:shd w:val="clear" w:color="auto" w:fill="auto"/>
            <w:vAlign w:val="center"/>
          </w:tcPr>
          <w:p w14:paraId="3981EF6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vAlign w:val="center"/>
          </w:tcPr>
          <w:p w14:paraId="48CB387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785" w:type="dxa"/>
            <w:shd w:val="clear" w:color="auto" w:fill="auto"/>
            <w:vAlign w:val="center"/>
          </w:tcPr>
          <w:p w14:paraId="3741D71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73E661F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1394" w:type="dxa"/>
            <w:shd w:val="clear" w:color="auto" w:fill="auto"/>
            <w:vAlign w:val="center"/>
          </w:tcPr>
          <w:p w14:paraId="6849A9F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6D0AED41" w14:textId="77777777" w:rsidR="00DD2D29" w:rsidRPr="001829AE" w:rsidRDefault="00DD2D29" w:rsidP="00770BBE">
            <w:pPr>
              <w:spacing w:after="0" w:line="240" w:lineRule="auto"/>
              <w:jc w:val="center"/>
              <w:rPr>
                <w:rFonts w:ascii="Times New Roman" w:hAnsi="Times New Roman" w:cs="Times New Roman"/>
              </w:rPr>
            </w:pPr>
          </w:p>
        </w:tc>
      </w:tr>
      <w:tr w:rsidR="00DD2D29" w:rsidRPr="001829AE" w14:paraId="31DD4131" w14:textId="77777777" w:rsidTr="00770BBE">
        <w:trPr>
          <w:cantSplit/>
        </w:trPr>
        <w:tc>
          <w:tcPr>
            <w:tcW w:w="619" w:type="dxa"/>
            <w:shd w:val="clear" w:color="auto" w:fill="auto"/>
            <w:vAlign w:val="center"/>
          </w:tcPr>
          <w:p w14:paraId="5188DE7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1798" w:type="dxa"/>
            <w:shd w:val="clear" w:color="auto" w:fill="auto"/>
          </w:tcPr>
          <w:p w14:paraId="0ACA465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Каланчак</w:t>
            </w:r>
          </w:p>
        </w:tc>
        <w:tc>
          <w:tcPr>
            <w:tcW w:w="1659" w:type="dxa"/>
            <w:shd w:val="clear" w:color="auto" w:fill="auto"/>
            <w:vAlign w:val="center"/>
          </w:tcPr>
          <w:p w14:paraId="0CF9D87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UA_M5.8_0195</w:t>
            </w:r>
          </w:p>
        </w:tc>
        <w:tc>
          <w:tcPr>
            <w:tcW w:w="1418" w:type="dxa"/>
            <w:shd w:val="clear" w:color="auto" w:fill="auto"/>
            <w:vAlign w:val="center"/>
          </w:tcPr>
          <w:p w14:paraId="67F22B0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vAlign w:val="center"/>
          </w:tcPr>
          <w:p w14:paraId="506A085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785" w:type="dxa"/>
            <w:shd w:val="clear" w:color="auto" w:fill="auto"/>
            <w:vAlign w:val="center"/>
          </w:tcPr>
          <w:p w14:paraId="0ECF703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4710A9B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1394" w:type="dxa"/>
            <w:shd w:val="clear" w:color="auto" w:fill="auto"/>
            <w:vAlign w:val="center"/>
          </w:tcPr>
          <w:p w14:paraId="654B08F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0AA332B7" w14:textId="77777777" w:rsidR="00DD2D29" w:rsidRPr="001829AE" w:rsidRDefault="00DD2D29" w:rsidP="00770BBE">
            <w:pPr>
              <w:spacing w:after="0" w:line="240" w:lineRule="auto"/>
              <w:jc w:val="center"/>
              <w:rPr>
                <w:rFonts w:ascii="Times New Roman" w:hAnsi="Times New Roman" w:cs="Times New Roman"/>
              </w:rPr>
            </w:pPr>
          </w:p>
        </w:tc>
      </w:tr>
      <w:tr w:rsidR="00DD2D29" w:rsidRPr="001829AE" w14:paraId="7DFB91F6" w14:textId="77777777" w:rsidTr="00770BBE">
        <w:trPr>
          <w:cantSplit/>
          <w:trHeight w:val="311"/>
        </w:trPr>
        <w:tc>
          <w:tcPr>
            <w:tcW w:w="619" w:type="dxa"/>
            <w:shd w:val="clear" w:color="auto" w:fill="auto"/>
            <w:vAlign w:val="center"/>
          </w:tcPr>
          <w:p w14:paraId="101ABCC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4</w:t>
            </w:r>
          </w:p>
        </w:tc>
        <w:tc>
          <w:tcPr>
            <w:tcW w:w="1798" w:type="dxa"/>
            <w:shd w:val="clear" w:color="auto" w:fill="auto"/>
            <w:vAlign w:val="center"/>
          </w:tcPr>
          <w:p w14:paraId="6CCA1A0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оз.Джантшейське</w:t>
            </w:r>
          </w:p>
        </w:tc>
        <w:tc>
          <w:tcPr>
            <w:tcW w:w="1659" w:type="dxa"/>
            <w:shd w:val="clear" w:color="auto" w:fill="auto"/>
            <w:vAlign w:val="center"/>
          </w:tcPr>
          <w:p w14:paraId="20556DA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UA_M5.8_0204</w:t>
            </w:r>
          </w:p>
        </w:tc>
        <w:tc>
          <w:tcPr>
            <w:tcW w:w="1418" w:type="dxa"/>
            <w:shd w:val="clear" w:color="auto" w:fill="auto"/>
          </w:tcPr>
          <w:p w14:paraId="085CD4A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vAlign w:val="center"/>
          </w:tcPr>
          <w:p w14:paraId="6C55A4A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785" w:type="dxa"/>
            <w:shd w:val="clear" w:color="auto" w:fill="auto"/>
            <w:vAlign w:val="center"/>
          </w:tcPr>
          <w:p w14:paraId="2C99E8F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278C21C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1394" w:type="dxa"/>
            <w:shd w:val="clear" w:color="auto" w:fill="auto"/>
            <w:vAlign w:val="center"/>
          </w:tcPr>
          <w:p w14:paraId="45F8B06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7094227A" w14:textId="77777777" w:rsidR="00DD2D29" w:rsidRPr="001829AE" w:rsidRDefault="00DD2D29" w:rsidP="00770BBE">
            <w:pPr>
              <w:spacing w:after="0" w:line="240" w:lineRule="auto"/>
              <w:jc w:val="center"/>
              <w:rPr>
                <w:rFonts w:ascii="Times New Roman" w:hAnsi="Times New Roman" w:cs="Times New Roman"/>
              </w:rPr>
            </w:pPr>
          </w:p>
        </w:tc>
      </w:tr>
      <w:tr w:rsidR="00DD2D29" w:rsidRPr="001829AE" w14:paraId="6EB7353C" w14:textId="77777777" w:rsidTr="00770BBE">
        <w:trPr>
          <w:cantSplit/>
        </w:trPr>
        <w:tc>
          <w:tcPr>
            <w:tcW w:w="619" w:type="dxa"/>
            <w:shd w:val="clear" w:color="auto" w:fill="auto"/>
            <w:vAlign w:val="center"/>
          </w:tcPr>
          <w:p w14:paraId="371B7CE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5</w:t>
            </w:r>
          </w:p>
        </w:tc>
        <w:tc>
          <w:tcPr>
            <w:tcW w:w="1798" w:type="dxa"/>
            <w:shd w:val="clear" w:color="auto" w:fill="auto"/>
            <w:vAlign w:val="center"/>
          </w:tcPr>
          <w:p w14:paraId="3494AC5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озеро Магалівське</w:t>
            </w:r>
          </w:p>
        </w:tc>
        <w:tc>
          <w:tcPr>
            <w:tcW w:w="1659" w:type="dxa"/>
            <w:shd w:val="clear" w:color="auto" w:fill="auto"/>
            <w:vAlign w:val="center"/>
          </w:tcPr>
          <w:p w14:paraId="46A3BB4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UA_M5.8_0206</w:t>
            </w:r>
          </w:p>
        </w:tc>
        <w:tc>
          <w:tcPr>
            <w:tcW w:w="1418" w:type="dxa"/>
            <w:shd w:val="clear" w:color="auto" w:fill="auto"/>
          </w:tcPr>
          <w:p w14:paraId="1254657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vAlign w:val="center"/>
          </w:tcPr>
          <w:p w14:paraId="4AC460F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785" w:type="dxa"/>
            <w:shd w:val="clear" w:color="auto" w:fill="auto"/>
            <w:vAlign w:val="center"/>
          </w:tcPr>
          <w:p w14:paraId="6AC7BC9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0B99D74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1394" w:type="dxa"/>
            <w:shd w:val="clear" w:color="auto" w:fill="auto"/>
            <w:vAlign w:val="center"/>
          </w:tcPr>
          <w:p w14:paraId="27E5698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270E67F7" w14:textId="77777777" w:rsidR="00DD2D29" w:rsidRPr="001829AE" w:rsidRDefault="00DD2D29" w:rsidP="00770BBE">
            <w:pPr>
              <w:spacing w:after="0" w:line="240" w:lineRule="auto"/>
              <w:jc w:val="center"/>
              <w:rPr>
                <w:rFonts w:ascii="Times New Roman" w:hAnsi="Times New Roman" w:cs="Times New Roman"/>
              </w:rPr>
            </w:pPr>
          </w:p>
        </w:tc>
      </w:tr>
      <w:tr w:rsidR="00DD2D29" w:rsidRPr="001829AE" w14:paraId="32A2F123" w14:textId="77777777" w:rsidTr="00770BBE">
        <w:trPr>
          <w:cantSplit/>
        </w:trPr>
        <w:tc>
          <w:tcPr>
            <w:tcW w:w="619" w:type="dxa"/>
            <w:shd w:val="clear" w:color="auto" w:fill="auto"/>
            <w:vAlign w:val="center"/>
          </w:tcPr>
          <w:p w14:paraId="05823C1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6</w:t>
            </w:r>
          </w:p>
        </w:tc>
        <w:tc>
          <w:tcPr>
            <w:tcW w:w="1798" w:type="dxa"/>
            <w:shd w:val="clear" w:color="auto" w:fill="auto"/>
            <w:vAlign w:val="center"/>
          </w:tcPr>
          <w:p w14:paraId="704799B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озеро-лиман Будури</w:t>
            </w:r>
          </w:p>
        </w:tc>
        <w:tc>
          <w:tcPr>
            <w:tcW w:w="1659" w:type="dxa"/>
            <w:shd w:val="clear" w:color="auto" w:fill="auto"/>
            <w:vAlign w:val="center"/>
          </w:tcPr>
          <w:p w14:paraId="05E0E22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UA_M5.8_0208</w:t>
            </w:r>
          </w:p>
        </w:tc>
        <w:tc>
          <w:tcPr>
            <w:tcW w:w="1418" w:type="dxa"/>
            <w:shd w:val="clear" w:color="auto" w:fill="auto"/>
          </w:tcPr>
          <w:p w14:paraId="1F503EB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vAlign w:val="center"/>
          </w:tcPr>
          <w:p w14:paraId="6481EE4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785" w:type="dxa"/>
            <w:shd w:val="clear" w:color="auto" w:fill="auto"/>
            <w:vAlign w:val="center"/>
          </w:tcPr>
          <w:p w14:paraId="67A016A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0391E93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1394" w:type="dxa"/>
            <w:shd w:val="clear" w:color="auto" w:fill="auto"/>
            <w:vAlign w:val="center"/>
          </w:tcPr>
          <w:p w14:paraId="0FAD006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7AF5614E" w14:textId="77777777" w:rsidR="00DD2D29" w:rsidRPr="001829AE" w:rsidRDefault="00DD2D29" w:rsidP="00770BBE">
            <w:pPr>
              <w:spacing w:after="0" w:line="240" w:lineRule="auto"/>
              <w:jc w:val="center"/>
              <w:rPr>
                <w:rFonts w:ascii="Times New Roman" w:hAnsi="Times New Roman" w:cs="Times New Roman"/>
              </w:rPr>
            </w:pPr>
          </w:p>
        </w:tc>
      </w:tr>
      <w:tr w:rsidR="00DD2D29" w:rsidRPr="001829AE" w14:paraId="74BE43A3" w14:textId="77777777" w:rsidTr="00770BBE">
        <w:trPr>
          <w:cantSplit/>
        </w:trPr>
        <w:tc>
          <w:tcPr>
            <w:tcW w:w="619" w:type="dxa"/>
            <w:shd w:val="clear" w:color="auto" w:fill="auto"/>
            <w:vAlign w:val="center"/>
          </w:tcPr>
          <w:p w14:paraId="300992A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7</w:t>
            </w:r>
          </w:p>
        </w:tc>
        <w:tc>
          <w:tcPr>
            <w:tcW w:w="1798" w:type="dxa"/>
            <w:shd w:val="clear" w:color="auto" w:fill="auto"/>
            <w:vAlign w:val="center"/>
          </w:tcPr>
          <w:p w14:paraId="7A4CAAD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оз.Карачаус</w:t>
            </w:r>
          </w:p>
        </w:tc>
        <w:tc>
          <w:tcPr>
            <w:tcW w:w="1659" w:type="dxa"/>
            <w:shd w:val="clear" w:color="auto" w:fill="auto"/>
            <w:vAlign w:val="center"/>
          </w:tcPr>
          <w:p w14:paraId="6A4322E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UA_M5.8_0209</w:t>
            </w:r>
          </w:p>
        </w:tc>
        <w:tc>
          <w:tcPr>
            <w:tcW w:w="1418" w:type="dxa"/>
            <w:shd w:val="clear" w:color="auto" w:fill="auto"/>
          </w:tcPr>
          <w:p w14:paraId="2C9F745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vAlign w:val="center"/>
          </w:tcPr>
          <w:p w14:paraId="7C3F788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785" w:type="dxa"/>
            <w:shd w:val="clear" w:color="auto" w:fill="auto"/>
            <w:vAlign w:val="center"/>
          </w:tcPr>
          <w:p w14:paraId="29FF0EE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38ECBC7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1394" w:type="dxa"/>
            <w:shd w:val="clear" w:color="auto" w:fill="auto"/>
            <w:vAlign w:val="center"/>
          </w:tcPr>
          <w:p w14:paraId="6D0712A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43642A79" w14:textId="77777777" w:rsidR="00DD2D29" w:rsidRPr="001829AE" w:rsidRDefault="00DD2D29" w:rsidP="00770BBE">
            <w:pPr>
              <w:spacing w:after="0" w:line="240" w:lineRule="auto"/>
              <w:jc w:val="center"/>
              <w:rPr>
                <w:rFonts w:ascii="Times New Roman" w:hAnsi="Times New Roman" w:cs="Times New Roman"/>
              </w:rPr>
            </w:pPr>
          </w:p>
        </w:tc>
      </w:tr>
      <w:tr w:rsidR="00DD2D29" w:rsidRPr="001829AE" w14:paraId="08896280" w14:textId="77777777" w:rsidTr="00770BBE">
        <w:trPr>
          <w:cantSplit/>
        </w:trPr>
        <w:tc>
          <w:tcPr>
            <w:tcW w:w="619" w:type="dxa"/>
            <w:shd w:val="clear" w:color="auto" w:fill="auto"/>
            <w:vAlign w:val="center"/>
          </w:tcPr>
          <w:p w14:paraId="4235C2B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8</w:t>
            </w:r>
          </w:p>
        </w:tc>
        <w:tc>
          <w:tcPr>
            <w:tcW w:w="1798" w:type="dxa"/>
            <w:shd w:val="clear" w:color="auto" w:fill="auto"/>
            <w:vAlign w:val="center"/>
          </w:tcPr>
          <w:p w14:paraId="237AF18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оз.Алібей</w:t>
            </w:r>
          </w:p>
        </w:tc>
        <w:tc>
          <w:tcPr>
            <w:tcW w:w="1659" w:type="dxa"/>
            <w:shd w:val="clear" w:color="auto" w:fill="auto"/>
            <w:vAlign w:val="center"/>
          </w:tcPr>
          <w:p w14:paraId="3E90406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UA_M5.8_0210</w:t>
            </w:r>
          </w:p>
        </w:tc>
        <w:tc>
          <w:tcPr>
            <w:tcW w:w="1418" w:type="dxa"/>
            <w:shd w:val="clear" w:color="auto" w:fill="auto"/>
          </w:tcPr>
          <w:p w14:paraId="3F03750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vAlign w:val="center"/>
          </w:tcPr>
          <w:p w14:paraId="02AD5D9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785" w:type="dxa"/>
            <w:shd w:val="clear" w:color="auto" w:fill="auto"/>
            <w:vAlign w:val="center"/>
          </w:tcPr>
          <w:p w14:paraId="4FEB5D3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1363E32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1394" w:type="dxa"/>
            <w:shd w:val="clear" w:color="auto" w:fill="auto"/>
            <w:vAlign w:val="center"/>
          </w:tcPr>
          <w:p w14:paraId="7A0DDCF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00E266AB" w14:textId="77777777" w:rsidR="00DD2D29" w:rsidRPr="001829AE" w:rsidRDefault="00DD2D29" w:rsidP="00770BBE">
            <w:pPr>
              <w:spacing w:after="0" w:line="240" w:lineRule="auto"/>
              <w:jc w:val="center"/>
              <w:rPr>
                <w:rFonts w:ascii="Times New Roman" w:hAnsi="Times New Roman" w:cs="Times New Roman"/>
              </w:rPr>
            </w:pPr>
          </w:p>
        </w:tc>
      </w:tr>
      <w:tr w:rsidR="00DD2D29" w:rsidRPr="001829AE" w14:paraId="496B33E9" w14:textId="77777777" w:rsidTr="00770BBE">
        <w:trPr>
          <w:cantSplit/>
        </w:trPr>
        <w:tc>
          <w:tcPr>
            <w:tcW w:w="619" w:type="dxa"/>
            <w:shd w:val="clear" w:color="auto" w:fill="auto"/>
            <w:vAlign w:val="center"/>
          </w:tcPr>
          <w:p w14:paraId="19947AB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9</w:t>
            </w:r>
          </w:p>
        </w:tc>
        <w:tc>
          <w:tcPr>
            <w:tcW w:w="1798" w:type="dxa"/>
            <w:shd w:val="clear" w:color="auto" w:fill="auto"/>
            <w:vAlign w:val="center"/>
          </w:tcPr>
          <w:p w14:paraId="7034253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оз.Курудіол</w:t>
            </w:r>
          </w:p>
        </w:tc>
        <w:tc>
          <w:tcPr>
            <w:tcW w:w="1659" w:type="dxa"/>
            <w:shd w:val="clear" w:color="auto" w:fill="auto"/>
            <w:vAlign w:val="center"/>
          </w:tcPr>
          <w:p w14:paraId="1B83AA2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UA_M5.8_0212</w:t>
            </w:r>
          </w:p>
        </w:tc>
        <w:tc>
          <w:tcPr>
            <w:tcW w:w="1418" w:type="dxa"/>
            <w:shd w:val="clear" w:color="auto" w:fill="auto"/>
          </w:tcPr>
          <w:p w14:paraId="2524224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vAlign w:val="center"/>
          </w:tcPr>
          <w:p w14:paraId="7644559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785" w:type="dxa"/>
            <w:shd w:val="clear" w:color="auto" w:fill="auto"/>
            <w:vAlign w:val="center"/>
          </w:tcPr>
          <w:p w14:paraId="36943A2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6F86C75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1394" w:type="dxa"/>
            <w:shd w:val="clear" w:color="auto" w:fill="auto"/>
            <w:vAlign w:val="center"/>
          </w:tcPr>
          <w:p w14:paraId="209A867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63262520" w14:textId="77777777" w:rsidR="00DD2D29" w:rsidRPr="001829AE" w:rsidRDefault="00DD2D29" w:rsidP="00770BBE">
            <w:pPr>
              <w:spacing w:after="0" w:line="240" w:lineRule="auto"/>
              <w:jc w:val="center"/>
              <w:rPr>
                <w:rFonts w:ascii="Times New Roman" w:hAnsi="Times New Roman" w:cs="Times New Roman"/>
              </w:rPr>
            </w:pPr>
          </w:p>
        </w:tc>
      </w:tr>
      <w:tr w:rsidR="00DD2D29" w:rsidRPr="001829AE" w14:paraId="355E1A0F" w14:textId="77777777" w:rsidTr="00770BBE">
        <w:trPr>
          <w:cantSplit/>
        </w:trPr>
        <w:tc>
          <w:tcPr>
            <w:tcW w:w="619" w:type="dxa"/>
            <w:shd w:val="clear" w:color="auto" w:fill="auto"/>
            <w:vAlign w:val="center"/>
          </w:tcPr>
          <w:p w14:paraId="30B3521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10</w:t>
            </w:r>
          </w:p>
        </w:tc>
        <w:tc>
          <w:tcPr>
            <w:tcW w:w="1798" w:type="dxa"/>
            <w:shd w:val="clear" w:color="auto" w:fill="auto"/>
            <w:vAlign w:val="center"/>
          </w:tcPr>
          <w:p w14:paraId="6A609A5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ставок Тузли</w:t>
            </w:r>
          </w:p>
        </w:tc>
        <w:tc>
          <w:tcPr>
            <w:tcW w:w="1659" w:type="dxa"/>
            <w:shd w:val="clear" w:color="auto" w:fill="auto"/>
            <w:vAlign w:val="center"/>
          </w:tcPr>
          <w:p w14:paraId="170DC39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UA_M5.8_0221</w:t>
            </w:r>
          </w:p>
        </w:tc>
        <w:tc>
          <w:tcPr>
            <w:tcW w:w="1418" w:type="dxa"/>
            <w:shd w:val="clear" w:color="auto" w:fill="auto"/>
          </w:tcPr>
          <w:p w14:paraId="061626D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vAlign w:val="center"/>
          </w:tcPr>
          <w:p w14:paraId="1ADDDB6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785" w:type="dxa"/>
            <w:shd w:val="clear" w:color="auto" w:fill="auto"/>
            <w:vAlign w:val="center"/>
          </w:tcPr>
          <w:p w14:paraId="4C36E69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713834F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1394" w:type="dxa"/>
            <w:shd w:val="clear" w:color="auto" w:fill="auto"/>
            <w:vAlign w:val="center"/>
          </w:tcPr>
          <w:p w14:paraId="145413D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7888DB9D" w14:textId="77777777" w:rsidR="00DD2D29" w:rsidRPr="001829AE" w:rsidRDefault="00DD2D29" w:rsidP="00770BBE">
            <w:pPr>
              <w:spacing w:after="0" w:line="240" w:lineRule="auto"/>
              <w:jc w:val="center"/>
              <w:rPr>
                <w:rFonts w:ascii="Times New Roman" w:hAnsi="Times New Roman" w:cs="Times New Roman"/>
              </w:rPr>
            </w:pPr>
          </w:p>
        </w:tc>
      </w:tr>
      <w:tr w:rsidR="00DD2D29" w:rsidRPr="001829AE" w14:paraId="73A92430" w14:textId="77777777" w:rsidTr="00770BBE">
        <w:trPr>
          <w:cantSplit/>
        </w:trPr>
        <w:tc>
          <w:tcPr>
            <w:tcW w:w="14991" w:type="dxa"/>
            <w:gridSpan w:val="9"/>
            <w:shd w:val="clear" w:color="auto" w:fill="auto"/>
            <w:vAlign w:val="center"/>
          </w:tcPr>
          <w:p w14:paraId="761A8D3C" w14:textId="77777777" w:rsidR="00DD2D29" w:rsidRPr="001829AE" w:rsidRDefault="00A24F9E" w:rsidP="00770BBE">
            <w:pPr>
              <w:spacing w:after="0" w:line="240" w:lineRule="auto"/>
              <w:jc w:val="left"/>
              <w:rPr>
                <w:rFonts w:ascii="Times New Roman" w:hAnsi="Times New Roman" w:cs="Times New Roman"/>
              </w:rPr>
            </w:pPr>
            <w:r w:rsidRPr="001829AE">
              <w:rPr>
                <w:rFonts w:ascii="Times New Roman" w:hAnsi="Times New Roman" w:cs="Times New Roman"/>
              </w:rPr>
              <w:t>5%</w:t>
            </w:r>
          </w:p>
        </w:tc>
      </w:tr>
      <w:tr w:rsidR="00DD2D29" w:rsidRPr="001829AE" w14:paraId="3D447B18" w14:textId="77777777" w:rsidTr="00770BBE">
        <w:trPr>
          <w:cantSplit/>
        </w:trPr>
        <w:tc>
          <w:tcPr>
            <w:tcW w:w="619" w:type="dxa"/>
            <w:shd w:val="clear" w:color="auto" w:fill="auto"/>
            <w:vAlign w:val="center"/>
          </w:tcPr>
          <w:p w14:paraId="3ADE4D2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798" w:type="dxa"/>
            <w:shd w:val="clear" w:color="auto" w:fill="auto"/>
            <w:vAlign w:val="center"/>
          </w:tcPr>
          <w:p w14:paraId="7D41E96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Когильник</w:t>
            </w:r>
          </w:p>
        </w:tc>
        <w:tc>
          <w:tcPr>
            <w:tcW w:w="1659" w:type="dxa"/>
            <w:shd w:val="clear" w:color="auto" w:fill="auto"/>
            <w:vAlign w:val="center"/>
          </w:tcPr>
          <w:p w14:paraId="64A38B9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UA_M5.8_0001</w:t>
            </w:r>
          </w:p>
        </w:tc>
        <w:tc>
          <w:tcPr>
            <w:tcW w:w="1418" w:type="dxa"/>
            <w:shd w:val="clear" w:color="auto" w:fill="auto"/>
            <w:vAlign w:val="center"/>
          </w:tcPr>
          <w:p w14:paraId="712E75F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ІЗ</w:t>
            </w:r>
          </w:p>
        </w:tc>
        <w:tc>
          <w:tcPr>
            <w:tcW w:w="2126" w:type="dxa"/>
            <w:shd w:val="clear" w:color="auto" w:fill="auto"/>
            <w:vAlign w:val="center"/>
          </w:tcPr>
          <w:p w14:paraId="1E7096B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vAlign w:val="center"/>
          </w:tcPr>
          <w:p w14:paraId="6051D7D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900" w:type="dxa"/>
            <w:shd w:val="clear" w:color="auto" w:fill="auto"/>
            <w:vAlign w:val="center"/>
          </w:tcPr>
          <w:p w14:paraId="3ED2679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1394" w:type="dxa"/>
            <w:shd w:val="clear" w:color="auto" w:fill="auto"/>
            <w:vAlign w:val="center"/>
          </w:tcPr>
          <w:p w14:paraId="28DDCC5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5FF46145" w14:textId="77777777" w:rsidR="00DD2D29" w:rsidRPr="001829AE" w:rsidRDefault="00DD2D29" w:rsidP="00770BBE">
            <w:pPr>
              <w:spacing w:after="0" w:line="240" w:lineRule="auto"/>
              <w:jc w:val="center"/>
              <w:rPr>
                <w:rFonts w:ascii="Times New Roman" w:hAnsi="Times New Roman" w:cs="Times New Roman"/>
              </w:rPr>
            </w:pPr>
          </w:p>
        </w:tc>
      </w:tr>
      <w:tr w:rsidR="00DD2D29" w:rsidRPr="001829AE" w14:paraId="7F14C812" w14:textId="77777777" w:rsidTr="00770BBE">
        <w:trPr>
          <w:cantSplit/>
        </w:trPr>
        <w:tc>
          <w:tcPr>
            <w:tcW w:w="619" w:type="dxa"/>
            <w:shd w:val="clear" w:color="auto" w:fill="auto"/>
            <w:vAlign w:val="center"/>
          </w:tcPr>
          <w:p w14:paraId="0733183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1798" w:type="dxa"/>
            <w:shd w:val="clear" w:color="auto" w:fill="auto"/>
            <w:vAlign w:val="center"/>
          </w:tcPr>
          <w:p w14:paraId="4E33ECC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Великий Куяльник</w:t>
            </w:r>
          </w:p>
        </w:tc>
        <w:tc>
          <w:tcPr>
            <w:tcW w:w="1659" w:type="dxa"/>
            <w:shd w:val="clear" w:color="auto" w:fill="auto"/>
            <w:vAlign w:val="center"/>
          </w:tcPr>
          <w:p w14:paraId="390FC4D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UA_M5.8_0091</w:t>
            </w:r>
          </w:p>
        </w:tc>
        <w:tc>
          <w:tcPr>
            <w:tcW w:w="1418" w:type="dxa"/>
            <w:shd w:val="clear" w:color="auto" w:fill="auto"/>
            <w:vAlign w:val="center"/>
          </w:tcPr>
          <w:p w14:paraId="2CFE720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ІЗ</w:t>
            </w:r>
          </w:p>
        </w:tc>
        <w:tc>
          <w:tcPr>
            <w:tcW w:w="2126" w:type="dxa"/>
            <w:shd w:val="clear" w:color="auto" w:fill="auto"/>
            <w:vAlign w:val="center"/>
          </w:tcPr>
          <w:p w14:paraId="386A145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785" w:type="dxa"/>
            <w:shd w:val="clear" w:color="auto" w:fill="auto"/>
            <w:vAlign w:val="center"/>
          </w:tcPr>
          <w:p w14:paraId="589A5F1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900" w:type="dxa"/>
            <w:shd w:val="clear" w:color="auto" w:fill="auto"/>
            <w:vAlign w:val="center"/>
          </w:tcPr>
          <w:p w14:paraId="353EABE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1394" w:type="dxa"/>
            <w:shd w:val="clear" w:color="auto" w:fill="auto"/>
            <w:vAlign w:val="center"/>
          </w:tcPr>
          <w:p w14:paraId="40559FC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2FDE52A1" w14:textId="77777777" w:rsidR="00DD2D29" w:rsidRPr="001829AE" w:rsidRDefault="00DD2D29" w:rsidP="00770BBE">
            <w:pPr>
              <w:spacing w:after="0" w:line="240" w:lineRule="auto"/>
              <w:jc w:val="center"/>
              <w:rPr>
                <w:rFonts w:ascii="Times New Roman" w:hAnsi="Times New Roman" w:cs="Times New Roman"/>
              </w:rPr>
            </w:pPr>
          </w:p>
        </w:tc>
      </w:tr>
      <w:tr w:rsidR="00DD2D29" w:rsidRPr="001829AE" w14:paraId="2F179C65" w14:textId="77777777" w:rsidTr="00770BBE">
        <w:trPr>
          <w:cantSplit/>
        </w:trPr>
        <w:tc>
          <w:tcPr>
            <w:tcW w:w="619" w:type="dxa"/>
            <w:shd w:val="clear" w:color="auto" w:fill="auto"/>
            <w:vAlign w:val="center"/>
          </w:tcPr>
          <w:p w14:paraId="5B4C55B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1798" w:type="dxa"/>
            <w:shd w:val="clear" w:color="auto" w:fill="auto"/>
            <w:vAlign w:val="center"/>
          </w:tcPr>
          <w:p w14:paraId="1A81655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Великий Куяльник</w:t>
            </w:r>
          </w:p>
        </w:tc>
        <w:tc>
          <w:tcPr>
            <w:tcW w:w="1659" w:type="dxa"/>
            <w:shd w:val="clear" w:color="auto" w:fill="auto"/>
            <w:vAlign w:val="center"/>
          </w:tcPr>
          <w:p w14:paraId="711A5B6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UA_M5.8_0096</w:t>
            </w:r>
          </w:p>
        </w:tc>
        <w:tc>
          <w:tcPr>
            <w:tcW w:w="1418" w:type="dxa"/>
            <w:shd w:val="clear" w:color="auto" w:fill="auto"/>
            <w:vAlign w:val="center"/>
          </w:tcPr>
          <w:p w14:paraId="1B3073B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vAlign w:val="center"/>
          </w:tcPr>
          <w:p w14:paraId="2CD4782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vAlign w:val="center"/>
          </w:tcPr>
          <w:p w14:paraId="6E12DC0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6490645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1394" w:type="dxa"/>
            <w:shd w:val="clear" w:color="auto" w:fill="auto"/>
            <w:vAlign w:val="center"/>
          </w:tcPr>
          <w:p w14:paraId="12664F6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7A01B8B3" w14:textId="77777777" w:rsidR="00DD2D29" w:rsidRPr="001829AE" w:rsidRDefault="00DD2D29" w:rsidP="00770BBE">
            <w:pPr>
              <w:spacing w:after="0" w:line="240" w:lineRule="auto"/>
              <w:jc w:val="center"/>
              <w:rPr>
                <w:rFonts w:ascii="Times New Roman" w:hAnsi="Times New Roman" w:cs="Times New Roman"/>
              </w:rPr>
            </w:pPr>
          </w:p>
        </w:tc>
      </w:tr>
      <w:tr w:rsidR="00DD2D29" w:rsidRPr="001829AE" w14:paraId="4F0E934C" w14:textId="77777777" w:rsidTr="00770BBE">
        <w:trPr>
          <w:cantSplit/>
        </w:trPr>
        <w:tc>
          <w:tcPr>
            <w:tcW w:w="619" w:type="dxa"/>
            <w:shd w:val="clear" w:color="auto" w:fill="auto"/>
            <w:vAlign w:val="center"/>
          </w:tcPr>
          <w:p w14:paraId="37D7A1C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4</w:t>
            </w:r>
          </w:p>
        </w:tc>
        <w:tc>
          <w:tcPr>
            <w:tcW w:w="1798" w:type="dxa"/>
            <w:shd w:val="clear" w:color="auto" w:fill="auto"/>
            <w:vAlign w:val="center"/>
          </w:tcPr>
          <w:p w14:paraId="666686B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Великий Куяльник</w:t>
            </w:r>
          </w:p>
        </w:tc>
        <w:tc>
          <w:tcPr>
            <w:tcW w:w="1659" w:type="dxa"/>
            <w:shd w:val="clear" w:color="auto" w:fill="auto"/>
            <w:vAlign w:val="center"/>
          </w:tcPr>
          <w:p w14:paraId="064B0D8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UA_M5.8_0097</w:t>
            </w:r>
          </w:p>
        </w:tc>
        <w:tc>
          <w:tcPr>
            <w:tcW w:w="1418" w:type="dxa"/>
            <w:shd w:val="clear" w:color="auto" w:fill="auto"/>
            <w:vAlign w:val="center"/>
          </w:tcPr>
          <w:p w14:paraId="0851940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ІЗ</w:t>
            </w:r>
          </w:p>
        </w:tc>
        <w:tc>
          <w:tcPr>
            <w:tcW w:w="2126" w:type="dxa"/>
            <w:shd w:val="clear" w:color="auto" w:fill="auto"/>
            <w:vAlign w:val="center"/>
          </w:tcPr>
          <w:p w14:paraId="3CA7E68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vAlign w:val="center"/>
          </w:tcPr>
          <w:p w14:paraId="1043555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900" w:type="dxa"/>
            <w:shd w:val="clear" w:color="auto" w:fill="auto"/>
            <w:vAlign w:val="center"/>
          </w:tcPr>
          <w:p w14:paraId="022D6FA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1394" w:type="dxa"/>
            <w:shd w:val="clear" w:color="auto" w:fill="auto"/>
            <w:vAlign w:val="center"/>
          </w:tcPr>
          <w:p w14:paraId="24202D7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017DB828" w14:textId="77777777" w:rsidR="00DD2D29" w:rsidRPr="001829AE" w:rsidRDefault="00DD2D29" w:rsidP="00770BBE">
            <w:pPr>
              <w:spacing w:after="0" w:line="240" w:lineRule="auto"/>
              <w:jc w:val="center"/>
              <w:rPr>
                <w:rFonts w:ascii="Times New Roman" w:hAnsi="Times New Roman" w:cs="Times New Roman"/>
              </w:rPr>
            </w:pPr>
          </w:p>
        </w:tc>
      </w:tr>
      <w:tr w:rsidR="00DD2D29" w:rsidRPr="001829AE" w14:paraId="022E3F91" w14:textId="77777777" w:rsidTr="00770BBE">
        <w:trPr>
          <w:cantSplit/>
        </w:trPr>
        <w:tc>
          <w:tcPr>
            <w:tcW w:w="619" w:type="dxa"/>
            <w:shd w:val="clear" w:color="auto" w:fill="auto"/>
            <w:vAlign w:val="center"/>
          </w:tcPr>
          <w:p w14:paraId="7D35B05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5</w:t>
            </w:r>
          </w:p>
        </w:tc>
        <w:tc>
          <w:tcPr>
            <w:tcW w:w="1798" w:type="dxa"/>
            <w:shd w:val="clear" w:color="auto" w:fill="auto"/>
            <w:vAlign w:val="center"/>
          </w:tcPr>
          <w:p w14:paraId="0FBBB85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Сосик</w:t>
            </w:r>
          </w:p>
        </w:tc>
        <w:tc>
          <w:tcPr>
            <w:tcW w:w="1659" w:type="dxa"/>
            <w:shd w:val="clear" w:color="auto" w:fill="auto"/>
            <w:vAlign w:val="center"/>
          </w:tcPr>
          <w:p w14:paraId="2F9C22F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UA_M5.8_0176</w:t>
            </w:r>
          </w:p>
        </w:tc>
        <w:tc>
          <w:tcPr>
            <w:tcW w:w="1418" w:type="dxa"/>
            <w:shd w:val="clear" w:color="auto" w:fill="auto"/>
            <w:vAlign w:val="center"/>
          </w:tcPr>
          <w:p w14:paraId="13F7635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vAlign w:val="center"/>
          </w:tcPr>
          <w:p w14:paraId="14AB884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785" w:type="dxa"/>
            <w:shd w:val="clear" w:color="auto" w:fill="auto"/>
            <w:vAlign w:val="center"/>
          </w:tcPr>
          <w:p w14:paraId="1397ED0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466DDCB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1394" w:type="dxa"/>
            <w:shd w:val="clear" w:color="auto" w:fill="auto"/>
            <w:vAlign w:val="center"/>
          </w:tcPr>
          <w:p w14:paraId="7FB9663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06944BD8" w14:textId="77777777" w:rsidR="00DD2D29" w:rsidRPr="001829AE" w:rsidRDefault="00DD2D29" w:rsidP="00770BBE">
            <w:pPr>
              <w:spacing w:after="0" w:line="240" w:lineRule="auto"/>
              <w:jc w:val="center"/>
              <w:rPr>
                <w:rFonts w:ascii="Times New Roman" w:hAnsi="Times New Roman" w:cs="Times New Roman"/>
              </w:rPr>
            </w:pPr>
          </w:p>
        </w:tc>
      </w:tr>
      <w:tr w:rsidR="00DD2D29" w:rsidRPr="001829AE" w14:paraId="6CB2CE3F" w14:textId="77777777" w:rsidTr="00770BBE">
        <w:trPr>
          <w:cantSplit/>
        </w:trPr>
        <w:tc>
          <w:tcPr>
            <w:tcW w:w="14991" w:type="dxa"/>
            <w:gridSpan w:val="9"/>
            <w:shd w:val="clear" w:color="auto" w:fill="auto"/>
            <w:vAlign w:val="center"/>
          </w:tcPr>
          <w:p w14:paraId="4349439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всі інші МПВ</w:t>
            </w:r>
          </w:p>
        </w:tc>
      </w:tr>
      <w:tr w:rsidR="00DD2D29" w:rsidRPr="001829AE" w14:paraId="44D6A338" w14:textId="77777777" w:rsidTr="00770BBE">
        <w:trPr>
          <w:cantSplit/>
        </w:trPr>
        <w:tc>
          <w:tcPr>
            <w:tcW w:w="619" w:type="dxa"/>
            <w:shd w:val="clear" w:color="auto" w:fill="auto"/>
            <w:vAlign w:val="center"/>
          </w:tcPr>
          <w:p w14:paraId="229F484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w:t>
            </w:r>
          </w:p>
        </w:tc>
        <w:tc>
          <w:tcPr>
            <w:tcW w:w="1798" w:type="dxa"/>
            <w:shd w:val="clear" w:color="auto" w:fill="auto"/>
            <w:vAlign w:val="center"/>
          </w:tcPr>
          <w:p w14:paraId="53A50D0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Скиноса</w:t>
            </w:r>
          </w:p>
        </w:tc>
        <w:tc>
          <w:tcPr>
            <w:tcW w:w="1659" w:type="dxa"/>
            <w:shd w:val="clear" w:color="auto" w:fill="auto"/>
            <w:vAlign w:val="center"/>
          </w:tcPr>
          <w:p w14:paraId="7DF1D70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UA_M5.8_0002</w:t>
            </w:r>
          </w:p>
        </w:tc>
        <w:tc>
          <w:tcPr>
            <w:tcW w:w="1418" w:type="dxa"/>
            <w:shd w:val="clear" w:color="auto" w:fill="auto"/>
            <w:vAlign w:val="center"/>
          </w:tcPr>
          <w:p w14:paraId="41D4042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ІЗ</w:t>
            </w:r>
          </w:p>
        </w:tc>
        <w:tc>
          <w:tcPr>
            <w:tcW w:w="2126" w:type="dxa"/>
            <w:shd w:val="clear" w:color="auto" w:fill="auto"/>
          </w:tcPr>
          <w:p w14:paraId="7DB15FA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tcPr>
          <w:p w14:paraId="18AF8F0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220F58C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vAlign w:val="center"/>
          </w:tcPr>
          <w:p w14:paraId="41CCFA6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6FAFC2F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384257D4" w14:textId="77777777" w:rsidTr="00770BBE">
        <w:trPr>
          <w:cantSplit/>
        </w:trPr>
        <w:tc>
          <w:tcPr>
            <w:tcW w:w="619" w:type="dxa"/>
            <w:shd w:val="clear" w:color="auto" w:fill="auto"/>
            <w:vAlign w:val="center"/>
          </w:tcPr>
          <w:p w14:paraId="794064F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2</w:t>
            </w:r>
          </w:p>
        </w:tc>
        <w:tc>
          <w:tcPr>
            <w:tcW w:w="1798" w:type="dxa"/>
            <w:shd w:val="clear" w:color="auto" w:fill="auto"/>
            <w:vAlign w:val="center"/>
          </w:tcPr>
          <w:p w14:paraId="366F79A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Курюксилка</w:t>
            </w:r>
          </w:p>
        </w:tc>
        <w:tc>
          <w:tcPr>
            <w:tcW w:w="1659" w:type="dxa"/>
            <w:shd w:val="clear" w:color="auto" w:fill="auto"/>
            <w:vAlign w:val="center"/>
          </w:tcPr>
          <w:p w14:paraId="6D9BE96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UA_M5.8_0003</w:t>
            </w:r>
          </w:p>
        </w:tc>
        <w:tc>
          <w:tcPr>
            <w:tcW w:w="1418" w:type="dxa"/>
            <w:shd w:val="clear" w:color="auto" w:fill="auto"/>
            <w:vAlign w:val="center"/>
          </w:tcPr>
          <w:p w14:paraId="115591B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ІЗ</w:t>
            </w:r>
          </w:p>
        </w:tc>
        <w:tc>
          <w:tcPr>
            <w:tcW w:w="2126" w:type="dxa"/>
            <w:shd w:val="clear" w:color="auto" w:fill="auto"/>
          </w:tcPr>
          <w:p w14:paraId="1AC42B5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tcPr>
          <w:p w14:paraId="72C081B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5E3D887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79A963F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726C1A8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340A9827" w14:textId="77777777" w:rsidTr="00770BBE">
        <w:trPr>
          <w:cantSplit/>
        </w:trPr>
        <w:tc>
          <w:tcPr>
            <w:tcW w:w="619" w:type="dxa"/>
            <w:shd w:val="clear" w:color="auto" w:fill="auto"/>
            <w:vAlign w:val="center"/>
          </w:tcPr>
          <w:p w14:paraId="64302F1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3</w:t>
            </w:r>
          </w:p>
        </w:tc>
        <w:tc>
          <w:tcPr>
            <w:tcW w:w="1798" w:type="dxa"/>
            <w:shd w:val="clear" w:color="auto" w:fill="auto"/>
            <w:vAlign w:val="center"/>
          </w:tcPr>
          <w:p w14:paraId="278A6AD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Анчокрак</w:t>
            </w:r>
          </w:p>
        </w:tc>
        <w:tc>
          <w:tcPr>
            <w:tcW w:w="1659" w:type="dxa"/>
            <w:shd w:val="clear" w:color="auto" w:fill="auto"/>
            <w:vAlign w:val="center"/>
          </w:tcPr>
          <w:p w14:paraId="0432189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UA_M5.8_0004</w:t>
            </w:r>
          </w:p>
        </w:tc>
        <w:tc>
          <w:tcPr>
            <w:tcW w:w="1418" w:type="dxa"/>
            <w:shd w:val="clear" w:color="auto" w:fill="auto"/>
            <w:vAlign w:val="center"/>
          </w:tcPr>
          <w:p w14:paraId="10E557A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vAlign w:val="center"/>
          </w:tcPr>
          <w:p w14:paraId="4961825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785" w:type="dxa"/>
            <w:shd w:val="clear" w:color="auto" w:fill="auto"/>
            <w:vAlign w:val="center"/>
          </w:tcPr>
          <w:p w14:paraId="3CD2B63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900" w:type="dxa"/>
            <w:shd w:val="clear" w:color="auto" w:fill="auto"/>
            <w:vAlign w:val="center"/>
          </w:tcPr>
          <w:p w14:paraId="7AA5886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3B6E3C7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0F11AC4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52CA1FAA" w14:textId="77777777" w:rsidTr="00770BBE">
        <w:trPr>
          <w:cantSplit/>
        </w:trPr>
        <w:tc>
          <w:tcPr>
            <w:tcW w:w="619" w:type="dxa"/>
            <w:shd w:val="clear" w:color="auto" w:fill="auto"/>
            <w:vAlign w:val="center"/>
          </w:tcPr>
          <w:p w14:paraId="157BD5C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lastRenderedPageBreak/>
              <w:t>4</w:t>
            </w:r>
          </w:p>
        </w:tc>
        <w:tc>
          <w:tcPr>
            <w:tcW w:w="1798" w:type="dxa"/>
            <w:shd w:val="clear" w:color="auto" w:fill="auto"/>
            <w:vAlign w:val="center"/>
          </w:tcPr>
          <w:p w14:paraId="4AC5035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Чага</w:t>
            </w:r>
          </w:p>
        </w:tc>
        <w:tc>
          <w:tcPr>
            <w:tcW w:w="1659" w:type="dxa"/>
            <w:shd w:val="clear" w:color="auto" w:fill="auto"/>
            <w:vAlign w:val="center"/>
          </w:tcPr>
          <w:p w14:paraId="031D13F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UA_M5.8_0005</w:t>
            </w:r>
          </w:p>
        </w:tc>
        <w:tc>
          <w:tcPr>
            <w:tcW w:w="1418" w:type="dxa"/>
            <w:shd w:val="clear" w:color="auto" w:fill="auto"/>
            <w:vAlign w:val="center"/>
          </w:tcPr>
          <w:p w14:paraId="0D93C6E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ІЗ</w:t>
            </w:r>
          </w:p>
        </w:tc>
        <w:tc>
          <w:tcPr>
            <w:tcW w:w="2126" w:type="dxa"/>
            <w:shd w:val="clear" w:color="auto" w:fill="auto"/>
            <w:vAlign w:val="center"/>
          </w:tcPr>
          <w:p w14:paraId="794202B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tcPr>
          <w:p w14:paraId="746E971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51A8511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413C78B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47EFBA4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6DFB1B4F" w14:textId="77777777" w:rsidTr="00770BBE">
        <w:trPr>
          <w:cantSplit/>
        </w:trPr>
        <w:tc>
          <w:tcPr>
            <w:tcW w:w="619" w:type="dxa"/>
            <w:shd w:val="clear" w:color="auto" w:fill="auto"/>
            <w:vAlign w:val="center"/>
          </w:tcPr>
          <w:p w14:paraId="2F2DAFD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5</w:t>
            </w:r>
          </w:p>
        </w:tc>
        <w:tc>
          <w:tcPr>
            <w:tcW w:w="1798" w:type="dxa"/>
            <w:shd w:val="clear" w:color="auto" w:fill="auto"/>
            <w:vAlign w:val="center"/>
          </w:tcPr>
          <w:p w14:paraId="06BFF1A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Чага</w:t>
            </w:r>
          </w:p>
        </w:tc>
        <w:tc>
          <w:tcPr>
            <w:tcW w:w="1659" w:type="dxa"/>
            <w:shd w:val="clear" w:color="auto" w:fill="auto"/>
            <w:vAlign w:val="center"/>
          </w:tcPr>
          <w:p w14:paraId="0CA7252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UA_M5.8_0006</w:t>
            </w:r>
          </w:p>
        </w:tc>
        <w:tc>
          <w:tcPr>
            <w:tcW w:w="1418" w:type="dxa"/>
            <w:shd w:val="clear" w:color="auto" w:fill="auto"/>
            <w:vAlign w:val="center"/>
          </w:tcPr>
          <w:p w14:paraId="034948E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vAlign w:val="center"/>
          </w:tcPr>
          <w:p w14:paraId="2D7F53F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785" w:type="dxa"/>
            <w:shd w:val="clear" w:color="auto" w:fill="auto"/>
          </w:tcPr>
          <w:p w14:paraId="08C4D02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0171183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6ABBDA5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43B410F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67575ED9" w14:textId="77777777" w:rsidTr="00770BBE">
        <w:trPr>
          <w:cantSplit/>
        </w:trPr>
        <w:tc>
          <w:tcPr>
            <w:tcW w:w="619" w:type="dxa"/>
            <w:shd w:val="clear" w:color="auto" w:fill="auto"/>
            <w:vAlign w:val="center"/>
          </w:tcPr>
          <w:p w14:paraId="5553882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6</w:t>
            </w:r>
          </w:p>
        </w:tc>
        <w:tc>
          <w:tcPr>
            <w:tcW w:w="1798" w:type="dxa"/>
            <w:shd w:val="clear" w:color="auto" w:fill="auto"/>
            <w:vAlign w:val="center"/>
          </w:tcPr>
          <w:p w14:paraId="009B33F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Чага</w:t>
            </w:r>
          </w:p>
        </w:tc>
        <w:tc>
          <w:tcPr>
            <w:tcW w:w="1659" w:type="dxa"/>
            <w:shd w:val="clear" w:color="auto" w:fill="auto"/>
            <w:vAlign w:val="center"/>
          </w:tcPr>
          <w:p w14:paraId="5D2423A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UA_M5.8_0007</w:t>
            </w:r>
          </w:p>
        </w:tc>
        <w:tc>
          <w:tcPr>
            <w:tcW w:w="1418" w:type="dxa"/>
            <w:shd w:val="clear" w:color="auto" w:fill="auto"/>
            <w:vAlign w:val="center"/>
          </w:tcPr>
          <w:p w14:paraId="4E78909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vAlign w:val="center"/>
          </w:tcPr>
          <w:p w14:paraId="0250BF4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vAlign w:val="center"/>
          </w:tcPr>
          <w:p w14:paraId="6EC63A3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900" w:type="dxa"/>
            <w:shd w:val="clear" w:color="auto" w:fill="auto"/>
            <w:vAlign w:val="center"/>
          </w:tcPr>
          <w:p w14:paraId="45B437C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2DCBEDE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0372D4B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51EE305B" w14:textId="77777777" w:rsidTr="00770BBE">
        <w:trPr>
          <w:cantSplit/>
        </w:trPr>
        <w:tc>
          <w:tcPr>
            <w:tcW w:w="619" w:type="dxa"/>
            <w:shd w:val="clear" w:color="auto" w:fill="auto"/>
            <w:vAlign w:val="center"/>
          </w:tcPr>
          <w:p w14:paraId="1DDE9A0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7</w:t>
            </w:r>
          </w:p>
        </w:tc>
        <w:tc>
          <w:tcPr>
            <w:tcW w:w="1798" w:type="dxa"/>
            <w:shd w:val="clear" w:color="auto" w:fill="auto"/>
            <w:vAlign w:val="center"/>
          </w:tcPr>
          <w:p w14:paraId="7FC7C74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Заколи</w:t>
            </w:r>
          </w:p>
        </w:tc>
        <w:tc>
          <w:tcPr>
            <w:tcW w:w="1659" w:type="dxa"/>
            <w:shd w:val="clear" w:color="auto" w:fill="auto"/>
            <w:vAlign w:val="center"/>
          </w:tcPr>
          <w:p w14:paraId="2E3596C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UA_M5.8_0008</w:t>
            </w:r>
          </w:p>
        </w:tc>
        <w:tc>
          <w:tcPr>
            <w:tcW w:w="1418" w:type="dxa"/>
            <w:shd w:val="clear" w:color="auto" w:fill="auto"/>
          </w:tcPr>
          <w:p w14:paraId="58E57CB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76EF974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785" w:type="dxa"/>
            <w:shd w:val="clear" w:color="auto" w:fill="auto"/>
          </w:tcPr>
          <w:p w14:paraId="608B949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65CFA92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6A98867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786B92D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01080EC1" w14:textId="77777777" w:rsidTr="00770BBE">
        <w:trPr>
          <w:cantSplit/>
        </w:trPr>
        <w:tc>
          <w:tcPr>
            <w:tcW w:w="619" w:type="dxa"/>
            <w:shd w:val="clear" w:color="auto" w:fill="auto"/>
            <w:vAlign w:val="center"/>
          </w:tcPr>
          <w:p w14:paraId="39C1E78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8</w:t>
            </w:r>
          </w:p>
        </w:tc>
        <w:tc>
          <w:tcPr>
            <w:tcW w:w="1798" w:type="dxa"/>
            <w:shd w:val="clear" w:color="auto" w:fill="auto"/>
            <w:vAlign w:val="center"/>
          </w:tcPr>
          <w:p w14:paraId="5EDB0E8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Карадай</w:t>
            </w:r>
          </w:p>
        </w:tc>
        <w:tc>
          <w:tcPr>
            <w:tcW w:w="1659" w:type="dxa"/>
            <w:shd w:val="clear" w:color="auto" w:fill="auto"/>
            <w:vAlign w:val="center"/>
          </w:tcPr>
          <w:p w14:paraId="14C9935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UA_M5.8_0009</w:t>
            </w:r>
          </w:p>
        </w:tc>
        <w:tc>
          <w:tcPr>
            <w:tcW w:w="1418" w:type="dxa"/>
            <w:shd w:val="clear" w:color="auto" w:fill="auto"/>
          </w:tcPr>
          <w:p w14:paraId="1425FD7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107AADE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785" w:type="dxa"/>
            <w:shd w:val="clear" w:color="auto" w:fill="auto"/>
          </w:tcPr>
          <w:p w14:paraId="4D6E5CA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1DE5FF9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1B8AF3D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3CB82FA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4BB7A92E" w14:textId="77777777" w:rsidTr="00770BBE">
        <w:trPr>
          <w:cantSplit/>
        </w:trPr>
        <w:tc>
          <w:tcPr>
            <w:tcW w:w="619" w:type="dxa"/>
            <w:shd w:val="clear" w:color="auto" w:fill="auto"/>
            <w:vAlign w:val="center"/>
          </w:tcPr>
          <w:p w14:paraId="2D2ABEB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9</w:t>
            </w:r>
          </w:p>
        </w:tc>
        <w:tc>
          <w:tcPr>
            <w:tcW w:w="1798" w:type="dxa"/>
            <w:shd w:val="clear" w:color="auto" w:fill="auto"/>
            <w:vAlign w:val="center"/>
          </w:tcPr>
          <w:p w14:paraId="5BE3E3C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Сака</w:t>
            </w:r>
          </w:p>
        </w:tc>
        <w:tc>
          <w:tcPr>
            <w:tcW w:w="1659" w:type="dxa"/>
            <w:shd w:val="clear" w:color="auto" w:fill="auto"/>
            <w:vAlign w:val="center"/>
          </w:tcPr>
          <w:p w14:paraId="50A51D9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UA_M5.8_0010</w:t>
            </w:r>
          </w:p>
        </w:tc>
        <w:tc>
          <w:tcPr>
            <w:tcW w:w="1418" w:type="dxa"/>
            <w:shd w:val="clear" w:color="auto" w:fill="auto"/>
          </w:tcPr>
          <w:p w14:paraId="696D347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1D82E12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785" w:type="dxa"/>
            <w:shd w:val="clear" w:color="auto" w:fill="auto"/>
          </w:tcPr>
          <w:p w14:paraId="4104247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56F7521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69149E3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57073CE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28903404" w14:textId="77777777" w:rsidTr="00770BBE">
        <w:trPr>
          <w:cantSplit/>
        </w:trPr>
        <w:tc>
          <w:tcPr>
            <w:tcW w:w="619" w:type="dxa"/>
            <w:shd w:val="clear" w:color="auto" w:fill="auto"/>
            <w:vAlign w:val="center"/>
          </w:tcPr>
          <w:p w14:paraId="5FE225F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10</w:t>
            </w:r>
          </w:p>
        </w:tc>
        <w:tc>
          <w:tcPr>
            <w:tcW w:w="1798" w:type="dxa"/>
            <w:shd w:val="clear" w:color="auto" w:fill="auto"/>
            <w:vAlign w:val="center"/>
          </w:tcPr>
          <w:p w14:paraId="01D6A5C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Сака</w:t>
            </w:r>
          </w:p>
        </w:tc>
        <w:tc>
          <w:tcPr>
            <w:tcW w:w="1659" w:type="dxa"/>
            <w:shd w:val="clear" w:color="auto" w:fill="auto"/>
            <w:vAlign w:val="center"/>
          </w:tcPr>
          <w:p w14:paraId="22A1CC1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UA_M5.8_0011</w:t>
            </w:r>
          </w:p>
        </w:tc>
        <w:tc>
          <w:tcPr>
            <w:tcW w:w="1418" w:type="dxa"/>
            <w:shd w:val="clear" w:color="auto" w:fill="auto"/>
          </w:tcPr>
          <w:p w14:paraId="341F1BD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287C12A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785" w:type="dxa"/>
            <w:shd w:val="clear" w:color="auto" w:fill="auto"/>
          </w:tcPr>
          <w:p w14:paraId="3AE33FD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3B15126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326F66C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76C617E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2A5A62BF" w14:textId="77777777" w:rsidTr="00770BBE">
        <w:trPr>
          <w:cantSplit/>
        </w:trPr>
        <w:tc>
          <w:tcPr>
            <w:tcW w:w="619" w:type="dxa"/>
            <w:shd w:val="clear" w:color="auto" w:fill="auto"/>
            <w:vAlign w:val="center"/>
          </w:tcPr>
          <w:p w14:paraId="3F28465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11</w:t>
            </w:r>
          </w:p>
        </w:tc>
        <w:tc>
          <w:tcPr>
            <w:tcW w:w="1798" w:type="dxa"/>
            <w:shd w:val="clear" w:color="auto" w:fill="auto"/>
            <w:vAlign w:val="center"/>
          </w:tcPr>
          <w:p w14:paraId="0720072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Колбараш</w:t>
            </w:r>
          </w:p>
        </w:tc>
        <w:tc>
          <w:tcPr>
            <w:tcW w:w="1659" w:type="dxa"/>
            <w:shd w:val="clear" w:color="auto" w:fill="auto"/>
            <w:vAlign w:val="center"/>
          </w:tcPr>
          <w:p w14:paraId="72BEFA7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UA_M5.8_0012</w:t>
            </w:r>
          </w:p>
        </w:tc>
        <w:tc>
          <w:tcPr>
            <w:tcW w:w="1418" w:type="dxa"/>
            <w:shd w:val="clear" w:color="auto" w:fill="auto"/>
          </w:tcPr>
          <w:p w14:paraId="239BBA3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28449E8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785" w:type="dxa"/>
            <w:shd w:val="clear" w:color="auto" w:fill="auto"/>
          </w:tcPr>
          <w:p w14:paraId="6B82C89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1355DBA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5FD8D30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1C23F42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05E9E2E8" w14:textId="77777777" w:rsidTr="00770BBE">
        <w:trPr>
          <w:cantSplit/>
        </w:trPr>
        <w:tc>
          <w:tcPr>
            <w:tcW w:w="619" w:type="dxa"/>
            <w:shd w:val="clear" w:color="auto" w:fill="auto"/>
            <w:vAlign w:val="center"/>
          </w:tcPr>
          <w:p w14:paraId="688B066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12</w:t>
            </w:r>
          </w:p>
        </w:tc>
        <w:tc>
          <w:tcPr>
            <w:tcW w:w="1798" w:type="dxa"/>
            <w:shd w:val="clear" w:color="auto" w:fill="auto"/>
            <w:vAlign w:val="center"/>
          </w:tcPr>
          <w:p w14:paraId="3881DFD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Кантемир</w:t>
            </w:r>
          </w:p>
        </w:tc>
        <w:tc>
          <w:tcPr>
            <w:tcW w:w="1659" w:type="dxa"/>
            <w:shd w:val="clear" w:color="auto" w:fill="auto"/>
            <w:vAlign w:val="center"/>
          </w:tcPr>
          <w:p w14:paraId="6975BC1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UA_M5.8_0013</w:t>
            </w:r>
          </w:p>
        </w:tc>
        <w:tc>
          <w:tcPr>
            <w:tcW w:w="1418" w:type="dxa"/>
            <w:shd w:val="clear" w:color="auto" w:fill="auto"/>
          </w:tcPr>
          <w:p w14:paraId="64BE590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756B7AF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785" w:type="dxa"/>
            <w:shd w:val="clear" w:color="auto" w:fill="auto"/>
          </w:tcPr>
          <w:p w14:paraId="3758A8B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5F4CAE9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1BD2053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631DB65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0CE4E42E" w14:textId="77777777" w:rsidTr="00770BBE">
        <w:trPr>
          <w:cantSplit/>
        </w:trPr>
        <w:tc>
          <w:tcPr>
            <w:tcW w:w="619" w:type="dxa"/>
            <w:shd w:val="clear" w:color="auto" w:fill="auto"/>
            <w:vAlign w:val="center"/>
          </w:tcPr>
          <w:p w14:paraId="78B29EF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13</w:t>
            </w:r>
          </w:p>
        </w:tc>
        <w:tc>
          <w:tcPr>
            <w:tcW w:w="1798" w:type="dxa"/>
            <w:shd w:val="clear" w:color="auto" w:fill="auto"/>
            <w:vAlign w:val="center"/>
          </w:tcPr>
          <w:p w14:paraId="77887A6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Кантемир</w:t>
            </w:r>
          </w:p>
        </w:tc>
        <w:tc>
          <w:tcPr>
            <w:tcW w:w="1659" w:type="dxa"/>
            <w:shd w:val="clear" w:color="auto" w:fill="auto"/>
            <w:vAlign w:val="center"/>
          </w:tcPr>
          <w:p w14:paraId="49CC04F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UA_M5.8_0014</w:t>
            </w:r>
          </w:p>
        </w:tc>
        <w:tc>
          <w:tcPr>
            <w:tcW w:w="1418" w:type="dxa"/>
            <w:shd w:val="clear" w:color="auto" w:fill="auto"/>
            <w:vAlign w:val="center"/>
          </w:tcPr>
          <w:p w14:paraId="32E6C82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ІЗ</w:t>
            </w:r>
          </w:p>
        </w:tc>
        <w:tc>
          <w:tcPr>
            <w:tcW w:w="2126" w:type="dxa"/>
            <w:shd w:val="clear" w:color="auto" w:fill="auto"/>
            <w:vAlign w:val="center"/>
          </w:tcPr>
          <w:p w14:paraId="5A994CE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tcPr>
          <w:p w14:paraId="4627C70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7F0B4F9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6FF8BA2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340A5ED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417F8E6E" w14:textId="77777777" w:rsidTr="00770BBE">
        <w:trPr>
          <w:cantSplit/>
        </w:trPr>
        <w:tc>
          <w:tcPr>
            <w:tcW w:w="619" w:type="dxa"/>
            <w:shd w:val="clear" w:color="auto" w:fill="auto"/>
            <w:vAlign w:val="center"/>
          </w:tcPr>
          <w:p w14:paraId="4412612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14</w:t>
            </w:r>
          </w:p>
        </w:tc>
        <w:tc>
          <w:tcPr>
            <w:tcW w:w="1798" w:type="dxa"/>
            <w:shd w:val="clear" w:color="auto" w:fill="auto"/>
            <w:vAlign w:val="center"/>
          </w:tcPr>
          <w:p w14:paraId="1026B22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Кантемир</w:t>
            </w:r>
          </w:p>
        </w:tc>
        <w:tc>
          <w:tcPr>
            <w:tcW w:w="1659" w:type="dxa"/>
            <w:shd w:val="clear" w:color="auto" w:fill="auto"/>
            <w:vAlign w:val="center"/>
          </w:tcPr>
          <w:p w14:paraId="378C20A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UA_M5.8_0015</w:t>
            </w:r>
          </w:p>
        </w:tc>
        <w:tc>
          <w:tcPr>
            <w:tcW w:w="1418" w:type="dxa"/>
            <w:shd w:val="clear" w:color="auto" w:fill="auto"/>
            <w:vAlign w:val="center"/>
          </w:tcPr>
          <w:p w14:paraId="15CCCAB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vAlign w:val="center"/>
          </w:tcPr>
          <w:p w14:paraId="6C8A46A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785" w:type="dxa"/>
            <w:shd w:val="clear" w:color="auto" w:fill="auto"/>
          </w:tcPr>
          <w:p w14:paraId="0FC4F23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118C424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4CD8718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2687C43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52D1D081" w14:textId="77777777" w:rsidTr="00770BBE">
        <w:trPr>
          <w:cantSplit/>
        </w:trPr>
        <w:tc>
          <w:tcPr>
            <w:tcW w:w="619" w:type="dxa"/>
            <w:shd w:val="clear" w:color="auto" w:fill="auto"/>
            <w:vAlign w:val="center"/>
          </w:tcPr>
          <w:p w14:paraId="5587F5F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15</w:t>
            </w:r>
          </w:p>
        </w:tc>
        <w:tc>
          <w:tcPr>
            <w:tcW w:w="1798" w:type="dxa"/>
            <w:shd w:val="clear" w:color="auto" w:fill="auto"/>
            <w:vAlign w:val="center"/>
          </w:tcPr>
          <w:p w14:paraId="5BF4D78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Кантемир</w:t>
            </w:r>
          </w:p>
        </w:tc>
        <w:tc>
          <w:tcPr>
            <w:tcW w:w="1659" w:type="dxa"/>
            <w:shd w:val="clear" w:color="auto" w:fill="auto"/>
            <w:vAlign w:val="center"/>
          </w:tcPr>
          <w:p w14:paraId="5AFE4AF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UA_M5.8_0016</w:t>
            </w:r>
          </w:p>
        </w:tc>
        <w:tc>
          <w:tcPr>
            <w:tcW w:w="1418" w:type="dxa"/>
            <w:shd w:val="clear" w:color="auto" w:fill="auto"/>
            <w:vAlign w:val="center"/>
          </w:tcPr>
          <w:p w14:paraId="688E9A2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ІЗ</w:t>
            </w:r>
          </w:p>
        </w:tc>
        <w:tc>
          <w:tcPr>
            <w:tcW w:w="2126" w:type="dxa"/>
            <w:shd w:val="clear" w:color="auto" w:fill="auto"/>
            <w:vAlign w:val="center"/>
          </w:tcPr>
          <w:p w14:paraId="41BDB63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tcPr>
          <w:p w14:paraId="2605591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3636B44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6BAEA5C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261A1CD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3F92C950" w14:textId="77777777" w:rsidTr="00770BBE">
        <w:trPr>
          <w:cantSplit/>
        </w:trPr>
        <w:tc>
          <w:tcPr>
            <w:tcW w:w="619" w:type="dxa"/>
            <w:shd w:val="clear" w:color="auto" w:fill="auto"/>
            <w:vAlign w:val="center"/>
          </w:tcPr>
          <w:p w14:paraId="5638C1A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16</w:t>
            </w:r>
          </w:p>
        </w:tc>
        <w:tc>
          <w:tcPr>
            <w:tcW w:w="1798" w:type="dxa"/>
            <w:shd w:val="clear" w:color="auto" w:fill="auto"/>
            <w:vAlign w:val="center"/>
          </w:tcPr>
          <w:p w14:paraId="5A68EC0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Кантемир</w:t>
            </w:r>
          </w:p>
        </w:tc>
        <w:tc>
          <w:tcPr>
            <w:tcW w:w="1659" w:type="dxa"/>
            <w:shd w:val="clear" w:color="auto" w:fill="auto"/>
            <w:vAlign w:val="center"/>
          </w:tcPr>
          <w:p w14:paraId="06334DF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UA_M5.8_0017</w:t>
            </w:r>
          </w:p>
        </w:tc>
        <w:tc>
          <w:tcPr>
            <w:tcW w:w="1418" w:type="dxa"/>
            <w:shd w:val="clear" w:color="auto" w:fill="auto"/>
          </w:tcPr>
          <w:p w14:paraId="7941CD0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6C633B0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785" w:type="dxa"/>
            <w:shd w:val="clear" w:color="auto" w:fill="auto"/>
          </w:tcPr>
          <w:p w14:paraId="35DCE2F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75FD2DE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0CD7960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45A3FFA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7A5A7C43" w14:textId="77777777" w:rsidTr="00770BBE">
        <w:trPr>
          <w:cantSplit/>
        </w:trPr>
        <w:tc>
          <w:tcPr>
            <w:tcW w:w="619" w:type="dxa"/>
            <w:shd w:val="clear" w:color="auto" w:fill="auto"/>
            <w:vAlign w:val="center"/>
          </w:tcPr>
          <w:p w14:paraId="7D41C54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17</w:t>
            </w:r>
          </w:p>
        </w:tc>
        <w:tc>
          <w:tcPr>
            <w:tcW w:w="1798" w:type="dxa"/>
            <w:shd w:val="clear" w:color="auto" w:fill="auto"/>
            <w:vAlign w:val="center"/>
          </w:tcPr>
          <w:p w14:paraId="5F39E5A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Арса</w:t>
            </w:r>
          </w:p>
        </w:tc>
        <w:tc>
          <w:tcPr>
            <w:tcW w:w="1659" w:type="dxa"/>
            <w:shd w:val="clear" w:color="auto" w:fill="auto"/>
            <w:vAlign w:val="center"/>
          </w:tcPr>
          <w:p w14:paraId="4B2BD54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UA_M5.8_0018</w:t>
            </w:r>
          </w:p>
        </w:tc>
        <w:tc>
          <w:tcPr>
            <w:tcW w:w="1418" w:type="dxa"/>
            <w:shd w:val="clear" w:color="auto" w:fill="auto"/>
          </w:tcPr>
          <w:p w14:paraId="6BA161E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2934B5D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785" w:type="dxa"/>
            <w:shd w:val="clear" w:color="auto" w:fill="auto"/>
          </w:tcPr>
          <w:p w14:paraId="6631403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0A78630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477BEB7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780531F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1405C204" w14:textId="77777777" w:rsidTr="00770BBE">
        <w:trPr>
          <w:cantSplit/>
        </w:trPr>
        <w:tc>
          <w:tcPr>
            <w:tcW w:w="619" w:type="dxa"/>
            <w:shd w:val="clear" w:color="auto" w:fill="auto"/>
            <w:vAlign w:val="center"/>
          </w:tcPr>
          <w:p w14:paraId="7C5E04B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18</w:t>
            </w:r>
          </w:p>
        </w:tc>
        <w:tc>
          <w:tcPr>
            <w:tcW w:w="1798" w:type="dxa"/>
            <w:shd w:val="clear" w:color="auto" w:fill="auto"/>
            <w:vAlign w:val="center"/>
          </w:tcPr>
          <w:p w14:paraId="3DE7830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Формошика</w:t>
            </w:r>
          </w:p>
        </w:tc>
        <w:tc>
          <w:tcPr>
            <w:tcW w:w="1659" w:type="dxa"/>
            <w:shd w:val="clear" w:color="auto" w:fill="auto"/>
            <w:vAlign w:val="center"/>
          </w:tcPr>
          <w:p w14:paraId="759A4CF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UA_M5.8_0019</w:t>
            </w:r>
          </w:p>
        </w:tc>
        <w:tc>
          <w:tcPr>
            <w:tcW w:w="1418" w:type="dxa"/>
            <w:shd w:val="clear" w:color="auto" w:fill="auto"/>
          </w:tcPr>
          <w:p w14:paraId="3B87FDD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6B21237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tcPr>
          <w:p w14:paraId="7159DB8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1F47A15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1A052B4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5358E2E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35EF7191" w14:textId="77777777" w:rsidTr="00770BBE">
        <w:trPr>
          <w:cantSplit/>
        </w:trPr>
        <w:tc>
          <w:tcPr>
            <w:tcW w:w="619" w:type="dxa"/>
            <w:shd w:val="clear" w:color="auto" w:fill="auto"/>
            <w:vAlign w:val="center"/>
          </w:tcPr>
          <w:p w14:paraId="3BF0BDD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19</w:t>
            </w:r>
          </w:p>
        </w:tc>
        <w:tc>
          <w:tcPr>
            <w:tcW w:w="1798" w:type="dxa"/>
            <w:shd w:val="clear" w:color="auto" w:fill="auto"/>
            <w:vAlign w:val="center"/>
          </w:tcPr>
          <w:p w14:paraId="1DB099C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Джалар</w:t>
            </w:r>
          </w:p>
        </w:tc>
        <w:tc>
          <w:tcPr>
            <w:tcW w:w="1659" w:type="dxa"/>
            <w:shd w:val="clear" w:color="auto" w:fill="auto"/>
            <w:vAlign w:val="center"/>
          </w:tcPr>
          <w:p w14:paraId="1B0866F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UA_M5.8_0020</w:t>
            </w:r>
          </w:p>
        </w:tc>
        <w:tc>
          <w:tcPr>
            <w:tcW w:w="1418" w:type="dxa"/>
            <w:shd w:val="clear" w:color="auto" w:fill="auto"/>
          </w:tcPr>
          <w:p w14:paraId="2C6325B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72AAAD5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tcPr>
          <w:p w14:paraId="18C947A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7CCF02D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2CAE151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2D6C7C7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43750845" w14:textId="77777777" w:rsidTr="00770BBE">
        <w:trPr>
          <w:cantSplit/>
        </w:trPr>
        <w:tc>
          <w:tcPr>
            <w:tcW w:w="619" w:type="dxa"/>
            <w:shd w:val="clear" w:color="auto" w:fill="auto"/>
            <w:vAlign w:val="center"/>
          </w:tcPr>
          <w:p w14:paraId="3DE4921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20</w:t>
            </w:r>
          </w:p>
        </w:tc>
        <w:tc>
          <w:tcPr>
            <w:tcW w:w="1798" w:type="dxa"/>
            <w:shd w:val="clear" w:color="auto" w:fill="auto"/>
            <w:vAlign w:val="center"/>
          </w:tcPr>
          <w:p w14:paraId="04C4F14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Джалар</w:t>
            </w:r>
          </w:p>
        </w:tc>
        <w:tc>
          <w:tcPr>
            <w:tcW w:w="1659" w:type="dxa"/>
            <w:shd w:val="clear" w:color="auto" w:fill="auto"/>
            <w:vAlign w:val="center"/>
          </w:tcPr>
          <w:p w14:paraId="12689C0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UA_M5.8_0021</w:t>
            </w:r>
          </w:p>
        </w:tc>
        <w:tc>
          <w:tcPr>
            <w:tcW w:w="1418" w:type="dxa"/>
            <w:shd w:val="clear" w:color="auto" w:fill="auto"/>
            <w:vAlign w:val="center"/>
          </w:tcPr>
          <w:p w14:paraId="5236F96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ІЗ</w:t>
            </w:r>
          </w:p>
        </w:tc>
        <w:tc>
          <w:tcPr>
            <w:tcW w:w="2126" w:type="dxa"/>
            <w:shd w:val="clear" w:color="auto" w:fill="auto"/>
          </w:tcPr>
          <w:p w14:paraId="220AF97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tcPr>
          <w:p w14:paraId="1A10957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09436E5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7AEC031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4B3ECE1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191DFF84" w14:textId="77777777" w:rsidTr="00770BBE">
        <w:trPr>
          <w:cantSplit/>
        </w:trPr>
        <w:tc>
          <w:tcPr>
            <w:tcW w:w="619" w:type="dxa"/>
            <w:shd w:val="clear" w:color="auto" w:fill="auto"/>
            <w:vAlign w:val="center"/>
          </w:tcPr>
          <w:p w14:paraId="7BCB169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21</w:t>
            </w:r>
          </w:p>
        </w:tc>
        <w:tc>
          <w:tcPr>
            <w:tcW w:w="1798" w:type="dxa"/>
            <w:shd w:val="clear" w:color="auto" w:fill="auto"/>
            <w:vAlign w:val="center"/>
          </w:tcPr>
          <w:p w14:paraId="392E31F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Джалар</w:t>
            </w:r>
          </w:p>
        </w:tc>
        <w:tc>
          <w:tcPr>
            <w:tcW w:w="1659" w:type="dxa"/>
            <w:shd w:val="clear" w:color="auto" w:fill="auto"/>
            <w:vAlign w:val="center"/>
          </w:tcPr>
          <w:p w14:paraId="3C3F907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UA_M5.8_0022</w:t>
            </w:r>
          </w:p>
        </w:tc>
        <w:tc>
          <w:tcPr>
            <w:tcW w:w="1418" w:type="dxa"/>
            <w:shd w:val="clear" w:color="auto" w:fill="auto"/>
            <w:vAlign w:val="center"/>
          </w:tcPr>
          <w:p w14:paraId="6D9721B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59F5518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tcPr>
          <w:p w14:paraId="334699F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368D695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6A0F8C9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71926AF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70382652" w14:textId="77777777" w:rsidTr="00770BBE">
        <w:trPr>
          <w:cantSplit/>
        </w:trPr>
        <w:tc>
          <w:tcPr>
            <w:tcW w:w="619" w:type="dxa"/>
            <w:shd w:val="clear" w:color="auto" w:fill="auto"/>
            <w:vAlign w:val="center"/>
          </w:tcPr>
          <w:p w14:paraId="2EE01B9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22</w:t>
            </w:r>
          </w:p>
        </w:tc>
        <w:tc>
          <w:tcPr>
            <w:tcW w:w="1798" w:type="dxa"/>
            <w:shd w:val="clear" w:color="auto" w:fill="auto"/>
            <w:vAlign w:val="center"/>
          </w:tcPr>
          <w:p w14:paraId="668EF88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Джалар</w:t>
            </w:r>
          </w:p>
        </w:tc>
        <w:tc>
          <w:tcPr>
            <w:tcW w:w="1659" w:type="dxa"/>
            <w:shd w:val="clear" w:color="auto" w:fill="auto"/>
            <w:vAlign w:val="center"/>
          </w:tcPr>
          <w:p w14:paraId="15E1EF6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UA_M5.8_0023</w:t>
            </w:r>
          </w:p>
        </w:tc>
        <w:tc>
          <w:tcPr>
            <w:tcW w:w="1418" w:type="dxa"/>
            <w:shd w:val="clear" w:color="auto" w:fill="auto"/>
            <w:vAlign w:val="center"/>
          </w:tcPr>
          <w:p w14:paraId="17A9DC0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ІЗ</w:t>
            </w:r>
          </w:p>
        </w:tc>
        <w:tc>
          <w:tcPr>
            <w:tcW w:w="2126" w:type="dxa"/>
            <w:shd w:val="clear" w:color="auto" w:fill="auto"/>
          </w:tcPr>
          <w:p w14:paraId="6A6B707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tcPr>
          <w:p w14:paraId="36C6FA6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0A80DB1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0C62F35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4B1E9B4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0FB461A3" w14:textId="77777777" w:rsidTr="00770BBE">
        <w:trPr>
          <w:cantSplit/>
        </w:trPr>
        <w:tc>
          <w:tcPr>
            <w:tcW w:w="619" w:type="dxa"/>
            <w:shd w:val="clear" w:color="auto" w:fill="auto"/>
            <w:vAlign w:val="center"/>
          </w:tcPr>
          <w:p w14:paraId="3522F9B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23</w:t>
            </w:r>
          </w:p>
        </w:tc>
        <w:tc>
          <w:tcPr>
            <w:tcW w:w="1798" w:type="dxa"/>
            <w:shd w:val="clear" w:color="auto" w:fill="auto"/>
            <w:vAlign w:val="center"/>
          </w:tcPr>
          <w:p w14:paraId="19D2F14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Джалар</w:t>
            </w:r>
          </w:p>
        </w:tc>
        <w:tc>
          <w:tcPr>
            <w:tcW w:w="1659" w:type="dxa"/>
            <w:shd w:val="clear" w:color="auto" w:fill="auto"/>
            <w:vAlign w:val="center"/>
          </w:tcPr>
          <w:p w14:paraId="4C7EAD5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UA_M5.8_0024</w:t>
            </w:r>
          </w:p>
        </w:tc>
        <w:tc>
          <w:tcPr>
            <w:tcW w:w="1418" w:type="dxa"/>
            <w:shd w:val="clear" w:color="auto" w:fill="auto"/>
          </w:tcPr>
          <w:p w14:paraId="32CCFB8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7CDA863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tcPr>
          <w:p w14:paraId="665AF45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4A5BC4A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3D93425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55649BA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6B02C643" w14:textId="77777777" w:rsidTr="00770BBE">
        <w:trPr>
          <w:cantSplit/>
        </w:trPr>
        <w:tc>
          <w:tcPr>
            <w:tcW w:w="619" w:type="dxa"/>
            <w:shd w:val="clear" w:color="auto" w:fill="auto"/>
            <w:vAlign w:val="center"/>
          </w:tcPr>
          <w:p w14:paraId="1612696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24</w:t>
            </w:r>
          </w:p>
        </w:tc>
        <w:tc>
          <w:tcPr>
            <w:tcW w:w="1798" w:type="dxa"/>
            <w:shd w:val="clear" w:color="auto" w:fill="auto"/>
            <w:vAlign w:val="center"/>
          </w:tcPr>
          <w:p w14:paraId="5B618CC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Чилігідер</w:t>
            </w:r>
          </w:p>
        </w:tc>
        <w:tc>
          <w:tcPr>
            <w:tcW w:w="1659" w:type="dxa"/>
            <w:shd w:val="clear" w:color="auto" w:fill="auto"/>
            <w:vAlign w:val="center"/>
          </w:tcPr>
          <w:p w14:paraId="486350C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UA_M5.8_0025</w:t>
            </w:r>
          </w:p>
        </w:tc>
        <w:tc>
          <w:tcPr>
            <w:tcW w:w="1418" w:type="dxa"/>
            <w:shd w:val="clear" w:color="auto" w:fill="auto"/>
          </w:tcPr>
          <w:p w14:paraId="251F37B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vAlign w:val="center"/>
          </w:tcPr>
          <w:p w14:paraId="39A840C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785" w:type="dxa"/>
            <w:shd w:val="clear" w:color="auto" w:fill="auto"/>
          </w:tcPr>
          <w:p w14:paraId="06C9734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7958169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4368DBE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28CA113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4C948565" w14:textId="77777777" w:rsidTr="00770BBE">
        <w:trPr>
          <w:cantSplit/>
        </w:trPr>
        <w:tc>
          <w:tcPr>
            <w:tcW w:w="619" w:type="dxa"/>
            <w:shd w:val="clear" w:color="auto" w:fill="auto"/>
            <w:vAlign w:val="center"/>
          </w:tcPr>
          <w:p w14:paraId="647CF86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25</w:t>
            </w:r>
          </w:p>
        </w:tc>
        <w:tc>
          <w:tcPr>
            <w:tcW w:w="1798" w:type="dxa"/>
            <w:shd w:val="clear" w:color="auto" w:fill="auto"/>
            <w:vAlign w:val="center"/>
          </w:tcPr>
          <w:p w14:paraId="2951FE8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Чилігідер</w:t>
            </w:r>
          </w:p>
        </w:tc>
        <w:tc>
          <w:tcPr>
            <w:tcW w:w="1659" w:type="dxa"/>
            <w:shd w:val="clear" w:color="auto" w:fill="auto"/>
            <w:vAlign w:val="center"/>
          </w:tcPr>
          <w:p w14:paraId="499D5D1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UA_M5.8_0026</w:t>
            </w:r>
          </w:p>
        </w:tc>
        <w:tc>
          <w:tcPr>
            <w:tcW w:w="1418" w:type="dxa"/>
            <w:shd w:val="clear" w:color="auto" w:fill="auto"/>
            <w:vAlign w:val="center"/>
          </w:tcPr>
          <w:p w14:paraId="350977C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ІЗ</w:t>
            </w:r>
          </w:p>
        </w:tc>
        <w:tc>
          <w:tcPr>
            <w:tcW w:w="2126" w:type="dxa"/>
            <w:shd w:val="clear" w:color="auto" w:fill="auto"/>
          </w:tcPr>
          <w:p w14:paraId="4745C6A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tcPr>
          <w:p w14:paraId="5AE2733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3C6C006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1658DC1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6A013D2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04CDBB71" w14:textId="77777777" w:rsidTr="00770BBE">
        <w:trPr>
          <w:cantSplit/>
        </w:trPr>
        <w:tc>
          <w:tcPr>
            <w:tcW w:w="619" w:type="dxa"/>
            <w:shd w:val="clear" w:color="auto" w:fill="auto"/>
            <w:vAlign w:val="center"/>
          </w:tcPr>
          <w:p w14:paraId="78CE474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26</w:t>
            </w:r>
          </w:p>
        </w:tc>
        <w:tc>
          <w:tcPr>
            <w:tcW w:w="1798" w:type="dxa"/>
            <w:shd w:val="clear" w:color="auto" w:fill="auto"/>
            <w:vAlign w:val="center"/>
          </w:tcPr>
          <w:p w14:paraId="1C9296D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Чилігідер</w:t>
            </w:r>
          </w:p>
        </w:tc>
        <w:tc>
          <w:tcPr>
            <w:tcW w:w="1659" w:type="dxa"/>
            <w:shd w:val="clear" w:color="auto" w:fill="auto"/>
            <w:vAlign w:val="center"/>
          </w:tcPr>
          <w:p w14:paraId="3EB07FC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UA_M5.8_0027</w:t>
            </w:r>
          </w:p>
        </w:tc>
        <w:tc>
          <w:tcPr>
            <w:tcW w:w="1418" w:type="dxa"/>
            <w:shd w:val="clear" w:color="auto" w:fill="auto"/>
            <w:vAlign w:val="center"/>
          </w:tcPr>
          <w:p w14:paraId="1423DE4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3F13E8F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tcPr>
          <w:p w14:paraId="79DE3AE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5D85A51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6B1AB3E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7A7565C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02E24515" w14:textId="77777777" w:rsidTr="00770BBE">
        <w:trPr>
          <w:cantSplit/>
        </w:trPr>
        <w:tc>
          <w:tcPr>
            <w:tcW w:w="619" w:type="dxa"/>
            <w:shd w:val="clear" w:color="auto" w:fill="auto"/>
            <w:vAlign w:val="center"/>
          </w:tcPr>
          <w:p w14:paraId="639C8A2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27</w:t>
            </w:r>
          </w:p>
        </w:tc>
        <w:tc>
          <w:tcPr>
            <w:tcW w:w="1798" w:type="dxa"/>
            <w:shd w:val="clear" w:color="auto" w:fill="auto"/>
            <w:vAlign w:val="center"/>
          </w:tcPr>
          <w:p w14:paraId="076E066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Чилігідер</w:t>
            </w:r>
          </w:p>
        </w:tc>
        <w:tc>
          <w:tcPr>
            <w:tcW w:w="1659" w:type="dxa"/>
            <w:shd w:val="clear" w:color="auto" w:fill="auto"/>
            <w:vAlign w:val="center"/>
          </w:tcPr>
          <w:p w14:paraId="22F7F19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UA_M5.8_0028</w:t>
            </w:r>
          </w:p>
        </w:tc>
        <w:tc>
          <w:tcPr>
            <w:tcW w:w="1418" w:type="dxa"/>
            <w:shd w:val="clear" w:color="auto" w:fill="auto"/>
            <w:vAlign w:val="center"/>
          </w:tcPr>
          <w:p w14:paraId="1CFBD75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ІЗ</w:t>
            </w:r>
          </w:p>
        </w:tc>
        <w:tc>
          <w:tcPr>
            <w:tcW w:w="2126" w:type="dxa"/>
            <w:shd w:val="clear" w:color="auto" w:fill="auto"/>
            <w:vAlign w:val="center"/>
          </w:tcPr>
          <w:p w14:paraId="0481FCC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tcPr>
          <w:p w14:paraId="09CA362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2D8C5F4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7D30940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4BAB3A2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38E8FCA5" w14:textId="77777777" w:rsidTr="00770BBE">
        <w:trPr>
          <w:cantSplit/>
        </w:trPr>
        <w:tc>
          <w:tcPr>
            <w:tcW w:w="619" w:type="dxa"/>
            <w:shd w:val="clear" w:color="auto" w:fill="auto"/>
            <w:vAlign w:val="center"/>
          </w:tcPr>
          <w:p w14:paraId="3D80ED7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28</w:t>
            </w:r>
          </w:p>
        </w:tc>
        <w:tc>
          <w:tcPr>
            <w:tcW w:w="1798" w:type="dxa"/>
            <w:shd w:val="clear" w:color="auto" w:fill="auto"/>
            <w:vAlign w:val="center"/>
          </w:tcPr>
          <w:p w14:paraId="162339A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Чилігідер</w:t>
            </w:r>
          </w:p>
        </w:tc>
        <w:tc>
          <w:tcPr>
            <w:tcW w:w="1659" w:type="dxa"/>
            <w:shd w:val="clear" w:color="auto" w:fill="auto"/>
            <w:vAlign w:val="center"/>
          </w:tcPr>
          <w:p w14:paraId="6067FF2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UA_M5.8_0029</w:t>
            </w:r>
          </w:p>
        </w:tc>
        <w:tc>
          <w:tcPr>
            <w:tcW w:w="1418" w:type="dxa"/>
            <w:shd w:val="clear" w:color="auto" w:fill="auto"/>
          </w:tcPr>
          <w:p w14:paraId="10B4778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765B23C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785" w:type="dxa"/>
            <w:shd w:val="clear" w:color="auto" w:fill="auto"/>
          </w:tcPr>
          <w:p w14:paraId="2178750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252EE21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12A5587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6C3E9BB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6A0DD2F0" w14:textId="77777777" w:rsidTr="00770BBE">
        <w:trPr>
          <w:cantSplit/>
        </w:trPr>
        <w:tc>
          <w:tcPr>
            <w:tcW w:w="619" w:type="dxa"/>
            <w:shd w:val="clear" w:color="auto" w:fill="auto"/>
            <w:vAlign w:val="center"/>
          </w:tcPr>
          <w:p w14:paraId="5D312A1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29</w:t>
            </w:r>
          </w:p>
        </w:tc>
        <w:tc>
          <w:tcPr>
            <w:tcW w:w="1798" w:type="dxa"/>
            <w:shd w:val="clear" w:color="auto" w:fill="auto"/>
            <w:vAlign w:val="center"/>
          </w:tcPr>
          <w:p w14:paraId="4229BB7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Чилігідер</w:t>
            </w:r>
          </w:p>
        </w:tc>
        <w:tc>
          <w:tcPr>
            <w:tcW w:w="1659" w:type="dxa"/>
            <w:shd w:val="clear" w:color="auto" w:fill="auto"/>
            <w:vAlign w:val="center"/>
          </w:tcPr>
          <w:p w14:paraId="560A3DD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UA_M5.8_0030</w:t>
            </w:r>
          </w:p>
        </w:tc>
        <w:tc>
          <w:tcPr>
            <w:tcW w:w="1418" w:type="dxa"/>
            <w:shd w:val="clear" w:color="auto" w:fill="auto"/>
          </w:tcPr>
          <w:p w14:paraId="61F2567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28ECD1E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785" w:type="dxa"/>
            <w:shd w:val="clear" w:color="auto" w:fill="auto"/>
          </w:tcPr>
          <w:p w14:paraId="203D524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6B89381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0A39B83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635C614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688F4941" w14:textId="77777777" w:rsidTr="00770BBE">
        <w:trPr>
          <w:cantSplit/>
        </w:trPr>
        <w:tc>
          <w:tcPr>
            <w:tcW w:w="619" w:type="dxa"/>
            <w:shd w:val="clear" w:color="auto" w:fill="auto"/>
            <w:vAlign w:val="center"/>
          </w:tcPr>
          <w:p w14:paraId="2F6226B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30</w:t>
            </w:r>
          </w:p>
        </w:tc>
        <w:tc>
          <w:tcPr>
            <w:tcW w:w="1798" w:type="dxa"/>
            <w:shd w:val="clear" w:color="auto" w:fill="auto"/>
            <w:vAlign w:val="center"/>
          </w:tcPr>
          <w:p w14:paraId="6374190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Веденське водосховище</w:t>
            </w:r>
          </w:p>
        </w:tc>
        <w:tc>
          <w:tcPr>
            <w:tcW w:w="1659" w:type="dxa"/>
            <w:shd w:val="clear" w:color="auto" w:fill="auto"/>
            <w:vAlign w:val="center"/>
          </w:tcPr>
          <w:p w14:paraId="77F1774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UA_M5.8_0031</w:t>
            </w:r>
          </w:p>
        </w:tc>
        <w:tc>
          <w:tcPr>
            <w:tcW w:w="1418" w:type="dxa"/>
            <w:shd w:val="clear" w:color="auto" w:fill="auto"/>
          </w:tcPr>
          <w:p w14:paraId="057B1A5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ІЗ</w:t>
            </w:r>
          </w:p>
        </w:tc>
        <w:tc>
          <w:tcPr>
            <w:tcW w:w="2126" w:type="dxa"/>
            <w:shd w:val="clear" w:color="auto" w:fill="auto"/>
          </w:tcPr>
          <w:p w14:paraId="5EAF6DF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tcPr>
          <w:p w14:paraId="0B1AE3E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21A5740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6360EDF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1896B44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ТП</w:t>
            </w:r>
          </w:p>
        </w:tc>
      </w:tr>
      <w:tr w:rsidR="00DD2D29" w:rsidRPr="001829AE" w14:paraId="72A14B24" w14:textId="77777777" w:rsidTr="00770BBE">
        <w:trPr>
          <w:cantSplit/>
        </w:trPr>
        <w:tc>
          <w:tcPr>
            <w:tcW w:w="619" w:type="dxa"/>
            <w:shd w:val="clear" w:color="auto" w:fill="auto"/>
            <w:vAlign w:val="center"/>
          </w:tcPr>
          <w:p w14:paraId="5BFA42A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31</w:t>
            </w:r>
          </w:p>
        </w:tc>
        <w:tc>
          <w:tcPr>
            <w:tcW w:w="1798" w:type="dxa"/>
            <w:shd w:val="clear" w:color="auto" w:fill="auto"/>
            <w:vAlign w:val="center"/>
          </w:tcPr>
          <w:p w14:paraId="2ADC5DD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Чилігідер</w:t>
            </w:r>
          </w:p>
        </w:tc>
        <w:tc>
          <w:tcPr>
            <w:tcW w:w="1659" w:type="dxa"/>
            <w:shd w:val="clear" w:color="auto" w:fill="auto"/>
            <w:vAlign w:val="center"/>
          </w:tcPr>
          <w:p w14:paraId="63097C3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UA_M5.8_0032</w:t>
            </w:r>
          </w:p>
        </w:tc>
        <w:tc>
          <w:tcPr>
            <w:tcW w:w="1418" w:type="dxa"/>
            <w:shd w:val="clear" w:color="auto" w:fill="auto"/>
          </w:tcPr>
          <w:p w14:paraId="7DEE314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vAlign w:val="center"/>
          </w:tcPr>
          <w:p w14:paraId="35E5439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tcPr>
          <w:p w14:paraId="375EC6C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49FBBE3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59BD379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4B0AA67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52262FB6" w14:textId="77777777" w:rsidTr="00770BBE">
        <w:trPr>
          <w:cantSplit/>
        </w:trPr>
        <w:tc>
          <w:tcPr>
            <w:tcW w:w="619" w:type="dxa"/>
            <w:shd w:val="clear" w:color="auto" w:fill="auto"/>
            <w:vAlign w:val="center"/>
          </w:tcPr>
          <w:p w14:paraId="30CCA67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32</w:t>
            </w:r>
          </w:p>
        </w:tc>
        <w:tc>
          <w:tcPr>
            <w:tcW w:w="1798" w:type="dxa"/>
            <w:shd w:val="clear" w:color="auto" w:fill="auto"/>
            <w:vAlign w:val="center"/>
          </w:tcPr>
          <w:p w14:paraId="361A8C1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Кагач</w:t>
            </w:r>
          </w:p>
        </w:tc>
        <w:tc>
          <w:tcPr>
            <w:tcW w:w="1659" w:type="dxa"/>
            <w:shd w:val="clear" w:color="auto" w:fill="auto"/>
            <w:vAlign w:val="center"/>
          </w:tcPr>
          <w:p w14:paraId="337CB03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UA_M5.8_0033</w:t>
            </w:r>
          </w:p>
        </w:tc>
        <w:tc>
          <w:tcPr>
            <w:tcW w:w="1418" w:type="dxa"/>
            <w:shd w:val="clear" w:color="auto" w:fill="auto"/>
          </w:tcPr>
          <w:p w14:paraId="5181C6E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7AB7CB2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785" w:type="dxa"/>
            <w:shd w:val="clear" w:color="auto" w:fill="auto"/>
          </w:tcPr>
          <w:p w14:paraId="77FA7FF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600B57D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2E35560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4F32279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41E8E710" w14:textId="77777777" w:rsidTr="00770BBE">
        <w:trPr>
          <w:cantSplit/>
        </w:trPr>
        <w:tc>
          <w:tcPr>
            <w:tcW w:w="619" w:type="dxa"/>
            <w:shd w:val="clear" w:color="auto" w:fill="auto"/>
            <w:vAlign w:val="center"/>
          </w:tcPr>
          <w:p w14:paraId="1E01411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33</w:t>
            </w:r>
          </w:p>
        </w:tc>
        <w:tc>
          <w:tcPr>
            <w:tcW w:w="1798" w:type="dxa"/>
            <w:shd w:val="clear" w:color="auto" w:fill="auto"/>
            <w:vAlign w:val="center"/>
          </w:tcPr>
          <w:p w14:paraId="312BFA3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Кагачське водосховище</w:t>
            </w:r>
          </w:p>
        </w:tc>
        <w:tc>
          <w:tcPr>
            <w:tcW w:w="1659" w:type="dxa"/>
            <w:shd w:val="clear" w:color="auto" w:fill="auto"/>
            <w:vAlign w:val="center"/>
          </w:tcPr>
          <w:p w14:paraId="7F2B9D9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UA_M5.8_0034</w:t>
            </w:r>
          </w:p>
        </w:tc>
        <w:tc>
          <w:tcPr>
            <w:tcW w:w="1418" w:type="dxa"/>
            <w:shd w:val="clear" w:color="auto" w:fill="auto"/>
          </w:tcPr>
          <w:p w14:paraId="4748D8B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ІЗ</w:t>
            </w:r>
          </w:p>
        </w:tc>
        <w:tc>
          <w:tcPr>
            <w:tcW w:w="2126" w:type="dxa"/>
            <w:shd w:val="clear" w:color="auto" w:fill="auto"/>
          </w:tcPr>
          <w:p w14:paraId="50AE7C8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tcPr>
          <w:p w14:paraId="50EC530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1539594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5421F12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352E07A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ТП</w:t>
            </w:r>
          </w:p>
        </w:tc>
      </w:tr>
      <w:tr w:rsidR="00DD2D29" w:rsidRPr="001829AE" w14:paraId="47F41C49" w14:textId="77777777" w:rsidTr="00770BBE">
        <w:trPr>
          <w:cantSplit/>
        </w:trPr>
        <w:tc>
          <w:tcPr>
            <w:tcW w:w="619" w:type="dxa"/>
            <w:shd w:val="clear" w:color="auto" w:fill="auto"/>
            <w:vAlign w:val="center"/>
          </w:tcPr>
          <w:p w14:paraId="1EF536A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34</w:t>
            </w:r>
          </w:p>
        </w:tc>
        <w:tc>
          <w:tcPr>
            <w:tcW w:w="1798" w:type="dxa"/>
            <w:shd w:val="clear" w:color="auto" w:fill="auto"/>
            <w:vAlign w:val="center"/>
          </w:tcPr>
          <w:p w14:paraId="403E05A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Кагач</w:t>
            </w:r>
          </w:p>
        </w:tc>
        <w:tc>
          <w:tcPr>
            <w:tcW w:w="1659" w:type="dxa"/>
            <w:shd w:val="clear" w:color="auto" w:fill="auto"/>
            <w:vAlign w:val="center"/>
          </w:tcPr>
          <w:p w14:paraId="266B838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UA_M5.8_0035</w:t>
            </w:r>
          </w:p>
        </w:tc>
        <w:tc>
          <w:tcPr>
            <w:tcW w:w="1418" w:type="dxa"/>
            <w:shd w:val="clear" w:color="auto" w:fill="auto"/>
            <w:vAlign w:val="center"/>
          </w:tcPr>
          <w:p w14:paraId="05A0A94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7F8BED1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785" w:type="dxa"/>
            <w:shd w:val="clear" w:color="auto" w:fill="auto"/>
          </w:tcPr>
          <w:p w14:paraId="3612E6A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0E26FB4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088249C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09561F1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2AD52AE9" w14:textId="77777777" w:rsidTr="00770BBE">
        <w:trPr>
          <w:cantSplit/>
        </w:trPr>
        <w:tc>
          <w:tcPr>
            <w:tcW w:w="619" w:type="dxa"/>
            <w:shd w:val="clear" w:color="auto" w:fill="auto"/>
            <w:vAlign w:val="center"/>
          </w:tcPr>
          <w:p w14:paraId="7AEDEF5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35</w:t>
            </w:r>
          </w:p>
        </w:tc>
        <w:tc>
          <w:tcPr>
            <w:tcW w:w="1798" w:type="dxa"/>
            <w:shd w:val="clear" w:color="auto" w:fill="auto"/>
            <w:vAlign w:val="center"/>
          </w:tcPr>
          <w:p w14:paraId="1502C54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Кагач</w:t>
            </w:r>
          </w:p>
        </w:tc>
        <w:tc>
          <w:tcPr>
            <w:tcW w:w="1659" w:type="dxa"/>
            <w:shd w:val="clear" w:color="auto" w:fill="auto"/>
            <w:vAlign w:val="center"/>
          </w:tcPr>
          <w:p w14:paraId="2656056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UA_M5.8_0036</w:t>
            </w:r>
          </w:p>
        </w:tc>
        <w:tc>
          <w:tcPr>
            <w:tcW w:w="1418" w:type="dxa"/>
            <w:shd w:val="clear" w:color="auto" w:fill="auto"/>
            <w:vAlign w:val="center"/>
          </w:tcPr>
          <w:p w14:paraId="4D19785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ІЗ</w:t>
            </w:r>
          </w:p>
        </w:tc>
        <w:tc>
          <w:tcPr>
            <w:tcW w:w="2126" w:type="dxa"/>
            <w:shd w:val="clear" w:color="auto" w:fill="auto"/>
            <w:vAlign w:val="center"/>
          </w:tcPr>
          <w:p w14:paraId="652A5F1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tcPr>
          <w:p w14:paraId="259006F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216848B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38BA482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5D6FF34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77874CAA" w14:textId="77777777" w:rsidTr="00770BBE">
        <w:trPr>
          <w:cantSplit/>
        </w:trPr>
        <w:tc>
          <w:tcPr>
            <w:tcW w:w="619" w:type="dxa"/>
            <w:shd w:val="clear" w:color="auto" w:fill="auto"/>
            <w:vAlign w:val="center"/>
          </w:tcPr>
          <w:p w14:paraId="4EDBFBF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36</w:t>
            </w:r>
          </w:p>
        </w:tc>
        <w:tc>
          <w:tcPr>
            <w:tcW w:w="1798" w:type="dxa"/>
            <w:shd w:val="clear" w:color="auto" w:fill="auto"/>
            <w:vAlign w:val="center"/>
          </w:tcPr>
          <w:p w14:paraId="685F26D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Сарата</w:t>
            </w:r>
          </w:p>
        </w:tc>
        <w:tc>
          <w:tcPr>
            <w:tcW w:w="1659" w:type="dxa"/>
            <w:shd w:val="clear" w:color="auto" w:fill="auto"/>
            <w:vAlign w:val="center"/>
          </w:tcPr>
          <w:p w14:paraId="2561478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UA_M5.8_0037</w:t>
            </w:r>
          </w:p>
        </w:tc>
        <w:tc>
          <w:tcPr>
            <w:tcW w:w="1418" w:type="dxa"/>
            <w:shd w:val="clear" w:color="auto" w:fill="auto"/>
            <w:vAlign w:val="center"/>
          </w:tcPr>
          <w:p w14:paraId="20025FA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vAlign w:val="center"/>
          </w:tcPr>
          <w:p w14:paraId="161BB64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785" w:type="dxa"/>
            <w:shd w:val="clear" w:color="auto" w:fill="auto"/>
          </w:tcPr>
          <w:p w14:paraId="402C6EE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03A754B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456A685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1E31CCB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3B93DF7E" w14:textId="77777777" w:rsidTr="00770BBE">
        <w:trPr>
          <w:cantSplit/>
        </w:trPr>
        <w:tc>
          <w:tcPr>
            <w:tcW w:w="619" w:type="dxa"/>
            <w:shd w:val="clear" w:color="auto" w:fill="auto"/>
            <w:vAlign w:val="center"/>
          </w:tcPr>
          <w:p w14:paraId="1C94FAD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37</w:t>
            </w:r>
          </w:p>
        </w:tc>
        <w:tc>
          <w:tcPr>
            <w:tcW w:w="1798" w:type="dxa"/>
            <w:shd w:val="clear" w:color="auto" w:fill="auto"/>
            <w:vAlign w:val="center"/>
          </w:tcPr>
          <w:p w14:paraId="1A67BEE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Сарата</w:t>
            </w:r>
          </w:p>
        </w:tc>
        <w:tc>
          <w:tcPr>
            <w:tcW w:w="1659" w:type="dxa"/>
            <w:shd w:val="clear" w:color="auto" w:fill="auto"/>
            <w:vAlign w:val="center"/>
          </w:tcPr>
          <w:p w14:paraId="19148C7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UA_M5.8_0038</w:t>
            </w:r>
          </w:p>
        </w:tc>
        <w:tc>
          <w:tcPr>
            <w:tcW w:w="1418" w:type="dxa"/>
            <w:shd w:val="clear" w:color="auto" w:fill="auto"/>
            <w:vAlign w:val="center"/>
          </w:tcPr>
          <w:p w14:paraId="445DD9E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ІЗ</w:t>
            </w:r>
          </w:p>
        </w:tc>
        <w:tc>
          <w:tcPr>
            <w:tcW w:w="2126" w:type="dxa"/>
            <w:shd w:val="clear" w:color="auto" w:fill="auto"/>
            <w:vAlign w:val="center"/>
          </w:tcPr>
          <w:p w14:paraId="5F7CFB2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tcPr>
          <w:p w14:paraId="58BC2CF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4616984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6BDC1E9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768DDE3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085C7A8D" w14:textId="77777777" w:rsidTr="00770BBE">
        <w:trPr>
          <w:cantSplit/>
        </w:trPr>
        <w:tc>
          <w:tcPr>
            <w:tcW w:w="619" w:type="dxa"/>
            <w:shd w:val="clear" w:color="auto" w:fill="auto"/>
            <w:vAlign w:val="center"/>
          </w:tcPr>
          <w:p w14:paraId="32F1BF1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lastRenderedPageBreak/>
              <w:t>38</w:t>
            </w:r>
          </w:p>
        </w:tc>
        <w:tc>
          <w:tcPr>
            <w:tcW w:w="1798" w:type="dxa"/>
            <w:shd w:val="clear" w:color="auto" w:fill="auto"/>
            <w:vAlign w:val="center"/>
          </w:tcPr>
          <w:p w14:paraId="7F3B9DE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Сарата</w:t>
            </w:r>
          </w:p>
        </w:tc>
        <w:tc>
          <w:tcPr>
            <w:tcW w:w="1659" w:type="dxa"/>
            <w:shd w:val="clear" w:color="auto" w:fill="auto"/>
            <w:vAlign w:val="center"/>
          </w:tcPr>
          <w:p w14:paraId="2D269A7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UA_M5.8_0039</w:t>
            </w:r>
          </w:p>
        </w:tc>
        <w:tc>
          <w:tcPr>
            <w:tcW w:w="1418" w:type="dxa"/>
            <w:shd w:val="clear" w:color="auto" w:fill="auto"/>
            <w:vAlign w:val="center"/>
          </w:tcPr>
          <w:p w14:paraId="3D017DF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7D4A03F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vAlign w:val="center"/>
          </w:tcPr>
          <w:p w14:paraId="1B86B3A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900" w:type="dxa"/>
            <w:shd w:val="clear" w:color="auto" w:fill="auto"/>
            <w:vAlign w:val="center"/>
          </w:tcPr>
          <w:p w14:paraId="19A806C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5E19081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01572CC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7EBEBD7D" w14:textId="77777777" w:rsidTr="00770BBE">
        <w:trPr>
          <w:cantSplit/>
        </w:trPr>
        <w:tc>
          <w:tcPr>
            <w:tcW w:w="619" w:type="dxa"/>
            <w:shd w:val="clear" w:color="auto" w:fill="auto"/>
            <w:vAlign w:val="center"/>
          </w:tcPr>
          <w:p w14:paraId="5ED61A8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39</w:t>
            </w:r>
          </w:p>
        </w:tc>
        <w:tc>
          <w:tcPr>
            <w:tcW w:w="1798" w:type="dxa"/>
            <w:shd w:val="clear" w:color="auto" w:fill="auto"/>
            <w:vAlign w:val="center"/>
          </w:tcPr>
          <w:p w14:paraId="56C5D32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Брезой</w:t>
            </w:r>
          </w:p>
        </w:tc>
        <w:tc>
          <w:tcPr>
            <w:tcW w:w="1659" w:type="dxa"/>
            <w:shd w:val="clear" w:color="auto" w:fill="auto"/>
            <w:vAlign w:val="center"/>
          </w:tcPr>
          <w:p w14:paraId="7E42505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UA_M5.8_0040</w:t>
            </w:r>
          </w:p>
        </w:tc>
        <w:tc>
          <w:tcPr>
            <w:tcW w:w="1418" w:type="dxa"/>
            <w:shd w:val="clear" w:color="auto" w:fill="auto"/>
          </w:tcPr>
          <w:p w14:paraId="5110026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ІЗ</w:t>
            </w:r>
          </w:p>
        </w:tc>
        <w:tc>
          <w:tcPr>
            <w:tcW w:w="2126" w:type="dxa"/>
            <w:shd w:val="clear" w:color="auto" w:fill="auto"/>
          </w:tcPr>
          <w:p w14:paraId="6E38EE2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tcPr>
          <w:p w14:paraId="1914311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36AD308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2D2B82B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7942478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6AAECF8B" w14:textId="77777777" w:rsidTr="00770BBE">
        <w:trPr>
          <w:cantSplit/>
        </w:trPr>
        <w:tc>
          <w:tcPr>
            <w:tcW w:w="619" w:type="dxa"/>
            <w:shd w:val="clear" w:color="auto" w:fill="auto"/>
            <w:vAlign w:val="center"/>
          </w:tcPr>
          <w:p w14:paraId="76784E2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40</w:t>
            </w:r>
          </w:p>
        </w:tc>
        <w:tc>
          <w:tcPr>
            <w:tcW w:w="1798" w:type="dxa"/>
            <w:shd w:val="clear" w:color="auto" w:fill="auto"/>
            <w:vAlign w:val="center"/>
          </w:tcPr>
          <w:p w14:paraId="005A539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Копчак</w:t>
            </w:r>
          </w:p>
        </w:tc>
        <w:tc>
          <w:tcPr>
            <w:tcW w:w="1659" w:type="dxa"/>
            <w:shd w:val="clear" w:color="auto" w:fill="auto"/>
            <w:vAlign w:val="center"/>
          </w:tcPr>
          <w:p w14:paraId="24453DE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UA_M5.8_0041</w:t>
            </w:r>
          </w:p>
        </w:tc>
        <w:tc>
          <w:tcPr>
            <w:tcW w:w="1418" w:type="dxa"/>
            <w:shd w:val="clear" w:color="auto" w:fill="auto"/>
          </w:tcPr>
          <w:p w14:paraId="0F64279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ІЗ</w:t>
            </w:r>
          </w:p>
        </w:tc>
        <w:tc>
          <w:tcPr>
            <w:tcW w:w="2126" w:type="dxa"/>
            <w:shd w:val="clear" w:color="auto" w:fill="auto"/>
          </w:tcPr>
          <w:p w14:paraId="105003A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tcPr>
          <w:p w14:paraId="68A90D2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386AC28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72B5665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34242BB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0CDD6410" w14:textId="77777777" w:rsidTr="00770BBE">
        <w:trPr>
          <w:cantSplit/>
        </w:trPr>
        <w:tc>
          <w:tcPr>
            <w:tcW w:w="619" w:type="dxa"/>
            <w:shd w:val="clear" w:color="auto" w:fill="auto"/>
            <w:vAlign w:val="center"/>
          </w:tcPr>
          <w:p w14:paraId="4F5CF83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41</w:t>
            </w:r>
          </w:p>
        </w:tc>
        <w:tc>
          <w:tcPr>
            <w:tcW w:w="1798" w:type="dxa"/>
            <w:shd w:val="clear" w:color="auto" w:fill="auto"/>
            <w:vAlign w:val="center"/>
          </w:tcPr>
          <w:p w14:paraId="3CAA2A7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Бабей</w:t>
            </w:r>
          </w:p>
        </w:tc>
        <w:tc>
          <w:tcPr>
            <w:tcW w:w="1659" w:type="dxa"/>
            <w:shd w:val="clear" w:color="auto" w:fill="auto"/>
            <w:vAlign w:val="center"/>
          </w:tcPr>
          <w:p w14:paraId="672C200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UA_M5.8_0042</w:t>
            </w:r>
          </w:p>
        </w:tc>
        <w:tc>
          <w:tcPr>
            <w:tcW w:w="1418" w:type="dxa"/>
            <w:shd w:val="clear" w:color="auto" w:fill="auto"/>
          </w:tcPr>
          <w:p w14:paraId="22D6602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1532777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tcPr>
          <w:p w14:paraId="4C1D701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2061D8C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7D28D3D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225408A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151AB6E9" w14:textId="77777777" w:rsidTr="00770BBE">
        <w:trPr>
          <w:cantSplit/>
        </w:trPr>
        <w:tc>
          <w:tcPr>
            <w:tcW w:w="619" w:type="dxa"/>
            <w:shd w:val="clear" w:color="auto" w:fill="auto"/>
            <w:vAlign w:val="center"/>
          </w:tcPr>
          <w:p w14:paraId="2454686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42</w:t>
            </w:r>
          </w:p>
        </w:tc>
        <w:tc>
          <w:tcPr>
            <w:tcW w:w="1798" w:type="dxa"/>
            <w:shd w:val="clear" w:color="auto" w:fill="auto"/>
            <w:vAlign w:val="center"/>
          </w:tcPr>
          <w:p w14:paraId="5536A9F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Джалар</w:t>
            </w:r>
          </w:p>
        </w:tc>
        <w:tc>
          <w:tcPr>
            <w:tcW w:w="1659" w:type="dxa"/>
            <w:shd w:val="clear" w:color="auto" w:fill="auto"/>
            <w:vAlign w:val="center"/>
          </w:tcPr>
          <w:p w14:paraId="2D231B1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UA_M5.8_0043</w:t>
            </w:r>
          </w:p>
        </w:tc>
        <w:tc>
          <w:tcPr>
            <w:tcW w:w="1418" w:type="dxa"/>
            <w:shd w:val="clear" w:color="auto" w:fill="auto"/>
          </w:tcPr>
          <w:p w14:paraId="36D2D0D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50A39F2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tcPr>
          <w:p w14:paraId="301C7D9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500B0A6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529C127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487D971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0DF6AE21" w14:textId="77777777" w:rsidTr="00770BBE">
        <w:trPr>
          <w:cantSplit/>
        </w:trPr>
        <w:tc>
          <w:tcPr>
            <w:tcW w:w="619" w:type="dxa"/>
            <w:shd w:val="clear" w:color="auto" w:fill="auto"/>
            <w:vAlign w:val="center"/>
          </w:tcPr>
          <w:p w14:paraId="3CE7C2C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43</w:t>
            </w:r>
          </w:p>
        </w:tc>
        <w:tc>
          <w:tcPr>
            <w:tcW w:w="1798" w:type="dxa"/>
            <w:shd w:val="clear" w:color="auto" w:fill="auto"/>
            <w:vAlign w:val="center"/>
          </w:tcPr>
          <w:p w14:paraId="2228976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Фараонівське водосховище</w:t>
            </w:r>
          </w:p>
        </w:tc>
        <w:tc>
          <w:tcPr>
            <w:tcW w:w="1659" w:type="dxa"/>
            <w:shd w:val="clear" w:color="auto" w:fill="auto"/>
            <w:vAlign w:val="center"/>
          </w:tcPr>
          <w:p w14:paraId="0A45F47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UA_M5.8_0044</w:t>
            </w:r>
          </w:p>
        </w:tc>
        <w:tc>
          <w:tcPr>
            <w:tcW w:w="1418" w:type="dxa"/>
            <w:shd w:val="clear" w:color="auto" w:fill="auto"/>
          </w:tcPr>
          <w:p w14:paraId="38C1024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ІЗ</w:t>
            </w:r>
          </w:p>
        </w:tc>
        <w:tc>
          <w:tcPr>
            <w:tcW w:w="2126" w:type="dxa"/>
            <w:shd w:val="clear" w:color="auto" w:fill="auto"/>
          </w:tcPr>
          <w:p w14:paraId="5F803CD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tcPr>
          <w:p w14:paraId="55AB246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219F650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7AF34B1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62951FE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ТП</w:t>
            </w:r>
          </w:p>
        </w:tc>
      </w:tr>
      <w:tr w:rsidR="00DD2D29" w:rsidRPr="001829AE" w14:paraId="4A338DB2" w14:textId="77777777" w:rsidTr="00770BBE">
        <w:trPr>
          <w:cantSplit/>
        </w:trPr>
        <w:tc>
          <w:tcPr>
            <w:tcW w:w="619" w:type="dxa"/>
            <w:shd w:val="clear" w:color="auto" w:fill="auto"/>
            <w:vAlign w:val="center"/>
          </w:tcPr>
          <w:p w14:paraId="4B82D21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44</w:t>
            </w:r>
          </w:p>
        </w:tc>
        <w:tc>
          <w:tcPr>
            <w:tcW w:w="1798" w:type="dxa"/>
            <w:shd w:val="clear" w:color="auto" w:fill="auto"/>
            <w:vAlign w:val="center"/>
          </w:tcPr>
          <w:p w14:paraId="74C2E61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Джалар</w:t>
            </w:r>
          </w:p>
        </w:tc>
        <w:tc>
          <w:tcPr>
            <w:tcW w:w="1659" w:type="dxa"/>
            <w:shd w:val="clear" w:color="auto" w:fill="auto"/>
            <w:vAlign w:val="center"/>
          </w:tcPr>
          <w:p w14:paraId="740103F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UA_M5.8_0045</w:t>
            </w:r>
          </w:p>
        </w:tc>
        <w:tc>
          <w:tcPr>
            <w:tcW w:w="1418" w:type="dxa"/>
            <w:shd w:val="clear" w:color="auto" w:fill="auto"/>
          </w:tcPr>
          <w:p w14:paraId="6602539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024D32C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tcPr>
          <w:p w14:paraId="66A2BAB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0BE2BD7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148ADEF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2E994D3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59A5F617" w14:textId="77777777" w:rsidTr="00770BBE">
        <w:trPr>
          <w:cantSplit/>
        </w:trPr>
        <w:tc>
          <w:tcPr>
            <w:tcW w:w="619" w:type="dxa"/>
            <w:shd w:val="clear" w:color="auto" w:fill="auto"/>
            <w:vAlign w:val="center"/>
          </w:tcPr>
          <w:p w14:paraId="36CFBC4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45</w:t>
            </w:r>
          </w:p>
        </w:tc>
        <w:tc>
          <w:tcPr>
            <w:tcW w:w="1798" w:type="dxa"/>
            <w:shd w:val="clear" w:color="auto" w:fill="auto"/>
            <w:vAlign w:val="center"/>
          </w:tcPr>
          <w:p w14:paraId="5A76EF1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Курудер</w:t>
            </w:r>
          </w:p>
        </w:tc>
        <w:tc>
          <w:tcPr>
            <w:tcW w:w="1659" w:type="dxa"/>
            <w:shd w:val="clear" w:color="auto" w:fill="auto"/>
            <w:vAlign w:val="center"/>
          </w:tcPr>
          <w:p w14:paraId="1FBF5CD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UA_M5.8_0046</w:t>
            </w:r>
          </w:p>
        </w:tc>
        <w:tc>
          <w:tcPr>
            <w:tcW w:w="1418" w:type="dxa"/>
            <w:shd w:val="clear" w:color="auto" w:fill="auto"/>
          </w:tcPr>
          <w:p w14:paraId="0B5A486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2198612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tcPr>
          <w:p w14:paraId="6DD3BE7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6F3E453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42F1A64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4B85735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61F5F5B3" w14:textId="77777777" w:rsidTr="00770BBE">
        <w:trPr>
          <w:cantSplit/>
        </w:trPr>
        <w:tc>
          <w:tcPr>
            <w:tcW w:w="619" w:type="dxa"/>
            <w:shd w:val="clear" w:color="auto" w:fill="auto"/>
            <w:vAlign w:val="center"/>
          </w:tcPr>
          <w:p w14:paraId="4EDEC05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46</w:t>
            </w:r>
          </w:p>
        </w:tc>
        <w:tc>
          <w:tcPr>
            <w:tcW w:w="1798" w:type="dxa"/>
            <w:shd w:val="clear" w:color="auto" w:fill="auto"/>
            <w:vAlign w:val="center"/>
          </w:tcPr>
          <w:p w14:paraId="5286EB8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Плахтіївське водосховище</w:t>
            </w:r>
          </w:p>
        </w:tc>
        <w:tc>
          <w:tcPr>
            <w:tcW w:w="1659" w:type="dxa"/>
            <w:shd w:val="clear" w:color="auto" w:fill="auto"/>
            <w:vAlign w:val="center"/>
          </w:tcPr>
          <w:p w14:paraId="1D0787C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UA_M5.8_0047</w:t>
            </w:r>
          </w:p>
        </w:tc>
        <w:tc>
          <w:tcPr>
            <w:tcW w:w="1418" w:type="dxa"/>
            <w:shd w:val="clear" w:color="auto" w:fill="auto"/>
          </w:tcPr>
          <w:p w14:paraId="44F05A9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ІЗ</w:t>
            </w:r>
          </w:p>
        </w:tc>
        <w:tc>
          <w:tcPr>
            <w:tcW w:w="2126" w:type="dxa"/>
            <w:shd w:val="clear" w:color="auto" w:fill="auto"/>
          </w:tcPr>
          <w:p w14:paraId="53D064B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tcPr>
          <w:p w14:paraId="7CB5999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5DD274D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6DD982D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4C7C91E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ТП</w:t>
            </w:r>
          </w:p>
        </w:tc>
      </w:tr>
      <w:tr w:rsidR="00DD2D29" w:rsidRPr="001829AE" w14:paraId="7848E6A4" w14:textId="77777777" w:rsidTr="00770BBE">
        <w:trPr>
          <w:cantSplit/>
        </w:trPr>
        <w:tc>
          <w:tcPr>
            <w:tcW w:w="619" w:type="dxa"/>
            <w:shd w:val="clear" w:color="auto" w:fill="auto"/>
            <w:vAlign w:val="center"/>
          </w:tcPr>
          <w:p w14:paraId="33DFC95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47</w:t>
            </w:r>
          </w:p>
        </w:tc>
        <w:tc>
          <w:tcPr>
            <w:tcW w:w="1798" w:type="dxa"/>
            <w:shd w:val="clear" w:color="auto" w:fill="auto"/>
            <w:vAlign w:val="center"/>
          </w:tcPr>
          <w:p w14:paraId="2B3CDFD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Курудер</w:t>
            </w:r>
          </w:p>
        </w:tc>
        <w:tc>
          <w:tcPr>
            <w:tcW w:w="1659" w:type="dxa"/>
            <w:shd w:val="clear" w:color="auto" w:fill="auto"/>
            <w:vAlign w:val="center"/>
          </w:tcPr>
          <w:p w14:paraId="5964C40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UA_M5.8_0048</w:t>
            </w:r>
          </w:p>
        </w:tc>
        <w:tc>
          <w:tcPr>
            <w:tcW w:w="1418" w:type="dxa"/>
            <w:shd w:val="clear" w:color="auto" w:fill="auto"/>
            <w:vAlign w:val="center"/>
          </w:tcPr>
          <w:p w14:paraId="09C20B5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ІЗ</w:t>
            </w:r>
          </w:p>
        </w:tc>
        <w:tc>
          <w:tcPr>
            <w:tcW w:w="2126" w:type="dxa"/>
            <w:shd w:val="clear" w:color="auto" w:fill="auto"/>
          </w:tcPr>
          <w:p w14:paraId="743A535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tcPr>
          <w:p w14:paraId="7C9CDE3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2904DBB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3A6CB95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780F269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30E5F359" w14:textId="77777777" w:rsidTr="00770BBE">
        <w:trPr>
          <w:cantSplit/>
        </w:trPr>
        <w:tc>
          <w:tcPr>
            <w:tcW w:w="619" w:type="dxa"/>
            <w:shd w:val="clear" w:color="auto" w:fill="auto"/>
            <w:vAlign w:val="center"/>
          </w:tcPr>
          <w:p w14:paraId="1FC515C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48</w:t>
            </w:r>
          </w:p>
        </w:tc>
        <w:tc>
          <w:tcPr>
            <w:tcW w:w="1798" w:type="dxa"/>
            <w:shd w:val="clear" w:color="auto" w:fill="auto"/>
            <w:vAlign w:val="center"/>
          </w:tcPr>
          <w:p w14:paraId="66E1DC1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Курудер</w:t>
            </w:r>
          </w:p>
        </w:tc>
        <w:tc>
          <w:tcPr>
            <w:tcW w:w="1659" w:type="dxa"/>
            <w:shd w:val="clear" w:color="auto" w:fill="auto"/>
            <w:vAlign w:val="center"/>
          </w:tcPr>
          <w:p w14:paraId="01C56C4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UA_M5.8_0049</w:t>
            </w:r>
          </w:p>
        </w:tc>
        <w:tc>
          <w:tcPr>
            <w:tcW w:w="1418" w:type="dxa"/>
            <w:shd w:val="clear" w:color="auto" w:fill="auto"/>
            <w:vAlign w:val="center"/>
          </w:tcPr>
          <w:p w14:paraId="0DD76DF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1CA2102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tcPr>
          <w:p w14:paraId="1052388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3D4E774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064253B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3991FEB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59DD958B" w14:textId="77777777" w:rsidTr="00770BBE">
        <w:trPr>
          <w:cantSplit/>
        </w:trPr>
        <w:tc>
          <w:tcPr>
            <w:tcW w:w="619" w:type="dxa"/>
            <w:shd w:val="clear" w:color="auto" w:fill="auto"/>
            <w:vAlign w:val="center"/>
          </w:tcPr>
          <w:p w14:paraId="00B565A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49</w:t>
            </w:r>
          </w:p>
        </w:tc>
        <w:tc>
          <w:tcPr>
            <w:tcW w:w="1798" w:type="dxa"/>
            <w:shd w:val="clear" w:color="auto" w:fill="auto"/>
            <w:vAlign w:val="center"/>
          </w:tcPr>
          <w:p w14:paraId="4A0902E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Хаджидер</w:t>
            </w:r>
          </w:p>
        </w:tc>
        <w:tc>
          <w:tcPr>
            <w:tcW w:w="1659" w:type="dxa"/>
            <w:shd w:val="clear" w:color="auto" w:fill="auto"/>
            <w:vAlign w:val="center"/>
          </w:tcPr>
          <w:p w14:paraId="56C1D00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UA_M5.8_0050</w:t>
            </w:r>
          </w:p>
        </w:tc>
        <w:tc>
          <w:tcPr>
            <w:tcW w:w="1418" w:type="dxa"/>
            <w:shd w:val="clear" w:color="auto" w:fill="auto"/>
          </w:tcPr>
          <w:p w14:paraId="6455AB7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ІЗ</w:t>
            </w:r>
          </w:p>
        </w:tc>
        <w:tc>
          <w:tcPr>
            <w:tcW w:w="2126" w:type="dxa"/>
            <w:shd w:val="clear" w:color="auto" w:fill="auto"/>
          </w:tcPr>
          <w:p w14:paraId="45A03D7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tcPr>
          <w:p w14:paraId="2F63B9E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1FDFB66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64662F7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3F37C71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34511E36" w14:textId="77777777" w:rsidTr="00770BBE">
        <w:trPr>
          <w:cantSplit/>
        </w:trPr>
        <w:tc>
          <w:tcPr>
            <w:tcW w:w="619" w:type="dxa"/>
            <w:shd w:val="clear" w:color="auto" w:fill="auto"/>
            <w:vAlign w:val="center"/>
          </w:tcPr>
          <w:p w14:paraId="24BEEDA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50</w:t>
            </w:r>
          </w:p>
        </w:tc>
        <w:tc>
          <w:tcPr>
            <w:tcW w:w="1798" w:type="dxa"/>
            <w:shd w:val="clear" w:color="auto" w:fill="auto"/>
            <w:vAlign w:val="center"/>
          </w:tcPr>
          <w:p w14:paraId="4BB1138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Русько-Івановське водосховище</w:t>
            </w:r>
          </w:p>
        </w:tc>
        <w:tc>
          <w:tcPr>
            <w:tcW w:w="1659" w:type="dxa"/>
            <w:shd w:val="clear" w:color="auto" w:fill="auto"/>
            <w:vAlign w:val="center"/>
          </w:tcPr>
          <w:p w14:paraId="63475B1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UA_M5.8_0051</w:t>
            </w:r>
          </w:p>
        </w:tc>
        <w:tc>
          <w:tcPr>
            <w:tcW w:w="1418" w:type="dxa"/>
            <w:shd w:val="clear" w:color="auto" w:fill="auto"/>
          </w:tcPr>
          <w:p w14:paraId="437F5A6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ІЗ</w:t>
            </w:r>
          </w:p>
        </w:tc>
        <w:tc>
          <w:tcPr>
            <w:tcW w:w="2126" w:type="dxa"/>
            <w:shd w:val="clear" w:color="auto" w:fill="auto"/>
          </w:tcPr>
          <w:p w14:paraId="07BBE65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tcPr>
          <w:p w14:paraId="4E80E8B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426D263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705F4B5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12D945A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ТП</w:t>
            </w:r>
          </w:p>
        </w:tc>
      </w:tr>
      <w:tr w:rsidR="00DD2D29" w:rsidRPr="001829AE" w14:paraId="1C0D49D7" w14:textId="77777777" w:rsidTr="00770BBE">
        <w:trPr>
          <w:cantSplit/>
        </w:trPr>
        <w:tc>
          <w:tcPr>
            <w:tcW w:w="619" w:type="dxa"/>
            <w:shd w:val="clear" w:color="auto" w:fill="auto"/>
            <w:vAlign w:val="center"/>
          </w:tcPr>
          <w:p w14:paraId="2700C69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51</w:t>
            </w:r>
          </w:p>
        </w:tc>
        <w:tc>
          <w:tcPr>
            <w:tcW w:w="1798" w:type="dxa"/>
            <w:shd w:val="clear" w:color="auto" w:fill="auto"/>
            <w:vAlign w:val="center"/>
          </w:tcPr>
          <w:p w14:paraId="63CFB24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Хаджидер</w:t>
            </w:r>
          </w:p>
        </w:tc>
        <w:tc>
          <w:tcPr>
            <w:tcW w:w="1659" w:type="dxa"/>
            <w:shd w:val="clear" w:color="auto" w:fill="auto"/>
            <w:vAlign w:val="center"/>
          </w:tcPr>
          <w:p w14:paraId="31F7075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UA_M5.8_0052</w:t>
            </w:r>
          </w:p>
        </w:tc>
        <w:tc>
          <w:tcPr>
            <w:tcW w:w="1418" w:type="dxa"/>
            <w:shd w:val="clear" w:color="auto" w:fill="auto"/>
          </w:tcPr>
          <w:p w14:paraId="6CE15B4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ІЗ</w:t>
            </w:r>
          </w:p>
        </w:tc>
        <w:tc>
          <w:tcPr>
            <w:tcW w:w="2126" w:type="dxa"/>
            <w:shd w:val="clear" w:color="auto" w:fill="auto"/>
          </w:tcPr>
          <w:p w14:paraId="1C76FE3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tcPr>
          <w:p w14:paraId="1C028A6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28833FE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4E37F94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5464047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7AA98961" w14:textId="77777777" w:rsidTr="00770BBE">
        <w:trPr>
          <w:cantSplit/>
        </w:trPr>
        <w:tc>
          <w:tcPr>
            <w:tcW w:w="619" w:type="dxa"/>
            <w:shd w:val="clear" w:color="auto" w:fill="auto"/>
            <w:vAlign w:val="center"/>
          </w:tcPr>
          <w:p w14:paraId="44D67E7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52</w:t>
            </w:r>
          </w:p>
        </w:tc>
        <w:tc>
          <w:tcPr>
            <w:tcW w:w="1798" w:type="dxa"/>
            <w:shd w:val="clear" w:color="auto" w:fill="auto"/>
            <w:vAlign w:val="center"/>
          </w:tcPr>
          <w:p w14:paraId="73BD9DD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Хаджидер</w:t>
            </w:r>
          </w:p>
        </w:tc>
        <w:tc>
          <w:tcPr>
            <w:tcW w:w="1659" w:type="dxa"/>
            <w:shd w:val="clear" w:color="auto" w:fill="auto"/>
            <w:vAlign w:val="center"/>
          </w:tcPr>
          <w:p w14:paraId="4C5E78A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UA_M5.8_0053</w:t>
            </w:r>
          </w:p>
        </w:tc>
        <w:tc>
          <w:tcPr>
            <w:tcW w:w="1418" w:type="dxa"/>
            <w:shd w:val="clear" w:color="auto" w:fill="auto"/>
          </w:tcPr>
          <w:p w14:paraId="5F46CC0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ІЗ</w:t>
            </w:r>
          </w:p>
        </w:tc>
        <w:tc>
          <w:tcPr>
            <w:tcW w:w="2126" w:type="dxa"/>
            <w:shd w:val="clear" w:color="auto" w:fill="auto"/>
          </w:tcPr>
          <w:p w14:paraId="3A0DCE9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tcPr>
          <w:p w14:paraId="3EBBF4A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4BA4F35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12195B6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71D45AB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4EE0C8A2" w14:textId="77777777" w:rsidTr="00770BBE">
        <w:trPr>
          <w:cantSplit/>
        </w:trPr>
        <w:tc>
          <w:tcPr>
            <w:tcW w:w="619" w:type="dxa"/>
            <w:shd w:val="clear" w:color="auto" w:fill="auto"/>
            <w:vAlign w:val="center"/>
          </w:tcPr>
          <w:p w14:paraId="5508392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53</w:t>
            </w:r>
          </w:p>
        </w:tc>
        <w:tc>
          <w:tcPr>
            <w:tcW w:w="1798" w:type="dxa"/>
            <w:shd w:val="clear" w:color="auto" w:fill="auto"/>
            <w:vAlign w:val="center"/>
          </w:tcPr>
          <w:p w14:paraId="3785BB8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Хаджидерське водосховище</w:t>
            </w:r>
          </w:p>
        </w:tc>
        <w:tc>
          <w:tcPr>
            <w:tcW w:w="1659" w:type="dxa"/>
            <w:shd w:val="clear" w:color="auto" w:fill="auto"/>
            <w:vAlign w:val="center"/>
          </w:tcPr>
          <w:p w14:paraId="2077F78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UA_M5.8_0054</w:t>
            </w:r>
          </w:p>
        </w:tc>
        <w:tc>
          <w:tcPr>
            <w:tcW w:w="1418" w:type="dxa"/>
            <w:shd w:val="clear" w:color="auto" w:fill="auto"/>
          </w:tcPr>
          <w:p w14:paraId="355F7C1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ІЗ</w:t>
            </w:r>
          </w:p>
        </w:tc>
        <w:tc>
          <w:tcPr>
            <w:tcW w:w="2126" w:type="dxa"/>
            <w:shd w:val="clear" w:color="auto" w:fill="auto"/>
          </w:tcPr>
          <w:p w14:paraId="2B29335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tcPr>
          <w:p w14:paraId="66A42D8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4374985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6B0465A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22BD2FD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ТП</w:t>
            </w:r>
          </w:p>
        </w:tc>
      </w:tr>
      <w:tr w:rsidR="00DD2D29" w:rsidRPr="001829AE" w14:paraId="33A0D087" w14:textId="77777777" w:rsidTr="00770BBE">
        <w:trPr>
          <w:cantSplit/>
        </w:trPr>
        <w:tc>
          <w:tcPr>
            <w:tcW w:w="619" w:type="dxa"/>
            <w:shd w:val="clear" w:color="auto" w:fill="auto"/>
            <w:vAlign w:val="center"/>
          </w:tcPr>
          <w:p w14:paraId="207DC8E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54</w:t>
            </w:r>
          </w:p>
        </w:tc>
        <w:tc>
          <w:tcPr>
            <w:tcW w:w="1798" w:type="dxa"/>
            <w:shd w:val="clear" w:color="auto" w:fill="auto"/>
            <w:vAlign w:val="center"/>
          </w:tcPr>
          <w:p w14:paraId="14919F9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Хаджидер</w:t>
            </w:r>
          </w:p>
        </w:tc>
        <w:tc>
          <w:tcPr>
            <w:tcW w:w="1659" w:type="dxa"/>
            <w:shd w:val="clear" w:color="auto" w:fill="auto"/>
            <w:vAlign w:val="center"/>
          </w:tcPr>
          <w:p w14:paraId="31A40A8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UA_M5.8_0055</w:t>
            </w:r>
          </w:p>
        </w:tc>
        <w:tc>
          <w:tcPr>
            <w:tcW w:w="1418" w:type="dxa"/>
            <w:shd w:val="clear" w:color="auto" w:fill="auto"/>
          </w:tcPr>
          <w:p w14:paraId="7D345FA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ІЗ</w:t>
            </w:r>
          </w:p>
        </w:tc>
        <w:tc>
          <w:tcPr>
            <w:tcW w:w="2126" w:type="dxa"/>
            <w:shd w:val="clear" w:color="auto" w:fill="auto"/>
          </w:tcPr>
          <w:p w14:paraId="5D46E44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tcPr>
          <w:p w14:paraId="03B1859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4C5EB1F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67DF49B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7C1B052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74828C80" w14:textId="77777777" w:rsidTr="00770BBE">
        <w:trPr>
          <w:cantSplit/>
        </w:trPr>
        <w:tc>
          <w:tcPr>
            <w:tcW w:w="619" w:type="dxa"/>
            <w:shd w:val="clear" w:color="auto" w:fill="auto"/>
            <w:vAlign w:val="center"/>
          </w:tcPr>
          <w:p w14:paraId="3B6CA98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55</w:t>
            </w:r>
          </w:p>
        </w:tc>
        <w:tc>
          <w:tcPr>
            <w:tcW w:w="1798" w:type="dxa"/>
            <w:shd w:val="clear" w:color="auto" w:fill="auto"/>
            <w:vAlign w:val="center"/>
          </w:tcPr>
          <w:p w14:paraId="52B07BC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Каплань</w:t>
            </w:r>
          </w:p>
        </w:tc>
        <w:tc>
          <w:tcPr>
            <w:tcW w:w="1659" w:type="dxa"/>
            <w:shd w:val="clear" w:color="auto" w:fill="auto"/>
            <w:vAlign w:val="center"/>
          </w:tcPr>
          <w:p w14:paraId="5788818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UA_M5.8_0056</w:t>
            </w:r>
          </w:p>
        </w:tc>
        <w:tc>
          <w:tcPr>
            <w:tcW w:w="1418" w:type="dxa"/>
            <w:shd w:val="clear" w:color="auto" w:fill="auto"/>
            <w:vAlign w:val="center"/>
          </w:tcPr>
          <w:p w14:paraId="2ADE709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3292021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tcPr>
          <w:p w14:paraId="2666C66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4FD74BE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1187532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0F8ECE0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69C1A01B" w14:textId="77777777" w:rsidTr="00770BBE">
        <w:trPr>
          <w:cantSplit/>
        </w:trPr>
        <w:tc>
          <w:tcPr>
            <w:tcW w:w="619" w:type="dxa"/>
            <w:shd w:val="clear" w:color="auto" w:fill="auto"/>
            <w:vAlign w:val="center"/>
          </w:tcPr>
          <w:p w14:paraId="4F54FFE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56</w:t>
            </w:r>
          </w:p>
        </w:tc>
        <w:tc>
          <w:tcPr>
            <w:tcW w:w="1798" w:type="dxa"/>
            <w:shd w:val="clear" w:color="auto" w:fill="auto"/>
            <w:vAlign w:val="center"/>
          </w:tcPr>
          <w:p w14:paraId="0AEA7FC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Староцаричанське водосховище</w:t>
            </w:r>
          </w:p>
        </w:tc>
        <w:tc>
          <w:tcPr>
            <w:tcW w:w="1659" w:type="dxa"/>
            <w:shd w:val="clear" w:color="auto" w:fill="auto"/>
            <w:vAlign w:val="center"/>
          </w:tcPr>
          <w:p w14:paraId="613427D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UA_M5.8_0057</w:t>
            </w:r>
          </w:p>
        </w:tc>
        <w:tc>
          <w:tcPr>
            <w:tcW w:w="1418" w:type="dxa"/>
            <w:shd w:val="clear" w:color="auto" w:fill="auto"/>
            <w:vAlign w:val="center"/>
          </w:tcPr>
          <w:p w14:paraId="28E85DC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7563A2B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tcPr>
          <w:p w14:paraId="0A66427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1011809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0A7DF54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1D37338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ТП</w:t>
            </w:r>
          </w:p>
        </w:tc>
      </w:tr>
      <w:tr w:rsidR="00DD2D29" w:rsidRPr="001829AE" w14:paraId="0306163C" w14:textId="77777777" w:rsidTr="00770BBE">
        <w:trPr>
          <w:cantSplit/>
        </w:trPr>
        <w:tc>
          <w:tcPr>
            <w:tcW w:w="619" w:type="dxa"/>
            <w:shd w:val="clear" w:color="auto" w:fill="auto"/>
            <w:vAlign w:val="center"/>
          </w:tcPr>
          <w:p w14:paraId="44281DA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57</w:t>
            </w:r>
          </w:p>
        </w:tc>
        <w:tc>
          <w:tcPr>
            <w:tcW w:w="1798" w:type="dxa"/>
            <w:shd w:val="clear" w:color="auto" w:fill="auto"/>
            <w:vAlign w:val="center"/>
          </w:tcPr>
          <w:p w14:paraId="5205599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Каплань</w:t>
            </w:r>
          </w:p>
        </w:tc>
        <w:tc>
          <w:tcPr>
            <w:tcW w:w="1659" w:type="dxa"/>
            <w:shd w:val="clear" w:color="auto" w:fill="auto"/>
            <w:vAlign w:val="center"/>
          </w:tcPr>
          <w:p w14:paraId="324AE73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UA_M5.8_0058</w:t>
            </w:r>
          </w:p>
        </w:tc>
        <w:tc>
          <w:tcPr>
            <w:tcW w:w="1418" w:type="dxa"/>
            <w:shd w:val="clear" w:color="auto" w:fill="auto"/>
            <w:vAlign w:val="center"/>
          </w:tcPr>
          <w:p w14:paraId="7E9548B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ІЗ</w:t>
            </w:r>
          </w:p>
        </w:tc>
        <w:tc>
          <w:tcPr>
            <w:tcW w:w="2126" w:type="dxa"/>
            <w:shd w:val="clear" w:color="auto" w:fill="auto"/>
          </w:tcPr>
          <w:p w14:paraId="4013EB4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tcPr>
          <w:p w14:paraId="5736B9D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698386C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75D56F4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181BF15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394AB070" w14:textId="77777777" w:rsidTr="00770BBE">
        <w:trPr>
          <w:cantSplit/>
        </w:trPr>
        <w:tc>
          <w:tcPr>
            <w:tcW w:w="619" w:type="dxa"/>
            <w:shd w:val="clear" w:color="auto" w:fill="auto"/>
            <w:vAlign w:val="center"/>
          </w:tcPr>
          <w:p w14:paraId="1B8FB2C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58</w:t>
            </w:r>
          </w:p>
        </w:tc>
        <w:tc>
          <w:tcPr>
            <w:tcW w:w="1798" w:type="dxa"/>
            <w:shd w:val="clear" w:color="auto" w:fill="auto"/>
            <w:vAlign w:val="center"/>
          </w:tcPr>
          <w:p w14:paraId="72CAFC0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Балакчеля</w:t>
            </w:r>
          </w:p>
        </w:tc>
        <w:tc>
          <w:tcPr>
            <w:tcW w:w="1659" w:type="dxa"/>
            <w:shd w:val="clear" w:color="auto" w:fill="auto"/>
            <w:vAlign w:val="center"/>
          </w:tcPr>
          <w:p w14:paraId="703360B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UA_M5.8_0059</w:t>
            </w:r>
          </w:p>
        </w:tc>
        <w:tc>
          <w:tcPr>
            <w:tcW w:w="1418" w:type="dxa"/>
            <w:shd w:val="clear" w:color="auto" w:fill="auto"/>
            <w:vAlign w:val="center"/>
          </w:tcPr>
          <w:p w14:paraId="7E1189D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01E2F79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tcPr>
          <w:p w14:paraId="7B40617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6FE92D9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5F86CC3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5154B25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2C3F99F7" w14:textId="77777777" w:rsidTr="00770BBE">
        <w:trPr>
          <w:cantSplit/>
        </w:trPr>
        <w:tc>
          <w:tcPr>
            <w:tcW w:w="619" w:type="dxa"/>
            <w:shd w:val="clear" w:color="auto" w:fill="auto"/>
            <w:vAlign w:val="center"/>
          </w:tcPr>
          <w:p w14:paraId="015F83B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59</w:t>
            </w:r>
          </w:p>
        </w:tc>
        <w:tc>
          <w:tcPr>
            <w:tcW w:w="1798" w:type="dxa"/>
            <w:shd w:val="clear" w:color="auto" w:fill="auto"/>
            <w:vAlign w:val="center"/>
          </w:tcPr>
          <w:p w14:paraId="484BF05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Балакчеля</w:t>
            </w:r>
          </w:p>
        </w:tc>
        <w:tc>
          <w:tcPr>
            <w:tcW w:w="1659" w:type="dxa"/>
            <w:shd w:val="clear" w:color="auto" w:fill="auto"/>
            <w:vAlign w:val="center"/>
          </w:tcPr>
          <w:p w14:paraId="244F5D8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UA_M5.8_0060</w:t>
            </w:r>
          </w:p>
        </w:tc>
        <w:tc>
          <w:tcPr>
            <w:tcW w:w="1418" w:type="dxa"/>
            <w:shd w:val="clear" w:color="auto" w:fill="auto"/>
            <w:vAlign w:val="center"/>
          </w:tcPr>
          <w:p w14:paraId="13C3938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ІЗ</w:t>
            </w:r>
          </w:p>
        </w:tc>
        <w:tc>
          <w:tcPr>
            <w:tcW w:w="2126" w:type="dxa"/>
            <w:shd w:val="clear" w:color="auto" w:fill="auto"/>
          </w:tcPr>
          <w:p w14:paraId="5100791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tcPr>
          <w:p w14:paraId="1A3149C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6FE857D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3F7FD42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25FB141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53948805" w14:textId="77777777" w:rsidTr="00770BBE">
        <w:trPr>
          <w:cantSplit/>
        </w:trPr>
        <w:tc>
          <w:tcPr>
            <w:tcW w:w="619" w:type="dxa"/>
            <w:shd w:val="clear" w:color="auto" w:fill="auto"/>
            <w:vAlign w:val="center"/>
          </w:tcPr>
          <w:p w14:paraId="1F02751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60</w:t>
            </w:r>
          </w:p>
        </w:tc>
        <w:tc>
          <w:tcPr>
            <w:tcW w:w="1798" w:type="dxa"/>
            <w:shd w:val="clear" w:color="auto" w:fill="auto"/>
            <w:vAlign w:val="center"/>
          </w:tcPr>
          <w:p w14:paraId="3C53D85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Балакчеля</w:t>
            </w:r>
          </w:p>
        </w:tc>
        <w:tc>
          <w:tcPr>
            <w:tcW w:w="1659" w:type="dxa"/>
            <w:shd w:val="clear" w:color="auto" w:fill="auto"/>
            <w:vAlign w:val="center"/>
          </w:tcPr>
          <w:p w14:paraId="779E5BC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UA_M5.8_0061</w:t>
            </w:r>
          </w:p>
        </w:tc>
        <w:tc>
          <w:tcPr>
            <w:tcW w:w="1418" w:type="dxa"/>
            <w:shd w:val="clear" w:color="auto" w:fill="auto"/>
          </w:tcPr>
          <w:p w14:paraId="11342F5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1A09307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tcPr>
          <w:p w14:paraId="6D9420F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66C25DC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499398D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3E5B673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44A9C4AD" w14:textId="77777777" w:rsidTr="00770BBE">
        <w:trPr>
          <w:cantSplit/>
        </w:trPr>
        <w:tc>
          <w:tcPr>
            <w:tcW w:w="619" w:type="dxa"/>
            <w:shd w:val="clear" w:color="auto" w:fill="auto"/>
            <w:vAlign w:val="center"/>
          </w:tcPr>
          <w:p w14:paraId="0433012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61</w:t>
            </w:r>
          </w:p>
        </w:tc>
        <w:tc>
          <w:tcPr>
            <w:tcW w:w="1798" w:type="dxa"/>
            <w:shd w:val="clear" w:color="auto" w:fill="auto"/>
            <w:vAlign w:val="center"/>
          </w:tcPr>
          <w:p w14:paraId="33BF3C9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Балакчеля</w:t>
            </w:r>
          </w:p>
        </w:tc>
        <w:tc>
          <w:tcPr>
            <w:tcW w:w="1659" w:type="dxa"/>
            <w:shd w:val="clear" w:color="auto" w:fill="auto"/>
            <w:vAlign w:val="center"/>
          </w:tcPr>
          <w:p w14:paraId="4A84FC8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UA_M5.8_0062</w:t>
            </w:r>
          </w:p>
        </w:tc>
        <w:tc>
          <w:tcPr>
            <w:tcW w:w="1418" w:type="dxa"/>
            <w:shd w:val="clear" w:color="auto" w:fill="auto"/>
          </w:tcPr>
          <w:p w14:paraId="6AD9527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2E3D5D4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vAlign w:val="center"/>
          </w:tcPr>
          <w:p w14:paraId="0330093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900" w:type="dxa"/>
            <w:shd w:val="clear" w:color="auto" w:fill="auto"/>
            <w:vAlign w:val="center"/>
          </w:tcPr>
          <w:p w14:paraId="64DD709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1E346DB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5C625D7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53C1FA7B" w14:textId="77777777" w:rsidTr="00770BBE">
        <w:trPr>
          <w:cantSplit/>
        </w:trPr>
        <w:tc>
          <w:tcPr>
            <w:tcW w:w="619" w:type="dxa"/>
            <w:shd w:val="clear" w:color="auto" w:fill="auto"/>
            <w:vAlign w:val="center"/>
          </w:tcPr>
          <w:p w14:paraId="3FEAFE2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62</w:t>
            </w:r>
          </w:p>
        </w:tc>
        <w:tc>
          <w:tcPr>
            <w:tcW w:w="1798" w:type="dxa"/>
            <w:shd w:val="clear" w:color="auto" w:fill="auto"/>
            <w:vAlign w:val="center"/>
          </w:tcPr>
          <w:p w14:paraId="35243DA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Алкалія</w:t>
            </w:r>
          </w:p>
        </w:tc>
        <w:tc>
          <w:tcPr>
            <w:tcW w:w="1659" w:type="dxa"/>
            <w:shd w:val="clear" w:color="auto" w:fill="auto"/>
            <w:vAlign w:val="center"/>
          </w:tcPr>
          <w:p w14:paraId="4A5E580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UA_M5.8_0063</w:t>
            </w:r>
          </w:p>
        </w:tc>
        <w:tc>
          <w:tcPr>
            <w:tcW w:w="1418" w:type="dxa"/>
            <w:shd w:val="clear" w:color="auto" w:fill="auto"/>
          </w:tcPr>
          <w:p w14:paraId="20640A5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38EE7B5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tcPr>
          <w:p w14:paraId="2FFF4FA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709F0A8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2064204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3C3837D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2CD3EA2C" w14:textId="77777777" w:rsidTr="00770BBE">
        <w:trPr>
          <w:cantSplit/>
        </w:trPr>
        <w:tc>
          <w:tcPr>
            <w:tcW w:w="619" w:type="dxa"/>
            <w:shd w:val="clear" w:color="auto" w:fill="auto"/>
            <w:vAlign w:val="center"/>
          </w:tcPr>
          <w:p w14:paraId="53B32B4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63</w:t>
            </w:r>
          </w:p>
        </w:tc>
        <w:tc>
          <w:tcPr>
            <w:tcW w:w="1798" w:type="dxa"/>
            <w:shd w:val="clear" w:color="auto" w:fill="auto"/>
            <w:vAlign w:val="center"/>
          </w:tcPr>
          <w:p w14:paraId="1B913B6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Алкалія</w:t>
            </w:r>
          </w:p>
        </w:tc>
        <w:tc>
          <w:tcPr>
            <w:tcW w:w="1659" w:type="dxa"/>
            <w:shd w:val="clear" w:color="auto" w:fill="auto"/>
            <w:vAlign w:val="center"/>
          </w:tcPr>
          <w:p w14:paraId="2D9FF59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UA_M5.8_0064</w:t>
            </w:r>
          </w:p>
        </w:tc>
        <w:tc>
          <w:tcPr>
            <w:tcW w:w="1418" w:type="dxa"/>
            <w:shd w:val="clear" w:color="auto" w:fill="auto"/>
            <w:vAlign w:val="center"/>
          </w:tcPr>
          <w:p w14:paraId="6C9D9DA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ІЗ</w:t>
            </w:r>
          </w:p>
        </w:tc>
        <w:tc>
          <w:tcPr>
            <w:tcW w:w="2126" w:type="dxa"/>
            <w:shd w:val="clear" w:color="auto" w:fill="auto"/>
          </w:tcPr>
          <w:p w14:paraId="75B552C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tcPr>
          <w:p w14:paraId="4834762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1FA681E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51D14CE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65814F8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5B53035B" w14:textId="77777777" w:rsidTr="00770BBE">
        <w:trPr>
          <w:cantSplit/>
        </w:trPr>
        <w:tc>
          <w:tcPr>
            <w:tcW w:w="619" w:type="dxa"/>
            <w:shd w:val="clear" w:color="auto" w:fill="auto"/>
            <w:vAlign w:val="center"/>
          </w:tcPr>
          <w:p w14:paraId="58CB597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64</w:t>
            </w:r>
          </w:p>
        </w:tc>
        <w:tc>
          <w:tcPr>
            <w:tcW w:w="1798" w:type="dxa"/>
            <w:shd w:val="clear" w:color="auto" w:fill="auto"/>
            <w:vAlign w:val="center"/>
          </w:tcPr>
          <w:p w14:paraId="0C3364D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Карналіївське водосховище</w:t>
            </w:r>
          </w:p>
        </w:tc>
        <w:tc>
          <w:tcPr>
            <w:tcW w:w="1659" w:type="dxa"/>
            <w:shd w:val="clear" w:color="auto" w:fill="auto"/>
            <w:vAlign w:val="center"/>
          </w:tcPr>
          <w:p w14:paraId="2AB0AB0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UA_M5.8_0065</w:t>
            </w:r>
          </w:p>
        </w:tc>
        <w:tc>
          <w:tcPr>
            <w:tcW w:w="1418" w:type="dxa"/>
            <w:shd w:val="clear" w:color="auto" w:fill="auto"/>
            <w:vAlign w:val="center"/>
          </w:tcPr>
          <w:p w14:paraId="569E0F5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ІЗ</w:t>
            </w:r>
          </w:p>
        </w:tc>
        <w:tc>
          <w:tcPr>
            <w:tcW w:w="2126" w:type="dxa"/>
            <w:shd w:val="clear" w:color="auto" w:fill="auto"/>
          </w:tcPr>
          <w:p w14:paraId="08BFA11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tcPr>
          <w:p w14:paraId="3A93244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39E3917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6A5105C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4157AB4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ТП</w:t>
            </w:r>
          </w:p>
        </w:tc>
      </w:tr>
      <w:tr w:rsidR="00DD2D29" w:rsidRPr="001829AE" w14:paraId="72FCE9B9" w14:textId="77777777" w:rsidTr="00770BBE">
        <w:trPr>
          <w:cantSplit/>
        </w:trPr>
        <w:tc>
          <w:tcPr>
            <w:tcW w:w="619" w:type="dxa"/>
            <w:shd w:val="clear" w:color="auto" w:fill="auto"/>
            <w:vAlign w:val="center"/>
          </w:tcPr>
          <w:p w14:paraId="1AB4B33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65</w:t>
            </w:r>
          </w:p>
        </w:tc>
        <w:tc>
          <w:tcPr>
            <w:tcW w:w="1798" w:type="dxa"/>
            <w:shd w:val="clear" w:color="auto" w:fill="auto"/>
            <w:vAlign w:val="center"/>
          </w:tcPr>
          <w:p w14:paraId="214C3A2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Алкалія</w:t>
            </w:r>
          </w:p>
        </w:tc>
        <w:tc>
          <w:tcPr>
            <w:tcW w:w="1659" w:type="dxa"/>
            <w:shd w:val="clear" w:color="auto" w:fill="auto"/>
            <w:vAlign w:val="center"/>
          </w:tcPr>
          <w:p w14:paraId="046060C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UA_M5.8_0066</w:t>
            </w:r>
          </w:p>
        </w:tc>
        <w:tc>
          <w:tcPr>
            <w:tcW w:w="1418" w:type="dxa"/>
            <w:shd w:val="clear" w:color="auto" w:fill="auto"/>
          </w:tcPr>
          <w:p w14:paraId="006CC3D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67A23FB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tcPr>
          <w:p w14:paraId="567307D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900" w:type="dxa"/>
            <w:shd w:val="clear" w:color="auto" w:fill="auto"/>
            <w:vAlign w:val="center"/>
          </w:tcPr>
          <w:p w14:paraId="160025B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1EB46F5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0B2058D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0F5D4161" w14:textId="77777777" w:rsidTr="00770BBE">
        <w:trPr>
          <w:cantSplit/>
        </w:trPr>
        <w:tc>
          <w:tcPr>
            <w:tcW w:w="619" w:type="dxa"/>
            <w:shd w:val="clear" w:color="auto" w:fill="auto"/>
            <w:vAlign w:val="center"/>
          </w:tcPr>
          <w:p w14:paraId="6B9F523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lastRenderedPageBreak/>
              <w:t>66</w:t>
            </w:r>
          </w:p>
        </w:tc>
        <w:tc>
          <w:tcPr>
            <w:tcW w:w="1798" w:type="dxa"/>
            <w:shd w:val="clear" w:color="auto" w:fill="auto"/>
            <w:vAlign w:val="center"/>
          </w:tcPr>
          <w:p w14:paraId="5A2128E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Монашське водосховище</w:t>
            </w:r>
          </w:p>
        </w:tc>
        <w:tc>
          <w:tcPr>
            <w:tcW w:w="1659" w:type="dxa"/>
            <w:shd w:val="clear" w:color="auto" w:fill="auto"/>
            <w:vAlign w:val="center"/>
          </w:tcPr>
          <w:p w14:paraId="452AC63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UA_M5.8_0067</w:t>
            </w:r>
          </w:p>
        </w:tc>
        <w:tc>
          <w:tcPr>
            <w:tcW w:w="1418" w:type="dxa"/>
            <w:shd w:val="clear" w:color="auto" w:fill="auto"/>
          </w:tcPr>
          <w:p w14:paraId="1502EA7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ІЗ</w:t>
            </w:r>
          </w:p>
        </w:tc>
        <w:tc>
          <w:tcPr>
            <w:tcW w:w="2126" w:type="dxa"/>
            <w:shd w:val="clear" w:color="auto" w:fill="auto"/>
          </w:tcPr>
          <w:p w14:paraId="2BE9EA2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tcPr>
          <w:p w14:paraId="47C92EA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900" w:type="dxa"/>
            <w:shd w:val="clear" w:color="auto" w:fill="auto"/>
            <w:vAlign w:val="center"/>
          </w:tcPr>
          <w:p w14:paraId="0C100EB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5F107B7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165D2B9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ТП</w:t>
            </w:r>
          </w:p>
        </w:tc>
      </w:tr>
      <w:tr w:rsidR="00DD2D29" w:rsidRPr="001829AE" w14:paraId="683F0A1C" w14:textId="77777777" w:rsidTr="00770BBE">
        <w:trPr>
          <w:cantSplit/>
        </w:trPr>
        <w:tc>
          <w:tcPr>
            <w:tcW w:w="619" w:type="dxa"/>
            <w:shd w:val="clear" w:color="auto" w:fill="auto"/>
            <w:vAlign w:val="center"/>
          </w:tcPr>
          <w:p w14:paraId="07A1E8B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67</w:t>
            </w:r>
          </w:p>
        </w:tc>
        <w:tc>
          <w:tcPr>
            <w:tcW w:w="1798" w:type="dxa"/>
            <w:shd w:val="clear" w:color="auto" w:fill="auto"/>
            <w:vAlign w:val="center"/>
          </w:tcPr>
          <w:p w14:paraId="6968F94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Алкалія</w:t>
            </w:r>
          </w:p>
        </w:tc>
        <w:tc>
          <w:tcPr>
            <w:tcW w:w="1659" w:type="dxa"/>
            <w:shd w:val="clear" w:color="auto" w:fill="auto"/>
            <w:vAlign w:val="center"/>
          </w:tcPr>
          <w:p w14:paraId="7B3052B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UA_M5.8_0068</w:t>
            </w:r>
          </w:p>
        </w:tc>
        <w:tc>
          <w:tcPr>
            <w:tcW w:w="1418" w:type="dxa"/>
            <w:shd w:val="clear" w:color="auto" w:fill="auto"/>
          </w:tcPr>
          <w:p w14:paraId="07E11CB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6217EFE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tcPr>
          <w:p w14:paraId="4B5B2CB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900" w:type="dxa"/>
            <w:shd w:val="clear" w:color="auto" w:fill="auto"/>
            <w:vAlign w:val="center"/>
          </w:tcPr>
          <w:p w14:paraId="03CF1A0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3B259B0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2CB9A01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5C7C044E" w14:textId="77777777" w:rsidTr="00770BBE">
        <w:trPr>
          <w:cantSplit/>
        </w:trPr>
        <w:tc>
          <w:tcPr>
            <w:tcW w:w="619" w:type="dxa"/>
            <w:shd w:val="clear" w:color="auto" w:fill="auto"/>
            <w:vAlign w:val="center"/>
          </w:tcPr>
          <w:p w14:paraId="5573D51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68</w:t>
            </w:r>
          </w:p>
        </w:tc>
        <w:tc>
          <w:tcPr>
            <w:tcW w:w="1798" w:type="dxa"/>
            <w:shd w:val="clear" w:color="auto" w:fill="auto"/>
            <w:vAlign w:val="center"/>
          </w:tcPr>
          <w:p w14:paraId="57C3F74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Барабой</w:t>
            </w:r>
          </w:p>
        </w:tc>
        <w:tc>
          <w:tcPr>
            <w:tcW w:w="1659" w:type="dxa"/>
            <w:shd w:val="clear" w:color="auto" w:fill="auto"/>
            <w:vAlign w:val="center"/>
          </w:tcPr>
          <w:p w14:paraId="13F14F2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UA_M5.8_0070</w:t>
            </w:r>
          </w:p>
        </w:tc>
        <w:tc>
          <w:tcPr>
            <w:tcW w:w="1418" w:type="dxa"/>
            <w:shd w:val="clear" w:color="auto" w:fill="auto"/>
            <w:vAlign w:val="center"/>
          </w:tcPr>
          <w:p w14:paraId="2B76838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ІЗ</w:t>
            </w:r>
          </w:p>
        </w:tc>
        <w:tc>
          <w:tcPr>
            <w:tcW w:w="2126" w:type="dxa"/>
            <w:shd w:val="clear" w:color="auto" w:fill="auto"/>
          </w:tcPr>
          <w:p w14:paraId="7C9FBAC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tcPr>
          <w:p w14:paraId="16CCAEF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4560472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1996FA8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50154EC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048785F7" w14:textId="77777777" w:rsidTr="00770BBE">
        <w:trPr>
          <w:cantSplit/>
        </w:trPr>
        <w:tc>
          <w:tcPr>
            <w:tcW w:w="619" w:type="dxa"/>
            <w:shd w:val="clear" w:color="auto" w:fill="auto"/>
            <w:vAlign w:val="center"/>
          </w:tcPr>
          <w:p w14:paraId="1CBE004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69</w:t>
            </w:r>
          </w:p>
        </w:tc>
        <w:tc>
          <w:tcPr>
            <w:tcW w:w="1798" w:type="dxa"/>
            <w:shd w:val="clear" w:color="auto" w:fill="auto"/>
            <w:vAlign w:val="center"/>
          </w:tcPr>
          <w:p w14:paraId="401D526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Барабой</w:t>
            </w:r>
          </w:p>
        </w:tc>
        <w:tc>
          <w:tcPr>
            <w:tcW w:w="1659" w:type="dxa"/>
            <w:shd w:val="clear" w:color="auto" w:fill="auto"/>
            <w:vAlign w:val="center"/>
          </w:tcPr>
          <w:p w14:paraId="3FEEEC2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UA_M5.8_0071</w:t>
            </w:r>
          </w:p>
        </w:tc>
        <w:tc>
          <w:tcPr>
            <w:tcW w:w="1418" w:type="dxa"/>
            <w:shd w:val="clear" w:color="auto" w:fill="auto"/>
          </w:tcPr>
          <w:p w14:paraId="4BE6202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vAlign w:val="center"/>
          </w:tcPr>
          <w:p w14:paraId="566C7AC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785" w:type="dxa"/>
            <w:shd w:val="clear" w:color="auto" w:fill="auto"/>
          </w:tcPr>
          <w:p w14:paraId="1AAEA20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388B6EF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582CD3F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4ACBB91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4F69F8C0" w14:textId="77777777" w:rsidTr="00770BBE">
        <w:trPr>
          <w:cantSplit/>
        </w:trPr>
        <w:tc>
          <w:tcPr>
            <w:tcW w:w="619" w:type="dxa"/>
            <w:shd w:val="clear" w:color="auto" w:fill="auto"/>
            <w:vAlign w:val="center"/>
          </w:tcPr>
          <w:p w14:paraId="5E2AFE7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70</w:t>
            </w:r>
          </w:p>
        </w:tc>
        <w:tc>
          <w:tcPr>
            <w:tcW w:w="1798" w:type="dxa"/>
            <w:shd w:val="clear" w:color="auto" w:fill="auto"/>
            <w:vAlign w:val="center"/>
          </w:tcPr>
          <w:p w14:paraId="3270FBB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Барабойське водосховище</w:t>
            </w:r>
          </w:p>
        </w:tc>
        <w:tc>
          <w:tcPr>
            <w:tcW w:w="1659" w:type="dxa"/>
            <w:shd w:val="clear" w:color="auto" w:fill="auto"/>
            <w:vAlign w:val="center"/>
          </w:tcPr>
          <w:p w14:paraId="337659B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UA_M5.8_0072</w:t>
            </w:r>
          </w:p>
        </w:tc>
        <w:tc>
          <w:tcPr>
            <w:tcW w:w="1418" w:type="dxa"/>
            <w:shd w:val="clear" w:color="auto" w:fill="auto"/>
            <w:vAlign w:val="center"/>
          </w:tcPr>
          <w:p w14:paraId="5E5C124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ІЗ</w:t>
            </w:r>
          </w:p>
        </w:tc>
        <w:tc>
          <w:tcPr>
            <w:tcW w:w="2126" w:type="dxa"/>
            <w:shd w:val="clear" w:color="auto" w:fill="auto"/>
          </w:tcPr>
          <w:p w14:paraId="0D35F70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tcPr>
          <w:p w14:paraId="6A51803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53B1515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548A64C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5C47F40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ТП</w:t>
            </w:r>
          </w:p>
        </w:tc>
      </w:tr>
      <w:tr w:rsidR="00DD2D29" w:rsidRPr="001829AE" w14:paraId="63EB3514" w14:textId="77777777" w:rsidTr="00770BBE">
        <w:trPr>
          <w:cantSplit/>
        </w:trPr>
        <w:tc>
          <w:tcPr>
            <w:tcW w:w="619" w:type="dxa"/>
            <w:shd w:val="clear" w:color="auto" w:fill="auto"/>
            <w:vAlign w:val="center"/>
          </w:tcPr>
          <w:p w14:paraId="2F78C4C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71</w:t>
            </w:r>
          </w:p>
        </w:tc>
        <w:tc>
          <w:tcPr>
            <w:tcW w:w="1798" w:type="dxa"/>
            <w:shd w:val="clear" w:color="auto" w:fill="auto"/>
            <w:vAlign w:val="center"/>
          </w:tcPr>
          <w:p w14:paraId="4721D6C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Барабой</w:t>
            </w:r>
          </w:p>
        </w:tc>
        <w:tc>
          <w:tcPr>
            <w:tcW w:w="1659" w:type="dxa"/>
            <w:shd w:val="clear" w:color="auto" w:fill="auto"/>
            <w:vAlign w:val="center"/>
          </w:tcPr>
          <w:p w14:paraId="7838FA3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UA_M5.8_0073</w:t>
            </w:r>
          </w:p>
        </w:tc>
        <w:tc>
          <w:tcPr>
            <w:tcW w:w="1418" w:type="dxa"/>
            <w:shd w:val="clear" w:color="auto" w:fill="auto"/>
          </w:tcPr>
          <w:p w14:paraId="3CE2ED3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68B402E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vAlign w:val="center"/>
          </w:tcPr>
          <w:p w14:paraId="5CE0CF5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900" w:type="dxa"/>
            <w:shd w:val="clear" w:color="auto" w:fill="auto"/>
            <w:vAlign w:val="center"/>
          </w:tcPr>
          <w:p w14:paraId="377EC12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14C5B84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003A9ED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71A324F7" w14:textId="77777777" w:rsidTr="00770BBE">
        <w:trPr>
          <w:cantSplit/>
        </w:trPr>
        <w:tc>
          <w:tcPr>
            <w:tcW w:w="619" w:type="dxa"/>
            <w:shd w:val="clear" w:color="auto" w:fill="auto"/>
            <w:vAlign w:val="center"/>
          </w:tcPr>
          <w:p w14:paraId="51601DD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72</w:t>
            </w:r>
          </w:p>
        </w:tc>
        <w:tc>
          <w:tcPr>
            <w:tcW w:w="1798" w:type="dxa"/>
            <w:shd w:val="clear" w:color="auto" w:fill="auto"/>
            <w:vAlign w:val="center"/>
          </w:tcPr>
          <w:p w14:paraId="6F66176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Барабой</w:t>
            </w:r>
          </w:p>
        </w:tc>
        <w:tc>
          <w:tcPr>
            <w:tcW w:w="1659" w:type="dxa"/>
            <w:shd w:val="clear" w:color="auto" w:fill="auto"/>
            <w:vAlign w:val="center"/>
          </w:tcPr>
          <w:p w14:paraId="3A9C90C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UA_M5.8_0074</w:t>
            </w:r>
          </w:p>
        </w:tc>
        <w:tc>
          <w:tcPr>
            <w:tcW w:w="1418" w:type="dxa"/>
            <w:shd w:val="clear" w:color="auto" w:fill="auto"/>
            <w:vAlign w:val="center"/>
          </w:tcPr>
          <w:p w14:paraId="236AEB5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ІЗ</w:t>
            </w:r>
          </w:p>
        </w:tc>
        <w:tc>
          <w:tcPr>
            <w:tcW w:w="2126" w:type="dxa"/>
            <w:shd w:val="clear" w:color="auto" w:fill="auto"/>
          </w:tcPr>
          <w:p w14:paraId="57D392F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tcPr>
          <w:p w14:paraId="6ABAF60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217E8AD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0EA161C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6031CD7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7364D942" w14:textId="77777777" w:rsidTr="00770BBE">
        <w:trPr>
          <w:cantSplit/>
        </w:trPr>
        <w:tc>
          <w:tcPr>
            <w:tcW w:w="619" w:type="dxa"/>
            <w:shd w:val="clear" w:color="auto" w:fill="auto"/>
            <w:vAlign w:val="center"/>
          </w:tcPr>
          <w:p w14:paraId="1ACE0B6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73</w:t>
            </w:r>
          </w:p>
        </w:tc>
        <w:tc>
          <w:tcPr>
            <w:tcW w:w="1798" w:type="dxa"/>
            <w:shd w:val="clear" w:color="auto" w:fill="auto"/>
            <w:vAlign w:val="center"/>
          </w:tcPr>
          <w:p w14:paraId="6D98F31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Барабой</w:t>
            </w:r>
          </w:p>
        </w:tc>
        <w:tc>
          <w:tcPr>
            <w:tcW w:w="1659" w:type="dxa"/>
            <w:shd w:val="clear" w:color="auto" w:fill="auto"/>
            <w:vAlign w:val="center"/>
          </w:tcPr>
          <w:p w14:paraId="1FB2B6C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UA_M5.8_0075</w:t>
            </w:r>
          </w:p>
        </w:tc>
        <w:tc>
          <w:tcPr>
            <w:tcW w:w="1418" w:type="dxa"/>
            <w:shd w:val="clear" w:color="auto" w:fill="auto"/>
          </w:tcPr>
          <w:p w14:paraId="261B196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vAlign w:val="center"/>
          </w:tcPr>
          <w:p w14:paraId="78AA833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785" w:type="dxa"/>
            <w:shd w:val="clear" w:color="auto" w:fill="auto"/>
          </w:tcPr>
          <w:p w14:paraId="4077FBE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560734D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6D83F6B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7A9CFB6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23C7EA31" w14:textId="77777777" w:rsidTr="00770BBE">
        <w:trPr>
          <w:cantSplit/>
        </w:trPr>
        <w:tc>
          <w:tcPr>
            <w:tcW w:w="619" w:type="dxa"/>
            <w:shd w:val="clear" w:color="auto" w:fill="auto"/>
            <w:vAlign w:val="center"/>
          </w:tcPr>
          <w:p w14:paraId="7EEFA02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74</w:t>
            </w:r>
          </w:p>
        </w:tc>
        <w:tc>
          <w:tcPr>
            <w:tcW w:w="1798" w:type="dxa"/>
            <w:shd w:val="clear" w:color="auto" w:fill="auto"/>
            <w:vAlign w:val="center"/>
          </w:tcPr>
          <w:p w14:paraId="49DFD6A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Свинна</w:t>
            </w:r>
          </w:p>
        </w:tc>
        <w:tc>
          <w:tcPr>
            <w:tcW w:w="1659" w:type="dxa"/>
            <w:shd w:val="clear" w:color="auto" w:fill="auto"/>
            <w:vAlign w:val="center"/>
          </w:tcPr>
          <w:p w14:paraId="2B3AA07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UA_M5.8_0076</w:t>
            </w:r>
          </w:p>
        </w:tc>
        <w:tc>
          <w:tcPr>
            <w:tcW w:w="1418" w:type="dxa"/>
            <w:shd w:val="clear" w:color="auto" w:fill="auto"/>
          </w:tcPr>
          <w:p w14:paraId="032A6F8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0E05BC1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tcPr>
          <w:p w14:paraId="0D0E096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6E8BFB6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0B396F3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356CA37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2DBBDDA2" w14:textId="77777777" w:rsidTr="00770BBE">
        <w:trPr>
          <w:cantSplit/>
        </w:trPr>
        <w:tc>
          <w:tcPr>
            <w:tcW w:w="619" w:type="dxa"/>
            <w:shd w:val="clear" w:color="auto" w:fill="auto"/>
            <w:vAlign w:val="center"/>
          </w:tcPr>
          <w:p w14:paraId="47702B1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75</w:t>
            </w:r>
          </w:p>
        </w:tc>
        <w:tc>
          <w:tcPr>
            <w:tcW w:w="1798" w:type="dxa"/>
            <w:shd w:val="clear" w:color="auto" w:fill="auto"/>
            <w:vAlign w:val="center"/>
          </w:tcPr>
          <w:p w14:paraId="35323AF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Єгорівське водосховище</w:t>
            </w:r>
          </w:p>
        </w:tc>
        <w:tc>
          <w:tcPr>
            <w:tcW w:w="1659" w:type="dxa"/>
            <w:shd w:val="clear" w:color="auto" w:fill="auto"/>
            <w:vAlign w:val="center"/>
          </w:tcPr>
          <w:p w14:paraId="630E051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UA_M5.8_0077</w:t>
            </w:r>
          </w:p>
        </w:tc>
        <w:tc>
          <w:tcPr>
            <w:tcW w:w="1418" w:type="dxa"/>
            <w:shd w:val="clear" w:color="auto" w:fill="auto"/>
            <w:vAlign w:val="center"/>
          </w:tcPr>
          <w:p w14:paraId="2BE6A6B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ІЗ</w:t>
            </w:r>
          </w:p>
        </w:tc>
        <w:tc>
          <w:tcPr>
            <w:tcW w:w="2126" w:type="dxa"/>
            <w:shd w:val="clear" w:color="auto" w:fill="auto"/>
          </w:tcPr>
          <w:p w14:paraId="4A958B8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tcPr>
          <w:p w14:paraId="6616687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04B3C1A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7F19049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7DD3499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ТП</w:t>
            </w:r>
          </w:p>
        </w:tc>
      </w:tr>
      <w:tr w:rsidR="00DD2D29" w:rsidRPr="001829AE" w14:paraId="53E9391F" w14:textId="77777777" w:rsidTr="00770BBE">
        <w:trPr>
          <w:cantSplit/>
        </w:trPr>
        <w:tc>
          <w:tcPr>
            <w:tcW w:w="619" w:type="dxa"/>
            <w:shd w:val="clear" w:color="auto" w:fill="auto"/>
            <w:vAlign w:val="center"/>
          </w:tcPr>
          <w:p w14:paraId="1B32625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76</w:t>
            </w:r>
          </w:p>
        </w:tc>
        <w:tc>
          <w:tcPr>
            <w:tcW w:w="1798" w:type="dxa"/>
            <w:shd w:val="clear" w:color="auto" w:fill="auto"/>
            <w:vAlign w:val="center"/>
          </w:tcPr>
          <w:p w14:paraId="76F3C9A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Свинна</w:t>
            </w:r>
          </w:p>
        </w:tc>
        <w:tc>
          <w:tcPr>
            <w:tcW w:w="1659" w:type="dxa"/>
            <w:shd w:val="clear" w:color="auto" w:fill="auto"/>
            <w:vAlign w:val="center"/>
          </w:tcPr>
          <w:p w14:paraId="018BAC9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UA_M5.8_0078</w:t>
            </w:r>
          </w:p>
        </w:tc>
        <w:tc>
          <w:tcPr>
            <w:tcW w:w="1418" w:type="dxa"/>
            <w:shd w:val="clear" w:color="auto" w:fill="auto"/>
            <w:vAlign w:val="center"/>
          </w:tcPr>
          <w:p w14:paraId="6667E04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ІЗ</w:t>
            </w:r>
          </w:p>
        </w:tc>
        <w:tc>
          <w:tcPr>
            <w:tcW w:w="2126" w:type="dxa"/>
            <w:shd w:val="clear" w:color="auto" w:fill="auto"/>
          </w:tcPr>
          <w:p w14:paraId="3A133CE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vAlign w:val="center"/>
          </w:tcPr>
          <w:p w14:paraId="0F14A26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900" w:type="dxa"/>
            <w:shd w:val="clear" w:color="auto" w:fill="auto"/>
            <w:vAlign w:val="center"/>
          </w:tcPr>
          <w:p w14:paraId="25A6B7D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07E6661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2CE7CE7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54FE6EFA" w14:textId="77777777" w:rsidTr="00770BBE">
        <w:trPr>
          <w:cantSplit/>
        </w:trPr>
        <w:tc>
          <w:tcPr>
            <w:tcW w:w="619" w:type="dxa"/>
            <w:shd w:val="clear" w:color="auto" w:fill="auto"/>
            <w:vAlign w:val="center"/>
          </w:tcPr>
          <w:p w14:paraId="35413E7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77</w:t>
            </w:r>
          </w:p>
        </w:tc>
        <w:tc>
          <w:tcPr>
            <w:tcW w:w="1798" w:type="dxa"/>
            <w:shd w:val="clear" w:color="auto" w:fill="auto"/>
            <w:vAlign w:val="center"/>
          </w:tcPr>
          <w:p w14:paraId="2305494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 Карпів Яр</w:t>
            </w:r>
          </w:p>
        </w:tc>
        <w:tc>
          <w:tcPr>
            <w:tcW w:w="1659" w:type="dxa"/>
            <w:shd w:val="clear" w:color="auto" w:fill="auto"/>
            <w:vAlign w:val="center"/>
          </w:tcPr>
          <w:p w14:paraId="1CD8BC3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UA_M5.8_0079</w:t>
            </w:r>
          </w:p>
        </w:tc>
        <w:tc>
          <w:tcPr>
            <w:tcW w:w="1418" w:type="dxa"/>
            <w:shd w:val="clear" w:color="auto" w:fill="auto"/>
          </w:tcPr>
          <w:p w14:paraId="41B8CC1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697A66D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tcPr>
          <w:p w14:paraId="17C85A2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7C37D41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04D0B0E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552058E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754CC75B" w14:textId="77777777" w:rsidTr="00770BBE">
        <w:trPr>
          <w:cantSplit/>
        </w:trPr>
        <w:tc>
          <w:tcPr>
            <w:tcW w:w="619" w:type="dxa"/>
            <w:shd w:val="clear" w:color="auto" w:fill="auto"/>
            <w:vAlign w:val="center"/>
          </w:tcPr>
          <w:p w14:paraId="3FF4525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78</w:t>
            </w:r>
          </w:p>
        </w:tc>
        <w:tc>
          <w:tcPr>
            <w:tcW w:w="1798" w:type="dxa"/>
            <w:shd w:val="clear" w:color="auto" w:fill="auto"/>
            <w:vAlign w:val="center"/>
          </w:tcPr>
          <w:p w14:paraId="1B07FEE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Свинарка</w:t>
            </w:r>
          </w:p>
        </w:tc>
        <w:tc>
          <w:tcPr>
            <w:tcW w:w="1659" w:type="dxa"/>
            <w:shd w:val="clear" w:color="auto" w:fill="auto"/>
            <w:vAlign w:val="center"/>
          </w:tcPr>
          <w:p w14:paraId="1CCA538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UA_M5.8_0080</w:t>
            </w:r>
          </w:p>
        </w:tc>
        <w:tc>
          <w:tcPr>
            <w:tcW w:w="1418" w:type="dxa"/>
            <w:shd w:val="clear" w:color="auto" w:fill="auto"/>
          </w:tcPr>
          <w:p w14:paraId="18F2848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2AD33B3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tcPr>
          <w:p w14:paraId="049440D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468956D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1DD5804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22A6D52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15851071" w14:textId="77777777" w:rsidTr="00770BBE">
        <w:trPr>
          <w:cantSplit/>
        </w:trPr>
        <w:tc>
          <w:tcPr>
            <w:tcW w:w="619" w:type="dxa"/>
            <w:shd w:val="clear" w:color="auto" w:fill="auto"/>
            <w:vAlign w:val="center"/>
          </w:tcPr>
          <w:p w14:paraId="1D88EE1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79</w:t>
            </w:r>
          </w:p>
        </w:tc>
        <w:tc>
          <w:tcPr>
            <w:tcW w:w="1798" w:type="dxa"/>
            <w:shd w:val="clear" w:color="auto" w:fill="auto"/>
            <w:vAlign w:val="center"/>
          </w:tcPr>
          <w:p w14:paraId="2923925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Малий Куяльник</w:t>
            </w:r>
          </w:p>
        </w:tc>
        <w:tc>
          <w:tcPr>
            <w:tcW w:w="1659" w:type="dxa"/>
            <w:shd w:val="clear" w:color="auto" w:fill="auto"/>
            <w:vAlign w:val="center"/>
          </w:tcPr>
          <w:p w14:paraId="54B2229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UA_M5.8_0081</w:t>
            </w:r>
          </w:p>
        </w:tc>
        <w:tc>
          <w:tcPr>
            <w:tcW w:w="1418" w:type="dxa"/>
            <w:shd w:val="clear" w:color="auto" w:fill="auto"/>
          </w:tcPr>
          <w:p w14:paraId="50E5046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7CE669D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785" w:type="dxa"/>
            <w:shd w:val="clear" w:color="auto" w:fill="auto"/>
          </w:tcPr>
          <w:p w14:paraId="2E780E9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4ED47F7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492AAC1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05186FC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12F7465C" w14:textId="77777777" w:rsidTr="00770BBE">
        <w:trPr>
          <w:cantSplit/>
        </w:trPr>
        <w:tc>
          <w:tcPr>
            <w:tcW w:w="619" w:type="dxa"/>
            <w:shd w:val="clear" w:color="auto" w:fill="auto"/>
            <w:vAlign w:val="center"/>
          </w:tcPr>
          <w:p w14:paraId="2CD48F2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8</w:t>
            </w:r>
          </w:p>
        </w:tc>
        <w:tc>
          <w:tcPr>
            <w:tcW w:w="1798" w:type="dxa"/>
            <w:shd w:val="clear" w:color="auto" w:fill="auto"/>
            <w:vAlign w:val="center"/>
          </w:tcPr>
          <w:p w14:paraId="7184854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Червонознаменське водосховище</w:t>
            </w:r>
          </w:p>
        </w:tc>
        <w:tc>
          <w:tcPr>
            <w:tcW w:w="1659" w:type="dxa"/>
            <w:shd w:val="clear" w:color="auto" w:fill="auto"/>
            <w:vAlign w:val="center"/>
          </w:tcPr>
          <w:p w14:paraId="03FB261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UA_M5.8_0082</w:t>
            </w:r>
          </w:p>
        </w:tc>
        <w:tc>
          <w:tcPr>
            <w:tcW w:w="1418" w:type="dxa"/>
            <w:shd w:val="clear" w:color="auto" w:fill="auto"/>
            <w:vAlign w:val="center"/>
          </w:tcPr>
          <w:p w14:paraId="54F19DC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ІЗ</w:t>
            </w:r>
          </w:p>
        </w:tc>
        <w:tc>
          <w:tcPr>
            <w:tcW w:w="2126" w:type="dxa"/>
            <w:shd w:val="clear" w:color="auto" w:fill="auto"/>
          </w:tcPr>
          <w:p w14:paraId="543E5EB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tcPr>
          <w:p w14:paraId="77C5602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6A05F2A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013A1B7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2D3CDD0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ТП</w:t>
            </w:r>
          </w:p>
        </w:tc>
      </w:tr>
      <w:tr w:rsidR="00DD2D29" w:rsidRPr="001829AE" w14:paraId="144BB35D" w14:textId="77777777" w:rsidTr="00770BBE">
        <w:trPr>
          <w:cantSplit/>
        </w:trPr>
        <w:tc>
          <w:tcPr>
            <w:tcW w:w="619" w:type="dxa"/>
            <w:shd w:val="clear" w:color="auto" w:fill="auto"/>
            <w:vAlign w:val="center"/>
          </w:tcPr>
          <w:p w14:paraId="3352F1F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81</w:t>
            </w:r>
          </w:p>
        </w:tc>
        <w:tc>
          <w:tcPr>
            <w:tcW w:w="1798" w:type="dxa"/>
            <w:shd w:val="clear" w:color="auto" w:fill="auto"/>
            <w:vAlign w:val="center"/>
          </w:tcPr>
          <w:p w14:paraId="1019EF0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Малий Куяльник</w:t>
            </w:r>
          </w:p>
        </w:tc>
        <w:tc>
          <w:tcPr>
            <w:tcW w:w="1659" w:type="dxa"/>
            <w:shd w:val="clear" w:color="auto" w:fill="auto"/>
            <w:vAlign w:val="center"/>
          </w:tcPr>
          <w:p w14:paraId="4DF2E02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UA_M5.8_0083</w:t>
            </w:r>
          </w:p>
        </w:tc>
        <w:tc>
          <w:tcPr>
            <w:tcW w:w="1418" w:type="dxa"/>
            <w:shd w:val="clear" w:color="auto" w:fill="auto"/>
          </w:tcPr>
          <w:p w14:paraId="798D1D4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35A81EE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785" w:type="dxa"/>
            <w:shd w:val="clear" w:color="auto" w:fill="auto"/>
          </w:tcPr>
          <w:p w14:paraId="0DB5768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0590FC4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2629E99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30F3CEA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6DFE4219" w14:textId="77777777" w:rsidTr="00770BBE">
        <w:trPr>
          <w:cantSplit/>
        </w:trPr>
        <w:tc>
          <w:tcPr>
            <w:tcW w:w="619" w:type="dxa"/>
            <w:shd w:val="clear" w:color="auto" w:fill="auto"/>
            <w:vAlign w:val="center"/>
          </w:tcPr>
          <w:p w14:paraId="372CB05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82</w:t>
            </w:r>
          </w:p>
        </w:tc>
        <w:tc>
          <w:tcPr>
            <w:tcW w:w="1798" w:type="dxa"/>
            <w:shd w:val="clear" w:color="auto" w:fill="auto"/>
            <w:vAlign w:val="center"/>
          </w:tcPr>
          <w:p w14:paraId="4875738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Малий Куяльник</w:t>
            </w:r>
          </w:p>
        </w:tc>
        <w:tc>
          <w:tcPr>
            <w:tcW w:w="1659" w:type="dxa"/>
            <w:shd w:val="clear" w:color="auto" w:fill="auto"/>
            <w:vAlign w:val="center"/>
          </w:tcPr>
          <w:p w14:paraId="5CDE339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UA_M5.8_0084</w:t>
            </w:r>
          </w:p>
        </w:tc>
        <w:tc>
          <w:tcPr>
            <w:tcW w:w="1418" w:type="dxa"/>
            <w:shd w:val="clear" w:color="auto" w:fill="auto"/>
          </w:tcPr>
          <w:p w14:paraId="536F475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6F10694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785" w:type="dxa"/>
            <w:shd w:val="clear" w:color="auto" w:fill="auto"/>
          </w:tcPr>
          <w:p w14:paraId="63A3F47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23E5E56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459D688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42C0801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02659AF9" w14:textId="77777777" w:rsidTr="00770BBE">
        <w:trPr>
          <w:cantSplit/>
        </w:trPr>
        <w:tc>
          <w:tcPr>
            <w:tcW w:w="619" w:type="dxa"/>
            <w:shd w:val="clear" w:color="auto" w:fill="auto"/>
            <w:vAlign w:val="center"/>
          </w:tcPr>
          <w:p w14:paraId="4E3ABA2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83</w:t>
            </w:r>
          </w:p>
        </w:tc>
        <w:tc>
          <w:tcPr>
            <w:tcW w:w="1798" w:type="dxa"/>
            <w:shd w:val="clear" w:color="auto" w:fill="auto"/>
            <w:vAlign w:val="center"/>
          </w:tcPr>
          <w:p w14:paraId="3E0575B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 Торосова</w:t>
            </w:r>
          </w:p>
        </w:tc>
        <w:tc>
          <w:tcPr>
            <w:tcW w:w="1659" w:type="dxa"/>
            <w:shd w:val="clear" w:color="auto" w:fill="auto"/>
            <w:vAlign w:val="center"/>
          </w:tcPr>
          <w:p w14:paraId="7281C2B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UA_M5.8_0085</w:t>
            </w:r>
          </w:p>
        </w:tc>
        <w:tc>
          <w:tcPr>
            <w:tcW w:w="1418" w:type="dxa"/>
            <w:shd w:val="clear" w:color="auto" w:fill="auto"/>
          </w:tcPr>
          <w:p w14:paraId="77190E5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17485B0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tcPr>
          <w:p w14:paraId="4DD7F3C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70AFFEE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2AD27CB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68077D7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7DD80557" w14:textId="77777777" w:rsidTr="00770BBE">
        <w:trPr>
          <w:cantSplit/>
        </w:trPr>
        <w:tc>
          <w:tcPr>
            <w:tcW w:w="619" w:type="dxa"/>
            <w:shd w:val="clear" w:color="auto" w:fill="auto"/>
            <w:vAlign w:val="center"/>
          </w:tcPr>
          <w:p w14:paraId="0EF6FA4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84</w:t>
            </w:r>
          </w:p>
        </w:tc>
        <w:tc>
          <w:tcPr>
            <w:tcW w:w="1798" w:type="dxa"/>
            <w:shd w:val="clear" w:color="auto" w:fill="auto"/>
            <w:vAlign w:val="center"/>
          </w:tcPr>
          <w:p w14:paraId="33EC5C0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 Хороша</w:t>
            </w:r>
          </w:p>
        </w:tc>
        <w:tc>
          <w:tcPr>
            <w:tcW w:w="1659" w:type="dxa"/>
            <w:shd w:val="clear" w:color="auto" w:fill="auto"/>
            <w:vAlign w:val="center"/>
          </w:tcPr>
          <w:p w14:paraId="0D922D3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UA_M5.8_0086</w:t>
            </w:r>
          </w:p>
        </w:tc>
        <w:tc>
          <w:tcPr>
            <w:tcW w:w="1418" w:type="dxa"/>
            <w:shd w:val="clear" w:color="auto" w:fill="auto"/>
          </w:tcPr>
          <w:p w14:paraId="3BDC655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112807A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tcPr>
          <w:p w14:paraId="47BA7E1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58840BD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5CC684D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46E2976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65043E5B" w14:textId="77777777" w:rsidTr="00770BBE">
        <w:trPr>
          <w:cantSplit/>
        </w:trPr>
        <w:tc>
          <w:tcPr>
            <w:tcW w:w="619" w:type="dxa"/>
            <w:shd w:val="clear" w:color="auto" w:fill="auto"/>
            <w:vAlign w:val="center"/>
          </w:tcPr>
          <w:p w14:paraId="6351C52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85</w:t>
            </w:r>
          </w:p>
        </w:tc>
        <w:tc>
          <w:tcPr>
            <w:tcW w:w="1798" w:type="dxa"/>
            <w:shd w:val="clear" w:color="auto" w:fill="auto"/>
            <w:vAlign w:val="center"/>
          </w:tcPr>
          <w:p w14:paraId="53054E3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Середній Куяльник</w:t>
            </w:r>
          </w:p>
        </w:tc>
        <w:tc>
          <w:tcPr>
            <w:tcW w:w="1659" w:type="dxa"/>
            <w:shd w:val="clear" w:color="auto" w:fill="auto"/>
            <w:vAlign w:val="center"/>
          </w:tcPr>
          <w:p w14:paraId="0D97A20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UA_M5.8_0087</w:t>
            </w:r>
          </w:p>
        </w:tc>
        <w:tc>
          <w:tcPr>
            <w:tcW w:w="1418" w:type="dxa"/>
            <w:shd w:val="clear" w:color="auto" w:fill="auto"/>
          </w:tcPr>
          <w:p w14:paraId="0D2EAF0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vAlign w:val="center"/>
          </w:tcPr>
          <w:p w14:paraId="52FE190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785" w:type="dxa"/>
            <w:shd w:val="clear" w:color="auto" w:fill="auto"/>
          </w:tcPr>
          <w:p w14:paraId="791402A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0FB7A9D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13FACA9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173B9D0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56690B51" w14:textId="77777777" w:rsidTr="00770BBE">
        <w:trPr>
          <w:cantSplit/>
        </w:trPr>
        <w:tc>
          <w:tcPr>
            <w:tcW w:w="619" w:type="dxa"/>
            <w:shd w:val="clear" w:color="auto" w:fill="auto"/>
            <w:vAlign w:val="center"/>
          </w:tcPr>
          <w:p w14:paraId="6ED90BF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86</w:t>
            </w:r>
          </w:p>
        </w:tc>
        <w:tc>
          <w:tcPr>
            <w:tcW w:w="1798" w:type="dxa"/>
            <w:shd w:val="clear" w:color="auto" w:fill="auto"/>
            <w:vAlign w:val="center"/>
          </w:tcPr>
          <w:p w14:paraId="17ACD39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Середній Куяльник</w:t>
            </w:r>
          </w:p>
        </w:tc>
        <w:tc>
          <w:tcPr>
            <w:tcW w:w="1659" w:type="dxa"/>
            <w:shd w:val="clear" w:color="auto" w:fill="auto"/>
            <w:vAlign w:val="center"/>
          </w:tcPr>
          <w:p w14:paraId="5C3DAE4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UA_M5.8_0088</w:t>
            </w:r>
          </w:p>
        </w:tc>
        <w:tc>
          <w:tcPr>
            <w:tcW w:w="1418" w:type="dxa"/>
            <w:shd w:val="clear" w:color="auto" w:fill="auto"/>
            <w:vAlign w:val="center"/>
          </w:tcPr>
          <w:p w14:paraId="4554C27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ІЗ</w:t>
            </w:r>
          </w:p>
        </w:tc>
        <w:tc>
          <w:tcPr>
            <w:tcW w:w="2126" w:type="dxa"/>
            <w:shd w:val="clear" w:color="auto" w:fill="auto"/>
            <w:vAlign w:val="center"/>
          </w:tcPr>
          <w:p w14:paraId="5FB66C0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tcPr>
          <w:p w14:paraId="745A7BD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4E4CDAC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757162F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19EDE4A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7C9EAA49" w14:textId="77777777" w:rsidTr="00770BBE">
        <w:trPr>
          <w:cantSplit/>
        </w:trPr>
        <w:tc>
          <w:tcPr>
            <w:tcW w:w="619" w:type="dxa"/>
            <w:shd w:val="clear" w:color="auto" w:fill="auto"/>
            <w:vAlign w:val="center"/>
          </w:tcPr>
          <w:p w14:paraId="16E414E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87</w:t>
            </w:r>
          </w:p>
        </w:tc>
        <w:tc>
          <w:tcPr>
            <w:tcW w:w="1798" w:type="dxa"/>
            <w:shd w:val="clear" w:color="auto" w:fill="auto"/>
            <w:vAlign w:val="center"/>
          </w:tcPr>
          <w:p w14:paraId="470343D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Середній Куяльник</w:t>
            </w:r>
          </w:p>
        </w:tc>
        <w:tc>
          <w:tcPr>
            <w:tcW w:w="1659" w:type="dxa"/>
            <w:shd w:val="clear" w:color="auto" w:fill="auto"/>
            <w:vAlign w:val="center"/>
          </w:tcPr>
          <w:p w14:paraId="634DE84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UA_M5.8_0089</w:t>
            </w:r>
          </w:p>
        </w:tc>
        <w:tc>
          <w:tcPr>
            <w:tcW w:w="1418" w:type="dxa"/>
            <w:shd w:val="clear" w:color="auto" w:fill="auto"/>
          </w:tcPr>
          <w:p w14:paraId="3ED55BA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1A29669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785" w:type="dxa"/>
            <w:shd w:val="clear" w:color="auto" w:fill="auto"/>
          </w:tcPr>
          <w:p w14:paraId="41526C2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120CDDB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12A216B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6F4D1EA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11006E07" w14:textId="77777777" w:rsidTr="00770BBE">
        <w:trPr>
          <w:cantSplit/>
        </w:trPr>
        <w:tc>
          <w:tcPr>
            <w:tcW w:w="619" w:type="dxa"/>
            <w:shd w:val="clear" w:color="auto" w:fill="auto"/>
            <w:vAlign w:val="center"/>
          </w:tcPr>
          <w:p w14:paraId="6DF7B1D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88</w:t>
            </w:r>
          </w:p>
        </w:tc>
        <w:tc>
          <w:tcPr>
            <w:tcW w:w="1798" w:type="dxa"/>
            <w:shd w:val="clear" w:color="auto" w:fill="auto"/>
            <w:vAlign w:val="center"/>
          </w:tcPr>
          <w:p w14:paraId="526DB68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Середній Куяльник</w:t>
            </w:r>
          </w:p>
        </w:tc>
        <w:tc>
          <w:tcPr>
            <w:tcW w:w="1659" w:type="dxa"/>
            <w:shd w:val="clear" w:color="auto" w:fill="auto"/>
            <w:vAlign w:val="center"/>
          </w:tcPr>
          <w:p w14:paraId="55FF5E6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UA_M5.8_0090</w:t>
            </w:r>
          </w:p>
        </w:tc>
        <w:tc>
          <w:tcPr>
            <w:tcW w:w="1418" w:type="dxa"/>
            <w:shd w:val="clear" w:color="auto" w:fill="auto"/>
          </w:tcPr>
          <w:p w14:paraId="40D4C88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3E1E486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785" w:type="dxa"/>
            <w:shd w:val="clear" w:color="auto" w:fill="auto"/>
          </w:tcPr>
          <w:p w14:paraId="2ACC4AF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7A64E4B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0BA7D59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40B8EA4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690BB5D6" w14:textId="77777777" w:rsidTr="00770BBE">
        <w:trPr>
          <w:cantSplit/>
        </w:trPr>
        <w:tc>
          <w:tcPr>
            <w:tcW w:w="619" w:type="dxa"/>
            <w:shd w:val="clear" w:color="auto" w:fill="auto"/>
            <w:vAlign w:val="center"/>
          </w:tcPr>
          <w:p w14:paraId="5889B9E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89</w:t>
            </w:r>
          </w:p>
        </w:tc>
        <w:tc>
          <w:tcPr>
            <w:tcW w:w="1798" w:type="dxa"/>
            <w:shd w:val="clear" w:color="auto" w:fill="auto"/>
            <w:vAlign w:val="center"/>
          </w:tcPr>
          <w:p w14:paraId="36AE28C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Великий Куяльник</w:t>
            </w:r>
          </w:p>
        </w:tc>
        <w:tc>
          <w:tcPr>
            <w:tcW w:w="1659" w:type="dxa"/>
            <w:shd w:val="clear" w:color="auto" w:fill="auto"/>
            <w:vAlign w:val="center"/>
          </w:tcPr>
          <w:p w14:paraId="525EAA1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UA_M5.8_0092</w:t>
            </w:r>
          </w:p>
        </w:tc>
        <w:tc>
          <w:tcPr>
            <w:tcW w:w="1418" w:type="dxa"/>
            <w:shd w:val="clear" w:color="auto" w:fill="auto"/>
            <w:vAlign w:val="center"/>
          </w:tcPr>
          <w:p w14:paraId="14B0FC3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ІЗ</w:t>
            </w:r>
          </w:p>
        </w:tc>
        <w:tc>
          <w:tcPr>
            <w:tcW w:w="2126" w:type="dxa"/>
            <w:shd w:val="clear" w:color="auto" w:fill="auto"/>
            <w:vAlign w:val="center"/>
          </w:tcPr>
          <w:p w14:paraId="64C9AAF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tcPr>
          <w:p w14:paraId="27B0BAC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41F9E6C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2B16C6D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23D6230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3CBB13A7" w14:textId="77777777" w:rsidTr="00770BBE">
        <w:trPr>
          <w:cantSplit/>
        </w:trPr>
        <w:tc>
          <w:tcPr>
            <w:tcW w:w="619" w:type="dxa"/>
            <w:shd w:val="clear" w:color="auto" w:fill="auto"/>
            <w:vAlign w:val="center"/>
          </w:tcPr>
          <w:p w14:paraId="014BC63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90</w:t>
            </w:r>
          </w:p>
        </w:tc>
        <w:tc>
          <w:tcPr>
            <w:tcW w:w="1798" w:type="dxa"/>
            <w:shd w:val="clear" w:color="auto" w:fill="auto"/>
            <w:vAlign w:val="center"/>
          </w:tcPr>
          <w:p w14:paraId="52FFB59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Великий Куяльник</w:t>
            </w:r>
          </w:p>
        </w:tc>
        <w:tc>
          <w:tcPr>
            <w:tcW w:w="1659" w:type="dxa"/>
            <w:shd w:val="clear" w:color="auto" w:fill="auto"/>
            <w:vAlign w:val="center"/>
          </w:tcPr>
          <w:p w14:paraId="36E5857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UA_M5.8_0093</w:t>
            </w:r>
          </w:p>
        </w:tc>
        <w:tc>
          <w:tcPr>
            <w:tcW w:w="1418" w:type="dxa"/>
            <w:shd w:val="clear" w:color="auto" w:fill="auto"/>
          </w:tcPr>
          <w:p w14:paraId="1E3E335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5343ABC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785" w:type="dxa"/>
            <w:shd w:val="clear" w:color="auto" w:fill="auto"/>
          </w:tcPr>
          <w:p w14:paraId="6620D23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142D96A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33F90BC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744601A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47B4632F" w14:textId="77777777" w:rsidTr="00770BBE">
        <w:trPr>
          <w:cantSplit/>
        </w:trPr>
        <w:tc>
          <w:tcPr>
            <w:tcW w:w="619" w:type="dxa"/>
            <w:shd w:val="clear" w:color="auto" w:fill="auto"/>
            <w:vAlign w:val="center"/>
          </w:tcPr>
          <w:p w14:paraId="6FEDC45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lastRenderedPageBreak/>
              <w:t>91</w:t>
            </w:r>
          </w:p>
        </w:tc>
        <w:tc>
          <w:tcPr>
            <w:tcW w:w="1798" w:type="dxa"/>
            <w:shd w:val="clear" w:color="auto" w:fill="auto"/>
            <w:vAlign w:val="center"/>
          </w:tcPr>
          <w:p w14:paraId="0F92DD5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Великий Куяльник</w:t>
            </w:r>
          </w:p>
        </w:tc>
        <w:tc>
          <w:tcPr>
            <w:tcW w:w="1659" w:type="dxa"/>
            <w:shd w:val="clear" w:color="auto" w:fill="auto"/>
            <w:vAlign w:val="center"/>
          </w:tcPr>
          <w:p w14:paraId="1041CC8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UA_M5.8_0094</w:t>
            </w:r>
          </w:p>
        </w:tc>
        <w:tc>
          <w:tcPr>
            <w:tcW w:w="1418" w:type="dxa"/>
            <w:shd w:val="clear" w:color="auto" w:fill="auto"/>
          </w:tcPr>
          <w:p w14:paraId="4750889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7796285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785" w:type="dxa"/>
            <w:shd w:val="clear" w:color="auto" w:fill="auto"/>
          </w:tcPr>
          <w:p w14:paraId="5696264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59479D7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2B704A4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0DDF39A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44FB6504" w14:textId="77777777" w:rsidTr="00770BBE">
        <w:trPr>
          <w:cantSplit/>
        </w:trPr>
        <w:tc>
          <w:tcPr>
            <w:tcW w:w="619" w:type="dxa"/>
            <w:shd w:val="clear" w:color="auto" w:fill="auto"/>
            <w:vAlign w:val="center"/>
          </w:tcPr>
          <w:p w14:paraId="6E4DEAE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92</w:t>
            </w:r>
          </w:p>
        </w:tc>
        <w:tc>
          <w:tcPr>
            <w:tcW w:w="1798" w:type="dxa"/>
            <w:shd w:val="clear" w:color="auto" w:fill="auto"/>
            <w:vAlign w:val="center"/>
          </w:tcPr>
          <w:p w14:paraId="3E3957D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Великий Куяльник</w:t>
            </w:r>
          </w:p>
        </w:tc>
        <w:tc>
          <w:tcPr>
            <w:tcW w:w="1659" w:type="dxa"/>
            <w:shd w:val="clear" w:color="auto" w:fill="auto"/>
            <w:vAlign w:val="center"/>
          </w:tcPr>
          <w:p w14:paraId="38EAB3B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UA_M5.8_0095</w:t>
            </w:r>
          </w:p>
        </w:tc>
        <w:tc>
          <w:tcPr>
            <w:tcW w:w="1418" w:type="dxa"/>
            <w:shd w:val="clear" w:color="auto" w:fill="auto"/>
            <w:vAlign w:val="center"/>
          </w:tcPr>
          <w:p w14:paraId="1EFDFFB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ІЗ</w:t>
            </w:r>
          </w:p>
        </w:tc>
        <w:tc>
          <w:tcPr>
            <w:tcW w:w="2126" w:type="dxa"/>
            <w:shd w:val="clear" w:color="auto" w:fill="auto"/>
            <w:vAlign w:val="center"/>
          </w:tcPr>
          <w:p w14:paraId="1148408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tcPr>
          <w:p w14:paraId="1BE0A9E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14E3C0F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006F863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517D0A2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039B73B7" w14:textId="77777777" w:rsidTr="00770BBE">
        <w:trPr>
          <w:cantSplit/>
        </w:trPr>
        <w:tc>
          <w:tcPr>
            <w:tcW w:w="619" w:type="dxa"/>
            <w:shd w:val="clear" w:color="auto" w:fill="auto"/>
            <w:vAlign w:val="center"/>
          </w:tcPr>
          <w:p w14:paraId="7B5F308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93</w:t>
            </w:r>
          </w:p>
        </w:tc>
        <w:tc>
          <w:tcPr>
            <w:tcW w:w="1798" w:type="dxa"/>
            <w:shd w:val="clear" w:color="auto" w:fill="auto"/>
            <w:vAlign w:val="center"/>
          </w:tcPr>
          <w:p w14:paraId="0DD4ADD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Суха Журавка</w:t>
            </w:r>
          </w:p>
        </w:tc>
        <w:tc>
          <w:tcPr>
            <w:tcW w:w="1659" w:type="dxa"/>
            <w:shd w:val="clear" w:color="auto" w:fill="auto"/>
            <w:vAlign w:val="center"/>
          </w:tcPr>
          <w:p w14:paraId="331DD70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UA_M5.8_0098</w:t>
            </w:r>
          </w:p>
        </w:tc>
        <w:tc>
          <w:tcPr>
            <w:tcW w:w="1418" w:type="dxa"/>
            <w:shd w:val="clear" w:color="auto" w:fill="auto"/>
            <w:vAlign w:val="center"/>
          </w:tcPr>
          <w:p w14:paraId="1ACE79F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vAlign w:val="center"/>
          </w:tcPr>
          <w:p w14:paraId="7E2AA7F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785" w:type="dxa"/>
            <w:shd w:val="clear" w:color="auto" w:fill="auto"/>
          </w:tcPr>
          <w:p w14:paraId="457A8C6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0968B41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10D2A9E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7CCDF0C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0D56A01A" w14:textId="77777777" w:rsidTr="00770BBE">
        <w:trPr>
          <w:cantSplit/>
        </w:trPr>
        <w:tc>
          <w:tcPr>
            <w:tcW w:w="619" w:type="dxa"/>
            <w:shd w:val="clear" w:color="auto" w:fill="auto"/>
            <w:vAlign w:val="center"/>
          </w:tcPr>
          <w:p w14:paraId="7DB2F06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94</w:t>
            </w:r>
          </w:p>
        </w:tc>
        <w:tc>
          <w:tcPr>
            <w:tcW w:w="1798" w:type="dxa"/>
            <w:shd w:val="clear" w:color="auto" w:fill="auto"/>
            <w:vAlign w:val="center"/>
          </w:tcPr>
          <w:p w14:paraId="54BD466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Суха Журавка</w:t>
            </w:r>
          </w:p>
        </w:tc>
        <w:tc>
          <w:tcPr>
            <w:tcW w:w="1659" w:type="dxa"/>
            <w:shd w:val="clear" w:color="auto" w:fill="auto"/>
            <w:vAlign w:val="center"/>
          </w:tcPr>
          <w:p w14:paraId="7C41E27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UA_M5.8_0099</w:t>
            </w:r>
          </w:p>
        </w:tc>
        <w:tc>
          <w:tcPr>
            <w:tcW w:w="1418" w:type="dxa"/>
            <w:shd w:val="clear" w:color="auto" w:fill="auto"/>
            <w:vAlign w:val="center"/>
          </w:tcPr>
          <w:p w14:paraId="06999FF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ІЗ</w:t>
            </w:r>
          </w:p>
        </w:tc>
        <w:tc>
          <w:tcPr>
            <w:tcW w:w="2126" w:type="dxa"/>
            <w:shd w:val="clear" w:color="auto" w:fill="auto"/>
            <w:vAlign w:val="center"/>
          </w:tcPr>
          <w:p w14:paraId="4E99703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tcPr>
          <w:p w14:paraId="6F72A00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1B7239A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0819D6E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6255B6E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402BD841" w14:textId="77777777" w:rsidTr="00770BBE">
        <w:trPr>
          <w:cantSplit/>
        </w:trPr>
        <w:tc>
          <w:tcPr>
            <w:tcW w:w="619" w:type="dxa"/>
            <w:shd w:val="clear" w:color="auto" w:fill="auto"/>
            <w:vAlign w:val="center"/>
          </w:tcPr>
          <w:p w14:paraId="4F48B34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95</w:t>
            </w:r>
          </w:p>
        </w:tc>
        <w:tc>
          <w:tcPr>
            <w:tcW w:w="1798" w:type="dxa"/>
            <w:shd w:val="clear" w:color="auto" w:fill="auto"/>
            <w:vAlign w:val="center"/>
          </w:tcPr>
          <w:p w14:paraId="3313711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Суха Журавка</w:t>
            </w:r>
          </w:p>
        </w:tc>
        <w:tc>
          <w:tcPr>
            <w:tcW w:w="1659" w:type="dxa"/>
            <w:shd w:val="clear" w:color="auto" w:fill="auto"/>
            <w:vAlign w:val="center"/>
          </w:tcPr>
          <w:p w14:paraId="0BE6F46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UA_M5.8_0100</w:t>
            </w:r>
          </w:p>
        </w:tc>
        <w:tc>
          <w:tcPr>
            <w:tcW w:w="1418" w:type="dxa"/>
            <w:shd w:val="clear" w:color="auto" w:fill="auto"/>
          </w:tcPr>
          <w:p w14:paraId="3639B90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5F7B22B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785" w:type="dxa"/>
            <w:shd w:val="clear" w:color="auto" w:fill="auto"/>
          </w:tcPr>
          <w:p w14:paraId="11EEDD8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13B48BB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1060838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61A2DE0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0D39BF32" w14:textId="77777777" w:rsidTr="00770BBE">
        <w:trPr>
          <w:cantSplit/>
        </w:trPr>
        <w:tc>
          <w:tcPr>
            <w:tcW w:w="619" w:type="dxa"/>
            <w:shd w:val="clear" w:color="auto" w:fill="auto"/>
            <w:vAlign w:val="center"/>
          </w:tcPr>
          <w:p w14:paraId="6D14142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96</w:t>
            </w:r>
          </w:p>
        </w:tc>
        <w:tc>
          <w:tcPr>
            <w:tcW w:w="1798" w:type="dxa"/>
            <w:shd w:val="clear" w:color="auto" w:fill="auto"/>
            <w:vAlign w:val="center"/>
          </w:tcPr>
          <w:p w14:paraId="3656BEA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Яр Дубовий</w:t>
            </w:r>
          </w:p>
        </w:tc>
        <w:tc>
          <w:tcPr>
            <w:tcW w:w="1659" w:type="dxa"/>
            <w:shd w:val="clear" w:color="auto" w:fill="auto"/>
            <w:vAlign w:val="center"/>
          </w:tcPr>
          <w:p w14:paraId="38DD622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UA_M5.8_0101</w:t>
            </w:r>
          </w:p>
        </w:tc>
        <w:tc>
          <w:tcPr>
            <w:tcW w:w="1418" w:type="dxa"/>
            <w:shd w:val="clear" w:color="auto" w:fill="auto"/>
          </w:tcPr>
          <w:p w14:paraId="200AC58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5848028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785" w:type="dxa"/>
            <w:shd w:val="clear" w:color="auto" w:fill="auto"/>
          </w:tcPr>
          <w:p w14:paraId="5D963AB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6756EBA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0C9C0EF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59F7A9C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20840135" w14:textId="77777777" w:rsidTr="00770BBE">
        <w:trPr>
          <w:cantSplit/>
        </w:trPr>
        <w:tc>
          <w:tcPr>
            <w:tcW w:w="619" w:type="dxa"/>
            <w:shd w:val="clear" w:color="auto" w:fill="auto"/>
            <w:vAlign w:val="center"/>
          </w:tcPr>
          <w:p w14:paraId="7B688A9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97</w:t>
            </w:r>
          </w:p>
        </w:tc>
        <w:tc>
          <w:tcPr>
            <w:tcW w:w="1798" w:type="dxa"/>
            <w:shd w:val="clear" w:color="auto" w:fill="auto"/>
            <w:vAlign w:val="center"/>
          </w:tcPr>
          <w:p w14:paraId="7499FA9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Яр Дубовий</w:t>
            </w:r>
          </w:p>
        </w:tc>
        <w:tc>
          <w:tcPr>
            <w:tcW w:w="1659" w:type="dxa"/>
            <w:shd w:val="clear" w:color="auto" w:fill="auto"/>
            <w:vAlign w:val="center"/>
          </w:tcPr>
          <w:p w14:paraId="522EE84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UA_M5.8_0102</w:t>
            </w:r>
          </w:p>
        </w:tc>
        <w:tc>
          <w:tcPr>
            <w:tcW w:w="1418" w:type="dxa"/>
            <w:shd w:val="clear" w:color="auto" w:fill="auto"/>
          </w:tcPr>
          <w:p w14:paraId="6C9247B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42D5C90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785" w:type="dxa"/>
            <w:shd w:val="clear" w:color="auto" w:fill="auto"/>
          </w:tcPr>
          <w:p w14:paraId="1E8D654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317287C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11CF4E8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5904999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609A0017" w14:textId="77777777" w:rsidTr="00770BBE">
        <w:trPr>
          <w:cantSplit/>
        </w:trPr>
        <w:tc>
          <w:tcPr>
            <w:tcW w:w="619" w:type="dxa"/>
            <w:shd w:val="clear" w:color="auto" w:fill="auto"/>
            <w:vAlign w:val="center"/>
          </w:tcPr>
          <w:p w14:paraId="032F043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98</w:t>
            </w:r>
          </w:p>
        </w:tc>
        <w:tc>
          <w:tcPr>
            <w:tcW w:w="1798" w:type="dxa"/>
            <w:shd w:val="clear" w:color="auto" w:fill="auto"/>
            <w:vAlign w:val="center"/>
          </w:tcPr>
          <w:p w14:paraId="3DC1105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Кошківка</w:t>
            </w:r>
          </w:p>
        </w:tc>
        <w:tc>
          <w:tcPr>
            <w:tcW w:w="1659" w:type="dxa"/>
            <w:shd w:val="clear" w:color="auto" w:fill="auto"/>
            <w:vAlign w:val="center"/>
          </w:tcPr>
          <w:p w14:paraId="329C9E1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UA_M5.8_0103</w:t>
            </w:r>
          </w:p>
        </w:tc>
        <w:tc>
          <w:tcPr>
            <w:tcW w:w="1418" w:type="dxa"/>
            <w:shd w:val="clear" w:color="auto" w:fill="auto"/>
          </w:tcPr>
          <w:p w14:paraId="3D69C9F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1E7530D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785" w:type="dxa"/>
            <w:shd w:val="clear" w:color="auto" w:fill="auto"/>
          </w:tcPr>
          <w:p w14:paraId="10DF7F7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692A16D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0EBB977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4DAF7EA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04C0F118" w14:textId="77777777" w:rsidTr="00770BBE">
        <w:trPr>
          <w:cantSplit/>
        </w:trPr>
        <w:tc>
          <w:tcPr>
            <w:tcW w:w="619" w:type="dxa"/>
            <w:shd w:val="clear" w:color="auto" w:fill="auto"/>
            <w:vAlign w:val="center"/>
          </w:tcPr>
          <w:p w14:paraId="0F025A2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99</w:t>
            </w:r>
          </w:p>
        </w:tc>
        <w:tc>
          <w:tcPr>
            <w:tcW w:w="1798" w:type="dxa"/>
            <w:shd w:val="clear" w:color="auto" w:fill="auto"/>
            <w:vAlign w:val="center"/>
          </w:tcPr>
          <w:p w14:paraId="684893C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Кошківка</w:t>
            </w:r>
          </w:p>
        </w:tc>
        <w:tc>
          <w:tcPr>
            <w:tcW w:w="1659" w:type="dxa"/>
            <w:shd w:val="clear" w:color="auto" w:fill="auto"/>
            <w:vAlign w:val="center"/>
          </w:tcPr>
          <w:p w14:paraId="435A39C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UA_M5.8_0104</w:t>
            </w:r>
          </w:p>
        </w:tc>
        <w:tc>
          <w:tcPr>
            <w:tcW w:w="1418" w:type="dxa"/>
            <w:shd w:val="clear" w:color="auto" w:fill="auto"/>
          </w:tcPr>
          <w:p w14:paraId="77680E4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6DF91C2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785" w:type="dxa"/>
            <w:shd w:val="clear" w:color="auto" w:fill="auto"/>
          </w:tcPr>
          <w:p w14:paraId="08B9D3F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5C0595C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5D50C8F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7F3A905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5AA69523" w14:textId="77777777" w:rsidTr="00770BBE">
        <w:trPr>
          <w:cantSplit/>
        </w:trPr>
        <w:tc>
          <w:tcPr>
            <w:tcW w:w="619" w:type="dxa"/>
            <w:shd w:val="clear" w:color="auto" w:fill="auto"/>
            <w:vAlign w:val="center"/>
          </w:tcPr>
          <w:p w14:paraId="78EDC6C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100</w:t>
            </w:r>
          </w:p>
        </w:tc>
        <w:tc>
          <w:tcPr>
            <w:tcW w:w="1798" w:type="dxa"/>
            <w:shd w:val="clear" w:color="auto" w:fill="auto"/>
            <w:vAlign w:val="center"/>
          </w:tcPr>
          <w:p w14:paraId="54EF04A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Северинівське водосховище</w:t>
            </w:r>
          </w:p>
        </w:tc>
        <w:tc>
          <w:tcPr>
            <w:tcW w:w="1659" w:type="dxa"/>
            <w:shd w:val="clear" w:color="auto" w:fill="auto"/>
            <w:vAlign w:val="center"/>
          </w:tcPr>
          <w:p w14:paraId="70923E0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UA_M5.8_0105</w:t>
            </w:r>
          </w:p>
        </w:tc>
        <w:tc>
          <w:tcPr>
            <w:tcW w:w="1418" w:type="dxa"/>
            <w:shd w:val="clear" w:color="auto" w:fill="auto"/>
            <w:vAlign w:val="center"/>
          </w:tcPr>
          <w:p w14:paraId="356277B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ІЗ</w:t>
            </w:r>
          </w:p>
        </w:tc>
        <w:tc>
          <w:tcPr>
            <w:tcW w:w="2126" w:type="dxa"/>
            <w:shd w:val="clear" w:color="auto" w:fill="auto"/>
            <w:vAlign w:val="center"/>
          </w:tcPr>
          <w:p w14:paraId="1D96C9B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tcPr>
          <w:p w14:paraId="3CC6754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248F382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2569416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51FFBA9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ТП</w:t>
            </w:r>
          </w:p>
        </w:tc>
      </w:tr>
      <w:tr w:rsidR="00DD2D29" w:rsidRPr="001829AE" w14:paraId="43D0562F" w14:textId="77777777" w:rsidTr="00770BBE">
        <w:trPr>
          <w:cantSplit/>
        </w:trPr>
        <w:tc>
          <w:tcPr>
            <w:tcW w:w="619" w:type="dxa"/>
            <w:shd w:val="clear" w:color="auto" w:fill="auto"/>
            <w:vAlign w:val="center"/>
          </w:tcPr>
          <w:p w14:paraId="43B44ED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101</w:t>
            </w:r>
          </w:p>
        </w:tc>
        <w:tc>
          <w:tcPr>
            <w:tcW w:w="1798" w:type="dxa"/>
            <w:shd w:val="clear" w:color="auto" w:fill="auto"/>
            <w:vAlign w:val="center"/>
          </w:tcPr>
          <w:p w14:paraId="7741298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Кошківка</w:t>
            </w:r>
          </w:p>
        </w:tc>
        <w:tc>
          <w:tcPr>
            <w:tcW w:w="1659" w:type="dxa"/>
            <w:shd w:val="clear" w:color="auto" w:fill="auto"/>
            <w:vAlign w:val="center"/>
          </w:tcPr>
          <w:p w14:paraId="19E30C5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UA_M5.8_0106</w:t>
            </w:r>
          </w:p>
        </w:tc>
        <w:tc>
          <w:tcPr>
            <w:tcW w:w="1418" w:type="dxa"/>
            <w:shd w:val="clear" w:color="auto" w:fill="auto"/>
          </w:tcPr>
          <w:p w14:paraId="365C450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0CD13A4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785" w:type="dxa"/>
            <w:shd w:val="clear" w:color="auto" w:fill="auto"/>
          </w:tcPr>
          <w:p w14:paraId="51B628C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5447832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5680659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16C5F83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33CD411D" w14:textId="77777777" w:rsidTr="00770BBE">
        <w:trPr>
          <w:cantSplit/>
        </w:trPr>
        <w:tc>
          <w:tcPr>
            <w:tcW w:w="619" w:type="dxa"/>
            <w:shd w:val="clear" w:color="auto" w:fill="auto"/>
            <w:vAlign w:val="center"/>
          </w:tcPr>
          <w:p w14:paraId="2A871AB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102</w:t>
            </w:r>
          </w:p>
        </w:tc>
        <w:tc>
          <w:tcPr>
            <w:tcW w:w="1798" w:type="dxa"/>
            <w:shd w:val="clear" w:color="auto" w:fill="auto"/>
            <w:vAlign w:val="center"/>
          </w:tcPr>
          <w:p w14:paraId="1C19EAC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 Райкова</w:t>
            </w:r>
          </w:p>
        </w:tc>
        <w:tc>
          <w:tcPr>
            <w:tcW w:w="1659" w:type="dxa"/>
            <w:shd w:val="clear" w:color="auto" w:fill="auto"/>
            <w:vAlign w:val="center"/>
          </w:tcPr>
          <w:p w14:paraId="2950A28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UA_M5.8_0107</w:t>
            </w:r>
          </w:p>
        </w:tc>
        <w:tc>
          <w:tcPr>
            <w:tcW w:w="1418" w:type="dxa"/>
            <w:shd w:val="clear" w:color="auto" w:fill="auto"/>
          </w:tcPr>
          <w:p w14:paraId="1577941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2778428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785" w:type="dxa"/>
            <w:shd w:val="clear" w:color="auto" w:fill="auto"/>
          </w:tcPr>
          <w:p w14:paraId="4B9CA2D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531FC04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041F9FF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4C4951A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65D8675C" w14:textId="77777777" w:rsidTr="00770BBE">
        <w:trPr>
          <w:cantSplit/>
        </w:trPr>
        <w:tc>
          <w:tcPr>
            <w:tcW w:w="619" w:type="dxa"/>
            <w:shd w:val="clear" w:color="auto" w:fill="auto"/>
            <w:vAlign w:val="center"/>
          </w:tcPr>
          <w:p w14:paraId="6447D52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103</w:t>
            </w:r>
          </w:p>
        </w:tc>
        <w:tc>
          <w:tcPr>
            <w:tcW w:w="1798" w:type="dxa"/>
            <w:shd w:val="clear" w:color="auto" w:fill="auto"/>
            <w:vAlign w:val="center"/>
          </w:tcPr>
          <w:p w14:paraId="32C8BD9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 Суха</w:t>
            </w:r>
          </w:p>
        </w:tc>
        <w:tc>
          <w:tcPr>
            <w:tcW w:w="1659" w:type="dxa"/>
            <w:shd w:val="clear" w:color="auto" w:fill="auto"/>
            <w:vAlign w:val="center"/>
          </w:tcPr>
          <w:p w14:paraId="5A1E18D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UA_M5.8_0108</w:t>
            </w:r>
          </w:p>
        </w:tc>
        <w:tc>
          <w:tcPr>
            <w:tcW w:w="1418" w:type="dxa"/>
            <w:shd w:val="clear" w:color="auto" w:fill="auto"/>
          </w:tcPr>
          <w:p w14:paraId="4FAB681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7DC5037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785" w:type="dxa"/>
            <w:shd w:val="clear" w:color="auto" w:fill="auto"/>
          </w:tcPr>
          <w:p w14:paraId="0A2390A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1172149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608CB33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10C4B82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0017E4FE" w14:textId="77777777" w:rsidTr="00770BBE">
        <w:trPr>
          <w:cantSplit/>
        </w:trPr>
        <w:tc>
          <w:tcPr>
            <w:tcW w:w="619" w:type="dxa"/>
            <w:shd w:val="clear" w:color="auto" w:fill="auto"/>
            <w:vAlign w:val="center"/>
          </w:tcPr>
          <w:p w14:paraId="3A02160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104</w:t>
            </w:r>
          </w:p>
        </w:tc>
        <w:tc>
          <w:tcPr>
            <w:tcW w:w="1798" w:type="dxa"/>
            <w:shd w:val="clear" w:color="auto" w:fill="auto"/>
            <w:vAlign w:val="center"/>
          </w:tcPr>
          <w:p w14:paraId="7D14E48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Довбока</w:t>
            </w:r>
          </w:p>
        </w:tc>
        <w:tc>
          <w:tcPr>
            <w:tcW w:w="1659" w:type="dxa"/>
            <w:shd w:val="clear" w:color="auto" w:fill="auto"/>
            <w:vAlign w:val="center"/>
          </w:tcPr>
          <w:p w14:paraId="25913B1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UA_M5.8_0109</w:t>
            </w:r>
          </w:p>
        </w:tc>
        <w:tc>
          <w:tcPr>
            <w:tcW w:w="1418" w:type="dxa"/>
            <w:shd w:val="clear" w:color="auto" w:fill="auto"/>
          </w:tcPr>
          <w:p w14:paraId="4F95701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32F946A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785" w:type="dxa"/>
            <w:shd w:val="clear" w:color="auto" w:fill="auto"/>
          </w:tcPr>
          <w:p w14:paraId="2017F53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52263D0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20011D4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65CCE27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6CF07287" w14:textId="77777777" w:rsidTr="00770BBE">
        <w:trPr>
          <w:cantSplit/>
        </w:trPr>
        <w:tc>
          <w:tcPr>
            <w:tcW w:w="619" w:type="dxa"/>
            <w:shd w:val="clear" w:color="auto" w:fill="auto"/>
            <w:vAlign w:val="center"/>
          </w:tcPr>
          <w:p w14:paraId="2FB892E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105</w:t>
            </w:r>
          </w:p>
        </w:tc>
        <w:tc>
          <w:tcPr>
            <w:tcW w:w="1798" w:type="dxa"/>
            <w:shd w:val="clear" w:color="auto" w:fill="auto"/>
            <w:vAlign w:val="center"/>
          </w:tcPr>
          <w:p w14:paraId="56E79AD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Кубанка</w:t>
            </w:r>
          </w:p>
        </w:tc>
        <w:tc>
          <w:tcPr>
            <w:tcW w:w="1659" w:type="dxa"/>
            <w:shd w:val="clear" w:color="auto" w:fill="auto"/>
            <w:vAlign w:val="center"/>
          </w:tcPr>
          <w:p w14:paraId="0E2B9D5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UA_M5.8_0110</w:t>
            </w:r>
          </w:p>
        </w:tc>
        <w:tc>
          <w:tcPr>
            <w:tcW w:w="1418" w:type="dxa"/>
            <w:shd w:val="clear" w:color="auto" w:fill="auto"/>
          </w:tcPr>
          <w:p w14:paraId="3A40FDA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6A4F0B9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785" w:type="dxa"/>
            <w:shd w:val="clear" w:color="auto" w:fill="auto"/>
          </w:tcPr>
          <w:p w14:paraId="757B79B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1CFA2D1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44A1892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0416776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0C70CF71" w14:textId="77777777" w:rsidTr="00770BBE">
        <w:trPr>
          <w:cantSplit/>
        </w:trPr>
        <w:tc>
          <w:tcPr>
            <w:tcW w:w="619" w:type="dxa"/>
            <w:shd w:val="clear" w:color="auto" w:fill="auto"/>
            <w:vAlign w:val="center"/>
          </w:tcPr>
          <w:p w14:paraId="5F668E6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106</w:t>
            </w:r>
          </w:p>
        </w:tc>
        <w:tc>
          <w:tcPr>
            <w:tcW w:w="1798" w:type="dxa"/>
            <w:shd w:val="clear" w:color="auto" w:fill="auto"/>
            <w:vAlign w:val="center"/>
          </w:tcPr>
          <w:p w14:paraId="7C717B0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Кубанка</w:t>
            </w:r>
          </w:p>
        </w:tc>
        <w:tc>
          <w:tcPr>
            <w:tcW w:w="1659" w:type="dxa"/>
            <w:shd w:val="clear" w:color="auto" w:fill="auto"/>
            <w:vAlign w:val="center"/>
          </w:tcPr>
          <w:p w14:paraId="2888A5B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UA_M5.8_0111</w:t>
            </w:r>
          </w:p>
        </w:tc>
        <w:tc>
          <w:tcPr>
            <w:tcW w:w="1418" w:type="dxa"/>
            <w:shd w:val="clear" w:color="auto" w:fill="auto"/>
          </w:tcPr>
          <w:p w14:paraId="1D491FF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195CF89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785" w:type="dxa"/>
            <w:shd w:val="clear" w:color="auto" w:fill="auto"/>
          </w:tcPr>
          <w:p w14:paraId="1EB97DD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4D1E6C4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232D270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163F10B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212D7AF0" w14:textId="77777777" w:rsidTr="00770BBE">
        <w:trPr>
          <w:cantSplit/>
        </w:trPr>
        <w:tc>
          <w:tcPr>
            <w:tcW w:w="619" w:type="dxa"/>
            <w:shd w:val="clear" w:color="auto" w:fill="auto"/>
            <w:vAlign w:val="center"/>
          </w:tcPr>
          <w:p w14:paraId="5ED2D3C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107</w:t>
            </w:r>
          </w:p>
        </w:tc>
        <w:tc>
          <w:tcPr>
            <w:tcW w:w="1798" w:type="dxa"/>
            <w:shd w:val="clear" w:color="auto" w:fill="auto"/>
            <w:vAlign w:val="center"/>
          </w:tcPr>
          <w:p w14:paraId="591450B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Великий Аджалик</w:t>
            </w:r>
          </w:p>
        </w:tc>
        <w:tc>
          <w:tcPr>
            <w:tcW w:w="1659" w:type="dxa"/>
            <w:shd w:val="clear" w:color="auto" w:fill="auto"/>
            <w:vAlign w:val="center"/>
          </w:tcPr>
          <w:p w14:paraId="7B685B6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UA_M5.8_0112</w:t>
            </w:r>
          </w:p>
        </w:tc>
        <w:tc>
          <w:tcPr>
            <w:tcW w:w="1418" w:type="dxa"/>
            <w:shd w:val="clear" w:color="auto" w:fill="auto"/>
            <w:vAlign w:val="center"/>
          </w:tcPr>
          <w:p w14:paraId="6D86AA9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ІЗ</w:t>
            </w:r>
          </w:p>
        </w:tc>
        <w:tc>
          <w:tcPr>
            <w:tcW w:w="2126" w:type="dxa"/>
            <w:shd w:val="clear" w:color="auto" w:fill="auto"/>
            <w:vAlign w:val="center"/>
          </w:tcPr>
          <w:p w14:paraId="624A998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tcPr>
          <w:p w14:paraId="62EFA41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1E7698A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46CA8B5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6350788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15EC21B2" w14:textId="77777777" w:rsidTr="00770BBE">
        <w:trPr>
          <w:cantSplit/>
        </w:trPr>
        <w:tc>
          <w:tcPr>
            <w:tcW w:w="619" w:type="dxa"/>
            <w:shd w:val="clear" w:color="auto" w:fill="auto"/>
            <w:vAlign w:val="center"/>
          </w:tcPr>
          <w:p w14:paraId="68D2082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108</w:t>
            </w:r>
          </w:p>
        </w:tc>
        <w:tc>
          <w:tcPr>
            <w:tcW w:w="1798" w:type="dxa"/>
            <w:shd w:val="clear" w:color="auto" w:fill="auto"/>
            <w:vAlign w:val="center"/>
          </w:tcPr>
          <w:p w14:paraId="5C8EA3A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Великий Аджалик</w:t>
            </w:r>
          </w:p>
        </w:tc>
        <w:tc>
          <w:tcPr>
            <w:tcW w:w="1659" w:type="dxa"/>
            <w:shd w:val="clear" w:color="auto" w:fill="auto"/>
            <w:vAlign w:val="center"/>
          </w:tcPr>
          <w:p w14:paraId="6728B99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UA_M5.8_0113</w:t>
            </w:r>
          </w:p>
        </w:tc>
        <w:tc>
          <w:tcPr>
            <w:tcW w:w="1418" w:type="dxa"/>
            <w:shd w:val="clear" w:color="auto" w:fill="auto"/>
          </w:tcPr>
          <w:p w14:paraId="2065E9F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00CCB2F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785" w:type="dxa"/>
            <w:shd w:val="clear" w:color="auto" w:fill="auto"/>
          </w:tcPr>
          <w:p w14:paraId="47F9B31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5157AC7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2B80C20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05A13EA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ТП</w:t>
            </w:r>
          </w:p>
        </w:tc>
      </w:tr>
      <w:tr w:rsidR="00DD2D29" w:rsidRPr="001829AE" w14:paraId="737A8D97" w14:textId="77777777" w:rsidTr="00770BBE">
        <w:trPr>
          <w:cantSplit/>
        </w:trPr>
        <w:tc>
          <w:tcPr>
            <w:tcW w:w="619" w:type="dxa"/>
            <w:shd w:val="clear" w:color="auto" w:fill="auto"/>
            <w:vAlign w:val="center"/>
          </w:tcPr>
          <w:p w14:paraId="1ED56B8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109</w:t>
            </w:r>
          </w:p>
        </w:tc>
        <w:tc>
          <w:tcPr>
            <w:tcW w:w="1798" w:type="dxa"/>
            <w:shd w:val="clear" w:color="auto" w:fill="auto"/>
            <w:vAlign w:val="center"/>
          </w:tcPr>
          <w:p w14:paraId="7C8AE6E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Благодатне водосховище</w:t>
            </w:r>
          </w:p>
        </w:tc>
        <w:tc>
          <w:tcPr>
            <w:tcW w:w="1659" w:type="dxa"/>
            <w:shd w:val="clear" w:color="auto" w:fill="auto"/>
            <w:vAlign w:val="center"/>
          </w:tcPr>
          <w:p w14:paraId="77C9AD2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UA_M5.8_0114</w:t>
            </w:r>
          </w:p>
        </w:tc>
        <w:tc>
          <w:tcPr>
            <w:tcW w:w="1418" w:type="dxa"/>
            <w:shd w:val="clear" w:color="auto" w:fill="auto"/>
            <w:vAlign w:val="center"/>
          </w:tcPr>
          <w:p w14:paraId="0F04545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ІЗ</w:t>
            </w:r>
          </w:p>
        </w:tc>
        <w:tc>
          <w:tcPr>
            <w:tcW w:w="2126" w:type="dxa"/>
            <w:shd w:val="clear" w:color="auto" w:fill="auto"/>
            <w:vAlign w:val="center"/>
          </w:tcPr>
          <w:p w14:paraId="34233BE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tcPr>
          <w:p w14:paraId="46BD172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5F2D388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64DDC62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2B082B8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67C4D430" w14:textId="77777777" w:rsidTr="00770BBE">
        <w:trPr>
          <w:cantSplit/>
        </w:trPr>
        <w:tc>
          <w:tcPr>
            <w:tcW w:w="619" w:type="dxa"/>
            <w:shd w:val="clear" w:color="auto" w:fill="auto"/>
            <w:vAlign w:val="center"/>
          </w:tcPr>
          <w:p w14:paraId="3F96D8D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110</w:t>
            </w:r>
          </w:p>
        </w:tc>
        <w:tc>
          <w:tcPr>
            <w:tcW w:w="1798" w:type="dxa"/>
            <w:shd w:val="clear" w:color="auto" w:fill="auto"/>
            <w:vAlign w:val="center"/>
          </w:tcPr>
          <w:p w14:paraId="190A454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Великий Аджалик</w:t>
            </w:r>
          </w:p>
        </w:tc>
        <w:tc>
          <w:tcPr>
            <w:tcW w:w="1659" w:type="dxa"/>
            <w:shd w:val="clear" w:color="auto" w:fill="auto"/>
            <w:vAlign w:val="center"/>
          </w:tcPr>
          <w:p w14:paraId="3A10174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UA_M5.8_0115</w:t>
            </w:r>
          </w:p>
        </w:tc>
        <w:tc>
          <w:tcPr>
            <w:tcW w:w="1418" w:type="dxa"/>
            <w:shd w:val="clear" w:color="auto" w:fill="auto"/>
          </w:tcPr>
          <w:p w14:paraId="16599C8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06D7383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785" w:type="dxa"/>
            <w:shd w:val="clear" w:color="auto" w:fill="auto"/>
          </w:tcPr>
          <w:p w14:paraId="099581C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479FC42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5734A30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195EE00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77E56BF2" w14:textId="77777777" w:rsidTr="00770BBE">
        <w:trPr>
          <w:cantSplit/>
        </w:trPr>
        <w:tc>
          <w:tcPr>
            <w:tcW w:w="619" w:type="dxa"/>
            <w:shd w:val="clear" w:color="auto" w:fill="auto"/>
            <w:vAlign w:val="center"/>
          </w:tcPr>
          <w:p w14:paraId="050D345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111</w:t>
            </w:r>
          </w:p>
        </w:tc>
        <w:tc>
          <w:tcPr>
            <w:tcW w:w="1798" w:type="dxa"/>
            <w:shd w:val="clear" w:color="auto" w:fill="auto"/>
            <w:vAlign w:val="center"/>
          </w:tcPr>
          <w:p w14:paraId="669EC87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Великий Аджалик</w:t>
            </w:r>
          </w:p>
        </w:tc>
        <w:tc>
          <w:tcPr>
            <w:tcW w:w="1659" w:type="dxa"/>
            <w:shd w:val="clear" w:color="auto" w:fill="auto"/>
            <w:vAlign w:val="center"/>
          </w:tcPr>
          <w:p w14:paraId="747CB67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UA_M5.8_0116</w:t>
            </w:r>
          </w:p>
        </w:tc>
        <w:tc>
          <w:tcPr>
            <w:tcW w:w="1418" w:type="dxa"/>
            <w:shd w:val="clear" w:color="auto" w:fill="auto"/>
            <w:vAlign w:val="center"/>
          </w:tcPr>
          <w:p w14:paraId="6F72145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ІЗ</w:t>
            </w:r>
          </w:p>
        </w:tc>
        <w:tc>
          <w:tcPr>
            <w:tcW w:w="2126" w:type="dxa"/>
            <w:shd w:val="clear" w:color="auto" w:fill="auto"/>
            <w:vAlign w:val="center"/>
          </w:tcPr>
          <w:p w14:paraId="0683C86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tcPr>
          <w:p w14:paraId="08AB7C5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35CF0C6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631B6E4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2E61C59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678D0EA8" w14:textId="77777777" w:rsidTr="00770BBE">
        <w:trPr>
          <w:cantSplit/>
        </w:trPr>
        <w:tc>
          <w:tcPr>
            <w:tcW w:w="619" w:type="dxa"/>
            <w:shd w:val="clear" w:color="auto" w:fill="auto"/>
            <w:vAlign w:val="center"/>
          </w:tcPr>
          <w:p w14:paraId="376B110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112</w:t>
            </w:r>
          </w:p>
        </w:tc>
        <w:tc>
          <w:tcPr>
            <w:tcW w:w="1798" w:type="dxa"/>
            <w:shd w:val="clear" w:color="auto" w:fill="auto"/>
            <w:vAlign w:val="center"/>
          </w:tcPr>
          <w:p w14:paraId="217A46B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Великий Аджалик</w:t>
            </w:r>
          </w:p>
        </w:tc>
        <w:tc>
          <w:tcPr>
            <w:tcW w:w="1659" w:type="dxa"/>
            <w:shd w:val="clear" w:color="auto" w:fill="auto"/>
            <w:vAlign w:val="center"/>
          </w:tcPr>
          <w:p w14:paraId="6AF895C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UA_M5.8_0117</w:t>
            </w:r>
          </w:p>
        </w:tc>
        <w:tc>
          <w:tcPr>
            <w:tcW w:w="1418" w:type="dxa"/>
            <w:shd w:val="clear" w:color="auto" w:fill="auto"/>
            <w:vAlign w:val="center"/>
          </w:tcPr>
          <w:p w14:paraId="5D96DA5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vAlign w:val="center"/>
          </w:tcPr>
          <w:p w14:paraId="7F424C5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785" w:type="dxa"/>
            <w:shd w:val="clear" w:color="auto" w:fill="auto"/>
          </w:tcPr>
          <w:p w14:paraId="2D77633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58255AD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2C1AD69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1CA7AC6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51D2D9D4" w14:textId="77777777" w:rsidTr="00770BBE">
        <w:trPr>
          <w:cantSplit/>
        </w:trPr>
        <w:tc>
          <w:tcPr>
            <w:tcW w:w="619" w:type="dxa"/>
            <w:shd w:val="clear" w:color="auto" w:fill="auto"/>
            <w:vAlign w:val="center"/>
          </w:tcPr>
          <w:p w14:paraId="297821D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113</w:t>
            </w:r>
          </w:p>
        </w:tc>
        <w:tc>
          <w:tcPr>
            <w:tcW w:w="1798" w:type="dxa"/>
            <w:shd w:val="clear" w:color="auto" w:fill="auto"/>
            <w:vAlign w:val="center"/>
          </w:tcPr>
          <w:p w14:paraId="00B6202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Великий Аджалик</w:t>
            </w:r>
          </w:p>
        </w:tc>
        <w:tc>
          <w:tcPr>
            <w:tcW w:w="1659" w:type="dxa"/>
            <w:shd w:val="clear" w:color="auto" w:fill="auto"/>
            <w:vAlign w:val="center"/>
          </w:tcPr>
          <w:p w14:paraId="65FC27B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UA_M5.8_0118</w:t>
            </w:r>
          </w:p>
        </w:tc>
        <w:tc>
          <w:tcPr>
            <w:tcW w:w="1418" w:type="dxa"/>
            <w:shd w:val="clear" w:color="auto" w:fill="auto"/>
            <w:vAlign w:val="center"/>
          </w:tcPr>
          <w:p w14:paraId="158DB15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ІЗ</w:t>
            </w:r>
          </w:p>
        </w:tc>
        <w:tc>
          <w:tcPr>
            <w:tcW w:w="2126" w:type="dxa"/>
            <w:shd w:val="clear" w:color="auto" w:fill="auto"/>
            <w:vAlign w:val="center"/>
          </w:tcPr>
          <w:p w14:paraId="77D92B9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tcPr>
          <w:p w14:paraId="61697F7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274CDD9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4ADCC08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11D274A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554962A4" w14:textId="77777777" w:rsidTr="00770BBE">
        <w:trPr>
          <w:cantSplit/>
        </w:trPr>
        <w:tc>
          <w:tcPr>
            <w:tcW w:w="619" w:type="dxa"/>
            <w:shd w:val="clear" w:color="auto" w:fill="auto"/>
            <w:vAlign w:val="center"/>
          </w:tcPr>
          <w:p w14:paraId="20FB70B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114</w:t>
            </w:r>
          </w:p>
        </w:tc>
        <w:tc>
          <w:tcPr>
            <w:tcW w:w="1798" w:type="dxa"/>
            <w:shd w:val="clear" w:color="auto" w:fill="auto"/>
            <w:vAlign w:val="center"/>
          </w:tcPr>
          <w:p w14:paraId="691FAFA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Великий Аджалик</w:t>
            </w:r>
          </w:p>
        </w:tc>
        <w:tc>
          <w:tcPr>
            <w:tcW w:w="1659" w:type="dxa"/>
            <w:shd w:val="clear" w:color="auto" w:fill="auto"/>
            <w:vAlign w:val="center"/>
          </w:tcPr>
          <w:p w14:paraId="7FA2D36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UA_M5.8_0119</w:t>
            </w:r>
          </w:p>
        </w:tc>
        <w:tc>
          <w:tcPr>
            <w:tcW w:w="1418" w:type="dxa"/>
            <w:shd w:val="clear" w:color="auto" w:fill="auto"/>
          </w:tcPr>
          <w:p w14:paraId="24956E5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vAlign w:val="center"/>
          </w:tcPr>
          <w:p w14:paraId="13B7ABF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785" w:type="dxa"/>
            <w:shd w:val="clear" w:color="auto" w:fill="auto"/>
          </w:tcPr>
          <w:p w14:paraId="084E10A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35E2C22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573EE49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22D4B5A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0452A4E6" w14:textId="77777777" w:rsidTr="00770BBE">
        <w:trPr>
          <w:cantSplit/>
        </w:trPr>
        <w:tc>
          <w:tcPr>
            <w:tcW w:w="619" w:type="dxa"/>
            <w:shd w:val="clear" w:color="auto" w:fill="auto"/>
            <w:vAlign w:val="center"/>
          </w:tcPr>
          <w:p w14:paraId="7B5A166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115</w:t>
            </w:r>
          </w:p>
        </w:tc>
        <w:tc>
          <w:tcPr>
            <w:tcW w:w="1798" w:type="dxa"/>
            <w:shd w:val="clear" w:color="auto" w:fill="auto"/>
            <w:vAlign w:val="center"/>
          </w:tcPr>
          <w:p w14:paraId="4A1A4BA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Малий Аджалик</w:t>
            </w:r>
          </w:p>
        </w:tc>
        <w:tc>
          <w:tcPr>
            <w:tcW w:w="1659" w:type="dxa"/>
            <w:shd w:val="clear" w:color="auto" w:fill="auto"/>
            <w:vAlign w:val="center"/>
          </w:tcPr>
          <w:p w14:paraId="6DD6190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UA_M5.8_0120</w:t>
            </w:r>
          </w:p>
        </w:tc>
        <w:tc>
          <w:tcPr>
            <w:tcW w:w="1418" w:type="dxa"/>
            <w:shd w:val="clear" w:color="auto" w:fill="auto"/>
          </w:tcPr>
          <w:p w14:paraId="498AA13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vAlign w:val="center"/>
          </w:tcPr>
          <w:p w14:paraId="6658ABD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785" w:type="dxa"/>
            <w:shd w:val="clear" w:color="auto" w:fill="auto"/>
          </w:tcPr>
          <w:p w14:paraId="72C5AC5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2471D09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3D5BE6E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09B51E2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47D64D66" w14:textId="77777777" w:rsidTr="00770BBE">
        <w:trPr>
          <w:cantSplit/>
        </w:trPr>
        <w:tc>
          <w:tcPr>
            <w:tcW w:w="619" w:type="dxa"/>
            <w:shd w:val="clear" w:color="auto" w:fill="auto"/>
            <w:vAlign w:val="center"/>
          </w:tcPr>
          <w:p w14:paraId="718CC02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116</w:t>
            </w:r>
          </w:p>
        </w:tc>
        <w:tc>
          <w:tcPr>
            <w:tcW w:w="1798" w:type="dxa"/>
            <w:shd w:val="clear" w:color="auto" w:fill="auto"/>
            <w:vAlign w:val="center"/>
          </w:tcPr>
          <w:p w14:paraId="3FB485A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Малий Аджалик</w:t>
            </w:r>
          </w:p>
        </w:tc>
        <w:tc>
          <w:tcPr>
            <w:tcW w:w="1659" w:type="dxa"/>
            <w:shd w:val="clear" w:color="auto" w:fill="auto"/>
            <w:vAlign w:val="center"/>
          </w:tcPr>
          <w:p w14:paraId="0B77A69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UA_M5.8_0121</w:t>
            </w:r>
          </w:p>
        </w:tc>
        <w:tc>
          <w:tcPr>
            <w:tcW w:w="1418" w:type="dxa"/>
            <w:shd w:val="clear" w:color="auto" w:fill="auto"/>
            <w:vAlign w:val="center"/>
          </w:tcPr>
          <w:p w14:paraId="083EC9A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ІЗ</w:t>
            </w:r>
          </w:p>
        </w:tc>
        <w:tc>
          <w:tcPr>
            <w:tcW w:w="2126" w:type="dxa"/>
            <w:shd w:val="clear" w:color="auto" w:fill="auto"/>
            <w:vAlign w:val="center"/>
          </w:tcPr>
          <w:p w14:paraId="6BCB84A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tcPr>
          <w:p w14:paraId="79ACEB3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79C849B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13C0B5E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630EBF8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577CB16B" w14:textId="77777777" w:rsidTr="00770BBE">
        <w:trPr>
          <w:cantSplit/>
        </w:trPr>
        <w:tc>
          <w:tcPr>
            <w:tcW w:w="619" w:type="dxa"/>
            <w:shd w:val="clear" w:color="auto" w:fill="auto"/>
            <w:vAlign w:val="center"/>
          </w:tcPr>
          <w:p w14:paraId="0364141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117</w:t>
            </w:r>
          </w:p>
        </w:tc>
        <w:tc>
          <w:tcPr>
            <w:tcW w:w="1798" w:type="dxa"/>
            <w:shd w:val="clear" w:color="auto" w:fill="auto"/>
            <w:vAlign w:val="center"/>
          </w:tcPr>
          <w:p w14:paraId="3163FF5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Припортовське водосховище</w:t>
            </w:r>
          </w:p>
        </w:tc>
        <w:tc>
          <w:tcPr>
            <w:tcW w:w="1659" w:type="dxa"/>
            <w:shd w:val="clear" w:color="auto" w:fill="auto"/>
            <w:vAlign w:val="center"/>
          </w:tcPr>
          <w:p w14:paraId="6446800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UA_M5.8_0122</w:t>
            </w:r>
          </w:p>
        </w:tc>
        <w:tc>
          <w:tcPr>
            <w:tcW w:w="1418" w:type="dxa"/>
            <w:shd w:val="clear" w:color="auto" w:fill="auto"/>
            <w:vAlign w:val="center"/>
          </w:tcPr>
          <w:p w14:paraId="7FAB19F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ІЗ</w:t>
            </w:r>
          </w:p>
        </w:tc>
        <w:tc>
          <w:tcPr>
            <w:tcW w:w="2126" w:type="dxa"/>
            <w:shd w:val="clear" w:color="auto" w:fill="auto"/>
            <w:vAlign w:val="center"/>
          </w:tcPr>
          <w:p w14:paraId="6210B94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tcPr>
          <w:p w14:paraId="36A0C5D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50D1A16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152A4C1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12B57CA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ТП</w:t>
            </w:r>
          </w:p>
        </w:tc>
      </w:tr>
      <w:tr w:rsidR="00DD2D29" w:rsidRPr="001829AE" w14:paraId="2644664D" w14:textId="77777777" w:rsidTr="00770BBE">
        <w:trPr>
          <w:cantSplit/>
        </w:trPr>
        <w:tc>
          <w:tcPr>
            <w:tcW w:w="619" w:type="dxa"/>
            <w:shd w:val="clear" w:color="auto" w:fill="auto"/>
            <w:vAlign w:val="center"/>
          </w:tcPr>
          <w:p w14:paraId="65AF350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118</w:t>
            </w:r>
          </w:p>
        </w:tc>
        <w:tc>
          <w:tcPr>
            <w:tcW w:w="1798" w:type="dxa"/>
            <w:shd w:val="clear" w:color="auto" w:fill="auto"/>
            <w:vAlign w:val="center"/>
          </w:tcPr>
          <w:p w14:paraId="0D92419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Малий Аджалик</w:t>
            </w:r>
          </w:p>
        </w:tc>
        <w:tc>
          <w:tcPr>
            <w:tcW w:w="1659" w:type="dxa"/>
            <w:shd w:val="clear" w:color="auto" w:fill="auto"/>
            <w:vAlign w:val="center"/>
          </w:tcPr>
          <w:p w14:paraId="3EEBBF0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UA_M5.8_0123</w:t>
            </w:r>
          </w:p>
        </w:tc>
        <w:tc>
          <w:tcPr>
            <w:tcW w:w="1418" w:type="dxa"/>
            <w:shd w:val="clear" w:color="auto" w:fill="auto"/>
          </w:tcPr>
          <w:p w14:paraId="750B988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58E8377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785" w:type="dxa"/>
            <w:shd w:val="clear" w:color="auto" w:fill="auto"/>
          </w:tcPr>
          <w:p w14:paraId="5FA556D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6501DBF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136136E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1383118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70D6CF84" w14:textId="77777777" w:rsidTr="00770BBE">
        <w:trPr>
          <w:cantSplit/>
        </w:trPr>
        <w:tc>
          <w:tcPr>
            <w:tcW w:w="619" w:type="dxa"/>
            <w:shd w:val="clear" w:color="auto" w:fill="auto"/>
            <w:vAlign w:val="center"/>
          </w:tcPr>
          <w:p w14:paraId="29154DE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119</w:t>
            </w:r>
          </w:p>
        </w:tc>
        <w:tc>
          <w:tcPr>
            <w:tcW w:w="1798" w:type="dxa"/>
            <w:shd w:val="clear" w:color="auto" w:fill="auto"/>
            <w:vAlign w:val="center"/>
          </w:tcPr>
          <w:p w14:paraId="315B282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 Широка</w:t>
            </w:r>
          </w:p>
        </w:tc>
        <w:tc>
          <w:tcPr>
            <w:tcW w:w="1659" w:type="dxa"/>
            <w:shd w:val="clear" w:color="auto" w:fill="auto"/>
            <w:vAlign w:val="center"/>
          </w:tcPr>
          <w:p w14:paraId="1121579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UA_M5.8_0124</w:t>
            </w:r>
          </w:p>
        </w:tc>
        <w:tc>
          <w:tcPr>
            <w:tcW w:w="1418" w:type="dxa"/>
            <w:shd w:val="clear" w:color="auto" w:fill="auto"/>
          </w:tcPr>
          <w:p w14:paraId="4728E38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06ADEFC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785" w:type="dxa"/>
            <w:shd w:val="clear" w:color="auto" w:fill="auto"/>
          </w:tcPr>
          <w:p w14:paraId="59D3E26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30A09B9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1C7D254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080CDF1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24778729" w14:textId="77777777" w:rsidTr="00770BBE">
        <w:trPr>
          <w:cantSplit/>
        </w:trPr>
        <w:tc>
          <w:tcPr>
            <w:tcW w:w="619" w:type="dxa"/>
            <w:shd w:val="clear" w:color="auto" w:fill="auto"/>
            <w:vAlign w:val="center"/>
          </w:tcPr>
          <w:p w14:paraId="7BE3DF3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120</w:t>
            </w:r>
          </w:p>
        </w:tc>
        <w:tc>
          <w:tcPr>
            <w:tcW w:w="1798" w:type="dxa"/>
            <w:shd w:val="clear" w:color="auto" w:fill="auto"/>
            <w:vAlign w:val="center"/>
          </w:tcPr>
          <w:p w14:paraId="6FF6CF7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Кодинцівка</w:t>
            </w:r>
          </w:p>
        </w:tc>
        <w:tc>
          <w:tcPr>
            <w:tcW w:w="1659" w:type="dxa"/>
            <w:shd w:val="clear" w:color="auto" w:fill="auto"/>
            <w:vAlign w:val="center"/>
          </w:tcPr>
          <w:p w14:paraId="6A80FE2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UA_M5.8_0125</w:t>
            </w:r>
          </w:p>
        </w:tc>
        <w:tc>
          <w:tcPr>
            <w:tcW w:w="1418" w:type="dxa"/>
            <w:shd w:val="clear" w:color="auto" w:fill="auto"/>
          </w:tcPr>
          <w:p w14:paraId="71A267B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7E70EF7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785" w:type="dxa"/>
            <w:shd w:val="clear" w:color="auto" w:fill="auto"/>
          </w:tcPr>
          <w:p w14:paraId="4DA0170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11A03D3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4B58258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0FA412F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5B4B2554" w14:textId="77777777" w:rsidTr="00770BBE">
        <w:trPr>
          <w:cantSplit/>
        </w:trPr>
        <w:tc>
          <w:tcPr>
            <w:tcW w:w="619" w:type="dxa"/>
            <w:shd w:val="clear" w:color="auto" w:fill="auto"/>
            <w:vAlign w:val="center"/>
          </w:tcPr>
          <w:p w14:paraId="1889010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121</w:t>
            </w:r>
          </w:p>
        </w:tc>
        <w:tc>
          <w:tcPr>
            <w:tcW w:w="1798" w:type="dxa"/>
            <w:shd w:val="clear" w:color="auto" w:fill="auto"/>
            <w:vAlign w:val="center"/>
          </w:tcPr>
          <w:p w14:paraId="5AF9D1F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Кодинцівка</w:t>
            </w:r>
          </w:p>
        </w:tc>
        <w:tc>
          <w:tcPr>
            <w:tcW w:w="1659" w:type="dxa"/>
            <w:shd w:val="clear" w:color="auto" w:fill="auto"/>
            <w:vAlign w:val="center"/>
          </w:tcPr>
          <w:p w14:paraId="3CF9022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UA_M5.8_0126</w:t>
            </w:r>
          </w:p>
        </w:tc>
        <w:tc>
          <w:tcPr>
            <w:tcW w:w="1418" w:type="dxa"/>
            <w:shd w:val="clear" w:color="auto" w:fill="auto"/>
            <w:vAlign w:val="center"/>
          </w:tcPr>
          <w:p w14:paraId="37D4F4C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ІЗ</w:t>
            </w:r>
          </w:p>
        </w:tc>
        <w:tc>
          <w:tcPr>
            <w:tcW w:w="2126" w:type="dxa"/>
            <w:shd w:val="clear" w:color="auto" w:fill="auto"/>
            <w:vAlign w:val="center"/>
          </w:tcPr>
          <w:p w14:paraId="7FBE4E6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tcPr>
          <w:p w14:paraId="42D1B6E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0262A9B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1E14A2C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18B4631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590D09F5" w14:textId="77777777" w:rsidTr="00770BBE">
        <w:trPr>
          <w:cantSplit/>
        </w:trPr>
        <w:tc>
          <w:tcPr>
            <w:tcW w:w="619" w:type="dxa"/>
            <w:shd w:val="clear" w:color="auto" w:fill="auto"/>
            <w:vAlign w:val="center"/>
          </w:tcPr>
          <w:p w14:paraId="6CE3E08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122</w:t>
            </w:r>
          </w:p>
        </w:tc>
        <w:tc>
          <w:tcPr>
            <w:tcW w:w="1798" w:type="dxa"/>
            <w:shd w:val="clear" w:color="auto" w:fill="auto"/>
            <w:vAlign w:val="center"/>
          </w:tcPr>
          <w:p w14:paraId="7D29932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Кодинцівка</w:t>
            </w:r>
          </w:p>
        </w:tc>
        <w:tc>
          <w:tcPr>
            <w:tcW w:w="1659" w:type="dxa"/>
            <w:shd w:val="clear" w:color="auto" w:fill="auto"/>
            <w:vAlign w:val="center"/>
          </w:tcPr>
          <w:p w14:paraId="3EFF1F9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UA_M5.8_0127</w:t>
            </w:r>
          </w:p>
        </w:tc>
        <w:tc>
          <w:tcPr>
            <w:tcW w:w="1418" w:type="dxa"/>
            <w:shd w:val="clear" w:color="auto" w:fill="auto"/>
          </w:tcPr>
          <w:p w14:paraId="5C6C281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3C4AEFB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785" w:type="dxa"/>
            <w:shd w:val="clear" w:color="auto" w:fill="auto"/>
          </w:tcPr>
          <w:p w14:paraId="21DA446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4D7DE00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71076AF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44A069F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00FF5458" w14:textId="77777777" w:rsidTr="00770BBE">
        <w:trPr>
          <w:cantSplit/>
        </w:trPr>
        <w:tc>
          <w:tcPr>
            <w:tcW w:w="619" w:type="dxa"/>
            <w:shd w:val="clear" w:color="auto" w:fill="auto"/>
            <w:vAlign w:val="center"/>
          </w:tcPr>
          <w:p w14:paraId="6443D9D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123</w:t>
            </w:r>
          </w:p>
        </w:tc>
        <w:tc>
          <w:tcPr>
            <w:tcW w:w="1798" w:type="dxa"/>
            <w:shd w:val="clear" w:color="auto" w:fill="auto"/>
            <w:vAlign w:val="center"/>
          </w:tcPr>
          <w:p w14:paraId="1A07EA4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Балайчук</w:t>
            </w:r>
          </w:p>
        </w:tc>
        <w:tc>
          <w:tcPr>
            <w:tcW w:w="1659" w:type="dxa"/>
            <w:shd w:val="clear" w:color="auto" w:fill="auto"/>
            <w:vAlign w:val="center"/>
          </w:tcPr>
          <w:p w14:paraId="3CB3D7A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UA_M5.8_0128</w:t>
            </w:r>
          </w:p>
        </w:tc>
        <w:tc>
          <w:tcPr>
            <w:tcW w:w="1418" w:type="dxa"/>
            <w:shd w:val="clear" w:color="auto" w:fill="auto"/>
          </w:tcPr>
          <w:p w14:paraId="5A65C39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0D0C629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785" w:type="dxa"/>
            <w:shd w:val="clear" w:color="auto" w:fill="auto"/>
          </w:tcPr>
          <w:p w14:paraId="2F2F680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48B6328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10BD2D0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4476148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49056F61" w14:textId="77777777" w:rsidTr="00770BBE">
        <w:trPr>
          <w:cantSplit/>
        </w:trPr>
        <w:tc>
          <w:tcPr>
            <w:tcW w:w="619" w:type="dxa"/>
            <w:shd w:val="clear" w:color="auto" w:fill="auto"/>
            <w:vAlign w:val="center"/>
          </w:tcPr>
          <w:p w14:paraId="5E5375C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lastRenderedPageBreak/>
              <w:t>124</w:t>
            </w:r>
          </w:p>
        </w:tc>
        <w:tc>
          <w:tcPr>
            <w:tcW w:w="1798" w:type="dxa"/>
            <w:shd w:val="clear" w:color="auto" w:fill="auto"/>
            <w:vAlign w:val="center"/>
          </w:tcPr>
          <w:p w14:paraId="42D9596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Балайчук</w:t>
            </w:r>
          </w:p>
        </w:tc>
        <w:tc>
          <w:tcPr>
            <w:tcW w:w="1659" w:type="dxa"/>
            <w:shd w:val="clear" w:color="auto" w:fill="auto"/>
            <w:vAlign w:val="center"/>
          </w:tcPr>
          <w:p w14:paraId="2746FBF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UA_M5.8_0129</w:t>
            </w:r>
          </w:p>
        </w:tc>
        <w:tc>
          <w:tcPr>
            <w:tcW w:w="1418" w:type="dxa"/>
            <w:shd w:val="clear" w:color="auto" w:fill="auto"/>
          </w:tcPr>
          <w:p w14:paraId="693CF3C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vAlign w:val="center"/>
          </w:tcPr>
          <w:p w14:paraId="6260998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tcPr>
          <w:p w14:paraId="2EEE4BB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06DAD75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1483D8C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211F4E2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4D534025" w14:textId="77777777" w:rsidTr="00770BBE">
        <w:trPr>
          <w:cantSplit/>
        </w:trPr>
        <w:tc>
          <w:tcPr>
            <w:tcW w:w="619" w:type="dxa"/>
            <w:shd w:val="clear" w:color="auto" w:fill="auto"/>
            <w:vAlign w:val="center"/>
          </w:tcPr>
          <w:p w14:paraId="708EADD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125</w:t>
            </w:r>
          </w:p>
        </w:tc>
        <w:tc>
          <w:tcPr>
            <w:tcW w:w="1798" w:type="dxa"/>
            <w:shd w:val="clear" w:color="auto" w:fill="auto"/>
            <w:vAlign w:val="center"/>
          </w:tcPr>
          <w:p w14:paraId="2CAFBD2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 Гола Чудська</w:t>
            </w:r>
          </w:p>
        </w:tc>
        <w:tc>
          <w:tcPr>
            <w:tcW w:w="1659" w:type="dxa"/>
            <w:shd w:val="clear" w:color="auto" w:fill="auto"/>
            <w:vAlign w:val="center"/>
          </w:tcPr>
          <w:p w14:paraId="6CF8C69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UA_M5.8_0130</w:t>
            </w:r>
          </w:p>
        </w:tc>
        <w:tc>
          <w:tcPr>
            <w:tcW w:w="1418" w:type="dxa"/>
            <w:shd w:val="clear" w:color="auto" w:fill="auto"/>
          </w:tcPr>
          <w:p w14:paraId="1EE7F3B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437C767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785" w:type="dxa"/>
            <w:shd w:val="clear" w:color="auto" w:fill="auto"/>
          </w:tcPr>
          <w:p w14:paraId="18D875D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432C7F3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1D18FB8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6275693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45424F1E" w14:textId="77777777" w:rsidTr="00770BBE">
        <w:trPr>
          <w:cantSplit/>
        </w:trPr>
        <w:tc>
          <w:tcPr>
            <w:tcW w:w="619" w:type="dxa"/>
            <w:shd w:val="clear" w:color="auto" w:fill="auto"/>
            <w:vAlign w:val="center"/>
          </w:tcPr>
          <w:p w14:paraId="0DD0B65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126</w:t>
            </w:r>
          </w:p>
        </w:tc>
        <w:tc>
          <w:tcPr>
            <w:tcW w:w="1798" w:type="dxa"/>
            <w:shd w:val="clear" w:color="auto" w:fill="auto"/>
            <w:vAlign w:val="center"/>
          </w:tcPr>
          <w:p w14:paraId="1AF0EF5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 Балайчук</w:t>
            </w:r>
          </w:p>
        </w:tc>
        <w:tc>
          <w:tcPr>
            <w:tcW w:w="1659" w:type="dxa"/>
            <w:shd w:val="clear" w:color="auto" w:fill="auto"/>
            <w:vAlign w:val="center"/>
          </w:tcPr>
          <w:p w14:paraId="281AC97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UA_M5.8_0131</w:t>
            </w:r>
          </w:p>
        </w:tc>
        <w:tc>
          <w:tcPr>
            <w:tcW w:w="1418" w:type="dxa"/>
            <w:shd w:val="clear" w:color="auto" w:fill="auto"/>
          </w:tcPr>
          <w:p w14:paraId="26B0243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4E6B069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785" w:type="dxa"/>
            <w:shd w:val="clear" w:color="auto" w:fill="auto"/>
          </w:tcPr>
          <w:p w14:paraId="7AE96F5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6860CF7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6504F6D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0A7F007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7B7CDA5C" w14:textId="77777777" w:rsidTr="00770BBE">
        <w:trPr>
          <w:cantSplit/>
        </w:trPr>
        <w:tc>
          <w:tcPr>
            <w:tcW w:w="619" w:type="dxa"/>
            <w:shd w:val="clear" w:color="auto" w:fill="auto"/>
            <w:vAlign w:val="center"/>
          </w:tcPr>
          <w:p w14:paraId="1BE202F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127</w:t>
            </w:r>
          </w:p>
        </w:tc>
        <w:tc>
          <w:tcPr>
            <w:tcW w:w="1798" w:type="dxa"/>
            <w:shd w:val="clear" w:color="auto" w:fill="auto"/>
            <w:vAlign w:val="center"/>
          </w:tcPr>
          <w:p w14:paraId="4898D27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 Стара Донська</w:t>
            </w:r>
          </w:p>
        </w:tc>
        <w:tc>
          <w:tcPr>
            <w:tcW w:w="1659" w:type="dxa"/>
            <w:shd w:val="clear" w:color="auto" w:fill="auto"/>
            <w:vAlign w:val="center"/>
          </w:tcPr>
          <w:p w14:paraId="29CEE81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UA_M5.8_0132</w:t>
            </w:r>
          </w:p>
        </w:tc>
        <w:tc>
          <w:tcPr>
            <w:tcW w:w="1418" w:type="dxa"/>
            <w:shd w:val="clear" w:color="auto" w:fill="auto"/>
          </w:tcPr>
          <w:p w14:paraId="01A9769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5D3680D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785" w:type="dxa"/>
            <w:shd w:val="clear" w:color="auto" w:fill="auto"/>
          </w:tcPr>
          <w:p w14:paraId="0EF90AE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0324F71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3C283B1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6E70E13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45F06E83" w14:textId="77777777" w:rsidTr="00770BBE">
        <w:trPr>
          <w:cantSplit/>
        </w:trPr>
        <w:tc>
          <w:tcPr>
            <w:tcW w:w="619" w:type="dxa"/>
            <w:shd w:val="clear" w:color="auto" w:fill="auto"/>
            <w:vAlign w:val="center"/>
          </w:tcPr>
          <w:p w14:paraId="7FD2047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128</w:t>
            </w:r>
          </w:p>
        </w:tc>
        <w:tc>
          <w:tcPr>
            <w:tcW w:w="1798" w:type="dxa"/>
            <w:shd w:val="clear" w:color="auto" w:fill="auto"/>
            <w:vAlign w:val="center"/>
          </w:tcPr>
          <w:p w14:paraId="37022B9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Тилігул</w:t>
            </w:r>
          </w:p>
        </w:tc>
        <w:tc>
          <w:tcPr>
            <w:tcW w:w="1659" w:type="dxa"/>
            <w:shd w:val="clear" w:color="auto" w:fill="auto"/>
            <w:vAlign w:val="center"/>
          </w:tcPr>
          <w:p w14:paraId="694FEC8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UA_M5.8_0133</w:t>
            </w:r>
          </w:p>
        </w:tc>
        <w:tc>
          <w:tcPr>
            <w:tcW w:w="1418" w:type="dxa"/>
            <w:shd w:val="clear" w:color="auto" w:fill="auto"/>
          </w:tcPr>
          <w:p w14:paraId="3A32676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3AB61BF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785" w:type="dxa"/>
            <w:shd w:val="clear" w:color="auto" w:fill="auto"/>
          </w:tcPr>
          <w:p w14:paraId="775B66A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087E476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6F84E99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59023D2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691093C3" w14:textId="77777777" w:rsidTr="00770BBE">
        <w:trPr>
          <w:cantSplit/>
        </w:trPr>
        <w:tc>
          <w:tcPr>
            <w:tcW w:w="619" w:type="dxa"/>
            <w:shd w:val="clear" w:color="auto" w:fill="auto"/>
            <w:vAlign w:val="center"/>
          </w:tcPr>
          <w:p w14:paraId="33CC68A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129</w:t>
            </w:r>
          </w:p>
        </w:tc>
        <w:tc>
          <w:tcPr>
            <w:tcW w:w="1798" w:type="dxa"/>
            <w:shd w:val="clear" w:color="auto" w:fill="auto"/>
            <w:vAlign w:val="center"/>
          </w:tcPr>
          <w:p w14:paraId="43D809C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Тилігул</w:t>
            </w:r>
          </w:p>
        </w:tc>
        <w:tc>
          <w:tcPr>
            <w:tcW w:w="1659" w:type="dxa"/>
            <w:shd w:val="clear" w:color="auto" w:fill="auto"/>
            <w:vAlign w:val="center"/>
          </w:tcPr>
          <w:p w14:paraId="51FB6D0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UA_M5.8_0134</w:t>
            </w:r>
          </w:p>
        </w:tc>
        <w:tc>
          <w:tcPr>
            <w:tcW w:w="1418" w:type="dxa"/>
            <w:shd w:val="clear" w:color="auto" w:fill="auto"/>
          </w:tcPr>
          <w:p w14:paraId="3592BB0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591DBD5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785" w:type="dxa"/>
            <w:shd w:val="clear" w:color="auto" w:fill="auto"/>
          </w:tcPr>
          <w:p w14:paraId="64F52BC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2C9DA9E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378C656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201BE44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252786B9" w14:textId="77777777" w:rsidTr="00770BBE">
        <w:trPr>
          <w:cantSplit/>
        </w:trPr>
        <w:tc>
          <w:tcPr>
            <w:tcW w:w="619" w:type="dxa"/>
            <w:shd w:val="clear" w:color="auto" w:fill="auto"/>
            <w:vAlign w:val="center"/>
          </w:tcPr>
          <w:p w14:paraId="3C018D3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130</w:t>
            </w:r>
          </w:p>
        </w:tc>
        <w:tc>
          <w:tcPr>
            <w:tcW w:w="1798" w:type="dxa"/>
            <w:shd w:val="clear" w:color="auto" w:fill="auto"/>
            <w:vAlign w:val="center"/>
          </w:tcPr>
          <w:p w14:paraId="2294182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Тилігул</w:t>
            </w:r>
          </w:p>
        </w:tc>
        <w:tc>
          <w:tcPr>
            <w:tcW w:w="1659" w:type="dxa"/>
            <w:shd w:val="clear" w:color="auto" w:fill="auto"/>
            <w:vAlign w:val="center"/>
          </w:tcPr>
          <w:p w14:paraId="266E81F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UA_M5.8_0135</w:t>
            </w:r>
          </w:p>
        </w:tc>
        <w:tc>
          <w:tcPr>
            <w:tcW w:w="1418" w:type="dxa"/>
            <w:shd w:val="clear" w:color="auto" w:fill="auto"/>
            <w:vAlign w:val="center"/>
          </w:tcPr>
          <w:p w14:paraId="787C50E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ІЗ</w:t>
            </w:r>
          </w:p>
        </w:tc>
        <w:tc>
          <w:tcPr>
            <w:tcW w:w="2126" w:type="dxa"/>
            <w:shd w:val="clear" w:color="auto" w:fill="auto"/>
          </w:tcPr>
          <w:p w14:paraId="54393B0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tcPr>
          <w:p w14:paraId="329B99A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1663328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7697279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1FD7641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4D80EC2E" w14:textId="77777777" w:rsidTr="00770BBE">
        <w:trPr>
          <w:cantSplit/>
        </w:trPr>
        <w:tc>
          <w:tcPr>
            <w:tcW w:w="619" w:type="dxa"/>
            <w:shd w:val="clear" w:color="auto" w:fill="auto"/>
            <w:vAlign w:val="center"/>
          </w:tcPr>
          <w:p w14:paraId="78681BC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131</w:t>
            </w:r>
          </w:p>
        </w:tc>
        <w:tc>
          <w:tcPr>
            <w:tcW w:w="1798" w:type="dxa"/>
            <w:shd w:val="clear" w:color="auto" w:fill="auto"/>
            <w:vAlign w:val="center"/>
          </w:tcPr>
          <w:p w14:paraId="4CFF9B4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Тилігул</w:t>
            </w:r>
          </w:p>
        </w:tc>
        <w:tc>
          <w:tcPr>
            <w:tcW w:w="1659" w:type="dxa"/>
            <w:shd w:val="clear" w:color="auto" w:fill="auto"/>
            <w:vAlign w:val="center"/>
          </w:tcPr>
          <w:p w14:paraId="04F5E7B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UA_M5.8_0136</w:t>
            </w:r>
          </w:p>
        </w:tc>
        <w:tc>
          <w:tcPr>
            <w:tcW w:w="1418" w:type="dxa"/>
            <w:shd w:val="clear" w:color="auto" w:fill="auto"/>
          </w:tcPr>
          <w:p w14:paraId="68C70BE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372188F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tcPr>
          <w:p w14:paraId="1C9168D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116EED0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6787C38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5E646B9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569DD235" w14:textId="77777777" w:rsidTr="00770BBE">
        <w:trPr>
          <w:cantSplit/>
        </w:trPr>
        <w:tc>
          <w:tcPr>
            <w:tcW w:w="619" w:type="dxa"/>
            <w:shd w:val="clear" w:color="auto" w:fill="auto"/>
            <w:vAlign w:val="center"/>
          </w:tcPr>
          <w:p w14:paraId="65F1768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132</w:t>
            </w:r>
          </w:p>
        </w:tc>
        <w:tc>
          <w:tcPr>
            <w:tcW w:w="1798" w:type="dxa"/>
            <w:shd w:val="clear" w:color="auto" w:fill="auto"/>
            <w:vAlign w:val="center"/>
          </w:tcPr>
          <w:p w14:paraId="7B5C0BE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Тилігул</w:t>
            </w:r>
          </w:p>
        </w:tc>
        <w:tc>
          <w:tcPr>
            <w:tcW w:w="1659" w:type="dxa"/>
            <w:shd w:val="clear" w:color="auto" w:fill="auto"/>
            <w:vAlign w:val="center"/>
          </w:tcPr>
          <w:p w14:paraId="1540887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UA_M5.8_0137</w:t>
            </w:r>
          </w:p>
        </w:tc>
        <w:tc>
          <w:tcPr>
            <w:tcW w:w="1418" w:type="dxa"/>
            <w:shd w:val="clear" w:color="auto" w:fill="auto"/>
          </w:tcPr>
          <w:p w14:paraId="67C0DD7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vAlign w:val="center"/>
          </w:tcPr>
          <w:p w14:paraId="6CFD88C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785" w:type="dxa"/>
            <w:shd w:val="clear" w:color="auto" w:fill="auto"/>
          </w:tcPr>
          <w:p w14:paraId="5574427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682757F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4865FB5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0B6902D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43CF1F63" w14:textId="77777777" w:rsidTr="00770BBE">
        <w:trPr>
          <w:cantSplit/>
        </w:trPr>
        <w:tc>
          <w:tcPr>
            <w:tcW w:w="619" w:type="dxa"/>
            <w:shd w:val="clear" w:color="auto" w:fill="auto"/>
            <w:vAlign w:val="center"/>
          </w:tcPr>
          <w:p w14:paraId="7F9623A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133</w:t>
            </w:r>
          </w:p>
        </w:tc>
        <w:tc>
          <w:tcPr>
            <w:tcW w:w="1798" w:type="dxa"/>
            <w:shd w:val="clear" w:color="auto" w:fill="auto"/>
            <w:vAlign w:val="center"/>
          </w:tcPr>
          <w:p w14:paraId="3DE1B24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Тилігул</w:t>
            </w:r>
          </w:p>
        </w:tc>
        <w:tc>
          <w:tcPr>
            <w:tcW w:w="1659" w:type="dxa"/>
            <w:shd w:val="clear" w:color="auto" w:fill="auto"/>
            <w:vAlign w:val="center"/>
          </w:tcPr>
          <w:p w14:paraId="1682138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UA_M5.8_0138</w:t>
            </w:r>
          </w:p>
        </w:tc>
        <w:tc>
          <w:tcPr>
            <w:tcW w:w="1418" w:type="dxa"/>
            <w:shd w:val="clear" w:color="auto" w:fill="auto"/>
          </w:tcPr>
          <w:p w14:paraId="17332C6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vAlign w:val="center"/>
          </w:tcPr>
          <w:p w14:paraId="213B64E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vAlign w:val="center"/>
          </w:tcPr>
          <w:p w14:paraId="7E99D01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900" w:type="dxa"/>
            <w:shd w:val="clear" w:color="auto" w:fill="auto"/>
            <w:vAlign w:val="center"/>
          </w:tcPr>
          <w:p w14:paraId="6DD0358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67A35B8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00FB4D3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334DDB82" w14:textId="77777777" w:rsidTr="00770BBE">
        <w:trPr>
          <w:cantSplit/>
        </w:trPr>
        <w:tc>
          <w:tcPr>
            <w:tcW w:w="619" w:type="dxa"/>
            <w:shd w:val="clear" w:color="auto" w:fill="auto"/>
            <w:vAlign w:val="center"/>
          </w:tcPr>
          <w:p w14:paraId="7BF3E6F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134</w:t>
            </w:r>
          </w:p>
        </w:tc>
        <w:tc>
          <w:tcPr>
            <w:tcW w:w="1798" w:type="dxa"/>
            <w:shd w:val="clear" w:color="auto" w:fill="auto"/>
            <w:vAlign w:val="center"/>
          </w:tcPr>
          <w:p w14:paraId="56F07A6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Липецька</w:t>
            </w:r>
          </w:p>
        </w:tc>
        <w:tc>
          <w:tcPr>
            <w:tcW w:w="1659" w:type="dxa"/>
            <w:shd w:val="clear" w:color="auto" w:fill="auto"/>
            <w:vAlign w:val="center"/>
          </w:tcPr>
          <w:p w14:paraId="6294B82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UA_M5.8_0139</w:t>
            </w:r>
          </w:p>
        </w:tc>
        <w:tc>
          <w:tcPr>
            <w:tcW w:w="1418" w:type="dxa"/>
            <w:shd w:val="clear" w:color="auto" w:fill="auto"/>
          </w:tcPr>
          <w:p w14:paraId="7E6A92B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vAlign w:val="center"/>
          </w:tcPr>
          <w:p w14:paraId="598BD77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785" w:type="dxa"/>
            <w:shd w:val="clear" w:color="auto" w:fill="auto"/>
          </w:tcPr>
          <w:p w14:paraId="64D6C23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1DE639E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244774E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645BDD8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26145BD9" w14:textId="77777777" w:rsidTr="00770BBE">
        <w:trPr>
          <w:cantSplit/>
        </w:trPr>
        <w:tc>
          <w:tcPr>
            <w:tcW w:w="619" w:type="dxa"/>
            <w:shd w:val="clear" w:color="auto" w:fill="auto"/>
            <w:vAlign w:val="center"/>
          </w:tcPr>
          <w:p w14:paraId="4CEAD9C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135</w:t>
            </w:r>
          </w:p>
        </w:tc>
        <w:tc>
          <w:tcPr>
            <w:tcW w:w="1798" w:type="dxa"/>
            <w:shd w:val="clear" w:color="auto" w:fill="auto"/>
            <w:vAlign w:val="center"/>
          </w:tcPr>
          <w:p w14:paraId="68B2639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Липецька</w:t>
            </w:r>
          </w:p>
        </w:tc>
        <w:tc>
          <w:tcPr>
            <w:tcW w:w="1659" w:type="dxa"/>
            <w:shd w:val="clear" w:color="auto" w:fill="auto"/>
            <w:vAlign w:val="center"/>
          </w:tcPr>
          <w:p w14:paraId="1EA2803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UA_M5.8_0140</w:t>
            </w:r>
          </w:p>
        </w:tc>
        <w:tc>
          <w:tcPr>
            <w:tcW w:w="1418" w:type="dxa"/>
            <w:shd w:val="clear" w:color="auto" w:fill="auto"/>
            <w:vAlign w:val="center"/>
          </w:tcPr>
          <w:p w14:paraId="5B1D0C2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ІЗ</w:t>
            </w:r>
          </w:p>
        </w:tc>
        <w:tc>
          <w:tcPr>
            <w:tcW w:w="2126" w:type="dxa"/>
            <w:shd w:val="clear" w:color="auto" w:fill="auto"/>
            <w:vAlign w:val="center"/>
          </w:tcPr>
          <w:p w14:paraId="0468160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tcPr>
          <w:p w14:paraId="2821C69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32CB48B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3BB2975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4D6490D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7C97F3CD" w14:textId="77777777" w:rsidTr="00770BBE">
        <w:trPr>
          <w:cantSplit/>
        </w:trPr>
        <w:tc>
          <w:tcPr>
            <w:tcW w:w="619" w:type="dxa"/>
            <w:shd w:val="clear" w:color="auto" w:fill="auto"/>
            <w:vAlign w:val="center"/>
          </w:tcPr>
          <w:p w14:paraId="761456F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136</w:t>
            </w:r>
          </w:p>
        </w:tc>
        <w:tc>
          <w:tcPr>
            <w:tcW w:w="1798" w:type="dxa"/>
            <w:shd w:val="clear" w:color="auto" w:fill="auto"/>
            <w:vAlign w:val="center"/>
          </w:tcPr>
          <w:p w14:paraId="0559385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Липецька</w:t>
            </w:r>
          </w:p>
        </w:tc>
        <w:tc>
          <w:tcPr>
            <w:tcW w:w="1659" w:type="dxa"/>
            <w:shd w:val="clear" w:color="auto" w:fill="auto"/>
            <w:vAlign w:val="center"/>
          </w:tcPr>
          <w:p w14:paraId="4AD3502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UA_M5.8_0141</w:t>
            </w:r>
          </w:p>
        </w:tc>
        <w:tc>
          <w:tcPr>
            <w:tcW w:w="1418" w:type="dxa"/>
            <w:shd w:val="clear" w:color="auto" w:fill="auto"/>
          </w:tcPr>
          <w:p w14:paraId="27B5B26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vAlign w:val="center"/>
          </w:tcPr>
          <w:p w14:paraId="00898D3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785" w:type="dxa"/>
            <w:shd w:val="clear" w:color="auto" w:fill="auto"/>
            <w:vAlign w:val="center"/>
          </w:tcPr>
          <w:p w14:paraId="37FAECC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900" w:type="dxa"/>
            <w:shd w:val="clear" w:color="auto" w:fill="auto"/>
            <w:vAlign w:val="center"/>
          </w:tcPr>
          <w:p w14:paraId="305AE69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2A4DE33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09116D3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3EC2A762" w14:textId="77777777" w:rsidTr="00770BBE">
        <w:trPr>
          <w:cantSplit/>
        </w:trPr>
        <w:tc>
          <w:tcPr>
            <w:tcW w:w="619" w:type="dxa"/>
            <w:shd w:val="clear" w:color="auto" w:fill="auto"/>
            <w:vAlign w:val="center"/>
          </w:tcPr>
          <w:p w14:paraId="6C71065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137</w:t>
            </w:r>
          </w:p>
        </w:tc>
        <w:tc>
          <w:tcPr>
            <w:tcW w:w="1798" w:type="dxa"/>
            <w:shd w:val="clear" w:color="auto" w:fill="auto"/>
            <w:vAlign w:val="center"/>
          </w:tcPr>
          <w:p w14:paraId="470D360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Липецька</w:t>
            </w:r>
          </w:p>
        </w:tc>
        <w:tc>
          <w:tcPr>
            <w:tcW w:w="1659" w:type="dxa"/>
            <w:shd w:val="clear" w:color="auto" w:fill="auto"/>
            <w:vAlign w:val="center"/>
          </w:tcPr>
          <w:p w14:paraId="60DDD50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UA_M5.8_0142</w:t>
            </w:r>
          </w:p>
        </w:tc>
        <w:tc>
          <w:tcPr>
            <w:tcW w:w="1418" w:type="dxa"/>
            <w:shd w:val="clear" w:color="auto" w:fill="auto"/>
          </w:tcPr>
          <w:p w14:paraId="394323E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vAlign w:val="center"/>
          </w:tcPr>
          <w:p w14:paraId="5FC4EFA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tcPr>
          <w:p w14:paraId="212B470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1451354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0A74EAA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425B2C6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1F0AC8F8" w14:textId="77777777" w:rsidTr="00770BBE">
        <w:trPr>
          <w:cantSplit/>
        </w:trPr>
        <w:tc>
          <w:tcPr>
            <w:tcW w:w="619" w:type="dxa"/>
            <w:shd w:val="clear" w:color="auto" w:fill="auto"/>
            <w:vAlign w:val="center"/>
          </w:tcPr>
          <w:p w14:paraId="4C9C372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138</w:t>
            </w:r>
          </w:p>
        </w:tc>
        <w:tc>
          <w:tcPr>
            <w:tcW w:w="1798" w:type="dxa"/>
            <w:shd w:val="clear" w:color="auto" w:fill="auto"/>
            <w:vAlign w:val="center"/>
          </w:tcPr>
          <w:p w14:paraId="1FFC201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Меланка</w:t>
            </w:r>
          </w:p>
        </w:tc>
        <w:tc>
          <w:tcPr>
            <w:tcW w:w="1659" w:type="dxa"/>
            <w:shd w:val="clear" w:color="auto" w:fill="auto"/>
            <w:vAlign w:val="center"/>
          </w:tcPr>
          <w:p w14:paraId="26670AA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UA_M5.8_0143</w:t>
            </w:r>
          </w:p>
        </w:tc>
        <w:tc>
          <w:tcPr>
            <w:tcW w:w="1418" w:type="dxa"/>
            <w:shd w:val="clear" w:color="auto" w:fill="auto"/>
            <w:vAlign w:val="center"/>
          </w:tcPr>
          <w:p w14:paraId="5A10D11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vAlign w:val="center"/>
          </w:tcPr>
          <w:p w14:paraId="5232DF3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785" w:type="dxa"/>
            <w:shd w:val="clear" w:color="auto" w:fill="auto"/>
          </w:tcPr>
          <w:p w14:paraId="04AAE64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2B4FFCD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36A3AAE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3FE0683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34252340" w14:textId="77777777" w:rsidTr="00770BBE">
        <w:trPr>
          <w:cantSplit/>
        </w:trPr>
        <w:tc>
          <w:tcPr>
            <w:tcW w:w="619" w:type="dxa"/>
            <w:shd w:val="clear" w:color="auto" w:fill="auto"/>
            <w:vAlign w:val="center"/>
          </w:tcPr>
          <w:p w14:paraId="7BCC946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139</w:t>
            </w:r>
          </w:p>
        </w:tc>
        <w:tc>
          <w:tcPr>
            <w:tcW w:w="1798" w:type="dxa"/>
            <w:shd w:val="clear" w:color="auto" w:fill="auto"/>
            <w:vAlign w:val="center"/>
          </w:tcPr>
          <w:p w14:paraId="72662A1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Меланка</w:t>
            </w:r>
          </w:p>
        </w:tc>
        <w:tc>
          <w:tcPr>
            <w:tcW w:w="1659" w:type="dxa"/>
            <w:shd w:val="clear" w:color="auto" w:fill="auto"/>
            <w:vAlign w:val="center"/>
          </w:tcPr>
          <w:p w14:paraId="546A1CD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UA_M5.8_0144</w:t>
            </w:r>
          </w:p>
        </w:tc>
        <w:tc>
          <w:tcPr>
            <w:tcW w:w="1418" w:type="dxa"/>
            <w:shd w:val="clear" w:color="auto" w:fill="auto"/>
            <w:vAlign w:val="center"/>
          </w:tcPr>
          <w:p w14:paraId="05E1EFA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ІЗ</w:t>
            </w:r>
          </w:p>
        </w:tc>
        <w:tc>
          <w:tcPr>
            <w:tcW w:w="2126" w:type="dxa"/>
            <w:shd w:val="clear" w:color="auto" w:fill="auto"/>
            <w:vAlign w:val="center"/>
          </w:tcPr>
          <w:p w14:paraId="47B48BD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tcPr>
          <w:p w14:paraId="7464FE8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6185A24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5EAFC68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185FF42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3F5360B7" w14:textId="77777777" w:rsidTr="00770BBE">
        <w:trPr>
          <w:cantSplit/>
        </w:trPr>
        <w:tc>
          <w:tcPr>
            <w:tcW w:w="619" w:type="dxa"/>
            <w:shd w:val="clear" w:color="auto" w:fill="auto"/>
            <w:vAlign w:val="center"/>
          </w:tcPr>
          <w:p w14:paraId="0FC62DD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140</w:t>
            </w:r>
          </w:p>
        </w:tc>
        <w:tc>
          <w:tcPr>
            <w:tcW w:w="1798" w:type="dxa"/>
            <w:shd w:val="clear" w:color="auto" w:fill="auto"/>
            <w:vAlign w:val="center"/>
          </w:tcPr>
          <w:p w14:paraId="40DA221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 Заплази</w:t>
            </w:r>
          </w:p>
        </w:tc>
        <w:tc>
          <w:tcPr>
            <w:tcW w:w="1659" w:type="dxa"/>
            <w:shd w:val="clear" w:color="auto" w:fill="auto"/>
            <w:vAlign w:val="center"/>
          </w:tcPr>
          <w:p w14:paraId="0B59DB8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UA_M5.8_0145</w:t>
            </w:r>
          </w:p>
        </w:tc>
        <w:tc>
          <w:tcPr>
            <w:tcW w:w="1418" w:type="dxa"/>
            <w:shd w:val="clear" w:color="auto" w:fill="auto"/>
          </w:tcPr>
          <w:p w14:paraId="11471BA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6FFD11E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785" w:type="dxa"/>
            <w:shd w:val="clear" w:color="auto" w:fill="auto"/>
          </w:tcPr>
          <w:p w14:paraId="5AA4161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63F06E7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19CA733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06B3EB3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0E2CCC29" w14:textId="77777777" w:rsidTr="00770BBE">
        <w:trPr>
          <w:cantSplit/>
        </w:trPr>
        <w:tc>
          <w:tcPr>
            <w:tcW w:w="619" w:type="dxa"/>
            <w:shd w:val="clear" w:color="auto" w:fill="auto"/>
            <w:vAlign w:val="center"/>
          </w:tcPr>
          <w:p w14:paraId="7CB22E1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141</w:t>
            </w:r>
          </w:p>
        </w:tc>
        <w:tc>
          <w:tcPr>
            <w:tcW w:w="1798" w:type="dxa"/>
            <w:shd w:val="clear" w:color="auto" w:fill="auto"/>
            <w:vAlign w:val="center"/>
          </w:tcPr>
          <w:p w14:paraId="5A9FDC0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 Козачий Яр</w:t>
            </w:r>
          </w:p>
        </w:tc>
        <w:tc>
          <w:tcPr>
            <w:tcW w:w="1659" w:type="dxa"/>
            <w:shd w:val="clear" w:color="auto" w:fill="auto"/>
            <w:vAlign w:val="center"/>
          </w:tcPr>
          <w:p w14:paraId="41C831E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UA_M5.8_0146</w:t>
            </w:r>
          </w:p>
        </w:tc>
        <w:tc>
          <w:tcPr>
            <w:tcW w:w="1418" w:type="dxa"/>
            <w:shd w:val="clear" w:color="auto" w:fill="auto"/>
          </w:tcPr>
          <w:p w14:paraId="382EA04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6FC8140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785" w:type="dxa"/>
            <w:shd w:val="clear" w:color="auto" w:fill="auto"/>
          </w:tcPr>
          <w:p w14:paraId="69B4D53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5963765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57BEE02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50A968F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1718D7E3" w14:textId="77777777" w:rsidTr="00770BBE">
        <w:trPr>
          <w:cantSplit/>
        </w:trPr>
        <w:tc>
          <w:tcPr>
            <w:tcW w:w="619" w:type="dxa"/>
            <w:shd w:val="clear" w:color="auto" w:fill="auto"/>
            <w:vAlign w:val="center"/>
          </w:tcPr>
          <w:p w14:paraId="67A1011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142</w:t>
            </w:r>
          </w:p>
        </w:tc>
        <w:tc>
          <w:tcPr>
            <w:tcW w:w="1798" w:type="dxa"/>
            <w:shd w:val="clear" w:color="auto" w:fill="auto"/>
            <w:vAlign w:val="center"/>
          </w:tcPr>
          <w:p w14:paraId="26B45C3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 Козачий Яр</w:t>
            </w:r>
          </w:p>
        </w:tc>
        <w:tc>
          <w:tcPr>
            <w:tcW w:w="1659" w:type="dxa"/>
            <w:shd w:val="clear" w:color="auto" w:fill="auto"/>
            <w:vAlign w:val="center"/>
          </w:tcPr>
          <w:p w14:paraId="7041DFE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UA_M5.8_0147</w:t>
            </w:r>
          </w:p>
        </w:tc>
        <w:tc>
          <w:tcPr>
            <w:tcW w:w="1418" w:type="dxa"/>
            <w:shd w:val="clear" w:color="auto" w:fill="auto"/>
            <w:vAlign w:val="center"/>
          </w:tcPr>
          <w:p w14:paraId="2A367BE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ІЗ</w:t>
            </w:r>
          </w:p>
        </w:tc>
        <w:tc>
          <w:tcPr>
            <w:tcW w:w="2126" w:type="dxa"/>
            <w:shd w:val="clear" w:color="auto" w:fill="auto"/>
            <w:vAlign w:val="center"/>
          </w:tcPr>
          <w:p w14:paraId="073D0DF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tcPr>
          <w:p w14:paraId="4C4E630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763AAFC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44765F2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0C2C35C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536985EA" w14:textId="77777777" w:rsidTr="00770BBE">
        <w:trPr>
          <w:cantSplit/>
        </w:trPr>
        <w:tc>
          <w:tcPr>
            <w:tcW w:w="619" w:type="dxa"/>
            <w:shd w:val="clear" w:color="auto" w:fill="auto"/>
            <w:vAlign w:val="center"/>
          </w:tcPr>
          <w:p w14:paraId="2F1ECDD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143</w:t>
            </w:r>
          </w:p>
        </w:tc>
        <w:tc>
          <w:tcPr>
            <w:tcW w:w="1798" w:type="dxa"/>
            <w:shd w:val="clear" w:color="auto" w:fill="auto"/>
            <w:vAlign w:val="center"/>
          </w:tcPr>
          <w:p w14:paraId="4BCBC20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 Козачий Яр</w:t>
            </w:r>
          </w:p>
        </w:tc>
        <w:tc>
          <w:tcPr>
            <w:tcW w:w="1659" w:type="dxa"/>
            <w:shd w:val="clear" w:color="auto" w:fill="auto"/>
            <w:vAlign w:val="center"/>
          </w:tcPr>
          <w:p w14:paraId="62DEF88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UA_M5.8_0148</w:t>
            </w:r>
          </w:p>
        </w:tc>
        <w:tc>
          <w:tcPr>
            <w:tcW w:w="1418" w:type="dxa"/>
            <w:shd w:val="clear" w:color="auto" w:fill="auto"/>
            <w:vAlign w:val="center"/>
          </w:tcPr>
          <w:p w14:paraId="1EF1548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vAlign w:val="center"/>
          </w:tcPr>
          <w:p w14:paraId="2B44475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785" w:type="dxa"/>
            <w:shd w:val="clear" w:color="auto" w:fill="auto"/>
          </w:tcPr>
          <w:p w14:paraId="7572747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42EB674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5BE5EB7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1E879B9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319E3A25" w14:textId="77777777" w:rsidTr="00770BBE">
        <w:trPr>
          <w:cantSplit/>
        </w:trPr>
        <w:tc>
          <w:tcPr>
            <w:tcW w:w="619" w:type="dxa"/>
            <w:shd w:val="clear" w:color="auto" w:fill="auto"/>
            <w:vAlign w:val="center"/>
          </w:tcPr>
          <w:p w14:paraId="12433E7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144</w:t>
            </w:r>
          </w:p>
        </w:tc>
        <w:tc>
          <w:tcPr>
            <w:tcW w:w="1798" w:type="dxa"/>
            <w:shd w:val="clear" w:color="auto" w:fill="auto"/>
            <w:vAlign w:val="center"/>
          </w:tcPr>
          <w:p w14:paraId="38C060F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Журавка</w:t>
            </w:r>
          </w:p>
        </w:tc>
        <w:tc>
          <w:tcPr>
            <w:tcW w:w="1659" w:type="dxa"/>
            <w:shd w:val="clear" w:color="auto" w:fill="auto"/>
            <w:vAlign w:val="center"/>
          </w:tcPr>
          <w:p w14:paraId="4755396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UA_M5.8_0149</w:t>
            </w:r>
          </w:p>
        </w:tc>
        <w:tc>
          <w:tcPr>
            <w:tcW w:w="1418" w:type="dxa"/>
            <w:shd w:val="clear" w:color="auto" w:fill="auto"/>
            <w:vAlign w:val="center"/>
          </w:tcPr>
          <w:p w14:paraId="2B88E5F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ІЗ</w:t>
            </w:r>
          </w:p>
        </w:tc>
        <w:tc>
          <w:tcPr>
            <w:tcW w:w="2126" w:type="dxa"/>
            <w:shd w:val="clear" w:color="auto" w:fill="auto"/>
            <w:vAlign w:val="center"/>
          </w:tcPr>
          <w:p w14:paraId="3DE9EBC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vAlign w:val="center"/>
          </w:tcPr>
          <w:p w14:paraId="5206DEA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6C9775D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0990B18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0EF6EAE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0A629D16" w14:textId="77777777" w:rsidTr="00770BBE">
        <w:trPr>
          <w:cantSplit/>
        </w:trPr>
        <w:tc>
          <w:tcPr>
            <w:tcW w:w="619" w:type="dxa"/>
            <w:shd w:val="clear" w:color="auto" w:fill="auto"/>
            <w:vAlign w:val="center"/>
          </w:tcPr>
          <w:p w14:paraId="1E2966F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145</w:t>
            </w:r>
          </w:p>
        </w:tc>
        <w:tc>
          <w:tcPr>
            <w:tcW w:w="1798" w:type="dxa"/>
            <w:shd w:val="clear" w:color="auto" w:fill="auto"/>
            <w:vAlign w:val="center"/>
          </w:tcPr>
          <w:p w14:paraId="355F330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Журавка</w:t>
            </w:r>
          </w:p>
        </w:tc>
        <w:tc>
          <w:tcPr>
            <w:tcW w:w="1659" w:type="dxa"/>
            <w:shd w:val="clear" w:color="auto" w:fill="auto"/>
            <w:vAlign w:val="center"/>
          </w:tcPr>
          <w:p w14:paraId="2035303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UA_M5.8_0150</w:t>
            </w:r>
          </w:p>
        </w:tc>
        <w:tc>
          <w:tcPr>
            <w:tcW w:w="1418" w:type="dxa"/>
            <w:shd w:val="clear" w:color="auto" w:fill="auto"/>
            <w:vAlign w:val="center"/>
          </w:tcPr>
          <w:p w14:paraId="338883C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vAlign w:val="center"/>
          </w:tcPr>
          <w:p w14:paraId="1735420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785" w:type="dxa"/>
            <w:shd w:val="clear" w:color="auto" w:fill="auto"/>
          </w:tcPr>
          <w:p w14:paraId="7133490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57868C9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5FCCED2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53B2B8A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440DFDC8" w14:textId="77777777" w:rsidTr="00770BBE">
        <w:trPr>
          <w:cantSplit/>
        </w:trPr>
        <w:tc>
          <w:tcPr>
            <w:tcW w:w="619" w:type="dxa"/>
            <w:shd w:val="clear" w:color="auto" w:fill="auto"/>
            <w:vAlign w:val="center"/>
          </w:tcPr>
          <w:p w14:paraId="0431143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146</w:t>
            </w:r>
          </w:p>
        </w:tc>
        <w:tc>
          <w:tcPr>
            <w:tcW w:w="1798" w:type="dxa"/>
            <w:shd w:val="clear" w:color="auto" w:fill="auto"/>
            <w:vAlign w:val="center"/>
          </w:tcPr>
          <w:p w14:paraId="69E200F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Журавка</w:t>
            </w:r>
          </w:p>
        </w:tc>
        <w:tc>
          <w:tcPr>
            <w:tcW w:w="1659" w:type="dxa"/>
            <w:shd w:val="clear" w:color="auto" w:fill="auto"/>
            <w:vAlign w:val="center"/>
          </w:tcPr>
          <w:p w14:paraId="1E4BBBE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UA_M5.8_0151</w:t>
            </w:r>
          </w:p>
        </w:tc>
        <w:tc>
          <w:tcPr>
            <w:tcW w:w="1418" w:type="dxa"/>
            <w:shd w:val="clear" w:color="auto" w:fill="auto"/>
            <w:vAlign w:val="center"/>
          </w:tcPr>
          <w:p w14:paraId="5A7555C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ІЗ</w:t>
            </w:r>
          </w:p>
        </w:tc>
        <w:tc>
          <w:tcPr>
            <w:tcW w:w="2126" w:type="dxa"/>
            <w:shd w:val="clear" w:color="auto" w:fill="auto"/>
            <w:vAlign w:val="center"/>
          </w:tcPr>
          <w:p w14:paraId="6268959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tcPr>
          <w:p w14:paraId="613FF46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6D90343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502FF42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5AB7463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570526E0" w14:textId="77777777" w:rsidTr="00770BBE">
        <w:trPr>
          <w:cantSplit/>
        </w:trPr>
        <w:tc>
          <w:tcPr>
            <w:tcW w:w="619" w:type="dxa"/>
            <w:shd w:val="clear" w:color="auto" w:fill="auto"/>
            <w:vAlign w:val="center"/>
          </w:tcPr>
          <w:p w14:paraId="67CDABE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147</w:t>
            </w:r>
          </w:p>
        </w:tc>
        <w:tc>
          <w:tcPr>
            <w:tcW w:w="1798" w:type="dxa"/>
            <w:shd w:val="clear" w:color="auto" w:fill="auto"/>
            <w:vAlign w:val="center"/>
          </w:tcPr>
          <w:p w14:paraId="5848E3B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Журавка</w:t>
            </w:r>
          </w:p>
        </w:tc>
        <w:tc>
          <w:tcPr>
            <w:tcW w:w="1659" w:type="dxa"/>
            <w:shd w:val="clear" w:color="auto" w:fill="auto"/>
            <w:vAlign w:val="center"/>
          </w:tcPr>
          <w:p w14:paraId="7F547D5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UA_M5.8_0152</w:t>
            </w:r>
          </w:p>
        </w:tc>
        <w:tc>
          <w:tcPr>
            <w:tcW w:w="1418" w:type="dxa"/>
            <w:shd w:val="clear" w:color="auto" w:fill="auto"/>
          </w:tcPr>
          <w:p w14:paraId="6758F2E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5A6B7DA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785" w:type="dxa"/>
            <w:shd w:val="clear" w:color="auto" w:fill="auto"/>
          </w:tcPr>
          <w:p w14:paraId="68BF710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1360678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74703FD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114D215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329AE5A9" w14:textId="77777777" w:rsidTr="00770BBE">
        <w:trPr>
          <w:cantSplit/>
        </w:trPr>
        <w:tc>
          <w:tcPr>
            <w:tcW w:w="619" w:type="dxa"/>
            <w:shd w:val="clear" w:color="auto" w:fill="auto"/>
            <w:vAlign w:val="center"/>
          </w:tcPr>
          <w:p w14:paraId="7BB14D8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148</w:t>
            </w:r>
          </w:p>
        </w:tc>
        <w:tc>
          <w:tcPr>
            <w:tcW w:w="1798" w:type="dxa"/>
            <w:shd w:val="clear" w:color="auto" w:fill="auto"/>
            <w:vAlign w:val="center"/>
          </w:tcPr>
          <w:p w14:paraId="5BF7C19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Журавка</w:t>
            </w:r>
          </w:p>
        </w:tc>
        <w:tc>
          <w:tcPr>
            <w:tcW w:w="1659" w:type="dxa"/>
            <w:shd w:val="clear" w:color="auto" w:fill="auto"/>
            <w:vAlign w:val="center"/>
          </w:tcPr>
          <w:p w14:paraId="4ACB2C8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UA_M5.8_0153</w:t>
            </w:r>
          </w:p>
        </w:tc>
        <w:tc>
          <w:tcPr>
            <w:tcW w:w="1418" w:type="dxa"/>
            <w:shd w:val="clear" w:color="auto" w:fill="auto"/>
          </w:tcPr>
          <w:p w14:paraId="6F77187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46F38C7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785" w:type="dxa"/>
            <w:shd w:val="clear" w:color="auto" w:fill="auto"/>
          </w:tcPr>
          <w:p w14:paraId="086174D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1DCC6FB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46E692E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169D7B9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277B5631" w14:textId="77777777" w:rsidTr="00770BBE">
        <w:trPr>
          <w:cantSplit/>
        </w:trPr>
        <w:tc>
          <w:tcPr>
            <w:tcW w:w="619" w:type="dxa"/>
            <w:shd w:val="clear" w:color="auto" w:fill="auto"/>
            <w:vAlign w:val="center"/>
          </w:tcPr>
          <w:p w14:paraId="7B6958C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149</w:t>
            </w:r>
          </w:p>
        </w:tc>
        <w:tc>
          <w:tcPr>
            <w:tcW w:w="1798" w:type="dxa"/>
            <w:shd w:val="clear" w:color="auto" w:fill="auto"/>
            <w:vAlign w:val="center"/>
          </w:tcPr>
          <w:p w14:paraId="137F1EE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Журавка</w:t>
            </w:r>
          </w:p>
        </w:tc>
        <w:tc>
          <w:tcPr>
            <w:tcW w:w="1659" w:type="dxa"/>
            <w:shd w:val="clear" w:color="auto" w:fill="auto"/>
            <w:vAlign w:val="center"/>
          </w:tcPr>
          <w:p w14:paraId="0ED1A40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UA_M5.8_0154</w:t>
            </w:r>
          </w:p>
        </w:tc>
        <w:tc>
          <w:tcPr>
            <w:tcW w:w="1418" w:type="dxa"/>
            <w:shd w:val="clear" w:color="auto" w:fill="auto"/>
            <w:vAlign w:val="center"/>
          </w:tcPr>
          <w:p w14:paraId="1B8EF3D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ІЗ</w:t>
            </w:r>
          </w:p>
        </w:tc>
        <w:tc>
          <w:tcPr>
            <w:tcW w:w="2126" w:type="dxa"/>
            <w:shd w:val="clear" w:color="auto" w:fill="auto"/>
            <w:vAlign w:val="center"/>
          </w:tcPr>
          <w:p w14:paraId="562D61A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tcPr>
          <w:p w14:paraId="26077E9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0890083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18975FD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0244E11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64277E9A" w14:textId="77777777" w:rsidTr="00770BBE">
        <w:trPr>
          <w:cantSplit/>
        </w:trPr>
        <w:tc>
          <w:tcPr>
            <w:tcW w:w="619" w:type="dxa"/>
            <w:shd w:val="clear" w:color="auto" w:fill="auto"/>
            <w:vAlign w:val="center"/>
          </w:tcPr>
          <w:p w14:paraId="41A669C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150</w:t>
            </w:r>
          </w:p>
        </w:tc>
        <w:tc>
          <w:tcPr>
            <w:tcW w:w="1798" w:type="dxa"/>
            <w:shd w:val="clear" w:color="auto" w:fill="auto"/>
            <w:vAlign w:val="center"/>
          </w:tcPr>
          <w:p w14:paraId="2835995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Журавка</w:t>
            </w:r>
          </w:p>
        </w:tc>
        <w:tc>
          <w:tcPr>
            <w:tcW w:w="1659" w:type="dxa"/>
            <w:shd w:val="clear" w:color="auto" w:fill="auto"/>
            <w:vAlign w:val="center"/>
          </w:tcPr>
          <w:p w14:paraId="2B487D7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UA_M5.8_0155</w:t>
            </w:r>
          </w:p>
        </w:tc>
        <w:tc>
          <w:tcPr>
            <w:tcW w:w="1418" w:type="dxa"/>
            <w:shd w:val="clear" w:color="auto" w:fill="auto"/>
            <w:vAlign w:val="center"/>
          </w:tcPr>
          <w:p w14:paraId="1702166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vAlign w:val="center"/>
          </w:tcPr>
          <w:p w14:paraId="4622FF0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785" w:type="dxa"/>
            <w:shd w:val="clear" w:color="auto" w:fill="auto"/>
          </w:tcPr>
          <w:p w14:paraId="479FA36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524CDF7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6A26B14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696BB5B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3A99A33F" w14:textId="77777777" w:rsidTr="00770BBE">
        <w:trPr>
          <w:cantSplit/>
        </w:trPr>
        <w:tc>
          <w:tcPr>
            <w:tcW w:w="619" w:type="dxa"/>
            <w:shd w:val="clear" w:color="auto" w:fill="auto"/>
            <w:vAlign w:val="center"/>
          </w:tcPr>
          <w:p w14:paraId="5A30D89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151</w:t>
            </w:r>
          </w:p>
        </w:tc>
        <w:tc>
          <w:tcPr>
            <w:tcW w:w="1798" w:type="dxa"/>
            <w:shd w:val="clear" w:color="auto" w:fill="auto"/>
            <w:vAlign w:val="center"/>
          </w:tcPr>
          <w:p w14:paraId="1EF1583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Журавка</w:t>
            </w:r>
          </w:p>
        </w:tc>
        <w:tc>
          <w:tcPr>
            <w:tcW w:w="1659" w:type="dxa"/>
            <w:shd w:val="clear" w:color="auto" w:fill="auto"/>
            <w:vAlign w:val="center"/>
          </w:tcPr>
          <w:p w14:paraId="2BD1330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UA_M5.8_0156</w:t>
            </w:r>
          </w:p>
        </w:tc>
        <w:tc>
          <w:tcPr>
            <w:tcW w:w="1418" w:type="dxa"/>
            <w:shd w:val="clear" w:color="auto" w:fill="auto"/>
            <w:vAlign w:val="center"/>
          </w:tcPr>
          <w:p w14:paraId="139E9A1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ІЗ</w:t>
            </w:r>
          </w:p>
        </w:tc>
        <w:tc>
          <w:tcPr>
            <w:tcW w:w="2126" w:type="dxa"/>
            <w:shd w:val="clear" w:color="auto" w:fill="auto"/>
            <w:vAlign w:val="center"/>
          </w:tcPr>
          <w:p w14:paraId="468A06F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tcPr>
          <w:p w14:paraId="383A552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30E172B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53FA9D2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506B2C9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6B58E2C9" w14:textId="77777777" w:rsidTr="00770BBE">
        <w:trPr>
          <w:cantSplit/>
        </w:trPr>
        <w:tc>
          <w:tcPr>
            <w:tcW w:w="619" w:type="dxa"/>
            <w:shd w:val="clear" w:color="auto" w:fill="auto"/>
            <w:vAlign w:val="center"/>
          </w:tcPr>
          <w:p w14:paraId="3318894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152</w:t>
            </w:r>
          </w:p>
        </w:tc>
        <w:tc>
          <w:tcPr>
            <w:tcW w:w="1798" w:type="dxa"/>
            <w:shd w:val="clear" w:color="auto" w:fill="auto"/>
            <w:vAlign w:val="center"/>
          </w:tcPr>
          <w:p w14:paraId="4F57E12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Журавка</w:t>
            </w:r>
          </w:p>
        </w:tc>
        <w:tc>
          <w:tcPr>
            <w:tcW w:w="1659" w:type="dxa"/>
            <w:shd w:val="clear" w:color="auto" w:fill="auto"/>
            <w:vAlign w:val="center"/>
          </w:tcPr>
          <w:p w14:paraId="796680D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UA_M5.8_0157</w:t>
            </w:r>
          </w:p>
        </w:tc>
        <w:tc>
          <w:tcPr>
            <w:tcW w:w="1418" w:type="dxa"/>
            <w:shd w:val="clear" w:color="auto" w:fill="auto"/>
            <w:vAlign w:val="center"/>
          </w:tcPr>
          <w:p w14:paraId="6C6AB8B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vAlign w:val="center"/>
          </w:tcPr>
          <w:p w14:paraId="553D05E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785" w:type="dxa"/>
            <w:shd w:val="clear" w:color="auto" w:fill="auto"/>
          </w:tcPr>
          <w:p w14:paraId="2117EBB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2DB9ECC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50BD2AF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04271B8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1D8C176E" w14:textId="77777777" w:rsidTr="00770BBE">
        <w:trPr>
          <w:cantSplit/>
        </w:trPr>
        <w:tc>
          <w:tcPr>
            <w:tcW w:w="619" w:type="dxa"/>
            <w:shd w:val="clear" w:color="auto" w:fill="auto"/>
            <w:vAlign w:val="center"/>
          </w:tcPr>
          <w:p w14:paraId="4C012EC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153</w:t>
            </w:r>
          </w:p>
        </w:tc>
        <w:tc>
          <w:tcPr>
            <w:tcW w:w="1798" w:type="dxa"/>
            <w:shd w:val="clear" w:color="auto" w:fill="auto"/>
            <w:vAlign w:val="center"/>
          </w:tcPr>
          <w:p w14:paraId="646D835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Дубова</w:t>
            </w:r>
          </w:p>
        </w:tc>
        <w:tc>
          <w:tcPr>
            <w:tcW w:w="1659" w:type="dxa"/>
            <w:shd w:val="clear" w:color="auto" w:fill="auto"/>
            <w:vAlign w:val="center"/>
          </w:tcPr>
          <w:p w14:paraId="585510D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UA_M5.8_0159</w:t>
            </w:r>
          </w:p>
        </w:tc>
        <w:tc>
          <w:tcPr>
            <w:tcW w:w="1418" w:type="dxa"/>
            <w:shd w:val="clear" w:color="auto" w:fill="auto"/>
          </w:tcPr>
          <w:p w14:paraId="5273558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vAlign w:val="center"/>
          </w:tcPr>
          <w:p w14:paraId="2DA504F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785" w:type="dxa"/>
            <w:shd w:val="clear" w:color="auto" w:fill="auto"/>
          </w:tcPr>
          <w:p w14:paraId="2EBB76C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68C8995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72AF91C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5478135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5B5A5AFB" w14:textId="77777777" w:rsidTr="00770BBE">
        <w:trPr>
          <w:cantSplit/>
        </w:trPr>
        <w:tc>
          <w:tcPr>
            <w:tcW w:w="619" w:type="dxa"/>
            <w:shd w:val="clear" w:color="auto" w:fill="auto"/>
            <w:vAlign w:val="center"/>
          </w:tcPr>
          <w:p w14:paraId="226B8A5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154</w:t>
            </w:r>
          </w:p>
        </w:tc>
        <w:tc>
          <w:tcPr>
            <w:tcW w:w="1798" w:type="dxa"/>
            <w:shd w:val="clear" w:color="auto" w:fill="auto"/>
            <w:vAlign w:val="center"/>
          </w:tcPr>
          <w:p w14:paraId="12A7DC7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Сліпуха</w:t>
            </w:r>
          </w:p>
        </w:tc>
        <w:tc>
          <w:tcPr>
            <w:tcW w:w="1659" w:type="dxa"/>
            <w:shd w:val="clear" w:color="auto" w:fill="auto"/>
            <w:vAlign w:val="center"/>
          </w:tcPr>
          <w:p w14:paraId="4CC284E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UA_M5.8_0160</w:t>
            </w:r>
          </w:p>
        </w:tc>
        <w:tc>
          <w:tcPr>
            <w:tcW w:w="1418" w:type="dxa"/>
            <w:shd w:val="clear" w:color="auto" w:fill="auto"/>
          </w:tcPr>
          <w:p w14:paraId="5D721F9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7E328CC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785" w:type="dxa"/>
            <w:shd w:val="clear" w:color="auto" w:fill="auto"/>
          </w:tcPr>
          <w:p w14:paraId="744F1BC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19E9CD1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396E4B9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5757B8D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5F6D0DAC" w14:textId="77777777" w:rsidTr="00770BBE">
        <w:trPr>
          <w:cantSplit/>
        </w:trPr>
        <w:tc>
          <w:tcPr>
            <w:tcW w:w="619" w:type="dxa"/>
            <w:shd w:val="clear" w:color="auto" w:fill="auto"/>
            <w:vAlign w:val="center"/>
          </w:tcPr>
          <w:p w14:paraId="3461315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155</w:t>
            </w:r>
          </w:p>
        </w:tc>
        <w:tc>
          <w:tcPr>
            <w:tcW w:w="1798" w:type="dxa"/>
            <w:shd w:val="clear" w:color="auto" w:fill="auto"/>
            <w:vAlign w:val="center"/>
          </w:tcPr>
          <w:p w14:paraId="0FAEAE8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Сліпуха</w:t>
            </w:r>
          </w:p>
        </w:tc>
        <w:tc>
          <w:tcPr>
            <w:tcW w:w="1659" w:type="dxa"/>
            <w:shd w:val="clear" w:color="auto" w:fill="auto"/>
            <w:vAlign w:val="center"/>
          </w:tcPr>
          <w:p w14:paraId="3B691A7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UA_M5.8_0161</w:t>
            </w:r>
          </w:p>
        </w:tc>
        <w:tc>
          <w:tcPr>
            <w:tcW w:w="1418" w:type="dxa"/>
            <w:shd w:val="clear" w:color="auto" w:fill="auto"/>
          </w:tcPr>
          <w:p w14:paraId="4A287F3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0EA5988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785" w:type="dxa"/>
            <w:shd w:val="clear" w:color="auto" w:fill="auto"/>
          </w:tcPr>
          <w:p w14:paraId="01DA5A2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30C23AF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265D5F5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67205BC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0466DA75" w14:textId="77777777" w:rsidTr="00770BBE">
        <w:trPr>
          <w:cantSplit/>
        </w:trPr>
        <w:tc>
          <w:tcPr>
            <w:tcW w:w="619" w:type="dxa"/>
            <w:shd w:val="clear" w:color="auto" w:fill="auto"/>
            <w:vAlign w:val="center"/>
          </w:tcPr>
          <w:p w14:paraId="75B2646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156</w:t>
            </w:r>
          </w:p>
        </w:tc>
        <w:tc>
          <w:tcPr>
            <w:tcW w:w="1798" w:type="dxa"/>
            <w:shd w:val="clear" w:color="auto" w:fill="auto"/>
            <w:vAlign w:val="center"/>
          </w:tcPr>
          <w:p w14:paraId="57C303A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 Сліпуха</w:t>
            </w:r>
          </w:p>
        </w:tc>
        <w:tc>
          <w:tcPr>
            <w:tcW w:w="1659" w:type="dxa"/>
            <w:shd w:val="clear" w:color="auto" w:fill="auto"/>
            <w:vAlign w:val="center"/>
          </w:tcPr>
          <w:p w14:paraId="6F712DD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UA_M5.8_0162</w:t>
            </w:r>
          </w:p>
        </w:tc>
        <w:tc>
          <w:tcPr>
            <w:tcW w:w="1418" w:type="dxa"/>
            <w:shd w:val="clear" w:color="auto" w:fill="auto"/>
          </w:tcPr>
          <w:p w14:paraId="63F9303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69BC231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785" w:type="dxa"/>
            <w:shd w:val="clear" w:color="auto" w:fill="auto"/>
          </w:tcPr>
          <w:p w14:paraId="719A48F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46EF483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64B216E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1F25B39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5E274538" w14:textId="77777777" w:rsidTr="00770BBE">
        <w:trPr>
          <w:cantSplit/>
        </w:trPr>
        <w:tc>
          <w:tcPr>
            <w:tcW w:w="619" w:type="dxa"/>
            <w:shd w:val="clear" w:color="auto" w:fill="auto"/>
            <w:vAlign w:val="center"/>
          </w:tcPr>
          <w:p w14:paraId="78D77BF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157</w:t>
            </w:r>
          </w:p>
        </w:tc>
        <w:tc>
          <w:tcPr>
            <w:tcW w:w="1798" w:type="dxa"/>
            <w:shd w:val="clear" w:color="auto" w:fill="auto"/>
            <w:vAlign w:val="center"/>
          </w:tcPr>
          <w:p w14:paraId="7DBC8FA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назви</w:t>
            </w:r>
          </w:p>
        </w:tc>
        <w:tc>
          <w:tcPr>
            <w:tcW w:w="1659" w:type="dxa"/>
            <w:shd w:val="clear" w:color="auto" w:fill="auto"/>
            <w:vAlign w:val="center"/>
          </w:tcPr>
          <w:p w14:paraId="45E08F9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UA_M5.8_0163</w:t>
            </w:r>
          </w:p>
        </w:tc>
        <w:tc>
          <w:tcPr>
            <w:tcW w:w="1418" w:type="dxa"/>
            <w:shd w:val="clear" w:color="auto" w:fill="auto"/>
          </w:tcPr>
          <w:p w14:paraId="52F0EF5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001BB16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785" w:type="dxa"/>
            <w:shd w:val="clear" w:color="auto" w:fill="auto"/>
          </w:tcPr>
          <w:p w14:paraId="4170B3F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1BB53A3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1287214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65147DB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5BA2F50C" w14:textId="77777777" w:rsidTr="00770BBE">
        <w:trPr>
          <w:cantSplit/>
        </w:trPr>
        <w:tc>
          <w:tcPr>
            <w:tcW w:w="619" w:type="dxa"/>
            <w:shd w:val="clear" w:color="auto" w:fill="auto"/>
            <w:vAlign w:val="center"/>
          </w:tcPr>
          <w:p w14:paraId="2397659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158</w:t>
            </w:r>
          </w:p>
        </w:tc>
        <w:tc>
          <w:tcPr>
            <w:tcW w:w="1798" w:type="dxa"/>
            <w:shd w:val="clear" w:color="auto" w:fill="auto"/>
            <w:vAlign w:val="center"/>
          </w:tcPr>
          <w:p w14:paraId="0221091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Тартакай</w:t>
            </w:r>
          </w:p>
        </w:tc>
        <w:tc>
          <w:tcPr>
            <w:tcW w:w="1659" w:type="dxa"/>
            <w:shd w:val="clear" w:color="auto" w:fill="auto"/>
            <w:vAlign w:val="center"/>
          </w:tcPr>
          <w:p w14:paraId="4866191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UA_M5.8_0164</w:t>
            </w:r>
          </w:p>
        </w:tc>
        <w:tc>
          <w:tcPr>
            <w:tcW w:w="1418" w:type="dxa"/>
            <w:shd w:val="clear" w:color="auto" w:fill="auto"/>
          </w:tcPr>
          <w:p w14:paraId="0FDD2C2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32F37F6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785" w:type="dxa"/>
            <w:shd w:val="clear" w:color="auto" w:fill="auto"/>
          </w:tcPr>
          <w:p w14:paraId="426B64D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2D085E7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351C538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1ABCE4D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3DF68659" w14:textId="77777777" w:rsidTr="00770BBE">
        <w:trPr>
          <w:cantSplit/>
        </w:trPr>
        <w:tc>
          <w:tcPr>
            <w:tcW w:w="619" w:type="dxa"/>
            <w:shd w:val="clear" w:color="auto" w:fill="auto"/>
            <w:vAlign w:val="center"/>
          </w:tcPr>
          <w:p w14:paraId="159FC65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159</w:t>
            </w:r>
          </w:p>
        </w:tc>
        <w:tc>
          <w:tcPr>
            <w:tcW w:w="1798" w:type="dxa"/>
            <w:shd w:val="clear" w:color="auto" w:fill="auto"/>
            <w:vAlign w:val="center"/>
          </w:tcPr>
          <w:p w14:paraId="2D89EB6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Тартакай</w:t>
            </w:r>
          </w:p>
        </w:tc>
        <w:tc>
          <w:tcPr>
            <w:tcW w:w="1659" w:type="dxa"/>
            <w:shd w:val="clear" w:color="auto" w:fill="auto"/>
            <w:vAlign w:val="center"/>
          </w:tcPr>
          <w:p w14:paraId="1F188D6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UA_M5.8_0165</w:t>
            </w:r>
          </w:p>
        </w:tc>
        <w:tc>
          <w:tcPr>
            <w:tcW w:w="1418" w:type="dxa"/>
            <w:shd w:val="clear" w:color="auto" w:fill="auto"/>
          </w:tcPr>
          <w:p w14:paraId="0BF6ABF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112F4DD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tcPr>
          <w:p w14:paraId="5EC9EC4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037B0C7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229AA19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21365F6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1CE11555" w14:textId="77777777" w:rsidTr="00770BBE">
        <w:trPr>
          <w:cantSplit/>
        </w:trPr>
        <w:tc>
          <w:tcPr>
            <w:tcW w:w="619" w:type="dxa"/>
            <w:shd w:val="clear" w:color="auto" w:fill="auto"/>
            <w:vAlign w:val="center"/>
          </w:tcPr>
          <w:p w14:paraId="358CEA4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lastRenderedPageBreak/>
              <w:t>160</w:t>
            </w:r>
          </w:p>
        </w:tc>
        <w:tc>
          <w:tcPr>
            <w:tcW w:w="1798" w:type="dxa"/>
            <w:shd w:val="clear" w:color="auto" w:fill="auto"/>
            <w:vAlign w:val="center"/>
          </w:tcPr>
          <w:p w14:paraId="7A05BAB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 Кологлія</w:t>
            </w:r>
          </w:p>
        </w:tc>
        <w:tc>
          <w:tcPr>
            <w:tcW w:w="1659" w:type="dxa"/>
            <w:shd w:val="clear" w:color="auto" w:fill="auto"/>
            <w:vAlign w:val="center"/>
          </w:tcPr>
          <w:p w14:paraId="48D87BB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UA_M5.8_0166</w:t>
            </w:r>
          </w:p>
        </w:tc>
        <w:tc>
          <w:tcPr>
            <w:tcW w:w="1418" w:type="dxa"/>
            <w:shd w:val="clear" w:color="auto" w:fill="auto"/>
          </w:tcPr>
          <w:p w14:paraId="340EB36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33048E4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tcPr>
          <w:p w14:paraId="50D2B47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3E6263C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5F9A3FE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3B934C4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7319E3D1" w14:textId="77777777" w:rsidTr="00770BBE">
        <w:trPr>
          <w:cantSplit/>
        </w:trPr>
        <w:tc>
          <w:tcPr>
            <w:tcW w:w="619" w:type="dxa"/>
            <w:shd w:val="clear" w:color="auto" w:fill="auto"/>
            <w:vAlign w:val="center"/>
          </w:tcPr>
          <w:p w14:paraId="01FC2EC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161</w:t>
            </w:r>
          </w:p>
        </w:tc>
        <w:tc>
          <w:tcPr>
            <w:tcW w:w="1798" w:type="dxa"/>
            <w:shd w:val="clear" w:color="auto" w:fill="auto"/>
            <w:vAlign w:val="center"/>
          </w:tcPr>
          <w:p w14:paraId="429C4EE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 Стадня</w:t>
            </w:r>
          </w:p>
        </w:tc>
        <w:tc>
          <w:tcPr>
            <w:tcW w:w="1659" w:type="dxa"/>
            <w:shd w:val="clear" w:color="auto" w:fill="auto"/>
            <w:vAlign w:val="center"/>
          </w:tcPr>
          <w:p w14:paraId="018BEB5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UA_M5.8_0167</w:t>
            </w:r>
          </w:p>
        </w:tc>
        <w:tc>
          <w:tcPr>
            <w:tcW w:w="1418" w:type="dxa"/>
            <w:shd w:val="clear" w:color="auto" w:fill="auto"/>
          </w:tcPr>
          <w:p w14:paraId="6FD0E11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3B572F4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785" w:type="dxa"/>
            <w:shd w:val="clear" w:color="auto" w:fill="auto"/>
          </w:tcPr>
          <w:p w14:paraId="1ABE986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1CE8A14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2380B53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1BB4688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47CAB91E" w14:textId="77777777" w:rsidTr="00770BBE">
        <w:trPr>
          <w:cantSplit/>
        </w:trPr>
        <w:tc>
          <w:tcPr>
            <w:tcW w:w="619" w:type="dxa"/>
            <w:shd w:val="clear" w:color="auto" w:fill="auto"/>
            <w:vAlign w:val="center"/>
          </w:tcPr>
          <w:p w14:paraId="4345C9A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162</w:t>
            </w:r>
          </w:p>
        </w:tc>
        <w:tc>
          <w:tcPr>
            <w:tcW w:w="1798" w:type="dxa"/>
            <w:shd w:val="clear" w:color="auto" w:fill="auto"/>
            <w:vAlign w:val="center"/>
          </w:tcPr>
          <w:p w14:paraId="6755E7C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Царега</w:t>
            </w:r>
          </w:p>
        </w:tc>
        <w:tc>
          <w:tcPr>
            <w:tcW w:w="1659" w:type="dxa"/>
            <w:shd w:val="clear" w:color="auto" w:fill="auto"/>
            <w:vAlign w:val="center"/>
          </w:tcPr>
          <w:p w14:paraId="65A8BA0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UA_M5.8_0168</w:t>
            </w:r>
          </w:p>
        </w:tc>
        <w:tc>
          <w:tcPr>
            <w:tcW w:w="1418" w:type="dxa"/>
            <w:shd w:val="clear" w:color="auto" w:fill="auto"/>
          </w:tcPr>
          <w:p w14:paraId="14F522A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1B3FAD3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785" w:type="dxa"/>
            <w:shd w:val="clear" w:color="auto" w:fill="auto"/>
          </w:tcPr>
          <w:p w14:paraId="74E538E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18C4BD8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4EA8969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34A562C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0548FF3A" w14:textId="77777777" w:rsidTr="00770BBE">
        <w:trPr>
          <w:cantSplit/>
        </w:trPr>
        <w:tc>
          <w:tcPr>
            <w:tcW w:w="619" w:type="dxa"/>
            <w:shd w:val="clear" w:color="auto" w:fill="auto"/>
            <w:vAlign w:val="center"/>
          </w:tcPr>
          <w:p w14:paraId="472C8B6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163</w:t>
            </w:r>
          </w:p>
        </w:tc>
        <w:tc>
          <w:tcPr>
            <w:tcW w:w="1798" w:type="dxa"/>
            <w:shd w:val="clear" w:color="auto" w:fill="auto"/>
            <w:vAlign w:val="center"/>
          </w:tcPr>
          <w:p w14:paraId="12ED415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Царега</w:t>
            </w:r>
          </w:p>
        </w:tc>
        <w:tc>
          <w:tcPr>
            <w:tcW w:w="1659" w:type="dxa"/>
            <w:shd w:val="clear" w:color="auto" w:fill="auto"/>
            <w:vAlign w:val="center"/>
          </w:tcPr>
          <w:p w14:paraId="32F08CA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UA_M5.8_0169</w:t>
            </w:r>
          </w:p>
        </w:tc>
        <w:tc>
          <w:tcPr>
            <w:tcW w:w="1418" w:type="dxa"/>
            <w:shd w:val="clear" w:color="auto" w:fill="auto"/>
          </w:tcPr>
          <w:p w14:paraId="5150F20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2960FC9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785" w:type="dxa"/>
            <w:shd w:val="clear" w:color="auto" w:fill="auto"/>
          </w:tcPr>
          <w:p w14:paraId="08C5DEE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2A042AE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7CEF304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7F1C8C8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7F9AAF52" w14:textId="77777777" w:rsidTr="00770BBE">
        <w:trPr>
          <w:cantSplit/>
        </w:trPr>
        <w:tc>
          <w:tcPr>
            <w:tcW w:w="619" w:type="dxa"/>
            <w:shd w:val="clear" w:color="auto" w:fill="auto"/>
            <w:vAlign w:val="center"/>
          </w:tcPr>
          <w:p w14:paraId="5C740D3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164</w:t>
            </w:r>
          </w:p>
        </w:tc>
        <w:tc>
          <w:tcPr>
            <w:tcW w:w="1798" w:type="dxa"/>
            <w:shd w:val="clear" w:color="auto" w:fill="auto"/>
            <w:vAlign w:val="center"/>
          </w:tcPr>
          <w:p w14:paraId="6B2CCDB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 Царегол</w:t>
            </w:r>
          </w:p>
        </w:tc>
        <w:tc>
          <w:tcPr>
            <w:tcW w:w="1659" w:type="dxa"/>
            <w:shd w:val="clear" w:color="auto" w:fill="auto"/>
            <w:vAlign w:val="center"/>
          </w:tcPr>
          <w:p w14:paraId="30DC457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UA_M5.8_0170</w:t>
            </w:r>
          </w:p>
        </w:tc>
        <w:tc>
          <w:tcPr>
            <w:tcW w:w="1418" w:type="dxa"/>
            <w:shd w:val="clear" w:color="auto" w:fill="auto"/>
          </w:tcPr>
          <w:p w14:paraId="0D6290D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195A9BE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785" w:type="dxa"/>
            <w:shd w:val="clear" w:color="auto" w:fill="auto"/>
          </w:tcPr>
          <w:p w14:paraId="441C086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027AE0D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3F112D6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11081F0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0D6E7DC0" w14:textId="77777777" w:rsidTr="00770BBE">
        <w:trPr>
          <w:cantSplit/>
        </w:trPr>
        <w:tc>
          <w:tcPr>
            <w:tcW w:w="619" w:type="dxa"/>
            <w:shd w:val="clear" w:color="auto" w:fill="auto"/>
            <w:vAlign w:val="center"/>
          </w:tcPr>
          <w:p w14:paraId="6C44D8F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165</w:t>
            </w:r>
          </w:p>
        </w:tc>
        <w:tc>
          <w:tcPr>
            <w:tcW w:w="1798" w:type="dxa"/>
            <w:shd w:val="clear" w:color="auto" w:fill="auto"/>
            <w:vAlign w:val="center"/>
          </w:tcPr>
          <w:p w14:paraId="2843950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 Царегол</w:t>
            </w:r>
          </w:p>
        </w:tc>
        <w:tc>
          <w:tcPr>
            <w:tcW w:w="1659" w:type="dxa"/>
            <w:shd w:val="clear" w:color="auto" w:fill="auto"/>
            <w:vAlign w:val="center"/>
          </w:tcPr>
          <w:p w14:paraId="43B8202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UA_M5.8_0171</w:t>
            </w:r>
          </w:p>
        </w:tc>
        <w:tc>
          <w:tcPr>
            <w:tcW w:w="1418" w:type="dxa"/>
            <w:shd w:val="clear" w:color="auto" w:fill="auto"/>
            <w:vAlign w:val="center"/>
          </w:tcPr>
          <w:p w14:paraId="09B65B6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ІЗ</w:t>
            </w:r>
          </w:p>
        </w:tc>
        <w:tc>
          <w:tcPr>
            <w:tcW w:w="2126" w:type="dxa"/>
            <w:shd w:val="clear" w:color="auto" w:fill="auto"/>
            <w:vAlign w:val="center"/>
          </w:tcPr>
          <w:p w14:paraId="33DC383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tcPr>
          <w:p w14:paraId="22661EC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42B78EF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16F5397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58AA042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3BF4E9D9" w14:textId="77777777" w:rsidTr="00770BBE">
        <w:trPr>
          <w:cantSplit/>
        </w:trPr>
        <w:tc>
          <w:tcPr>
            <w:tcW w:w="619" w:type="dxa"/>
            <w:shd w:val="clear" w:color="auto" w:fill="auto"/>
            <w:vAlign w:val="center"/>
          </w:tcPr>
          <w:p w14:paraId="62DAF4F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166</w:t>
            </w:r>
          </w:p>
        </w:tc>
        <w:tc>
          <w:tcPr>
            <w:tcW w:w="1798" w:type="dxa"/>
            <w:shd w:val="clear" w:color="auto" w:fill="auto"/>
            <w:vAlign w:val="center"/>
          </w:tcPr>
          <w:p w14:paraId="04F43C6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 Царегол</w:t>
            </w:r>
          </w:p>
        </w:tc>
        <w:tc>
          <w:tcPr>
            <w:tcW w:w="1659" w:type="dxa"/>
            <w:shd w:val="clear" w:color="auto" w:fill="auto"/>
            <w:vAlign w:val="center"/>
          </w:tcPr>
          <w:p w14:paraId="28BE671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UA_M5.8_0172</w:t>
            </w:r>
          </w:p>
        </w:tc>
        <w:tc>
          <w:tcPr>
            <w:tcW w:w="1418" w:type="dxa"/>
            <w:shd w:val="clear" w:color="auto" w:fill="auto"/>
          </w:tcPr>
          <w:p w14:paraId="2B85496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335EA84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785" w:type="dxa"/>
            <w:shd w:val="clear" w:color="auto" w:fill="auto"/>
          </w:tcPr>
          <w:p w14:paraId="516B534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1D67E68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360380F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3F76645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41C6D25F" w14:textId="77777777" w:rsidTr="00770BBE">
        <w:trPr>
          <w:cantSplit/>
        </w:trPr>
        <w:tc>
          <w:tcPr>
            <w:tcW w:w="619" w:type="dxa"/>
            <w:shd w:val="clear" w:color="auto" w:fill="auto"/>
            <w:vAlign w:val="center"/>
          </w:tcPr>
          <w:p w14:paraId="3DBC0E2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167</w:t>
            </w:r>
          </w:p>
        </w:tc>
        <w:tc>
          <w:tcPr>
            <w:tcW w:w="1798" w:type="dxa"/>
            <w:shd w:val="clear" w:color="auto" w:fill="auto"/>
            <w:vAlign w:val="center"/>
          </w:tcPr>
          <w:p w14:paraId="72781D0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Сосик</w:t>
            </w:r>
          </w:p>
        </w:tc>
        <w:tc>
          <w:tcPr>
            <w:tcW w:w="1659" w:type="dxa"/>
            <w:shd w:val="clear" w:color="auto" w:fill="auto"/>
            <w:vAlign w:val="center"/>
          </w:tcPr>
          <w:p w14:paraId="04FF539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UA_M5.8_0173</w:t>
            </w:r>
          </w:p>
        </w:tc>
        <w:tc>
          <w:tcPr>
            <w:tcW w:w="1418" w:type="dxa"/>
            <w:shd w:val="clear" w:color="auto" w:fill="auto"/>
          </w:tcPr>
          <w:p w14:paraId="52378A6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37C629A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785" w:type="dxa"/>
            <w:shd w:val="clear" w:color="auto" w:fill="auto"/>
          </w:tcPr>
          <w:p w14:paraId="4838AC0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412C89D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64B1F71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1A62223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03C9EB33" w14:textId="77777777" w:rsidTr="00770BBE">
        <w:trPr>
          <w:cantSplit/>
        </w:trPr>
        <w:tc>
          <w:tcPr>
            <w:tcW w:w="619" w:type="dxa"/>
            <w:shd w:val="clear" w:color="auto" w:fill="auto"/>
            <w:vAlign w:val="center"/>
          </w:tcPr>
          <w:p w14:paraId="03816A2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168</w:t>
            </w:r>
          </w:p>
        </w:tc>
        <w:tc>
          <w:tcPr>
            <w:tcW w:w="1798" w:type="dxa"/>
            <w:shd w:val="clear" w:color="auto" w:fill="auto"/>
            <w:vAlign w:val="center"/>
          </w:tcPr>
          <w:p w14:paraId="16D2BD6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Сосик</w:t>
            </w:r>
          </w:p>
        </w:tc>
        <w:tc>
          <w:tcPr>
            <w:tcW w:w="1659" w:type="dxa"/>
            <w:shd w:val="clear" w:color="auto" w:fill="auto"/>
            <w:vAlign w:val="center"/>
          </w:tcPr>
          <w:p w14:paraId="2DB9D53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UA_M5.8_0174</w:t>
            </w:r>
          </w:p>
        </w:tc>
        <w:tc>
          <w:tcPr>
            <w:tcW w:w="1418" w:type="dxa"/>
            <w:shd w:val="clear" w:color="auto" w:fill="auto"/>
          </w:tcPr>
          <w:p w14:paraId="4D3577E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1746638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785" w:type="dxa"/>
            <w:shd w:val="clear" w:color="auto" w:fill="auto"/>
          </w:tcPr>
          <w:p w14:paraId="02647D1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641EE54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104E57B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2887FB8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40B3073F" w14:textId="77777777" w:rsidTr="00770BBE">
        <w:trPr>
          <w:cantSplit/>
        </w:trPr>
        <w:tc>
          <w:tcPr>
            <w:tcW w:w="619" w:type="dxa"/>
            <w:shd w:val="clear" w:color="auto" w:fill="auto"/>
            <w:vAlign w:val="center"/>
          </w:tcPr>
          <w:p w14:paraId="7450C5F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169</w:t>
            </w:r>
          </w:p>
        </w:tc>
        <w:tc>
          <w:tcPr>
            <w:tcW w:w="1798" w:type="dxa"/>
            <w:shd w:val="clear" w:color="auto" w:fill="auto"/>
            <w:vAlign w:val="center"/>
          </w:tcPr>
          <w:p w14:paraId="59C8592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Сосик</w:t>
            </w:r>
          </w:p>
        </w:tc>
        <w:tc>
          <w:tcPr>
            <w:tcW w:w="1659" w:type="dxa"/>
            <w:shd w:val="clear" w:color="auto" w:fill="auto"/>
            <w:vAlign w:val="center"/>
          </w:tcPr>
          <w:p w14:paraId="7611B3C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UA_M5.8_0175</w:t>
            </w:r>
          </w:p>
        </w:tc>
        <w:tc>
          <w:tcPr>
            <w:tcW w:w="1418" w:type="dxa"/>
            <w:shd w:val="clear" w:color="auto" w:fill="auto"/>
            <w:vAlign w:val="center"/>
          </w:tcPr>
          <w:p w14:paraId="202B3F2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ІЗ</w:t>
            </w:r>
          </w:p>
        </w:tc>
        <w:tc>
          <w:tcPr>
            <w:tcW w:w="2126" w:type="dxa"/>
            <w:shd w:val="clear" w:color="auto" w:fill="auto"/>
            <w:vAlign w:val="center"/>
          </w:tcPr>
          <w:p w14:paraId="36235F5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tcPr>
          <w:p w14:paraId="060C623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2420D63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1AC7981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76233B9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5452A99E" w14:textId="77777777" w:rsidTr="00770BBE">
        <w:trPr>
          <w:cantSplit/>
        </w:trPr>
        <w:tc>
          <w:tcPr>
            <w:tcW w:w="619" w:type="dxa"/>
            <w:shd w:val="clear" w:color="auto" w:fill="auto"/>
            <w:vAlign w:val="center"/>
          </w:tcPr>
          <w:p w14:paraId="2F29D67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170</w:t>
            </w:r>
          </w:p>
        </w:tc>
        <w:tc>
          <w:tcPr>
            <w:tcW w:w="1798" w:type="dxa"/>
            <w:shd w:val="clear" w:color="auto" w:fill="auto"/>
            <w:vAlign w:val="center"/>
          </w:tcPr>
          <w:p w14:paraId="7315D0F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Березань</w:t>
            </w:r>
          </w:p>
        </w:tc>
        <w:tc>
          <w:tcPr>
            <w:tcW w:w="1659" w:type="dxa"/>
            <w:shd w:val="clear" w:color="auto" w:fill="auto"/>
            <w:vAlign w:val="center"/>
          </w:tcPr>
          <w:p w14:paraId="26FDD0D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UA_M5.8_0177</w:t>
            </w:r>
          </w:p>
        </w:tc>
        <w:tc>
          <w:tcPr>
            <w:tcW w:w="1418" w:type="dxa"/>
            <w:shd w:val="clear" w:color="auto" w:fill="auto"/>
          </w:tcPr>
          <w:p w14:paraId="7240DA5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3D04EB1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785" w:type="dxa"/>
            <w:shd w:val="clear" w:color="auto" w:fill="auto"/>
          </w:tcPr>
          <w:p w14:paraId="00BC712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584DD92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3D90B44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736066B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60C0031C" w14:textId="77777777" w:rsidTr="00770BBE">
        <w:trPr>
          <w:cantSplit/>
        </w:trPr>
        <w:tc>
          <w:tcPr>
            <w:tcW w:w="619" w:type="dxa"/>
            <w:shd w:val="clear" w:color="auto" w:fill="auto"/>
            <w:vAlign w:val="center"/>
          </w:tcPr>
          <w:p w14:paraId="0241F26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171</w:t>
            </w:r>
          </w:p>
        </w:tc>
        <w:tc>
          <w:tcPr>
            <w:tcW w:w="1798" w:type="dxa"/>
            <w:shd w:val="clear" w:color="auto" w:fill="auto"/>
            <w:vAlign w:val="center"/>
          </w:tcPr>
          <w:p w14:paraId="36FC673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Катеринівське водосховище</w:t>
            </w:r>
          </w:p>
        </w:tc>
        <w:tc>
          <w:tcPr>
            <w:tcW w:w="1659" w:type="dxa"/>
            <w:shd w:val="clear" w:color="auto" w:fill="auto"/>
            <w:vAlign w:val="center"/>
          </w:tcPr>
          <w:p w14:paraId="0C10FCC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UA_M5.8_0178</w:t>
            </w:r>
          </w:p>
        </w:tc>
        <w:tc>
          <w:tcPr>
            <w:tcW w:w="1418" w:type="dxa"/>
            <w:shd w:val="clear" w:color="auto" w:fill="auto"/>
            <w:vAlign w:val="center"/>
          </w:tcPr>
          <w:p w14:paraId="02BF486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ІЗ</w:t>
            </w:r>
          </w:p>
        </w:tc>
        <w:tc>
          <w:tcPr>
            <w:tcW w:w="2126" w:type="dxa"/>
            <w:shd w:val="clear" w:color="auto" w:fill="auto"/>
            <w:vAlign w:val="center"/>
          </w:tcPr>
          <w:p w14:paraId="7F4A2C0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tcPr>
          <w:p w14:paraId="5B88E03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2D0F7C1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461983A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5BDDA2E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ТП</w:t>
            </w:r>
          </w:p>
        </w:tc>
      </w:tr>
      <w:tr w:rsidR="00DD2D29" w:rsidRPr="001829AE" w14:paraId="4DBFAF19" w14:textId="77777777" w:rsidTr="00770BBE">
        <w:trPr>
          <w:cantSplit/>
        </w:trPr>
        <w:tc>
          <w:tcPr>
            <w:tcW w:w="619" w:type="dxa"/>
            <w:shd w:val="clear" w:color="auto" w:fill="auto"/>
            <w:vAlign w:val="center"/>
          </w:tcPr>
          <w:p w14:paraId="41443F0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172</w:t>
            </w:r>
          </w:p>
        </w:tc>
        <w:tc>
          <w:tcPr>
            <w:tcW w:w="1798" w:type="dxa"/>
            <w:shd w:val="clear" w:color="auto" w:fill="auto"/>
            <w:vAlign w:val="center"/>
          </w:tcPr>
          <w:p w14:paraId="72330B6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Березань</w:t>
            </w:r>
          </w:p>
        </w:tc>
        <w:tc>
          <w:tcPr>
            <w:tcW w:w="1659" w:type="dxa"/>
            <w:shd w:val="clear" w:color="auto" w:fill="auto"/>
            <w:vAlign w:val="center"/>
          </w:tcPr>
          <w:p w14:paraId="2B48F45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UA_M5.8_0179</w:t>
            </w:r>
          </w:p>
        </w:tc>
        <w:tc>
          <w:tcPr>
            <w:tcW w:w="1418" w:type="dxa"/>
            <w:shd w:val="clear" w:color="auto" w:fill="auto"/>
          </w:tcPr>
          <w:p w14:paraId="28D26E9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2BE89D0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785" w:type="dxa"/>
            <w:shd w:val="clear" w:color="auto" w:fill="auto"/>
          </w:tcPr>
          <w:p w14:paraId="15DCBBA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5018ED8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675C724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tcPr>
          <w:p w14:paraId="60984C9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ВД</w:t>
            </w:r>
          </w:p>
        </w:tc>
      </w:tr>
      <w:tr w:rsidR="00DD2D29" w:rsidRPr="001829AE" w14:paraId="503A9E35" w14:textId="77777777" w:rsidTr="00770BBE">
        <w:trPr>
          <w:cantSplit/>
        </w:trPr>
        <w:tc>
          <w:tcPr>
            <w:tcW w:w="619" w:type="dxa"/>
            <w:shd w:val="clear" w:color="auto" w:fill="auto"/>
            <w:vAlign w:val="center"/>
          </w:tcPr>
          <w:p w14:paraId="4DAD354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173</w:t>
            </w:r>
          </w:p>
        </w:tc>
        <w:tc>
          <w:tcPr>
            <w:tcW w:w="1798" w:type="dxa"/>
            <w:shd w:val="clear" w:color="auto" w:fill="auto"/>
            <w:vAlign w:val="center"/>
          </w:tcPr>
          <w:p w14:paraId="08E21E3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Березань</w:t>
            </w:r>
          </w:p>
        </w:tc>
        <w:tc>
          <w:tcPr>
            <w:tcW w:w="1659" w:type="dxa"/>
            <w:shd w:val="clear" w:color="auto" w:fill="auto"/>
            <w:vAlign w:val="center"/>
          </w:tcPr>
          <w:p w14:paraId="65AEF98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UA_M5.8_0180</w:t>
            </w:r>
          </w:p>
        </w:tc>
        <w:tc>
          <w:tcPr>
            <w:tcW w:w="1418" w:type="dxa"/>
            <w:shd w:val="clear" w:color="auto" w:fill="auto"/>
          </w:tcPr>
          <w:p w14:paraId="04A6A08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076A477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785" w:type="dxa"/>
            <w:shd w:val="clear" w:color="auto" w:fill="auto"/>
          </w:tcPr>
          <w:p w14:paraId="134599C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7029E59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125A0B2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tcPr>
          <w:p w14:paraId="236AB8A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ВД</w:t>
            </w:r>
          </w:p>
        </w:tc>
      </w:tr>
      <w:tr w:rsidR="00DD2D29" w:rsidRPr="001829AE" w14:paraId="3DA55500" w14:textId="77777777" w:rsidTr="00770BBE">
        <w:trPr>
          <w:cantSplit/>
        </w:trPr>
        <w:tc>
          <w:tcPr>
            <w:tcW w:w="619" w:type="dxa"/>
            <w:shd w:val="clear" w:color="auto" w:fill="auto"/>
            <w:vAlign w:val="center"/>
          </w:tcPr>
          <w:p w14:paraId="73D4324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174</w:t>
            </w:r>
          </w:p>
        </w:tc>
        <w:tc>
          <w:tcPr>
            <w:tcW w:w="1798" w:type="dxa"/>
            <w:shd w:val="clear" w:color="auto" w:fill="auto"/>
            <w:vAlign w:val="center"/>
          </w:tcPr>
          <w:p w14:paraId="2E9A355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Степівське водосховище</w:t>
            </w:r>
          </w:p>
        </w:tc>
        <w:tc>
          <w:tcPr>
            <w:tcW w:w="1659" w:type="dxa"/>
            <w:shd w:val="clear" w:color="auto" w:fill="auto"/>
            <w:vAlign w:val="center"/>
          </w:tcPr>
          <w:p w14:paraId="6CFC6EF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UA_M5.8_0181</w:t>
            </w:r>
          </w:p>
        </w:tc>
        <w:tc>
          <w:tcPr>
            <w:tcW w:w="1418" w:type="dxa"/>
            <w:shd w:val="clear" w:color="auto" w:fill="auto"/>
            <w:vAlign w:val="center"/>
          </w:tcPr>
          <w:p w14:paraId="2B39F45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ІЗ</w:t>
            </w:r>
          </w:p>
        </w:tc>
        <w:tc>
          <w:tcPr>
            <w:tcW w:w="2126" w:type="dxa"/>
            <w:shd w:val="clear" w:color="auto" w:fill="auto"/>
            <w:vAlign w:val="center"/>
          </w:tcPr>
          <w:p w14:paraId="695E813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tcPr>
          <w:p w14:paraId="698F36B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3633561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6A796B2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tcPr>
          <w:p w14:paraId="4F10414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ВД</w:t>
            </w:r>
          </w:p>
        </w:tc>
      </w:tr>
      <w:tr w:rsidR="00DD2D29" w:rsidRPr="001829AE" w14:paraId="4512D511" w14:textId="77777777" w:rsidTr="00770BBE">
        <w:trPr>
          <w:cantSplit/>
        </w:trPr>
        <w:tc>
          <w:tcPr>
            <w:tcW w:w="619" w:type="dxa"/>
            <w:shd w:val="clear" w:color="auto" w:fill="auto"/>
            <w:vAlign w:val="center"/>
          </w:tcPr>
          <w:p w14:paraId="0ABAC5C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175</w:t>
            </w:r>
          </w:p>
        </w:tc>
        <w:tc>
          <w:tcPr>
            <w:tcW w:w="1798" w:type="dxa"/>
            <w:shd w:val="clear" w:color="auto" w:fill="auto"/>
            <w:vAlign w:val="center"/>
          </w:tcPr>
          <w:p w14:paraId="3A4248E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Березань</w:t>
            </w:r>
          </w:p>
        </w:tc>
        <w:tc>
          <w:tcPr>
            <w:tcW w:w="1659" w:type="dxa"/>
            <w:shd w:val="clear" w:color="auto" w:fill="auto"/>
            <w:vAlign w:val="center"/>
          </w:tcPr>
          <w:p w14:paraId="1BF35EB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UA_M5.8_0182</w:t>
            </w:r>
          </w:p>
        </w:tc>
        <w:tc>
          <w:tcPr>
            <w:tcW w:w="1418" w:type="dxa"/>
            <w:shd w:val="clear" w:color="auto" w:fill="auto"/>
          </w:tcPr>
          <w:p w14:paraId="6285976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3A0E2D1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785" w:type="dxa"/>
            <w:shd w:val="clear" w:color="auto" w:fill="auto"/>
          </w:tcPr>
          <w:p w14:paraId="4CE4FA6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07668DC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045A78D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tcPr>
          <w:p w14:paraId="1DD9BC2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ВД</w:t>
            </w:r>
          </w:p>
        </w:tc>
      </w:tr>
      <w:tr w:rsidR="00DD2D29" w:rsidRPr="001829AE" w14:paraId="133F8452" w14:textId="77777777" w:rsidTr="00770BBE">
        <w:trPr>
          <w:cantSplit/>
        </w:trPr>
        <w:tc>
          <w:tcPr>
            <w:tcW w:w="619" w:type="dxa"/>
            <w:shd w:val="clear" w:color="auto" w:fill="auto"/>
            <w:vAlign w:val="center"/>
          </w:tcPr>
          <w:p w14:paraId="7E84C4E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176</w:t>
            </w:r>
          </w:p>
        </w:tc>
        <w:tc>
          <w:tcPr>
            <w:tcW w:w="1798" w:type="dxa"/>
            <w:shd w:val="clear" w:color="auto" w:fill="auto"/>
            <w:vAlign w:val="center"/>
          </w:tcPr>
          <w:p w14:paraId="468339B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Березань</w:t>
            </w:r>
          </w:p>
        </w:tc>
        <w:tc>
          <w:tcPr>
            <w:tcW w:w="1659" w:type="dxa"/>
            <w:shd w:val="clear" w:color="auto" w:fill="auto"/>
            <w:vAlign w:val="center"/>
          </w:tcPr>
          <w:p w14:paraId="334B2E1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UA_M5.8_0183</w:t>
            </w:r>
          </w:p>
        </w:tc>
        <w:tc>
          <w:tcPr>
            <w:tcW w:w="1418" w:type="dxa"/>
            <w:shd w:val="clear" w:color="auto" w:fill="auto"/>
            <w:vAlign w:val="center"/>
          </w:tcPr>
          <w:p w14:paraId="6633790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ІЗ</w:t>
            </w:r>
          </w:p>
        </w:tc>
        <w:tc>
          <w:tcPr>
            <w:tcW w:w="2126" w:type="dxa"/>
            <w:shd w:val="clear" w:color="auto" w:fill="auto"/>
            <w:vAlign w:val="center"/>
          </w:tcPr>
          <w:p w14:paraId="5FB5D6A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tcPr>
          <w:p w14:paraId="5DF7D25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074CB35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2487D2E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tcPr>
          <w:p w14:paraId="09B22B9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ВД</w:t>
            </w:r>
          </w:p>
        </w:tc>
      </w:tr>
      <w:tr w:rsidR="00DD2D29" w:rsidRPr="001829AE" w14:paraId="0D048A96" w14:textId="77777777" w:rsidTr="00770BBE">
        <w:trPr>
          <w:cantSplit/>
        </w:trPr>
        <w:tc>
          <w:tcPr>
            <w:tcW w:w="619" w:type="dxa"/>
            <w:shd w:val="clear" w:color="auto" w:fill="auto"/>
            <w:vAlign w:val="center"/>
          </w:tcPr>
          <w:p w14:paraId="06C3FB4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177</w:t>
            </w:r>
          </w:p>
        </w:tc>
        <w:tc>
          <w:tcPr>
            <w:tcW w:w="1798" w:type="dxa"/>
            <w:shd w:val="clear" w:color="auto" w:fill="auto"/>
            <w:vAlign w:val="center"/>
          </w:tcPr>
          <w:p w14:paraId="278CBE0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Березань</w:t>
            </w:r>
          </w:p>
        </w:tc>
        <w:tc>
          <w:tcPr>
            <w:tcW w:w="1659" w:type="dxa"/>
            <w:shd w:val="clear" w:color="auto" w:fill="auto"/>
            <w:vAlign w:val="center"/>
          </w:tcPr>
          <w:p w14:paraId="5D639C9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UA_M5.8_0184</w:t>
            </w:r>
          </w:p>
        </w:tc>
        <w:tc>
          <w:tcPr>
            <w:tcW w:w="1418" w:type="dxa"/>
            <w:shd w:val="clear" w:color="auto" w:fill="auto"/>
          </w:tcPr>
          <w:p w14:paraId="517C0D1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1F0F5EA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785" w:type="dxa"/>
            <w:shd w:val="clear" w:color="auto" w:fill="auto"/>
          </w:tcPr>
          <w:p w14:paraId="2BAF466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7E2D6C9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2FAB77A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tcPr>
          <w:p w14:paraId="601B291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ВД</w:t>
            </w:r>
          </w:p>
        </w:tc>
      </w:tr>
      <w:tr w:rsidR="00DD2D29" w:rsidRPr="001829AE" w14:paraId="69EA2616" w14:textId="77777777" w:rsidTr="00770BBE">
        <w:trPr>
          <w:cantSplit/>
        </w:trPr>
        <w:tc>
          <w:tcPr>
            <w:tcW w:w="619" w:type="dxa"/>
            <w:shd w:val="clear" w:color="auto" w:fill="auto"/>
            <w:vAlign w:val="center"/>
          </w:tcPr>
          <w:p w14:paraId="0245628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178</w:t>
            </w:r>
          </w:p>
        </w:tc>
        <w:tc>
          <w:tcPr>
            <w:tcW w:w="1798" w:type="dxa"/>
            <w:shd w:val="clear" w:color="auto" w:fill="auto"/>
            <w:vAlign w:val="center"/>
          </w:tcPr>
          <w:p w14:paraId="3AE28EB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Данилівське водосховище</w:t>
            </w:r>
          </w:p>
        </w:tc>
        <w:tc>
          <w:tcPr>
            <w:tcW w:w="1659" w:type="dxa"/>
            <w:shd w:val="clear" w:color="auto" w:fill="auto"/>
            <w:vAlign w:val="center"/>
          </w:tcPr>
          <w:p w14:paraId="2089037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UA_M5.8_0185</w:t>
            </w:r>
          </w:p>
        </w:tc>
        <w:tc>
          <w:tcPr>
            <w:tcW w:w="1418" w:type="dxa"/>
            <w:shd w:val="clear" w:color="auto" w:fill="auto"/>
            <w:vAlign w:val="center"/>
          </w:tcPr>
          <w:p w14:paraId="435754B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ІЗ</w:t>
            </w:r>
          </w:p>
        </w:tc>
        <w:tc>
          <w:tcPr>
            <w:tcW w:w="2126" w:type="dxa"/>
            <w:shd w:val="clear" w:color="auto" w:fill="auto"/>
            <w:vAlign w:val="center"/>
          </w:tcPr>
          <w:p w14:paraId="085A7BF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tcPr>
          <w:p w14:paraId="1252EAD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1207AC0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4B5F0FF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tcPr>
          <w:p w14:paraId="18F4298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ВД</w:t>
            </w:r>
          </w:p>
        </w:tc>
      </w:tr>
      <w:tr w:rsidR="00DD2D29" w:rsidRPr="001829AE" w14:paraId="2A537028" w14:textId="77777777" w:rsidTr="00770BBE">
        <w:trPr>
          <w:cantSplit/>
        </w:trPr>
        <w:tc>
          <w:tcPr>
            <w:tcW w:w="619" w:type="dxa"/>
            <w:shd w:val="clear" w:color="auto" w:fill="auto"/>
            <w:vAlign w:val="center"/>
          </w:tcPr>
          <w:p w14:paraId="56C4187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179</w:t>
            </w:r>
          </w:p>
        </w:tc>
        <w:tc>
          <w:tcPr>
            <w:tcW w:w="1798" w:type="dxa"/>
            <w:shd w:val="clear" w:color="auto" w:fill="auto"/>
            <w:vAlign w:val="center"/>
          </w:tcPr>
          <w:p w14:paraId="3BEBA4D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Березань</w:t>
            </w:r>
          </w:p>
        </w:tc>
        <w:tc>
          <w:tcPr>
            <w:tcW w:w="1659" w:type="dxa"/>
            <w:shd w:val="clear" w:color="auto" w:fill="auto"/>
            <w:vAlign w:val="center"/>
          </w:tcPr>
          <w:p w14:paraId="5A1E84A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UA_M5.8_0186</w:t>
            </w:r>
          </w:p>
        </w:tc>
        <w:tc>
          <w:tcPr>
            <w:tcW w:w="1418" w:type="dxa"/>
            <w:shd w:val="clear" w:color="auto" w:fill="auto"/>
          </w:tcPr>
          <w:p w14:paraId="5FD399E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53C4760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785" w:type="dxa"/>
            <w:shd w:val="clear" w:color="auto" w:fill="auto"/>
          </w:tcPr>
          <w:p w14:paraId="32F0EA7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5F5EF39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58B3384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6E82C88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ВД</w:t>
            </w:r>
          </w:p>
        </w:tc>
      </w:tr>
      <w:tr w:rsidR="00DD2D29" w:rsidRPr="001829AE" w14:paraId="3FEE0FB8" w14:textId="77777777" w:rsidTr="00770BBE">
        <w:trPr>
          <w:cantSplit/>
        </w:trPr>
        <w:tc>
          <w:tcPr>
            <w:tcW w:w="619" w:type="dxa"/>
            <w:shd w:val="clear" w:color="auto" w:fill="auto"/>
            <w:vAlign w:val="center"/>
          </w:tcPr>
          <w:p w14:paraId="5E02804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180</w:t>
            </w:r>
          </w:p>
        </w:tc>
        <w:tc>
          <w:tcPr>
            <w:tcW w:w="1798" w:type="dxa"/>
            <w:shd w:val="clear" w:color="auto" w:fill="auto"/>
            <w:vAlign w:val="center"/>
          </w:tcPr>
          <w:p w14:paraId="2100042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Нечаянське водосховище</w:t>
            </w:r>
          </w:p>
        </w:tc>
        <w:tc>
          <w:tcPr>
            <w:tcW w:w="1659" w:type="dxa"/>
            <w:shd w:val="clear" w:color="auto" w:fill="auto"/>
            <w:vAlign w:val="center"/>
          </w:tcPr>
          <w:p w14:paraId="18AC164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UA_M5.8_0187</w:t>
            </w:r>
          </w:p>
        </w:tc>
        <w:tc>
          <w:tcPr>
            <w:tcW w:w="1418" w:type="dxa"/>
            <w:shd w:val="clear" w:color="auto" w:fill="auto"/>
            <w:vAlign w:val="center"/>
          </w:tcPr>
          <w:p w14:paraId="1CDF478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ІЗ</w:t>
            </w:r>
          </w:p>
        </w:tc>
        <w:tc>
          <w:tcPr>
            <w:tcW w:w="2126" w:type="dxa"/>
            <w:shd w:val="clear" w:color="auto" w:fill="auto"/>
            <w:vAlign w:val="center"/>
          </w:tcPr>
          <w:p w14:paraId="3CC9016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tcPr>
          <w:p w14:paraId="0647BF1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097978D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141DBA8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tcPr>
          <w:p w14:paraId="5388BE0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ТП</w:t>
            </w:r>
          </w:p>
        </w:tc>
      </w:tr>
      <w:tr w:rsidR="00DD2D29" w:rsidRPr="001829AE" w14:paraId="528059F2" w14:textId="77777777" w:rsidTr="00770BBE">
        <w:trPr>
          <w:cantSplit/>
        </w:trPr>
        <w:tc>
          <w:tcPr>
            <w:tcW w:w="619" w:type="dxa"/>
            <w:shd w:val="clear" w:color="auto" w:fill="auto"/>
            <w:vAlign w:val="center"/>
          </w:tcPr>
          <w:p w14:paraId="2ADDDA2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181</w:t>
            </w:r>
          </w:p>
        </w:tc>
        <w:tc>
          <w:tcPr>
            <w:tcW w:w="1798" w:type="dxa"/>
            <w:shd w:val="clear" w:color="auto" w:fill="auto"/>
            <w:vAlign w:val="center"/>
          </w:tcPr>
          <w:p w14:paraId="1C0657D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Суходольське водосховище</w:t>
            </w:r>
          </w:p>
        </w:tc>
        <w:tc>
          <w:tcPr>
            <w:tcW w:w="1659" w:type="dxa"/>
            <w:shd w:val="clear" w:color="auto" w:fill="auto"/>
            <w:vAlign w:val="center"/>
          </w:tcPr>
          <w:p w14:paraId="3A63C45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UA_M5.8_0188</w:t>
            </w:r>
          </w:p>
        </w:tc>
        <w:tc>
          <w:tcPr>
            <w:tcW w:w="1418" w:type="dxa"/>
            <w:shd w:val="clear" w:color="auto" w:fill="auto"/>
            <w:vAlign w:val="center"/>
          </w:tcPr>
          <w:p w14:paraId="2071230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ІЗ</w:t>
            </w:r>
          </w:p>
        </w:tc>
        <w:tc>
          <w:tcPr>
            <w:tcW w:w="2126" w:type="dxa"/>
            <w:shd w:val="clear" w:color="auto" w:fill="auto"/>
            <w:vAlign w:val="center"/>
          </w:tcPr>
          <w:p w14:paraId="2F59144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tcPr>
          <w:p w14:paraId="076B36F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372784E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02228B7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tcPr>
          <w:p w14:paraId="024CAC7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ВД</w:t>
            </w:r>
          </w:p>
        </w:tc>
      </w:tr>
      <w:tr w:rsidR="00DD2D29" w:rsidRPr="001829AE" w14:paraId="27D745D5" w14:textId="77777777" w:rsidTr="00770BBE">
        <w:trPr>
          <w:cantSplit/>
        </w:trPr>
        <w:tc>
          <w:tcPr>
            <w:tcW w:w="619" w:type="dxa"/>
            <w:shd w:val="clear" w:color="auto" w:fill="auto"/>
            <w:vAlign w:val="center"/>
          </w:tcPr>
          <w:p w14:paraId="2107832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182</w:t>
            </w:r>
          </w:p>
        </w:tc>
        <w:tc>
          <w:tcPr>
            <w:tcW w:w="1798" w:type="dxa"/>
            <w:shd w:val="clear" w:color="auto" w:fill="auto"/>
            <w:vAlign w:val="center"/>
          </w:tcPr>
          <w:p w14:paraId="383F7D7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 Лисича</w:t>
            </w:r>
          </w:p>
        </w:tc>
        <w:tc>
          <w:tcPr>
            <w:tcW w:w="1659" w:type="dxa"/>
            <w:shd w:val="clear" w:color="auto" w:fill="auto"/>
            <w:vAlign w:val="center"/>
          </w:tcPr>
          <w:p w14:paraId="76BCC8D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UA_M5.8_0189</w:t>
            </w:r>
          </w:p>
        </w:tc>
        <w:tc>
          <w:tcPr>
            <w:tcW w:w="1418" w:type="dxa"/>
            <w:shd w:val="clear" w:color="auto" w:fill="auto"/>
          </w:tcPr>
          <w:p w14:paraId="4372E4E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29C486A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785" w:type="dxa"/>
            <w:shd w:val="clear" w:color="auto" w:fill="auto"/>
          </w:tcPr>
          <w:p w14:paraId="736E7D7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70D1604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2B6685D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1729560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280553C2" w14:textId="77777777" w:rsidTr="00770BBE">
        <w:trPr>
          <w:cantSplit/>
        </w:trPr>
        <w:tc>
          <w:tcPr>
            <w:tcW w:w="619" w:type="dxa"/>
            <w:shd w:val="clear" w:color="auto" w:fill="auto"/>
            <w:vAlign w:val="center"/>
          </w:tcPr>
          <w:p w14:paraId="089EC1B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183</w:t>
            </w:r>
          </w:p>
        </w:tc>
        <w:tc>
          <w:tcPr>
            <w:tcW w:w="1798" w:type="dxa"/>
            <w:shd w:val="clear" w:color="auto" w:fill="auto"/>
            <w:vAlign w:val="center"/>
          </w:tcPr>
          <w:p w14:paraId="4D79577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 Лисича</w:t>
            </w:r>
          </w:p>
        </w:tc>
        <w:tc>
          <w:tcPr>
            <w:tcW w:w="1659" w:type="dxa"/>
            <w:shd w:val="clear" w:color="auto" w:fill="auto"/>
            <w:vAlign w:val="center"/>
          </w:tcPr>
          <w:p w14:paraId="431CC0C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UA_M5.8_0190</w:t>
            </w:r>
          </w:p>
        </w:tc>
        <w:tc>
          <w:tcPr>
            <w:tcW w:w="1418" w:type="dxa"/>
            <w:shd w:val="clear" w:color="auto" w:fill="auto"/>
          </w:tcPr>
          <w:p w14:paraId="411D532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1D0B375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785" w:type="dxa"/>
            <w:shd w:val="clear" w:color="auto" w:fill="auto"/>
          </w:tcPr>
          <w:p w14:paraId="5255CA7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4045C96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504BF31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0CB8C90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7EA43F7C" w14:textId="77777777" w:rsidTr="00770BBE">
        <w:trPr>
          <w:cantSplit/>
        </w:trPr>
        <w:tc>
          <w:tcPr>
            <w:tcW w:w="619" w:type="dxa"/>
            <w:shd w:val="clear" w:color="auto" w:fill="auto"/>
            <w:vAlign w:val="center"/>
          </w:tcPr>
          <w:p w14:paraId="6F6B0C1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184</w:t>
            </w:r>
          </w:p>
        </w:tc>
        <w:tc>
          <w:tcPr>
            <w:tcW w:w="1798" w:type="dxa"/>
            <w:shd w:val="clear" w:color="auto" w:fill="auto"/>
            <w:vAlign w:val="center"/>
          </w:tcPr>
          <w:p w14:paraId="78BCE88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Широколанівське водосховище</w:t>
            </w:r>
          </w:p>
        </w:tc>
        <w:tc>
          <w:tcPr>
            <w:tcW w:w="1659" w:type="dxa"/>
            <w:shd w:val="clear" w:color="auto" w:fill="auto"/>
            <w:vAlign w:val="center"/>
          </w:tcPr>
          <w:p w14:paraId="0230CEF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UA_M5.8_0191</w:t>
            </w:r>
          </w:p>
        </w:tc>
        <w:tc>
          <w:tcPr>
            <w:tcW w:w="1418" w:type="dxa"/>
            <w:shd w:val="clear" w:color="auto" w:fill="auto"/>
          </w:tcPr>
          <w:p w14:paraId="2580D0C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ІЗ</w:t>
            </w:r>
          </w:p>
        </w:tc>
        <w:tc>
          <w:tcPr>
            <w:tcW w:w="2126" w:type="dxa"/>
            <w:shd w:val="clear" w:color="auto" w:fill="auto"/>
            <w:vAlign w:val="center"/>
          </w:tcPr>
          <w:p w14:paraId="59D6C74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tcPr>
          <w:p w14:paraId="1FA7BCD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010574D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495FBD3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78EB86E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ТП</w:t>
            </w:r>
          </w:p>
        </w:tc>
      </w:tr>
      <w:tr w:rsidR="00DD2D29" w:rsidRPr="001829AE" w14:paraId="0D0893B3" w14:textId="77777777" w:rsidTr="00770BBE">
        <w:trPr>
          <w:cantSplit/>
        </w:trPr>
        <w:tc>
          <w:tcPr>
            <w:tcW w:w="619" w:type="dxa"/>
            <w:shd w:val="clear" w:color="auto" w:fill="auto"/>
            <w:vAlign w:val="center"/>
          </w:tcPr>
          <w:p w14:paraId="7E246EF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185</w:t>
            </w:r>
          </w:p>
        </w:tc>
        <w:tc>
          <w:tcPr>
            <w:tcW w:w="1798" w:type="dxa"/>
            <w:shd w:val="clear" w:color="auto" w:fill="auto"/>
            <w:vAlign w:val="center"/>
          </w:tcPr>
          <w:p w14:paraId="56C1910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 Лисича</w:t>
            </w:r>
          </w:p>
        </w:tc>
        <w:tc>
          <w:tcPr>
            <w:tcW w:w="1659" w:type="dxa"/>
            <w:shd w:val="clear" w:color="auto" w:fill="auto"/>
            <w:vAlign w:val="center"/>
          </w:tcPr>
          <w:p w14:paraId="5AE5CCA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UA_M5.8_0192</w:t>
            </w:r>
          </w:p>
        </w:tc>
        <w:tc>
          <w:tcPr>
            <w:tcW w:w="1418" w:type="dxa"/>
            <w:shd w:val="clear" w:color="auto" w:fill="auto"/>
          </w:tcPr>
          <w:p w14:paraId="3CE8057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2C26A34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785" w:type="dxa"/>
            <w:shd w:val="clear" w:color="auto" w:fill="auto"/>
          </w:tcPr>
          <w:p w14:paraId="6153076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4950CD9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3BED0B4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0FD582D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ВД</w:t>
            </w:r>
          </w:p>
        </w:tc>
      </w:tr>
      <w:tr w:rsidR="00DD2D29" w:rsidRPr="001829AE" w14:paraId="1AA30C5D" w14:textId="77777777" w:rsidTr="00770BBE">
        <w:trPr>
          <w:cantSplit/>
        </w:trPr>
        <w:tc>
          <w:tcPr>
            <w:tcW w:w="619" w:type="dxa"/>
            <w:shd w:val="clear" w:color="auto" w:fill="auto"/>
            <w:vAlign w:val="center"/>
          </w:tcPr>
          <w:p w14:paraId="1D16F29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186</w:t>
            </w:r>
          </w:p>
        </w:tc>
        <w:tc>
          <w:tcPr>
            <w:tcW w:w="1798" w:type="dxa"/>
            <w:shd w:val="clear" w:color="auto" w:fill="auto"/>
            <w:vAlign w:val="center"/>
          </w:tcPr>
          <w:p w14:paraId="1465B6B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 Лисича</w:t>
            </w:r>
          </w:p>
        </w:tc>
        <w:tc>
          <w:tcPr>
            <w:tcW w:w="1659" w:type="dxa"/>
            <w:shd w:val="clear" w:color="auto" w:fill="auto"/>
            <w:vAlign w:val="center"/>
          </w:tcPr>
          <w:p w14:paraId="1D2064B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UA_M5.8_0193</w:t>
            </w:r>
          </w:p>
        </w:tc>
        <w:tc>
          <w:tcPr>
            <w:tcW w:w="1418" w:type="dxa"/>
            <w:shd w:val="clear" w:color="auto" w:fill="auto"/>
            <w:vAlign w:val="center"/>
          </w:tcPr>
          <w:p w14:paraId="7EC4F4E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ІЗ</w:t>
            </w:r>
          </w:p>
        </w:tc>
        <w:tc>
          <w:tcPr>
            <w:tcW w:w="2126" w:type="dxa"/>
            <w:shd w:val="clear" w:color="auto" w:fill="auto"/>
            <w:vAlign w:val="center"/>
          </w:tcPr>
          <w:p w14:paraId="64F4511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tcPr>
          <w:p w14:paraId="0BD8572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0593F43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180CD0A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3EAD550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ВД</w:t>
            </w:r>
          </w:p>
        </w:tc>
      </w:tr>
      <w:tr w:rsidR="00DD2D29" w:rsidRPr="001829AE" w14:paraId="4D4ECCFE" w14:textId="77777777" w:rsidTr="00770BBE">
        <w:trPr>
          <w:cantSplit/>
        </w:trPr>
        <w:tc>
          <w:tcPr>
            <w:tcW w:w="619" w:type="dxa"/>
            <w:shd w:val="clear" w:color="auto" w:fill="auto"/>
            <w:vAlign w:val="center"/>
          </w:tcPr>
          <w:p w14:paraId="7C1E0F1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187</w:t>
            </w:r>
          </w:p>
        </w:tc>
        <w:tc>
          <w:tcPr>
            <w:tcW w:w="1798" w:type="dxa"/>
            <w:shd w:val="clear" w:color="auto" w:fill="auto"/>
            <w:vAlign w:val="center"/>
          </w:tcPr>
          <w:p w14:paraId="283503B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 Лисича</w:t>
            </w:r>
          </w:p>
        </w:tc>
        <w:tc>
          <w:tcPr>
            <w:tcW w:w="1659" w:type="dxa"/>
            <w:shd w:val="clear" w:color="auto" w:fill="auto"/>
            <w:vAlign w:val="center"/>
          </w:tcPr>
          <w:p w14:paraId="14DCB67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UA_M5.8_0194</w:t>
            </w:r>
          </w:p>
        </w:tc>
        <w:tc>
          <w:tcPr>
            <w:tcW w:w="1418" w:type="dxa"/>
            <w:shd w:val="clear" w:color="auto" w:fill="auto"/>
          </w:tcPr>
          <w:p w14:paraId="72518A8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vAlign w:val="center"/>
          </w:tcPr>
          <w:p w14:paraId="3D3D962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785" w:type="dxa"/>
            <w:shd w:val="clear" w:color="auto" w:fill="auto"/>
          </w:tcPr>
          <w:p w14:paraId="7EB5EF9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24B47D9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3B43FE7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3A864D4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ВД</w:t>
            </w:r>
          </w:p>
        </w:tc>
      </w:tr>
      <w:tr w:rsidR="00DD2D29" w:rsidRPr="001829AE" w14:paraId="0FEB9361" w14:textId="77777777" w:rsidTr="00770BBE">
        <w:trPr>
          <w:cantSplit/>
        </w:trPr>
        <w:tc>
          <w:tcPr>
            <w:tcW w:w="619" w:type="dxa"/>
            <w:shd w:val="clear" w:color="auto" w:fill="auto"/>
            <w:vAlign w:val="center"/>
          </w:tcPr>
          <w:p w14:paraId="631B1B5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188</w:t>
            </w:r>
          </w:p>
        </w:tc>
        <w:tc>
          <w:tcPr>
            <w:tcW w:w="1798" w:type="dxa"/>
            <w:shd w:val="clear" w:color="auto" w:fill="auto"/>
            <w:vAlign w:val="center"/>
          </w:tcPr>
          <w:p w14:paraId="21F3D39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Каланчак</w:t>
            </w:r>
          </w:p>
        </w:tc>
        <w:tc>
          <w:tcPr>
            <w:tcW w:w="1659" w:type="dxa"/>
            <w:shd w:val="clear" w:color="auto" w:fill="auto"/>
            <w:vAlign w:val="center"/>
          </w:tcPr>
          <w:p w14:paraId="2209D1B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UA_M5.8_0196</w:t>
            </w:r>
          </w:p>
        </w:tc>
        <w:tc>
          <w:tcPr>
            <w:tcW w:w="1418" w:type="dxa"/>
            <w:shd w:val="clear" w:color="auto" w:fill="auto"/>
          </w:tcPr>
          <w:p w14:paraId="6DBEAB8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46C80CC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tcPr>
          <w:p w14:paraId="039FE06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276F9CC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7FDECA0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20F91D7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029B26DF" w14:textId="77777777" w:rsidTr="00770BBE">
        <w:trPr>
          <w:cantSplit/>
        </w:trPr>
        <w:tc>
          <w:tcPr>
            <w:tcW w:w="619" w:type="dxa"/>
            <w:shd w:val="clear" w:color="auto" w:fill="auto"/>
            <w:vAlign w:val="center"/>
          </w:tcPr>
          <w:p w14:paraId="5B81B87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189</w:t>
            </w:r>
          </w:p>
        </w:tc>
        <w:tc>
          <w:tcPr>
            <w:tcW w:w="1798" w:type="dxa"/>
            <w:shd w:val="clear" w:color="auto" w:fill="auto"/>
            <w:vAlign w:val="center"/>
          </w:tcPr>
          <w:p w14:paraId="1A8EB15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Каховський магістральний канал</w:t>
            </w:r>
          </w:p>
        </w:tc>
        <w:tc>
          <w:tcPr>
            <w:tcW w:w="1659" w:type="dxa"/>
            <w:shd w:val="clear" w:color="auto" w:fill="auto"/>
            <w:vAlign w:val="center"/>
          </w:tcPr>
          <w:p w14:paraId="6F35C64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UA_M5.8_0197</w:t>
            </w:r>
          </w:p>
        </w:tc>
        <w:tc>
          <w:tcPr>
            <w:tcW w:w="1418" w:type="dxa"/>
            <w:shd w:val="clear" w:color="auto" w:fill="auto"/>
            <w:vAlign w:val="center"/>
          </w:tcPr>
          <w:p w14:paraId="7D042E5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Ш</w:t>
            </w:r>
          </w:p>
        </w:tc>
        <w:tc>
          <w:tcPr>
            <w:tcW w:w="2126" w:type="dxa"/>
            <w:shd w:val="clear" w:color="auto" w:fill="auto"/>
          </w:tcPr>
          <w:p w14:paraId="2472A16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tcPr>
          <w:p w14:paraId="5CA62E7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6E50E9A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3120EA3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56C5F02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ТП</w:t>
            </w:r>
          </w:p>
        </w:tc>
      </w:tr>
      <w:tr w:rsidR="00DD2D29" w:rsidRPr="001829AE" w14:paraId="4F02C7B1" w14:textId="77777777" w:rsidTr="00770BBE">
        <w:trPr>
          <w:cantSplit/>
        </w:trPr>
        <w:tc>
          <w:tcPr>
            <w:tcW w:w="619" w:type="dxa"/>
            <w:shd w:val="clear" w:color="auto" w:fill="auto"/>
            <w:vAlign w:val="center"/>
          </w:tcPr>
          <w:p w14:paraId="152EE18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lastRenderedPageBreak/>
              <w:t>190</w:t>
            </w:r>
          </w:p>
        </w:tc>
        <w:tc>
          <w:tcPr>
            <w:tcW w:w="1798" w:type="dxa"/>
            <w:shd w:val="clear" w:color="auto" w:fill="auto"/>
            <w:vAlign w:val="center"/>
          </w:tcPr>
          <w:p w14:paraId="428F9BF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Чаплинський канал</w:t>
            </w:r>
          </w:p>
        </w:tc>
        <w:tc>
          <w:tcPr>
            <w:tcW w:w="1659" w:type="dxa"/>
            <w:shd w:val="clear" w:color="auto" w:fill="auto"/>
            <w:vAlign w:val="center"/>
          </w:tcPr>
          <w:p w14:paraId="1A5F36F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UA_M5.8_0198</w:t>
            </w:r>
          </w:p>
        </w:tc>
        <w:tc>
          <w:tcPr>
            <w:tcW w:w="1418" w:type="dxa"/>
            <w:shd w:val="clear" w:color="auto" w:fill="auto"/>
            <w:vAlign w:val="center"/>
          </w:tcPr>
          <w:p w14:paraId="51CD3CB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Ш</w:t>
            </w:r>
          </w:p>
        </w:tc>
        <w:tc>
          <w:tcPr>
            <w:tcW w:w="2126" w:type="dxa"/>
            <w:shd w:val="clear" w:color="auto" w:fill="auto"/>
          </w:tcPr>
          <w:p w14:paraId="499FD44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tcPr>
          <w:p w14:paraId="13A0B6A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178B603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58F5C42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677357F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ТП</w:t>
            </w:r>
          </w:p>
        </w:tc>
      </w:tr>
      <w:tr w:rsidR="00DD2D29" w:rsidRPr="001829AE" w14:paraId="3A1CA974" w14:textId="77777777" w:rsidTr="00770BBE">
        <w:trPr>
          <w:cantSplit/>
        </w:trPr>
        <w:tc>
          <w:tcPr>
            <w:tcW w:w="619" w:type="dxa"/>
            <w:shd w:val="clear" w:color="auto" w:fill="auto"/>
            <w:vAlign w:val="center"/>
          </w:tcPr>
          <w:p w14:paraId="38B3C22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191</w:t>
            </w:r>
          </w:p>
        </w:tc>
        <w:tc>
          <w:tcPr>
            <w:tcW w:w="1798" w:type="dxa"/>
            <w:shd w:val="clear" w:color="auto" w:fill="auto"/>
            <w:vAlign w:val="center"/>
          </w:tcPr>
          <w:p w14:paraId="632BCE0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Північнокримський канал</w:t>
            </w:r>
          </w:p>
        </w:tc>
        <w:tc>
          <w:tcPr>
            <w:tcW w:w="1659" w:type="dxa"/>
            <w:shd w:val="clear" w:color="auto" w:fill="auto"/>
            <w:vAlign w:val="center"/>
          </w:tcPr>
          <w:p w14:paraId="228C7C9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UA_M5.8_0199</w:t>
            </w:r>
          </w:p>
        </w:tc>
        <w:tc>
          <w:tcPr>
            <w:tcW w:w="1418" w:type="dxa"/>
            <w:shd w:val="clear" w:color="auto" w:fill="auto"/>
            <w:vAlign w:val="center"/>
          </w:tcPr>
          <w:p w14:paraId="0293E18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Ш</w:t>
            </w:r>
          </w:p>
        </w:tc>
        <w:tc>
          <w:tcPr>
            <w:tcW w:w="2126" w:type="dxa"/>
            <w:shd w:val="clear" w:color="auto" w:fill="auto"/>
          </w:tcPr>
          <w:p w14:paraId="7E40C95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tcPr>
          <w:p w14:paraId="167A119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6402852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4FBC2B0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tcPr>
          <w:p w14:paraId="00CC567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ТП</w:t>
            </w:r>
          </w:p>
        </w:tc>
      </w:tr>
      <w:tr w:rsidR="00DD2D29" w:rsidRPr="001829AE" w14:paraId="3AEBFFAF" w14:textId="77777777" w:rsidTr="00770BBE">
        <w:trPr>
          <w:cantSplit/>
        </w:trPr>
        <w:tc>
          <w:tcPr>
            <w:tcW w:w="619" w:type="dxa"/>
            <w:shd w:val="clear" w:color="auto" w:fill="auto"/>
            <w:vAlign w:val="center"/>
          </w:tcPr>
          <w:p w14:paraId="789DABC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192</w:t>
            </w:r>
          </w:p>
        </w:tc>
        <w:tc>
          <w:tcPr>
            <w:tcW w:w="1798" w:type="dxa"/>
            <w:shd w:val="clear" w:color="auto" w:fill="auto"/>
            <w:vAlign w:val="center"/>
          </w:tcPr>
          <w:p w14:paraId="53D387B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Олександрівський канал</w:t>
            </w:r>
          </w:p>
        </w:tc>
        <w:tc>
          <w:tcPr>
            <w:tcW w:w="1659" w:type="dxa"/>
            <w:shd w:val="clear" w:color="auto" w:fill="auto"/>
            <w:vAlign w:val="center"/>
          </w:tcPr>
          <w:p w14:paraId="75099D7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UA_M5.8_0200</w:t>
            </w:r>
          </w:p>
        </w:tc>
        <w:tc>
          <w:tcPr>
            <w:tcW w:w="1418" w:type="dxa"/>
            <w:shd w:val="clear" w:color="auto" w:fill="auto"/>
            <w:vAlign w:val="center"/>
          </w:tcPr>
          <w:p w14:paraId="0CEBBED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Ш</w:t>
            </w:r>
          </w:p>
        </w:tc>
        <w:tc>
          <w:tcPr>
            <w:tcW w:w="2126" w:type="dxa"/>
            <w:shd w:val="clear" w:color="auto" w:fill="auto"/>
          </w:tcPr>
          <w:p w14:paraId="4B0536A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tcPr>
          <w:p w14:paraId="220EFB9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33D59B0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24AA367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tcPr>
          <w:p w14:paraId="30F8268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ТП</w:t>
            </w:r>
          </w:p>
        </w:tc>
      </w:tr>
      <w:tr w:rsidR="00DD2D29" w:rsidRPr="001829AE" w14:paraId="49EB67E0" w14:textId="77777777" w:rsidTr="00770BBE">
        <w:trPr>
          <w:cantSplit/>
        </w:trPr>
        <w:tc>
          <w:tcPr>
            <w:tcW w:w="619" w:type="dxa"/>
            <w:shd w:val="clear" w:color="auto" w:fill="auto"/>
            <w:vAlign w:val="center"/>
          </w:tcPr>
          <w:p w14:paraId="0ABCBE3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193</w:t>
            </w:r>
          </w:p>
        </w:tc>
        <w:tc>
          <w:tcPr>
            <w:tcW w:w="1798" w:type="dxa"/>
            <w:shd w:val="clear" w:color="auto" w:fill="auto"/>
            <w:vAlign w:val="center"/>
          </w:tcPr>
          <w:p w14:paraId="05D9C4B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Олександрівське водосховище</w:t>
            </w:r>
          </w:p>
        </w:tc>
        <w:tc>
          <w:tcPr>
            <w:tcW w:w="1659" w:type="dxa"/>
            <w:shd w:val="clear" w:color="auto" w:fill="auto"/>
            <w:vAlign w:val="center"/>
          </w:tcPr>
          <w:p w14:paraId="0E5D0CB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UA_M5.8_0201</w:t>
            </w:r>
          </w:p>
        </w:tc>
        <w:tc>
          <w:tcPr>
            <w:tcW w:w="1418" w:type="dxa"/>
            <w:shd w:val="clear" w:color="auto" w:fill="auto"/>
            <w:vAlign w:val="center"/>
          </w:tcPr>
          <w:p w14:paraId="22BE30C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ІЗ</w:t>
            </w:r>
          </w:p>
        </w:tc>
        <w:tc>
          <w:tcPr>
            <w:tcW w:w="2126" w:type="dxa"/>
            <w:shd w:val="clear" w:color="auto" w:fill="auto"/>
          </w:tcPr>
          <w:p w14:paraId="75615F9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tcPr>
          <w:p w14:paraId="339DDB6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49F708A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25141A1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0F3A481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ТП</w:t>
            </w:r>
          </w:p>
        </w:tc>
      </w:tr>
      <w:tr w:rsidR="00DD2D29" w:rsidRPr="001829AE" w14:paraId="0356755C" w14:textId="77777777" w:rsidTr="00770BBE">
        <w:trPr>
          <w:cantSplit/>
        </w:trPr>
        <w:tc>
          <w:tcPr>
            <w:tcW w:w="619" w:type="dxa"/>
            <w:shd w:val="clear" w:color="auto" w:fill="auto"/>
            <w:vAlign w:val="center"/>
          </w:tcPr>
          <w:p w14:paraId="66FCE2F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194</w:t>
            </w:r>
          </w:p>
        </w:tc>
        <w:tc>
          <w:tcPr>
            <w:tcW w:w="1798" w:type="dxa"/>
            <w:shd w:val="clear" w:color="auto" w:fill="auto"/>
            <w:vAlign w:val="center"/>
          </w:tcPr>
          <w:p w14:paraId="0E9B77A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Цибулівське водосховище</w:t>
            </w:r>
          </w:p>
        </w:tc>
        <w:tc>
          <w:tcPr>
            <w:tcW w:w="1659" w:type="dxa"/>
            <w:shd w:val="clear" w:color="auto" w:fill="auto"/>
            <w:vAlign w:val="center"/>
          </w:tcPr>
          <w:p w14:paraId="7D4AAA7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UA_M5.8_0202</w:t>
            </w:r>
          </w:p>
        </w:tc>
        <w:tc>
          <w:tcPr>
            <w:tcW w:w="1418" w:type="dxa"/>
            <w:shd w:val="clear" w:color="auto" w:fill="auto"/>
            <w:vAlign w:val="center"/>
          </w:tcPr>
          <w:p w14:paraId="347AA52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ІЗ</w:t>
            </w:r>
          </w:p>
        </w:tc>
        <w:tc>
          <w:tcPr>
            <w:tcW w:w="2126" w:type="dxa"/>
            <w:shd w:val="clear" w:color="auto" w:fill="auto"/>
          </w:tcPr>
          <w:p w14:paraId="601E575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tcPr>
          <w:p w14:paraId="0709180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02EB3DE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15B18DD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579B7EA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ТП</w:t>
            </w:r>
          </w:p>
        </w:tc>
      </w:tr>
      <w:tr w:rsidR="00DD2D29" w:rsidRPr="001829AE" w14:paraId="21DE0268" w14:textId="77777777" w:rsidTr="00770BBE">
        <w:trPr>
          <w:cantSplit/>
        </w:trPr>
        <w:tc>
          <w:tcPr>
            <w:tcW w:w="619" w:type="dxa"/>
            <w:shd w:val="clear" w:color="auto" w:fill="auto"/>
            <w:vAlign w:val="center"/>
          </w:tcPr>
          <w:p w14:paraId="26E0EFB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195</w:t>
            </w:r>
          </w:p>
        </w:tc>
        <w:tc>
          <w:tcPr>
            <w:tcW w:w="1798" w:type="dxa"/>
            <w:shd w:val="clear" w:color="auto" w:fill="auto"/>
            <w:vAlign w:val="center"/>
          </w:tcPr>
          <w:p w14:paraId="1E59EAA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оз.Сасик(Кундук)</w:t>
            </w:r>
          </w:p>
        </w:tc>
        <w:tc>
          <w:tcPr>
            <w:tcW w:w="1659" w:type="dxa"/>
            <w:shd w:val="clear" w:color="auto" w:fill="auto"/>
            <w:vAlign w:val="center"/>
          </w:tcPr>
          <w:p w14:paraId="7A8C871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UA_M5.8_0203</w:t>
            </w:r>
          </w:p>
        </w:tc>
        <w:tc>
          <w:tcPr>
            <w:tcW w:w="1418" w:type="dxa"/>
            <w:shd w:val="clear" w:color="auto" w:fill="auto"/>
          </w:tcPr>
          <w:p w14:paraId="7C28AAC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vAlign w:val="center"/>
          </w:tcPr>
          <w:p w14:paraId="3F2C20C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vAlign w:val="center"/>
          </w:tcPr>
          <w:p w14:paraId="1AF3659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900" w:type="dxa"/>
            <w:shd w:val="clear" w:color="auto" w:fill="auto"/>
            <w:vAlign w:val="center"/>
          </w:tcPr>
          <w:p w14:paraId="068C204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48BF0AE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641201D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2931BE2F" w14:textId="77777777" w:rsidTr="00770BBE">
        <w:trPr>
          <w:cantSplit/>
        </w:trPr>
        <w:tc>
          <w:tcPr>
            <w:tcW w:w="619" w:type="dxa"/>
            <w:shd w:val="clear" w:color="auto" w:fill="auto"/>
            <w:vAlign w:val="center"/>
          </w:tcPr>
          <w:p w14:paraId="5D0F0D1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196</w:t>
            </w:r>
          </w:p>
        </w:tc>
        <w:tc>
          <w:tcPr>
            <w:tcW w:w="1798" w:type="dxa"/>
            <w:shd w:val="clear" w:color="auto" w:fill="auto"/>
            <w:vAlign w:val="center"/>
          </w:tcPr>
          <w:p w14:paraId="25755BB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оз.Малий Сасик</w:t>
            </w:r>
          </w:p>
        </w:tc>
        <w:tc>
          <w:tcPr>
            <w:tcW w:w="1659" w:type="dxa"/>
            <w:shd w:val="clear" w:color="auto" w:fill="auto"/>
            <w:vAlign w:val="center"/>
          </w:tcPr>
          <w:p w14:paraId="224C056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UA_M5.8_0205</w:t>
            </w:r>
          </w:p>
        </w:tc>
        <w:tc>
          <w:tcPr>
            <w:tcW w:w="1418" w:type="dxa"/>
            <w:shd w:val="clear" w:color="auto" w:fill="auto"/>
          </w:tcPr>
          <w:p w14:paraId="5976E67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4173BAE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tcPr>
          <w:p w14:paraId="0FD6ADD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39D84DE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3A324CB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36B7187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4FCBA84C" w14:textId="77777777" w:rsidTr="00770BBE">
        <w:trPr>
          <w:cantSplit/>
        </w:trPr>
        <w:tc>
          <w:tcPr>
            <w:tcW w:w="619" w:type="dxa"/>
            <w:shd w:val="clear" w:color="auto" w:fill="auto"/>
            <w:vAlign w:val="center"/>
          </w:tcPr>
          <w:p w14:paraId="7459D2B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197</w:t>
            </w:r>
          </w:p>
        </w:tc>
        <w:tc>
          <w:tcPr>
            <w:tcW w:w="1798" w:type="dxa"/>
            <w:shd w:val="clear" w:color="auto" w:fill="auto"/>
            <w:vAlign w:val="center"/>
          </w:tcPr>
          <w:p w14:paraId="34F56E7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оз.Шагани</w:t>
            </w:r>
          </w:p>
        </w:tc>
        <w:tc>
          <w:tcPr>
            <w:tcW w:w="1659" w:type="dxa"/>
            <w:shd w:val="clear" w:color="auto" w:fill="auto"/>
            <w:vAlign w:val="center"/>
          </w:tcPr>
          <w:p w14:paraId="469B25F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UA_M5.8_0207</w:t>
            </w:r>
          </w:p>
        </w:tc>
        <w:tc>
          <w:tcPr>
            <w:tcW w:w="1418" w:type="dxa"/>
            <w:shd w:val="clear" w:color="auto" w:fill="auto"/>
          </w:tcPr>
          <w:p w14:paraId="490D508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vAlign w:val="center"/>
          </w:tcPr>
          <w:p w14:paraId="1ED7EB7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785" w:type="dxa"/>
            <w:shd w:val="clear" w:color="auto" w:fill="auto"/>
            <w:vAlign w:val="center"/>
          </w:tcPr>
          <w:p w14:paraId="5C702D0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900" w:type="dxa"/>
            <w:shd w:val="clear" w:color="auto" w:fill="auto"/>
            <w:vAlign w:val="center"/>
          </w:tcPr>
          <w:p w14:paraId="567D7E9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276DBD5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3805C10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520C5C71" w14:textId="77777777" w:rsidTr="00770BBE">
        <w:trPr>
          <w:cantSplit/>
        </w:trPr>
        <w:tc>
          <w:tcPr>
            <w:tcW w:w="619" w:type="dxa"/>
            <w:shd w:val="clear" w:color="auto" w:fill="auto"/>
            <w:vAlign w:val="center"/>
          </w:tcPr>
          <w:p w14:paraId="53045BA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198</w:t>
            </w:r>
          </w:p>
        </w:tc>
        <w:tc>
          <w:tcPr>
            <w:tcW w:w="1798" w:type="dxa"/>
            <w:shd w:val="clear" w:color="auto" w:fill="auto"/>
            <w:vAlign w:val="center"/>
          </w:tcPr>
          <w:p w14:paraId="693BF82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оз.Хаджидер</w:t>
            </w:r>
          </w:p>
        </w:tc>
        <w:tc>
          <w:tcPr>
            <w:tcW w:w="1659" w:type="dxa"/>
            <w:shd w:val="clear" w:color="auto" w:fill="auto"/>
            <w:vAlign w:val="center"/>
          </w:tcPr>
          <w:p w14:paraId="3CAC6AC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UA_M5.8_0211</w:t>
            </w:r>
          </w:p>
        </w:tc>
        <w:tc>
          <w:tcPr>
            <w:tcW w:w="1418" w:type="dxa"/>
            <w:shd w:val="clear" w:color="auto" w:fill="auto"/>
          </w:tcPr>
          <w:p w14:paraId="3D8A2AD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vAlign w:val="center"/>
          </w:tcPr>
          <w:p w14:paraId="789B4BC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785" w:type="dxa"/>
            <w:shd w:val="clear" w:color="auto" w:fill="auto"/>
            <w:vAlign w:val="center"/>
          </w:tcPr>
          <w:p w14:paraId="78B810C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900" w:type="dxa"/>
            <w:shd w:val="clear" w:color="auto" w:fill="auto"/>
            <w:vAlign w:val="center"/>
          </w:tcPr>
          <w:p w14:paraId="48686E3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69584E2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7BBB0DC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0E7C04BB" w14:textId="77777777" w:rsidTr="00770BBE">
        <w:trPr>
          <w:cantSplit/>
        </w:trPr>
        <w:tc>
          <w:tcPr>
            <w:tcW w:w="619" w:type="dxa"/>
            <w:shd w:val="clear" w:color="auto" w:fill="auto"/>
            <w:vAlign w:val="center"/>
          </w:tcPr>
          <w:p w14:paraId="3F432A1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199</w:t>
            </w:r>
          </w:p>
        </w:tc>
        <w:tc>
          <w:tcPr>
            <w:tcW w:w="1798" w:type="dxa"/>
            <w:shd w:val="clear" w:color="auto" w:fill="auto"/>
            <w:vAlign w:val="center"/>
          </w:tcPr>
          <w:p w14:paraId="0EB2F32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оз.Бурнас</w:t>
            </w:r>
          </w:p>
        </w:tc>
        <w:tc>
          <w:tcPr>
            <w:tcW w:w="1659" w:type="dxa"/>
            <w:shd w:val="clear" w:color="auto" w:fill="auto"/>
            <w:vAlign w:val="center"/>
          </w:tcPr>
          <w:p w14:paraId="0225D7A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UA_M5.8_0213</w:t>
            </w:r>
          </w:p>
        </w:tc>
        <w:tc>
          <w:tcPr>
            <w:tcW w:w="1418" w:type="dxa"/>
            <w:shd w:val="clear" w:color="auto" w:fill="auto"/>
          </w:tcPr>
          <w:p w14:paraId="00CE46D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vAlign w:val="center"/>
          </w:tcPr>
          <w:p w14:paraId="048113B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785" w:type="dxa"/>
            <w:shd w:val="clear" w:color="auto" w:fill="auto"/>
            <w:vAlign w:val="center"/>
          </w:tcPr>
          <w:p w14:paraId="66DDD08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66969B1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3AC822D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2AEE2E8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0A067047" w14:textId="77777777" w:rsidTr="00770BBE">
        <w:trPr>
          <w:cantSplit/>
        </w:trPr>
        <w:tc>
          <w:tcPr>
            <w:tcW w:w="619" w:type="dxa"/>
            <w:shd w:val="clear" w:color="auto" w:fill="auto"/>
            <w:vAlign w:val="center"/>
          </w:tcPr>
          <w:p w14:paraId="46CE2DE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200</w:t>
            </w:r>
          </w:p>
        </w:tc>
        <w:tc>
          <w:tcPr>
            <w:tcW w:w="1798" w:type="dxa"/>
            <w:shd w:val="clear" w:color="auto" w:fill="auto"/>
            <w:vAlign w:val="center"/>
          </w:tcPr>
          <w:p w14:paraId="6EC505E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Будацький лиман</w:t>
            </w:r>
          </w:p>
        </w:tc>
        <w:tc>
          <w:tcPr>
            <w:tcW w:w="1659" w:type="dxa"/>
            <w:shd w:val="clear" w:color="auto" w:fill="auto"/>
            <w:vAlign w:val="center"/>
          </w:tcPr>
          <w:p w14:paraId="17809E8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UA_M5.8_0214</w:t>
            </w:r>
          </w:p>
        </w:tc>
        <w:tc>
          <w:tcPr>
            <w:tcW w:w="1418" w:type="dxa"/>
            <w:shd w:val="clear" w:color="auto" w:fill="auto"/>
          </w:tcPr>
          <w:p w14:paraId="3C4F581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vAlign w:val="center"/>
          </w:tcPr>
          <w:p w14:paraId="4AF2840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785" w:type="dxa"/>
            <w:shd w:val="clear" w:color="auto" w:fill="auto"/>
            <w:vAlign w:val="center"/>
          </w:tcPr>
          <w:p w14:paraId="54BEEF8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3BF9089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5BCB087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tcPr>
          <w:p w14:paraId="1711340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7EC85988" w14:textId="77777777" w:rsidTr="00770BBE">
        <w:trPr>
          <w:cantSplit/>
        </w:trPr>
        <w:tc>
          <w:tcPr>
            <w:tcW w:w="619" w:type="dxa"/>
            <w:shd w:val="clear" w:color="auto" w:fill="auto"/>
            <w:vAlign w:val="center"/>
          </w:tcPr>
          <w:p w14:paraId="340E04F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201</w:t>
            </w:r>
          </w:p>
        </w:tc>
        <w:tc>
          <w:tcPr>
            <w:tcW w:w="1798" w:type="dxa"/>
            <w:shd w:val="clear" w:color="auto" w:fill="auto"/>
            <w:vAlign w:val="center"/>
          </w:tcPr>
          <w:p w14:paraId="18E097C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Сухий лиман</w:t>
            </w:r>
          </w:p>
        </w:tc>
        <w:tc>
          <w:tcPr>
            <w:tcW w:w="1659" w:type="dxa"/>
            <w:shd w:val="clear" w:color="auto" w:fill="auto"/>
            <w:vAlign w:val="center"/>
          </w:tcPr>
          <w:p w14:paraId="7B2A607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UA_M5.8_0215</w:t>
            </w:r>
          </w:p>
        </w:tc>
        <w:tc>
          <w:tcPr>
            <w:tcW w:w="1418" w:type="dxa"/>
            <w:shd w:val="clear" w:color="auto" w:fill="auto"/>
          </w:tcPr>
          <w:p w14:paraId="23C291A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vAlign w:val="center"/>
          </w:tcPr>
          <w:p w14:paraId="7A5AECA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vAlign w:val="center"/>
          </w:tcPr>
          <w:p w14:paraId="0D3621A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70B5F31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0F3B70A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tcPr>
          <w:p w14:paraId="765D927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04403465" w14:textId="77777777" w:rsidTr="00770BBE">
        <w:trPr>
          <w:cantSplit/>
        </w:trPr>
        <w:tc>
          <w:tcPr>
            <w:tcW w:w="619" w:type="dxa"/>
            <w:shd w:val="clear" w:color="auto" w:fill="auto"/>
            <w:vAlign w:val="center"/>
          </w:tcPr>
          <w:p w14:paraId="671FBE1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202</w:t>
            </w:r>
          </w:p>
        </w:tc>
        <w:tc>
          <w:tcPr>
            <w:tcW w:w="1798" w:type="dxa"/>
            <w:shd w:val="clear" w:color="auto" w:fill="auto"/>
            <w:vAlign w:val="center"/>
          </w:tcPr>
          <w:p w14:paraId="47CCC37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Хаджибейський лиман</w:t>
            </w:r>
          </w:p>
        </w:tc>
        <w:tc>
          <w:tcPr>
            <w:tcW w:w="1659" w:type="dxa"/>
            <w:shd w:val="clear" w:color="auto" w:fill="auto"/>
            <w:vAlign w:val="center"/>
          </w:tcPr>
          <w:p w14:paraId="1574564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UA_M5.8_0216</w:t>
            </w:r>
          </w:p>
        </w:tc>
        <w:tc>
          <w:tcPr>
            <w:tcW w:w="1418" w:type="dxa"/>
            <w:shd w:val="clear" w:color="auto" w:fill="auto"/>
          </w:tcPr>
          <w:p w14:paraId="2B1F6AD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vAlign w:val="center"/>
          </w:tcPr>
          <w:p w14:paraId="6F51992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vAlign w:val="center"/>
          </w:tcPr>
          <w:p w14:paraId="286D8D7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0DD7EFE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301B788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tcPr>
          <w:p w14:paraId="28EC172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50FC61E7" w14:textId="77777777" w:rsidTr="00770BBE">
        <w:trPr>
          <w:cantSplit/>
        </w:trPr>
        <w:tc>
          <w:tcPr>
            <w:tcW w:w="619" w:type="dxa"/>
            <w:shd w:val="clear" w:color="auto" w:fill="auto"/>
            <w:vAlign w:val="center"/>
          </w:tcPr>
          <w:p w14:paraId="2E26AD4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203</w:t>
            </w:r>
          </w:p>
        </w:tc>
        <w:tc>
          <w:tcPr>
            <w:tcW w:w="1798" w:type="dxa"/>
            <w:shd w:val="clear" w:color="auto" w:fill="auto"/>
            <w:vAlign w:val="center"/>
          </w:tcPr>
          <w:p w14:paraId="1CD26B8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Куяльницький лиман</w:t>
            </w:r>
          </w:p>
        </w:tc>
        <w:tc>
          <w:tcPr>
            <w:tcW w:w="1659" w:type="dxa"/>
            <w:shd w:val="clear" w:color="auto" w:fill="auto"/>
            <w:vAlign w:val="center"/>
          </w:tcPr>
          <w:p w14:paraId="4F74527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UA_M5.8_0217</w:t>
            </w:r>
          </w:p>
        </w:tc>
        <w:tc>
          <w:tcPr>
            <w:tcW w:w="1418" w:type="dxa"/>
            <w:shd w:val="clear" w:color="auto" w:fill="auto"/>
          </w:tcPr>
          <w:p w14:paraId="3C8B939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vAlign w:val="center"/>
          </w:tcPr>
          <w:p w14:paraId="51A8E55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vAlign w:val="center"/>
          </w:tcPr>
          <w:p w14:paraId="5772EEE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6F440BE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2088892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tcPr>
          <w:p w14:paraId="3102BC3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57578DCB" w14:textId="77777777" w:rsidTr="00770BBE">
        <w:trPr>
          <w:cantSplit/>
        </w:trPr>
        <w:tc>
          <w:tcPr>
            <w:tcW w:w="619" w:type="dxa"/>
            <w:shd w:val="clear" w:color="auto" w:fill="auto"/>
            <w:vAlign w:val="center"/>
          </w:tcPr>
          <w:p w14:paraId="7D44AA6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204</w:t>
            </w:r>
          </w:p>
        </w:tc>
        <w:tc>
          <w:tcPr>
            <w:tcW w:w="1798" w:type="dxa"/>
            <w:shd w:val="clear" w:color="auto" w:fill="auto"/>
            <w:vAlign w:val="center"/>
          </w:tcPr>
          <w:p w14:paraId="4E4A99F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Великий Аджалицький лиман</w:t>
            </w:r>
          </w:p>
        </w:tc>
        <w:tc>
          <w:tcPr>
            <w:tcW w:w="1659" w:type="dxa"/>
            <w:shd w:val="clear" w:color="auto" w:fill="auto"/>
            <w:vAlign w:val="center"/>
          </w:tcPr>
          <w:p w14:paraId="1F029E4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UA_M5.8_0218</w:t>
            </w:r>
          </w:p>
        </w:tc>
        <w:tc>
          <w:tcPr>
            <w:tcW w:w="1418" w:type="dxa"/>
            <w:shd w:val="clear" w:color="auto" w:fill="auto"/>
          </w:tcPr>
          <w:p w14:paraId="427F176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vAlign w:val="center"/>
          </w:tcPr>
          <w:p w14:paraId="20B1D62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785" w:type="dxa"/>
            <w:shd w:val="clear" w:color="auto" w:fill="auto"/>
            <w:vAlign w:val="center"/>
          </w:tcPr>
          <w:p w14:paraId="6171B38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6200B9E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50E7A7E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tcPr>
          <w:p w14:paraId="6222425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4A59BF11" w14:textId="77777777" w:rsidTr="00770BBE">
        <w:trPr>
          <w:cantSplit/>
        </w:trPr>
        <w:tc>
          <w:tcPr>
            <w:tcW w:w="619" w:type="dxa"/>
            <w:shd w:val="clear" w:color="auto" w:fill="auto"/>
            <w:vAlign w:val="center"/>
          </w:tcPr>
          <w:p w14:paraId="54E7998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205</w:t>
            </w:r>
          </w:p>
        </w:tc>
        <w:tc>
          <w:tcPr>
            <w:tcW w:w="1798" w:type="dxa"/>
            <w:shd w:val="clear" w:color="auto" w:fill="auto"/>
            <w:vAlign w:val="center"/>
          </w:tcPr>
          <w:p w14:paraId="53FAE39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Аджалицький лиман</w:t>
            </w:r>
          </w:p>
        </w:tc>
        <w:tc>
          <w:tcPr>
            <w:tcW w:w="1659" w:type="dxa"/>
            <w:shd w:val="clear" w:color="auto" w:fill="auto"/>
            <w:vAlign w:val="center"/>
          </w:tcPr>
          <w:p w14:paraId="5AFA974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UA_M5.8_0219</w:t>
            </w:r>
          </w:p>
        </w:tc>
        <w:tc>
          <w:tcPr>
            <w:tcW w:w="1418" w:type="dxa"/>
            <w:shd w:val="clear" w:color="auto" w:fill="auto"/>
          </w:tcPr>
          <w:p w14:paraId="5A8AAD8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152FDE0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tcPr>
          <w:p w14:paraId="6864643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6E647C7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2009060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tcPr>
          <w:p w14:paraId="153917F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5DA72ABE" w14:textId="77777777" w:rsidTr="00770BBE">
        <w:trPr>
          <w:cantSplit/>
        </w:trPr>
        <w:tc>
          <w:tcPr>
            <w:tcW w:w="619" w:type="dxa"/>
            <w:shd w:val="clear" w:color="auto" w:fill="auto"/>
            <w:vAlign w:val="center"/>
          </w:tcPr>
          <w:p w14:paraId="7003C29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206</w:t>
            </w:r>
          </w:p>
        </w:tc>
        <w:tc>
          <w:tcPr>
            <w:tcW w:w="1798" w:type="dxa"/>
            <w:shd w:val="clear" w:color="auto" w:fill="auto"/>
            <w:vAlign w:val="center"/>
          </w:tcPr>
          <w:p w14:paraId="5B4C3B3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Тилігульський лиман</w:t>
            </w:r>
          </w:p>
        </w:tc>
        <w:tc>
          <w:tcPr>
            <w:tcW w:w="1659" w:type="dxa"/>
            <w:shd w:val="clear" w:color="auto" w:fill="auto"/>
            <w:vAlign w:val="center"/>
          </w:tcPr>
          <w:p w14:paraId="1689C26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UA_M5.8_0220</w:t>
            </w:r>
          </w:p>
        </w:tc>
        <w:tc>
          <w:tcPr>
            <w:tcW w:w="1418" w:type="dxa"/>
            <w:shd w:val="clear" w:color="auto" w:fill="auto"/>
          </w:tcPr>
          <w:p w14:paraId="3DF4573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61C3AD3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785" w:type="dxa"/>
            <w:shd w:val="clear" w:color="auto" w:fill="auto"/>
          </w:tcPr>
          <w:p w14:paraId="2AD983C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75A05C5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2403CF5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41365D5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409665F7" w14:textId="77777777" w:rsidTr="00770BBE">
        <w:trPr>
          <w:cantSplit/>
        </w:trPr>
        <w:tc>
          <w:tcPr>
            <w:tcW w:w="619" w:type="dxa"/>
            <w:shd w:val="clear" w:color="auto" w:fill="auto"/>
            <w:vAlign w:val="center"/>
          </w:tcPr>
          <w:p w14:paraId="711FA2F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207</w:t>
            </w:r>
          </w:p>
        </w:tc>
        <w:tc>
          <w:tcPr>
            <w:tcW w:w="1798" w:type="dxa"/>
            <w:shd w:val="clear" w:color="auto" w:fill="auto"/>
            <w:vAlign w:val="center"/>
          </w:tcPr>
          <w:p w14:paraId="65BB1BA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Березанський лиман</w:t>
            </w:r>
          </w:p>
        </w:tc>
        <w:tc>
          <w:tcPr>
            <w:tcW w:w="1659" w:type="dxa"/>
            <w:shd w:val="clear" w:color="auto" w:fill="auto"/>
            <w:vAlign w:val="center"/>
          </w:tcPr>
          <w:p w14:paraId="56205AD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UA_M5.8_0222</w:t>
            </w:r>
          </w:p>
        </w:tc>
        <w:tc>
          <w:tcPr>
            <w:tcW w:w="1418" w:type="dxa"/>
            <w:shd w:val="clear" w:color="auto" w:fill="auto"/>
          </w:tcPr>
          <w:p w14:paraId="3249B20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503FEB7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tcPr>
          <w:p w14:paraId="3F3A340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36EA3ED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537A941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vAlign w:val="center"/>
          </w:tcPr>
          <w:p w14:paraId="208F9D6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ВД</w:t>
            </w:r>
          </w:p>
        </w:tc>
      </w:tr>
      <w:tr w:rsidR="00DD2D29" w:rsidRPr="001829AE" w14:paraId="5064DEAD" w14:textId="77777777" w:rsidTr="00770BBE">
        <w:trPr>
          <w:cantSplit/>
        </w:trPr>
        <w:tc>
          <w:tcPr>
            <w:tcW w:w="619" w:type="dxa"/>
            <w:shd w:val="clear" w:color="auto" w:fill="auto"/>
            <w:vAlign w:val="center"/>
          </w:tcPr>
          <w:p w14:paraId="64D27DA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208</w:t>
            </w:r>
          </w:p>
        </w:tc>
        <w:tc>
          <w:tcPr>
            <w:tcW w:w="1798" w:type="dxa"/>
            <w:shd w:val="clear" w:color="auto" w:fill="auto"/>
            <w:vAlign w:val="center"/>
          </w:tcPr>
          <w:p w14:paraId="7A2AA5E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659" w:type="dxa"/>
            <w:shd w:val="clear" w:color="auto" w:fill="auto"/>
            <w:vAlign w:val="center"/>
          </w:tcPr>
          <w:p w14:paraId="512CCC37"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UA_M5.8_0223</w:t>
            </w:r>
          </w:p>
        </w:tc>
        <w:tc>
          <w:tcPr>
            <w:tcW w:w="1418" w:type="dxa"/>
            <w:shd w:val="clear" w:color="auto" w:fill="auto"/>
          </w:tcPr>
          <w:p w14:paraId="3EA346B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vAlign w:val="center"/>
          </w:tcPr>
          <w:p w14:paraId="18DC306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785" w:type="dxa"/>
            <w:shd w:val="clear" w:color="auto" w:fill="auto"/>
          </w:tcPr>
          <w:p w14:paraId="5238833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5D0E41C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06FF1C2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tcPr>
          <w:p w14:paraId="03E702D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616692A1" w14:textId="77777777" w:rsidTr="00770BBE">
        <w:trPr>
          <w:cantSplit/>
        </w:trPr>
        <w:tc>
          <w:tcPr>
            <w:tcW w:w="619" w:type="dxa"/>
            <w:shd w:val="clear" w:color="auto" w:fill="auto"/>
            <w:vAlign w:val="center"/>
          </w:tcPr>
          <w:p w14:paraId="48BF744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209</w:t>
            </w:r>
          </w:p>
        </w:tc>
        <w:tc>
          <w:tcPr>
            <w:tcW w:w="1798" w:type="dxa"/>
            <w:shd w:val="clear" w:color="auto" w:fill="auto"/>
            <w:vAlign w:val="center"/>
          </w:tcPr>
          <w:p w14:paraId="73DBC08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659" w:type="dxa"/>
            <w:shd w:val="clear" w:color="auto" w:fill="auto"/>
            <w:vAlign w:val="center"/>
          </w:tcPr>
          <w:p w14:paraId="50769A0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UA_M5.8_0224</w:t>
            </w:r>
          </w:p>
        </w:tc>
        <w:tc>
          <w:tcPr>
            <w:tcW w:w="1418" w:type="dxa"/>
            <w:shd w:val="clear" w:color="auto" w:fill="auto"/>
          </w:tcPr>
          <w:p w14:paraId="70FF7F8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vAlign w:val="center"/>
          </w:tcPr>
          <w:p w14:paraId="14CBD2A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785" w:type="dxa"/>
            <w:shd w:val="clear" w:color="auto" w:fill="auto"/>
          </w:tcPr>
          <w:p w14:paraId="6A5D397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1573750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095DA11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tcPr>
          <w:p w14:paraId="67F948B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245FFA77" w14:textId="77777777" w:rsidTr="00770BBE">
        <w:trPr>
          <w:cantSplit/>
        </w:trPr>
        <w:tc>
          <w:tcPr>
            <w:tcW w:w="619" w:type="dxa"/>
            <w:shd w:val="clear" w:color="auto" w:fill="auto"/>
            <w:vAlign w:val="center"/>
          </w:tcPr>
          <w:p w14:paraId="37140CA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210</w:t>
            </w:r>
          </w:p>
        </w:tc>
        <w:tc>
          <w:tcPr>
            <w:tcW w:w="1798" w:type="dxa"/>
            <w:shd w:val="clear" w:color="auto" w:fill="auto"/>
            <w:vAlign w:val="center"/>
          </w:tcPr>
          <w:p w14:paraId="1735EDD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659" w:type="dxa"/>
            <w:shd w:val="clear" w:color="auto" w:fill="auto"/>
            <w:vAlign w:val="center"/>
          </w:tcPr>
          <w:p w14:paraId="0AF1E0B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UA_M5.8_0225</w:t>
            </w:r>
          </w:p>
        </w:tc>
        <w:tc>
          <w:tcPr>
            <w:tcW w:w="1418" w:type="dxa"/>
            <w:shd w:val="clear" w:color="auto" w:fill="auto"/>
          </w:tcPr>
          <w:p w14:paraId="7C45B7B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19A7053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vAlign w:val="center"/>
          </w:tcPr>
          <w:p w14:paraId="3780A96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900" w:type="dxa"/>
            <w:shd w:val="clear" w:color="auto" w:fill="auto"/>
            <w:vAlign w:val="center"/>
          </w:tcPr>
          <w:p w14:paraId="5DEF059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35B66EC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tcPr>
          <w:p w14:paraId="32C400D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1EB230FC" w14:textId="77777777" w:rsidTr="00770BBE">
        <w:trPr>
          <w:cantSplit/>
        </w:trPr>
        <w:tc>
          <w:tcPr>
            <w:tcW w:w="619" w:type="dxa"/>
            <w:shd w:val="clear" w:color="auto" w:fill="auto"/>
            <w:vAlign w:val="center"/>
          </w:tcPr>
          <w:p w14:paraId="111864F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lastRenderedPageBreak/>
              <w:t>211</w:t>
            </w:r>
          </w:p>
        </w:tc>
        <w:tc>
          <w:tcPr>
            <w:tcW w:w="1798" w:type="dxa"/>
            <w:shd w:val="clear" w:color="auto" w:fill="auto"/>
            <w:vAlign w:val="center"/>
          </w:tcPr>
          <w:p w14:paraId="6FE671B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659" w:type="dxa"/>
            <w:shd w:val="clear" w:color="auto" w:fill="auto"/>
            <w:vAlign w:val="center"/>
          </w:tcPr>
          <w:p w14:paraId="76A5110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UA_M5.8_0226</w:t>
            </w:r>
          </w:p>
        </w:tc>
        <w:tc>
          <w:tcPr>
            <w:tcW w:w="1418" w:type="dxa"/>
            <w:shd w:val="clear" w:color="auto" w:fill="auto"/>
          </w:tcPr>
          <w:p w14:paraId="358A54E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16E8711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vAlign w:val="center"/>
          </w:tcPr>
          <w:p w14:paraId="6E47889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900" w:type="dxa"/>
            <w:shd w:val="clear" w:color="auto" w:fill="auto"/>
            <w:vAlign w:val="center"/>
          </w:tcPr>
          <w:p w14:paraId="495132F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4B1D53F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tcPr>
          <w:p w14:paraId="3F2C39C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1330BEB1" w14:textId="77777777" w:rsidTr="00770BBE">
        <w:trPr>
          <w:cantSplit/>
        </w:trPr>
        <w:tc>
          <w:tcPr>
            <w:tcW w:w="619" w:type="dxa"/>
            <w:shd w:val="clear" w:color="auto" w:fill="auto"/>
            <w:vAlign w:val="center"/>
          </w:tcPr>
          <w:p w14:paraId="350E004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212</w:t>
            </w:r>
          </w:p>
        </w:tc>
        <w:tc>
          <w:tcPr>
            <w:tcW w:w="1798" w:type="dxa"/>
            <w:shd w:val="clear" w:color="auto" w:fill="auto"/>
            <w:vAlign w:val="center"/>
          </w:tcPr>
          <w:p w14:paraId="752D574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659" w:type="dxa"/>
            <w:shd w:val="clear" w:color="auto" w:fill="auto"/>
            <w:vAlign w:val="center"/>
          </w:tcPr>
          <w:p w14:paraId="6779C3B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UA_M5.8_0227</w:t>
            </w:r>
          </w:p>
        </w:tc>
        <w:tc>
          <w:tcPr>
            <w:tcW w:w="1418" w:type="dxa"/>
            <w:shd w:val="clear" w:color="auto" w:fill="auto"/>
          </w:tcPr>
          <w:p w14:paraId="4557030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361CD7F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vAlign w:val="center"/>
          </w:tcPr>
          <w:p w14:paraId="0B95510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900" w:type="dxa"/>
            <w:shd w:val="clear" w:color="auto" w:fill="auto"/>
            <w:vAlign w:val="center"/>
          </w:tcPr>
          <w:p w14:paraId="7A526BE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47019DF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tcPr>
          <w:p w14:paraId="2416A12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НВ</w:t>
            </w:r>
          </w:p>
        </w:tc>
      </w:tr>
      <w:tr w:rsidR="00DD2D29" w:rsidRPr="001829AE" w14:paraId="38F44C87" w14:textId="77777777" w:rsidTr="00770BBE">
        <w:trPr>
          <w:cantSplit/>
        </w:trPr>
        <w:tc>
          <w:tcPr>
            <w:tcW w:w="619" w:type="dxa"/>
            <w:shd w:val="clear" w:color="auto" w:fill="auto"/>
            <w:vAlign w:val="center"/>
          </w:tcPr>
          <w:p w14:paraId="5010534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213</w:t>
            </w:r>
          </w:p>
        </w:tc>
        <w:tc>
          <w:tcPr>
            <w:tcW w:w="1798" w:type="dxa"/>
            <w:shd w:val="clear" w:color="auto" w:fill="auto"/>
            <w:vAlign w:val="center"/>
          </w:tcPr>
          <w:p w14:paraId="1D56E558"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659" w:type="dxa"/>
            <w:shd w:val="clear" w:color="auto" w:fill="auto"/>
            <w:vAlign w:val="center"/>
          </w:tcPr>
          <w:p w14:paraId="29A916B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UA_M5.8_0228</w:t>
            </w:r>
          </w:p>
        </w:tc>
        <w:tc>
          <w:tcPr>
            <w:tcW w:w="1418" w:type="dxa"/>
            <w:shd w:val="clear" w:color="auto" w:fill="auto"/>
          </w:tcPr>
          <w:p w14:paraId="56D8673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46FC2D1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785" w:type="dxa"/>
            <w:shd w:val="clear" w:color="auto" w:fill="auto"/>
          </w:tcPr>
          <w:p w14:paraId="535B17E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68B11AD6"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6D5F71B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tcPr>
          <w:p w14:paraId="019B2C0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ВД</w:t>
            </w:r>
          </w:p>
        </w:tc>
      </w:tr>
      <w:tr w:rsidR="00DD2D29" w:rsidRPr="001829AE" w14:paraId="7925FD2F" w14:textId="77777777" w:rsidTr="00770BBE">
        <w:trPr>
          <w:cantSplit/>
        </w:trPr>
        <w:tc>
          <w:tcPr>
            <w:tcW w:w="619" w:type="dxa"/>
            <w:shd w:val="clear" w:color="auto" w:fill="auto"/>
            <w:vAlign w:val="center"/>
          </w:tcPr>
          <w:p w14:paraId="0F289DEE"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214</w:t>
            </w:r>
          </w:p>
        </w:tc>
        <w:tc>
          <w:tcPr>
            <w:tcW w:w="1798" w:type="dxa"/>
            <w:shd w:val="clear" w:color="auto" w:fill="auto"/>
          </w:tcPr>
          <w:p w14:paraId="243F6BF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659" w:type="dxa"/>
            <w:shd w:val="clear" w:color="auto" w:fill="auto"/>
            <w:vAlign w:val="center"/>
          </w:tcPr>
          <w:p w14:paraId="301D6E32"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UA_M5.8_0229</w:t>
            </w:r>
          </w:p>
        </w:tc>
        <w:tc>
          <w:tcPr>
            <w:tcW w:w="1418" w:type="dxa"/>
            <w:shd w:val="clear" w:color="auto" w:fill="auto"/>
          </w:tcPr>
          <w:p w14:paraId="741945F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tcPr>
          <w:p w14:paraId="089EBBE0"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785" w:type="dxa"/>
            <w:shd w:val="clear" w:color="auto" w:fill="auto"/>
          </w:tcPr>
          <w:p w14:paraId="4C9A466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558CE3C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190BC9E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tcPr>
          <w:p w14:paraId="744E4124"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ВД</w:t>
            </w:r>
          </w:p>
        </w:tc>
      </w:tr>
      <w:tr w:rsidR="00DD2D29" w:rsidRPr="001829AE" w14:paraId="46B9A039" w14:textId="77777777" w:rsidTr="00770BBE">
        <w:trPr>
          <w:cantSplit/>
        </w:trPr>
        <w:tc>
          <w:tcPr>
            <w:tcW w:w="619" w:type="dxa"/>
            <w:shd w:val="clear" w:color="auto" w:fill="auto"/>
            <w:vAlign w:val="center"/>
          </w:tcPr>
          <w:p w14:paraId="416EDEB3"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215</w:t>
            </w:r>
          </w:p>
        </w:tc>
        <w:tc>
          <w:tcPr>
            <w:tcW w:w="1798" w:type="dxa"/>
            <w:shd w:val="clear" w:color="auto" w:fill="auto"/>
          </w:tcPr>
          <w:p w14:paraId="55623EC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659" w:type="dxa"/>
            <w:shd w:val="clear" w:color="auto" w:fill="auto"/>
            <w:vAlign w:val="center"/>
          </w:tcPr>
          <w:p w14:paraId="350F82F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UA_M5.8_0230</w:t>
            </w:r>
          </w:p>
        </w:tc>
        <w:tc>
          <w:tcPr>
            <w:tcW w:w="1418" w:type="dxa"/>
            <w:shd w:val="clear" w:color="auto" w:fill="auto"/>
          </w:tcPr>
          <w:p w14:paraId="2F20A87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vAlign w:val="center"/>
          </w:tcPr>
          <w:p w14:paraId="12EC539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під ризиком</w:t>
            </w:r>
          </w:p>
        </w:tc>
        <w:tc>
          <w:tcPr>
            <w:tcW w:w="1785" w:type="dxa"/>
            <w:shd w:val="clear" w:color="auto" w:fill="auto"/>
            <w:vAlign w:val="center"/>
          </w:tcPr>
          <w:p w14:paraId="0F4FD10D"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можливо під ризиком</w:t>
            </w:r>
          </w:p>
        </w:tc>
        <w:tc>
          <w:tcPr>
            <w:tcW w:w="1900" w:type="dxa"/>
            <w:shd w:val="clear" w:color="auto" w:fill="auto"/>
            <w:vAlign w:val="center"/>
          </w:tcPr>
          <w:p w14:paraId="0413A99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015E5689"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tcPr>
          <w:p w14:paraId="1B2A743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ВД</w:t>
            </w:r>
          </w:p>
        </w:tc>
      </w:tr>
      <w:tr w:rsidR="00DD2D29" w:rsidRPr="001829AE" w14:paraId="1ABADF0F" w14:textId="77777777" w:rsidTr="00770BBE">
        <w:trPr>
          <w:cantSplit/>
        </w:trPr>
        <w:tc>
          <w:tcPr>
            <w:tcW w:w="619" w:type="dxa"/>
            <w:shd w:val="clear" w:color="auto" w:fill="auto"/>
            <w:vAlign w:val="center"/>
          </w:tcPr>
          <w:p w14:paraId="5A44972A"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216</w:t>
            </w:r>
          </w:p>
        </w:tc>
        <w:tc>
          <w:tcPr>
            <w:tcW w:w="1798" w:type="dxa"/>
            <w:shd w:val="clear" w:color="auto" w:fill="auto"/>
          </w:tcPr>
          <w:p w14:paraId="1468106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Причорномор'я</w:t>
            </w:r>
          </w:p>
        </w:tc>
        <w:tc>
          <w:tcPr>
            <w:tcW w:w="1659" w:type="dxa"/>
            <w:shd w:val="clear" w:color="auto" w:fill="auto"/>
            <w:vAlign w:val="center"/>
          </w:tcPr>
          <w:p w14:paraId="774B348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UA_M5.8_0231</w:t>
            </w:r>
          </w:p>
        </w:tc>
        <w:tc>
          <w:tcPr>
            <w:tcW w:w="1418" w:type="dxa"/>
            <w:shd w:val="clear" w:color="auto" w:fill="auto"/>
          </w:tcPr>
          <w:p w14:paraId="1B2C41AB"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ПР</w:t>
            </w:r>
          </w:p>
        </w:tc>
        <w:tc>
          <w:tcPr>
            <w:tcW w:w="2126" w:type="dxa"/>
            <w:shd w:val="clear" w:color="auto" w:fill="auto"/>
            <w:vAlign w:val="center"/>
          </w:tcPr>
          <w:p w14:paraId="0BE0105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785" w:type="dxa"/>
            <w:shd w:val="clear" w:color="auto" w:fill="auto"/>
            <w:vAlign w:val="center"/>
          </w:tcPr>
          <w:p w14:paraId="2DE0B86C"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без ризику</w:t>
            </w:r>
          </w:p>
        </w:tc>
        <w:tc>
          <w:tcPr>
            <w:tcW w:w="1900" w:type="dxa"/>
            <w:shd w:val="clear" w:color="auto" w:fill="auto"/>
            <w:vAlign w:val="center"/>
          </w:tcPr>
          <w:p w14:paraId="210FCBA5"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ні</w:t>
            </w:r>
          </w:p>
        </w:tc>
        <w:tc>
          <w:tcPr>
            <w:tcW w:w="1394" w:type="dxa"/>
            <w:shd w:val="clear" w:color="auto" w:fill="auto"/>
          </w:tcPr>
          <w:p w14:paraId="76044C8F"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так</w:t>
            </w:r>
          </w:p>
        </w:tc>
        <w:tc>
          <w:tcPr>
            <w:tcW w:w="2292" w:type="dxa"/>
            <w:shd w:val="clear" w:color="auto" w:fill="auto"/>
          </w:tcPr>
          <w:p w14:paraId="1DF9FF11" w14:textId="77777777" w:rsidR="00DD2D29" w:rsidRPr="001829AE" w:rsidRDefault="00A24F9E" w:rsidP="00770BBE">
            <w:pPr>
              <w:spacing w:after="0" w:line="240" w:lineRule="auto"/>
              <w:jc w:val="center"/>
              <w:rPr>
                <w:rFonts w:ascii="Times New Roman" w:hAnsi="Times New Roman" w:cs="Times New Roman"/>
              </w:rPr>
            </w:pPr>
            <w:r w:rsidRPr="001829AE">
              <w:rPr>
                <w:rFonts w:ascii="Times New Roman" w:hAnsi="Times New Roman" w:cs="Times New Roman"/>
              </w:rPr>
              <w:t>ВД</w:t>
            </w:r>
          </w:p>
        </w:tc>
      </w:tr>
    </w:tbl>
    <w:p w14:paraId="151CEB86" w14:textId="11842057" w:rsidR="00C97FC0" w:rsidRPr="001829AE" w:rsidRDefault="00C97FC0" w:rsidP="00C97FC0">
      <w:pPr>
        <w:spacing w:after="0" w:line="240" w:lineRule="auto"/>
        <w:rPr>
          <w:rFonts w:ascii="Times New Roman" w:hAnsi="Times New Roman" w:cs="Times New Roman"/>
        </w:rPr>
      </w:pPr>
      <w:r w:rsidRPr="001829AE">
        <w:rPr>
          <w:rFonts w:ascii="Times New Roman" w:hAnsi="Times New Roman" w:cs="Times New Roman"/>
        </w:rPr>
        <w:t>_________</w:t>
      </w:r>
    </w:p>
    <w:p w14:paraId="75F0449C" w14:textId="1D851254" w:rsidR="00C97FC0" w:rsidRPr="001829AE" w:rsidRDefault="00C97FC0" w:rsidP="00C97FC0">
      <w:pPr>
        <w:spacing w:after="0" w:line="240" w:lineRule="auto"/>
        <w:rPr>
          <w:rFonts w:ascii="Times New Roman" w:hAnsi="Times New Roman" w:cs="Times New Roman"/>
        </w:rPr>
      </w:pPr>
      <w:r w:rsidRPr="001829AE">
        <w:rPr>
          <w:rFonts w:ascii="Times New Roman" w:hAnsi="Times New Roman" w:cs="Times New Roman"/>
        </w:rPr>
        <w:t>Примітки:</w:t>
      </w:r>
    </w:p>
    <w:p w14:paraId="623C1721" w14:textId="43D8CCC7" w:rsidR="00DD2D29" w:rsidRPr="001829AE" w:rsidRDefault="00A24F9E" w:rsidP="00770BBE">
      <w:pPr>
        <w:spacing w:before="120" w:after="0" w:line="240" w:lineRule="auto"/>
        <w:rPr>
          <w:rFonts w:ascii="Times New Roman" w:hAnsi="Times New Roman" w:cs="Times New Roman"/>
        </w:rPr>
      </w:pPr>
      <w:r w:rsidRPr="001829AE">
        <w:rPr>
          <w:rFonts w:ascii="Times New Roman" w:hAnsi="Times New Roman" w:cs="Times New Roman"/>
        </w:rPr>
        <w:t>ПР – МПВ природн</w:t>
      </w:r>
      <w:r w:rsidR="00164E17" w:rsidRPr="001829AE">
        <w:rPr>
          <w:rFonts w:ascii="Times New Roman" w:hAnsi="Times New Roman" w:cs="Times New Roman"/>
        </w:rPr>
        <w:t>и</w:t>
      </w:r>
      <w:r w:rsidRPr="001829AE">
        <w:rPr>
          <w:rFonts w:ascii="Times New Roman" w:hAnsi="Times New Roman" w:cs="Times New Roman"/>
        </w:rPr>
        <w:t>х категорій (річки, озера, перехідні, прибережні)</w:t>
      </w:r>
    </w:p>
    <w:p w14:paraId="36502854" w14:textId="77777777" w:rsidR="00DD2D29" w:rsidRPr="001829AE" w:rsidRDefault="00A24F9E" w:rsidP="00770BBE">
      <w:pPr>
        <w:spacing w:after="0" w:line="240" w:lineRule="auto"/>
        <w:rPr>
          <w:rFonts w:ascii="Times New Roman" w:hAnsi="Times New Roman" w:cs="Times New Roman"/>
        </w:rPr>
      </w:pPr>
      <w:r w:rsidRPr="001829AE">
        <w:rPr>
          <w:rFonts w:ascii="Times New Roman" w:hAnsi="Times New Roman" w:cs="Times New Roman"/>
        </w:rPr>
        <w:t>ІЗ/Ш – істотно змінені або штучні МПВ</w:t>
      </w:r>
    </w:p>
    <w:p w14:paraId="3C27E21A" w14:textId="707B2B5F" w:rsidR="00DD2D29" w:rsidRPr="001829AE" w:rsidRDefault="00A24F9E" w:rsidP="00770BBE">
      <w:pPr>
        <w:spacing w:after="0" w:line="240" w:lineRule="auto"/>
        <w:rPr>
          <w:rFonts w:ascii="Times New Roman" w:hAnsi="Times New Roman" w:cs="Times New Roman"/>
        </w:rPr>
      </w:pPr>
      <w:r w:rsidRPr="001829AE">
        <w:rPr>
          <w:rFonts w:ascii="Times New Roman" w:hAnsi="Times New Roman" w:cs="Times New Roman"/>
        </w:rPr>
        <w:t>ПП – причини природн</w:t>
      </w:r>
      <w:r w:rsidR="00164E17" w:rsidRPr="001829AE">
        <w:rPr>
          <w:rFonts w:ascii="Times New Roman" w:hAnsi="Times New Roman" w:cs="Times New Roman"/>
        </w:rPr>
        <w:t>о</w:t>
      </w:r>
      <w:r w:rsidRPr="001829AE">
        <w:rPr>
          <w:rFonts w:ascii="Times New Roman" w:hAnsi="Times New Roman" w:cs="Times New Roman"/>
        </w:rPr>
        <w:t xml:space="preserve">го характеру </w:t>
      </w:r>
    </w:p>
    <w:p w14:paraId="6119D323" w14:textId="77777777" w:rsidR="00DD2D29" w:rsidRPr="001829AE" w:rsidRDefault="00A24F9E" w:rsidP="00770BBE">
      <w:pPr>
        <w:spacing w:after="0" w:line="240" w:lineRule="auto"/>
        <w:rPr>
          <w:rFonts w:ascii="Times New Roman" w:hAnsi="Times New Roman" w:cs="Times New Roman"/>
        </w:rPr>
      </w:pPr>
      <w:r w:rsidRPr="001829AE">
        <w:rPr>
          <w:rFonts w:ascii="Times New Roman" w:hAnsi="Times New Roman" w:cs="Times New Roman"/>
        </w:rPr>
        <w:t xml:space="preserve">ТП – причини технічного характеру (відсутність технічного рішення, технічна недоцільність або нездійсненність) </w:t>
      </w:r>
    </w:p>
    <w:p w14:paraId="36C5E1CC" w14:textId="77777777" w:rsidR="00DD2D29" w:rsidRPr="001829AE" w:rsidRDefault="00A24F9E" w:rsidP="00770BBE">
      <w:pPr>
        <w:spacing w:after="0" w:line="240" w:lineRule="auto"/>
        <w:rPr>
          <w:rFonts w:ascii="Times New Roman" w:hAnsi="Times New Roman" w:cs="Times New Roman"/>
        </w:rPr>
      </w:pPr>
      <w:r w:rsidRPr="001829AE">
        <w:rPr>
          <w:rFonts w:ascii="Times New Roman" w:hAnsi="Times New Roman" w:cs="Times New Roman"/>
        </w:rPr>
        <w:t xml:space="preserve">ВВ – диспропорційно висока вартість </w:t>
      </w:r>
    </w:p>
    <w:p w14:paraId="60742127" w14:textId="1393AC6C" w:rsidR="00DD2D29" w:rsidRPr="001829AE" w:rsidRDefault="00A24F9E" w:rsidP="00770BBE">
      <w:pPr>
        <w:spacing w:after="0" w:line="240" w:lineRule="auto"/>
        <w:rPr>
          <w:rFonts w:ascii="Times New Roman" w:hAnsi="Times New Roman" w:cs="Times New Roman"/>
        </w:rPr>
      </w:pPr>
      <w:r w:rsidRPr="001829AE">
        <w:rPr>
          <w:rFonts w:ascii="Times New Roman" w:hAnsi="Times New Roman" w:cs="Times New Roman"/>
        </w:rPr>
        <w:t>ВД – причини, що пов’язані з воєнними діями, тимчасовою окупацією тер</w:t>
      </w:r>
      <w:r w:rsidR="00164E17" w:rsidRPr="001829AE">
        <w:rPr>
          <w:rFonts w:ascii="Times New Roman" w:hAnsi="Times New Roman" w:cs="Times New Roman"/>
        </w:rPr>
        <w:t>и</w:t>
      </w:r>
      <w:r w:rsidRPr="001829AE">
        <w:rPr>
          <w:rFonts w:ascii="Times New Roman" w:hAnsi="Times New Roman" w:cs="Times New Roman"/>
        </w:rPr>
        <w:t>торії</w:t>
      </w:r>
    </w:p>
    <w:p w14:paraId="6228D166" w14:textId="77777777" w:rsidR="00DD2D29" w:rsidRPr="001829AE" w:rsidRDefault="00A24F9E" w:rsidP="00770BBE">
      <w:pPr>
        <w:spacing w:after="0" w:line="240" w:lineRule="auto"/>
        <w:rPr>
          <w:rFonts w:ascii="Times New Roman" w:hAnsi="Times New Roman" w:cs="Times New Roman"/>
        </w:rPr>
      </w:pPr>
      <w:r w:rsidRPr="001829AE">
        <w:rPr>
          <w:rFonts w:ascii="Times New Roman" w:hAnsi="Times New Roman" w:cs="Times New Roman"/>
        </w:rPr>
        <w:t>НВ – причини невідомі</w:t>
      </w:r>
    </w:p>
    <w:p w14:paraId="45B84B42" w14:textId="1CA6BFF6" w:rsidR="00965805" w:rsidRPr="001829AE" w:rsidRDefault="00965805">
      <w:pPr>
        <w:rPr>
          <w:rFonts w:ascii="Times New Roman" w:hAnsi="Times New Roman" w:cs="Times New Roman"/>
          <w:sz w:val="24"/>
          <w:szCs w:val="24"/>
        </w:rPr>
      </w:pPr>
      <w:r w:rsidRPr="001829AE">
        <w:rPr>
          <w:rFonts w:ascii="Times New Roman" w:hAnsi="Times New Roman" w:cs="Times New Roman"/>
          <w:sz w:val="24"/>
          <w:szCs w:val="24"/>
        </w:rPr>
        <w:br w:type="page"/>
      </w:r>
    </w:p>
    <w:p w14:paraId="55DB615C" w14:textId="14D966FA" w:rsidR="00DD2D29" w:rsidRPr="001829AE" w:rsidRDefault="00A24F9E" w:rsidP="00306FF2">
      <w:pPr>
        <w:spacing w:line="240" w:lineRule="auto"/>
        <w:rPr>
          <w:rFonts w:ascii="Times New Roman" w:hAnsi="Times New Roman" w:cs="Times New Roman"/>
          <w:sz w:val="24"/>
          <w:szCs w:val="24"/>
        </w:rPr>
      </w:pPr>
      <w:r w:rsidRPr="001829AE">
        <w:rPr>
          <w:rFonts w:ascii="Times New Roman" w:hAnsi="Times New Roman" w:cs="Times New Roman"/>
          <w:sz w:val="24"/>
          <w:szCs w:val="24"/>
        </w:rPr>
        <w:lastRenderedPageBreak/>
        <w:t>Таблиця 2</w:t>
      </w:r>
      <w:r w:rsidR="00C97FC0" w:rsidRPr="001829AE">
        <w:rPr>
          <w:rFonts w:ascii="Times New Roman" w:hAnsi="Times New Roman" w:cs="Times New Roman"/>
          <w:sz w:val="24"/>
          <w:szCs w:val="24"/>
        </w:rPr>
        <w:t>.</w:t>
      </w:r>
      <w:r w:rsidRPr="001829AE">
        <w:rPr>
          <w:rFonts w:ascii="Times New Roman" w:hAnsi="Times New Roman" w:cs="Times New Roman"/>
          <w:sz w:val="24"/>
          <w:szCs w:val="24"/>
        </w:rPr>
        <w:t xml:space="preserve"> Досягнення екологічних цілей МПзВ і їхніх груп </w:t>
      </w:r>
    </w:p>
    <w:tbl>
      <w:tblPr>
        <w:tblStyle w:val="affffe"/>
        <w:tblW w:w="156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20" w:firstRow="1" w:lastRow="0" w:firstColumn="0" w:lastColumn="0" w:noHBand="0" w:noVBand="1"/>
      </w:tblPr>
      <w:tblGrid>
        <w:gridCol w:w="664"/>
        <w:gridCol w:w="1787"/>
        <w:gridCol w:w="4021"/>
        <w:gridCol w:w="1345"/>
        <w:gridCol w:w="1250"/>
        <w:gridCol w:w="1342"/>
        <w:gridCol w:w="1341"/>
        <w:gridCol w:w="1113"/>
        <w:gridCol w:w="1569"/>
        <w:gridCol w:w="1225"/>
      </w:tblGrid>
      <w:tr w:rsidR="00DD2D29" w:rsidRPr="001829AE" w14:paraId="74088F1C" w14:textId="77777777" w:rsidTr="00C97FC0">
        <w:trPr>
          <w:cnfStyle w:val="100000000000" w:firstRow="1" w:lastRow="0" w:firstColumn="0" w:lastColumn="0" w:oddVBand="0" w:evenVBand="0" w:oddHBand="0" w:evenHBand="0" w:firstRowFirstColumn="0" w:firstRowLastColumn="0" w:lastRowFirstColumn="0" w:lastRowLastColumn="0"/>
          <w:cantSplit/>
          <w:tblHeader/>
        </w:trPr>
        <w:tc>
          <w:tcPr>
            <w:tcW w:w="664" w:type="dxa"/>
            <w:vMerge w:val="restart"/>
            <w:shd w:val="clear" w:color="auto" w:fill="DAEEF3" w:themeFill="accent5" w:themeFillTint="33"/>
            <w:vAlign w:val="center"/>
          </w:tcPr>
          <w:p w14:paraId="26342320" w14:textId="12A5C66A" w:rsidR="00DD2D29" w:rsidRPr="001829AE" w:rsidRDefault="00A24F9E" w:rsidP="00C97FC0">
            <w:pPr>
              <w:spacing w:line="240" w:lineRule="auto"/>
              <w:jc w:val="center"/>
              <w:rPr>
                <w:rFonts w:ascii="Times New Roman" w:hAnsi="Times New Roman" w:cs="Times New Roman"/>
                <w:sz w:val="20"/>
                <w:szCs w:val="20"/>
              </w:rPr>
            </w:pPr>
            <w:r w:rsidRPr="001829AE">
              <w:rPr>
                <w:rFonts w:ascii="Times New Roman" w:hAnsi="Times New Roman" w:cs="Times New Roman"/>
                <w:sz w:val="20"/>
                <w:szCs w:val="20"/>
              </w:rPr>
              <w:t>№</w:t>
            </w:r>
          </w:p>
        </w:tc>
        <w:tc>
          <w:tcPr>
            <w:tcW w:w="1787" w:type="dxa"/>
            <w:vMerge w:val="restart"/>
            <w:shd w:val="clear" w:color="auto" w:fill="DAEEF3" w:themeFill="accent5" w:themeFillTint="33"/>
            <w:vAlign w:val="center"/>
          </w:tcPr>
          <w:p w14:paraId="3934587E" w14:textId="77777777" w:rsidR="00DD2D29" w:rsidRPr="001829AE" w:rsidRDefault="00A24F9E" w:rsidP="00C97FC0">
            <w:pPr>
              <w:spacing w:line="240" w:lineRule="auto"/>
              <w:jc w:val="center"/>
              <w:rPr>
                <w:rFonts w:ascii="Times New Roman" w:hAnsi="Times New Roman" w:cs="Times New Roman"/>
                <w:sz w:val="20"/>
                <w:szCs w:val="20"/>
              </w:rPr>
            </w:pPr>
            <w:r w:rsidRPr="001829AE">
              <w:rPr>
                <w:rFonts w:ascii="Times New Roman" w:hAnsi="Times New Roman" w:cs="Times New Roman"/>
                <w:sz w:val="20"/>
                <w:szCs w:val="20"/>
              </w:rPr>
              <w:t>Код МПзВ</w:t>
            </w:r>
          </w:p>
        </w:tc>
        <w:tc>
          <w:tcPr>
            <w:tcW w:w="4021" w:type="dxa"/>
            <w:vMerge w:val="restart"/>
            <w:shd w:val="clear" w:color="auto" w:fill="DAEEF3" w:themeFill="accent5" w:themeFillTint="33"/>
            <w:vAlign w:val="center"/>
          </w:tcPr>
          <w:p w14:paraId="2833B9C2" w14:textId="77777777" w:rsidR="00DD2D29" w:rsidRPr="001829AE" w:rsidRDefault="00A24F9E" w:rsidP="00C97FC0">
            <w:pPr>
              <w:spacing w:line="240" w:lineRule="auto"/>
              <w:jc w:val="center"/>
              <w:rPr>
                <w:rFonts w:ascii="Times New Roman" w:hAnsi="Times New Roman" w:cs="Times New Roman"/>
                <w:sz w:val="20"/>
                <w:szCs w:val="20"/>
              </w:rPr>
            </w:pPr>
            <w:r w:rsidRPr="001829AE">
              <w:rPr>
                <w:rFonts w:ascii="Times New Roman" w:hAnsi="Times New Roman" w:cs="Times New Roman"/>
                <w:sz w:val="20"/>
                <w:szCs w:val="20"/>
              </w:rPr>
              <w:t>Назва МПзВ</w:t>
            </w:r>
          </w:p>
        </w:tc>
        <w:tc>
          <w:tcPr>
            <w:tcW w:w="2595" w:type="dxa"/>
            <w:gridSpan w:val="2"/>
            <w:shd w:val="clear" w:color="auto" w:fill="DAEEF3" w:themeFill="accent5" w:themeFillTint="33"/>
            <w:vAlign w:val="center"/>
          </w:tcPr>
          <w:p w14:paraId="636A151A" w14:textId="77777777" w:rsidR="00DD2D29" w:rsidRPr="001829AE" w:rsidRDefault="00A24F9E" w:rsidP="00C97FC0">
            <w:pPr>
              <w:spacing w:line="240" w:lineRule="auto"/>
              <w:jc w:val="center"/>
              <w:rPr>
                <w:rFonts w:ascii="Times New Roman" w:hAnsi="Times New Roman" w:cs="Times New Roman"/>
                <w:sz w:val="20"/>
                <w:szCs w:val="20"/>
              </w:rPr>
            </w:pPr>
            <w:r w:rsidRPr="001829AE">
              <w:rPr>
                <w:rFonts w:ascii="Times New Roman" w:hAnsi="Times New Roman" w:cs="Times New Roman"/>
                <w:sz w:val="20"/>
                <w:szCs w:val="20"/>
              </w:rPr>
              <w:t>Кількісний стан</w:t>
            </w:r>
          </w:p>
        </w:tc>
        <w:tc>
          <w:tcPr>
            <w:tcW w:w="2683" w:type="dxa"/>
            <w:gridSpan w:val="2"/>
            <w:shd w:val="clear" w:color="auto" w:fill="DAEEF3" w:themeFill="accent5" w:themeFillTint="33"/>
            <w:vAlign w:val="center"/>
          </w:tcPr>
          <w:p w14:paraId="77B8672D" w14:textId="77777777" w:rsidR="00DD2D29" w:rsidRPr="001829AE" w:rsidRDefault="00A24F9E" w:rsidP="00C97FC0">
            <w:pPr>
              <w:spacing w:line="240" w:lineRule="auto"/>
              <w:jc w:val="center"/>
              <w:rPr>
                <w:rFonts w:ascii="Times New Roman" w:hAnsi="Times New Roman" w:cs="Times New Roman"/>
                <w:sz w:val="20"/>
                <w:szCs w:val="20"/>
              </w:rPr>
            </w:pPr>
            <w:r w:rsidRPr="001829AE">
              <w:rPr>
                <w:rFonts w:ascii="Times New Roman" w:hAnsi="Times New Roman" w:cs="Times New Roman"/>
                <w:sz w:val="20"/>
                <w:szCs w:val="20"/>
              </w:rPr>
              <w:t>Хімічний стан</w:t>
            </w:r>
          </w:p>
        </w:tc>
        <w:tc>
          <w:tcPr>
            <w:tcW w:w="1113" w:type="dxa"/>
            <w:vMerge w:val="restart"/>
            <w:shd w:val="clear" w:color="auto" w:fill="DAEEF3" w:themeFill="accent5" w:themeFillTint="33"/>
            <w:vAlign w:val="center"/>
          </w:tcPr>
          <w:p w14:paraId="785B164A" w14:textId="77777777" w:rsidR="00DD2D29" w:rsidRPr="001829AE" w:rsidRDefault="00A24F9E" w:rsidP="00C97FC0">
            <w:pPr>
              <w:spacing w:line="240" w:lineRule="auto"/>
              <w:jc w:val="center"/>
              <w:rPr>
                <w:rFonts w:ascii="Times New Roman" w:hAnsi="Times New Roman" w:cs="Times New Roman"/>
                <w:sz w:val="20"/>
                <w:szCs w:val="20"/>
              </w:rPr>
            </w:pPr>
            <w:r w:rsidRPr="001829AE">
              <w:rPr>
                <w:rFonts w:ascii="Times New Roman" w:hAnsi="Times New Roman" w:cs="Times New Roman"/>
                <w:sz w:val="20"/>
                <w:szCs w:val="20"/>
              </w:rPr>
              <w:t>Причина відтермінування</w:t>
            </w:r>
            <w:r w:rsidRPr="001829AE">
              <w:rPr>
                <w:rFonts w:ascii="Times New Roman" w:hAnsi="Times New Roman" w:cs="Times New Roman"/>
                <w:sz w:val="20"/>
                <w:szCs w:val="20"/>
                <w:vertAlign w:val="superscript"/>
              </w:rPr>
              <w:footnoteReference w:id="3"/>
            </w:r>
          </w:p>
        </w:tc>
        <w:tc>
          <w:tcPr>
            <w:tcW w:w="1569" w:type="dxa"/>
            <w:vMerge w:val="restart"/>
            <w:shd w:val="clear" w:color="auto" w:fill="DAEEF3" w:themeFill="accent5" w:themeFillTint="33"/>
            <w:vAlign w:val="center"/>
          </w:tcPr>
          <w:p w14:paraId="59731921" w14:textId="77777777" w:rsidR="00DD2D29" w:rsidRPr="001829AE" w:rsidRDefault="00A24F9E" w:rsidP="00C97FC0">
            <w:pPr>
              <w:spacing w:line="240" w:lineRule="auto"/>
              <w:jc w:val="center"/>
              <w:rPr>
                <w:rFonts w:ascii="Times New Roman" w:hAnsi="Times New Roman" w:cs="Times New Roman"/>
                <w:sz w:val="20"/>
                <w:szCs w:val="20"/>
              </w:rPr>
            </w:pPr>
            <w:r w:rsidRPr="001829AE">
              <w:rPr>
                <w:rFonts w:ascii="Times New Roman" w:hAnsi="Times New Roman" w:cs="Times New Roman"/>
                <w:sz w:val="20"/>
                <w:szCs w:val="20"/>
              </w:rPr>
              <w:t>Причина встановлення менш жорстких цілей</w:t>
            </w:r>
            <w:r w:rsidRPr="001829AE">
              <w:rPr>
                <w:rFonts w:ascii="Times New Roman" w:hAnsi="Times New Roman" w:cs="Times New Roman"/>
                <w:sz w:val="20"/>
                <w:szCs w:val="20"/>
                <w:vertAlign w:val="superscript"/>
              </w:rPr>
              <w:footnoteReference w:id="4"/>
            </w:r>
          </w:p>
        </w:tc>
        <w:tc>
          <w:tcPr>
            <w:tcW w:w="1225" w:type="dxa"/>
            <w:vMerge w:val="restart"/>
            <w:shd w:val="clear" w:color="auto" w:fill="DAEEF3" w:themeFill="accent5" w:themeFillTint="33"/>
            <w:vAlign w:val="center"/>
          </w:tcPr>
          <w:p w14:paraId="2F97F7C2" w14:textId="77777777" w:rsidR="00DD2D29" w:rsidRPr="001829AE" w:rsidRDefault="00A24F9E" w:rsidP="00C97FC0">
            <w:pPr>
              <w:spacing w:line="240" w:lineRule="auto"/>
              <w:jc w:val="center"/>
              <w:rPr>
                <w:rFonts w:ascii="Times New Roman" w:hAnsi="Times New Roman" w:cs="Times New Roman"/>
                <w:sz w:val="20"/>
                <w:szCs w:val="20"/>
              </w:rPr>
            </w:pPr>
            <w:r w:rsidRPr="001829AE">
              <w:rPr>
                <w:rFonts w:ascii="Times New Roman" w:hAnsi="Times New Roman" w:cs="Times New Roman"/>
                <w:sz w:val="20"/>
                <w:szCs w:val="20"/>
              </w:rPr>
              <w:t>Примітки</w:t>
            </w:r>
            <w:r w:rsidRPr="001829AE">
              <w:rPr>
                <w:rFonts w:ascii="Times New Roman" w:hAnsi="Times New Roman" w:cs="Times New Roman"/>
                <w:sz w:val="20"/>
                <w:szCs w:val="20"/>
                <w:vertAlign w:val="superscript"/>
              </w:rPr>
              <w:footnoteReference w:id="5"/>
            </w:r>
          </w:p>
        </w:tc>
      </w:tr>
      <w:tr w:rsidR="00DD2D29" w:rsidRPr="001829AE" w14:paraId="7350680D" w14:textId="77777777" w:rsidTr="00C97FC0">
        <w:trPr>
          <w:cantSplit/>
          <w:trHeight w:val="851"/>
        </w:trPr>
        <w:tc>
          <w:tcPr>
            <w:tcW w:w="664" w:type="dxa"/>
            <w:vMerge/>
            <w:shd w:val="clear" w:color="auto" w:fill="DBEEF3"/>
            <w:vAlign w:val="center"/>
          </w:tcPr>
          <w:p w14:paraId="076729E0" w14:textId="77777777" w:rsidR="00DD2D29" w:rsidRPr="001829AE" w:rsidRDefault="00DD2D29" w:rsidP="00306FF2">
            <w:pPr>
              <w:widowControl w:val="0"/>
              <w:pBdr>
                <w:top w:val="nil"/>
                <w:left w:val="nil"/>
                <w:bottom w:val="nil"/>
                <w:right w:val="nil"/>
                <w:between w:val="nil"/>
              </w:pBdr>
              <w:spacing w:before="0" w:after="0" w:line="240" w:lineRule="auto"/>
              <w:ind w:left="0" w:right="0"/>
              <w:jc w:val="left"/>
              <w:rPr>
                <w:rFonts w:ascii="Times New Roman" w:hAnsi="Times New Roman" w:cs="Times New Roman"/>
                <w:sz w:val="20"/>
                <w:szCs w:val="20"/>
              </w:rPr>
            </w:pPr>
          </w:p>
        </w:tc>
        <w:tc>
          <w:tcPr>
            <w:tcW w:w="1787" w:type="dxa"/>
            <w:vMerge/>
            <w:shd w:val="clear" w:color="auto" w:fill="DBEEF3"/>
            <w:vAlign w:val="center"/>
          </w:tcPr>
          <w:p w14:paraId="1BBE1DDD" w14:textId="77777777" w:rsidR="00DD2D29" w:rsidRPr="001829AE" w:rsidRDefault="00DD2D29" w:rsidP="00306FF2">
            <w:pPr>
              <w:widowControl w:val="0"/>
              <w:pBdr>
                <w:top w:val="nil"/>
                <w:left w:val="nil"/>
                <w:bottom w:val="nil"/>
                <w:right w:val="nil"/>
                <w:between w:val="nil"/>
              </w:pBdr>
              <w:spacing w:before="0" w:after="0" w:line="240" w:lineRule="auto"/>
              <w:ind w:left="0" w:right="0"/>
              <w:jc w:val="left"/>
              <w:rPr>
                <w:rFonts w:ascii="Times New Roman" w:hAnsi="Times New Roman" w:cs="Times New Roman"/>
                <w:sz w:val="20"/>
                <w:szCs w:val="20"/>
              </w:rPr>
            </w:pPr>
          </w:p>
        </w:tc>
        <w:tc>
          <w:tcPr>
            <w:tcW w:w="4021" w:type="dxa"/>
            <w:vMerge/>
            <w:shd w:val="clear" w:color="auto" w:fill="DBEEF3"/>
            <w:vAlign w:val="center"/>
          </w:tcPr>
          <w:p w14:paraId="678C768F" w14:textId="77777777" w:rsidR="00DD2D29" w:rsidRPr="001829AE" w:rsidRDefault="00DD2D29" w:rsidP="00306FF2">
            <w:pPr>
              <w:widowControl w:val="0"/>
              <w:pBdr>
                <w:top w:val="nil"/>
                <w:left w:val="nil"/>
                <w:bottom w:val="nil"/>
                <w:right w:val="nil"/>
                <w:between w:val="nil"/>
              </w:pBdr>
              <w:spacing w:before="0" w:after="0" w:line="240" w:lineRule="auto"/>
              <w:ind w:left="0" w:right="0"/>
              <w:jc w:val="left"/>
              <w:rPr>
                <w:rFonts w:ascii="Times New Roman" w:hAnsi="Times New Roman" w:cs="Times New Roman"/>
                <w:sz w:val="20"/>
                <w:szCs w:val="20"/>
              </w:rPr>
            </w:pPr>
          </w:p>
        </w:tc>
        <w:tc>
          <w:tcPr>
            <w:tcW w:w="1345" w:type="dxa"/>
            <w:tcBorders>
              <w:top w:val="single" w:sz="4" w:space="0" w:color="000000"/>
              <w:left w:val="single" w:sz="4" w:space="0" w:color="000000"/>
              <w:bottom w:val="single" w:sz="4" w:space="0" w:color="000000"/>
              <w:right w:val="single" w:sz="4" w:space="0" w:color="000000"/>
            </w:tcBorders>
            <w:shd w:val="clear" w:color="auto" w:fill="DAEEF3" w:themeFill="accent5" w:themeFillTint="33"/>
            <w:vAlign w:val="center"/>
          </w:tcPr>
          <w:p w14:paraId="12AD2C89" w14:textId="77777777" w:rsidR="00DD2D29" w:rsidRPr="001829AE" w:rsidRDefault="00A24F9E" w:rsidP="00306FF2">
            <w:pPr>
              <w:spacing w:line="240" w:lineRule="auto"/>
              <w:rPr>
                <w:rFonts w:ascii="Times New Roman" w:hAnsi="Times New Roman" w:cs="Times New Roman"/>
                <w:sz w:val="20"/>
                <w:szCs w:val="20"/>
              </w:rPr>
            </w:pPr>
            <w:r w:rsidRPr="001829AE">
              <w:rPr>
                <w:rFonts w:ascii="Times New Roman" w:hAnsi="Times New Roman" w:cs="Times New Roman"/>
                <w:sz w:val="20"/>
                <w:szCs w:val="20"/>
              </w:rPr>
              <w:t xml:space="preserve">Ціль </w:t>
            </w:r>
          </w:p>
        </w:tc>
        <w:tc>
          <w:tcPr>
            <w:tcW w:w="1250" w:type="dxa"/>
            <w:tcBorders>
              <w:top w:val="single" w:sz="4" w:space="0" w:color="000000"/>
              <w:left w:val="single" w:sz="4" w:space="0" w:color="000000"/>
              <w:bottom w:val="single" w:sz="4" w:space="0" w:color="000000"/>
              <w:right w:val="single" w:sz="4" w:space="0" w:color="000000"/>
            </w:tcBorders>
            <w:shd w:val="clear" w:color="auto" w:fill="DAEEF3" w:themeFill="accent5" w:themeFillTint="33"/>
            <w:vAlign w:val="center"/>
          </w:tcPr>
          <w:p w14:paraId="18923C6B" w14:textId="77777777" w:rsidR="00DD2D29" w:rsidRPr="001829AE" w:rsidRDefault="00A24F9E" w:rsidP="00306FF2">
            <w:pPr>
              <w:spacing w:line="240" w:lineRule="auto"/>
              <w:rPr>
                <w:rFonts w:ascii="Times New Roman" w:hAnsi="Times New Roman" w:cs="Times New Roman"/>
                <w:sz w:val="20"/>
                <w:szCs w:val="20"/>
              </w:rPr>
            </w:pPr>
            <w:r w:rsidRPr="001829AE">
              <w:rPr>
                <w:rFonts w:ascii="Times New Roman" w:hAnsi="Times New Roman" w:cs="Times New Roman"/>
                <w:sz w:val="20"/>
                <w:szCs w:val="20"/>
              </w:rPr>
              <w:t>Термін досягнення</w:t>
            </w:r>
          </w:p>
        </w:tc>
        <w:tc>
          <w:tcPr>
            <w:tcW w:w="1342" w:type="dxa"/>
            <w:tcBorders>
              <w:top w:val="single" w:sz="4" w:space="0" w:color="000000"/>
              <w:left w:val="single" w:sz="4" w:space="0" w:color="000000"/>
              <w:bottom w:val="single" w:sz="4" w:space="0" w:color="000000"/>
              <w:right w:val="single" w:sz="4" w:space="0" w:color="000000"/>
            </w:tcBorders>
            <w:shd w:val="clear" w:color="auto" w:fill="DAEEF3" w:themeFill="accent5" w:themeFillTint="33"/>
            <w:vAlign w:val="center"/>
          </w:tcPr>
          <w:p w14:paraId="3D2494A3" w14:textId="77777777" w:rsidR="00DD2D29" w:rsidRPr="001829AE" w:rsidRDefault="00A24F9E" w:rsidP="00306FF2">
            <w:pPr>
              <w:spacing w:line="240" w:lineRule="auto"/>
              <w:rPr>
                <w:rFonts w:ascii="Times New Roman" w:hAnsi="Times New Roman" w:cs="Times New Roman"/>
                <w:sz w:val="20"/>
                <w:szCs w:val="20"/>
              </w:rPr>
            </w:pPr>
            <w:r w:rsidRPr="001829AE">
              <w:rPr>
                <w:rFonts w:ascii="Times New Roman" w:hAnsi="Times New Roman" w:cs="Times New Roman"/>
                <w:sz w:val="20"/>
                <w:szCs w:val="20"/>
              </w:rPr>
              <w:t>Ціль</w:t>
            </w:r>
          </w:p>
        </w:tc>
        <w:tc>
          <w:tcPr>
            <w:tcW w:w="1341" w:type="dxa"/>
            <w:tcBorders>
              <w:top w:val="single" w:sz="4" w:space="0" w:color="000000"/>
              <w:left w:val="single" w:sz="4" w:space="0" w:color="000000"/>
              <w:bottom w:val="single" w:sz="4" w:space="0" w:color="000000"/>
              <w:right w:val="single" w:sz="4" w:space="0" w:color="000000"/>
            </w:tcBorders>
            <w:shd w:val="clear" w:color="auto" w:fill="DAEEF3" w:themeFill="accent5" w:themeFillTint="33"/>
            <w:vAlign w:val="center"/>
          </w:tcPr>
          <w:p w14:paraId="3F66FACB" w14:textId="77777777" w:rsidR="00DD2D29" w:rsidRPr="001829AE" w:rsidRDefault="00A24F9E" w:rsidP="00306FF2">
            <w:pPr>
              <w:spacing w:line="240" w:lineRule="auto"/>
              <w:rPr>
                <w:rFonts w:ascii="Times New Roman" w:hAnsi="Times New Roman" w:cs="Times New Roman"/>
                <w:sz w:val="20"/>
                <w:szCs w:val="20"/>
              </w:rPr>
            </w:pPr>
            <w:r w:rsidRPr="001829AE">
              <w:rPr>
                <w:rFonts w:ascii="Times New Roman" w:hAnsi="Times New Roman" w:cs="Times New Roman"/>
                <w:sz w:val="20"/>
                <w:szCs w:val="20"/>
              </w:rPr>
              <w:t>Термін досягнення</w:t>
            </w:r>
          </w:p>
        </w:tc>
        <w:tc>
          <w:tcPr>
            <w:tcW w:w="1113" w:type="dxa"/>
            <w:vMerge/>
            <w:shd w:val="clear" w:color="auto" w:fill="DBEEF3"/>
            <w:vAlign w:val="center"/>
          </w:tcPr>
          <w:p w14:paraId="6CB025D2" w14:textId="77777777" w:rsidR="00DD2D29" w:rsidRPr="001829AE" w:rsidRDefault="00DD2D29" w:rsidP="00306FF2">
            <w:pPr>
              <w:widowControl w:val="0"/>
              <w:pBdr>
                <w:top w:val="nil"/>
                <w:left w:val="nil"/>
                <w:bottom w:val="nil"/>
                <w:right w:val="nil"/>
                <w:between w:val="nil"/>
              </w:pBdr>
              <w:spacing w:before="0" w:after="0" w:line="240" w:lineRule="auto"/>
              <w:ind w:left="0" w:right="0"/>
              <w:jc w:val="left"/>
              <w:rPr>
                <w:rFonts w:ascii="Times New Roman" w:hAnsi="Times New Roman" w:cs="Times New Roman"/>
                <w:sz w:val="20"/>
                <w:szCs w:val="20"/>
              </w:rPr>
            </w:pPr>
          </w:p>
        </w:tc>
        <w:tc>
          <w:tcPr>
            <w:tcW w:w="1569" w:type="dxa"/>
            <w:vMerge/>
            <w:shd w:val="clear" w:color="auto" w:fill="DBEEF3"/>
            <w:vAlign w:val="center"/>
          </w:tcPr>
          <w:p w14:paraId="3CA7CE98" w14:textId="77777777" w:rsidR="00DD2D29" w:rsidRPr="001829AE" w:rsidRDefault="00DD2D29" w:rsidP="00306FF2">
            <w:pPr>
              <w:widowControl w:val="0"/>
              <w:pBdr>
                <w:top w:val="nil"/>
                <w:left w:val="nil"/>
                <w:bottom w:val="nil"/>
                <w:right w:val="nil"/>
                <w:between w:val="nil"/>
              </w:pBdr>
              <w:spacing w:before="0" w:after="0" w:line="240" w:lineRule="auto"/>
              <w:ind w:left="0" w:right="0"/>
              <w:jc w:val="left"/>
              <w:rPr>
                <w:rFonts w:ascii="Times New Roman" w:hAnsi="Times New Roman" w:cs="Times New Roman"/>
                <w:sz w:val="20"/>
                <w:szCs w:val="20"/>
              </w:rPr>
            </w:pPr>
          </w:p>
        </w:tc>
        <w:tc>
          <w:tcPr>
            <w:tcW w:w="1225" w:type="dxa"/>
            <w:vMerge/>
            <w:shd w:val="clear" w:color="auto" w:fill="DBEEF3"/>
            <w:vAlign w:val="center"/>
          </w:tcPr>
          <w:p w14:paraId="0CAD66E0" w14:textId="77777777" w:rsidR="00DD2D29" w:rsidRPr="001829AE" w:rsidRDefault="00DD2D29" w:rsidP="00306FF2">
            <w:pPr>
              <w:widowControl w:val="0"/>
              <w:pBdr>
                <w:top w:val="nil"/>
                <w:left w:val="nil"/>
                <w:bottom w:val="nil"/>
                <w:right w:val="nil"/>
                <w:between w:val="nil"/>
              </w:pBdr>
              <w:spacing w:before="0" w:after="0" w:line="240" w:lineRule="auto"/>
              <w:ind w:left="0" w:right="0"/>
              <w:jc w:val="left"/>
              <w:rPr>
                <w:rFonts w:ascii="Times New Roman" w:hAnsi="Times New Roman" w:cs="Times New Roman"/>
                <w:sz w:val="20"/>
                <w:szCs w:val="20"/>
              </w:rPr>
            </w:pPr>
          </w:p>
        </w:tc>
      </w:tr>
      <w:tr w:rsidR="00DD2D29" w:rsidRPr="001829AE" w14:paraId="1EB76344" w14:textId="77777777" w:rsidTr="00C97FC0">
        <w:trPr>
          <w:cantSplit/>
          <w:trHeight w:val="299"/>
        </w:trPr>
        <w:tc>
          <w:tcPr>
            <w:tcW w:w="15657" w:type="dxa"/>
            <w:gridSpan w:val="10"/>
            <w:tcBorders>
              <w:left w:val="single" w:sz="4" w:space="0" w:color="000000"/>
              <w:bottom w:val="single" w:sz="4" w:space="0" w:color="000000"/>
              <w:right w:val="single" w:sz="4" w:space="0" w:color="000000"/>
            </w:tcBorders>
            <w:vAlign w:val="center"/>
          </w:tcPr>
          <w:p w14:paraId="5C75652D" w14:textId="77777777" w:rsidR="00DD2D29" w:rsidRPr="001829AE" w:rsidRDefault="00A24F9E" w:rsidP="00306FF2">
            <w:pPr>
              <w:spacing w:line="240" w:lineRule="auto"/>
              <w:rPr>
                <w:rFonts w:ascii="Times New Roman" w:hAnsi="Times New Roman" w:cs="Times New Roman"/>
                <w:sz w:val="20"/>
                <w:szCs w:val="20"/>
              </w:rPr>
            </w:pPr>
            <w:r w:rsidRPr="001829AE">
              <w:rPr>
                <w:rFonts w:ascii="Times New Roman" w:hAnsi="Times New Roman" w:cs="Times New Roman"/>
                <w:sz w:val="20"/>
                <w:szCs w:val="20"/>
              </w:rPr>
              <w:t>Групи безнапірних МПзВ</w:t>
            </w:r>
          </w:p>
        </w:tc>
      </w:tr>
      <w:tr w:rsidR="00DD2D29" w:rsidRPr="001829AE" w14:paraId="33094629" w14:textId="77777777" w:rsidTr="00913C5F">
        <w:trPr>
          <w:cantSplit/>
        </w:trPr>
        <w:tc>
          <w:tcPr>
            <w:tcW w:w="6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67DB1A" w14:textId="77777777" w:rsidR="00DD2D29" w:rsidRPr="001829AE" w:rsidRDefault="00A24F9E" w:rsidP="00306FF2">
            <w:pPr>
              <w:spacing w:line="240" w:lineRule="auto"/>
              <w:rPr>
                <w:rFonts w:ascii="Times New Roman" w:hAnsi="Times New Roman" w:cs="Times New Roman"/>
                <w:sz w:val="20"/>
                <w:szCs w:val="20"/>
              </w:rPr>
            </w:pPr>
            <w:r w:rsidRPr="001829AE">
              <w:rPr>
                <w:rFonts w:ascii="Times New Roman" w:hAnsi="Times New Roman" w:cs="Times New Roman"/>
                <w:sz w:val="20"/>
                <w:szCs w:val="20"/>
              </w:rPr>
              <w:t>1</w:t>
            </w:r>
          </w:p>
        </w:tc>
        <w:tc>
          <w:tcPr>
            <w:tcW w:w="1787" w:type="dxa"/>
            <w:tcBorders>
              <w:top w:val="single" w:sz="4" w:space="0" w:color="000000"/>
              <w:left w:val="single" w:sz="4" w:space="0" w:color="000000"/>
              <w:bottom w:val="single" w:sz="4" w:space="0" w:color="000000"/>
              <w:right w:val="single" w:sz="4" w:space="0" w:color="000000"/>
            </w:tcBorders>
            <w:shd w:val="clear" w:color="auto" w:fill="auto"/>
          </w:tcPr>
          <w:p w14:paraId="374D6583" w14:textId="77777777" w:rsidR="00DD2D29" w:rsidRPr="001829AE" w:rsidRDefault="00DD2D29" w:rsidP="00306FF2">
            <w:pPr>
              <w:spacing w:line="240" w:lineRule="auto"/>
              <w:rPr>
                <w:rFonts w:ascii="Times New Roman" w:hAnsi="Times New Roman" w:cs="Times New Roman"/>
                <w:sz w:val="20"/>
                <w:szCs w:val="20"/>
              </w:rPr>
            </w:pPr>
          </w:p>
          <w:p w14:paraId="2F3C302D" w14:textId="77777777" w:rsidR="00DD2D29" w:rsidRPr="001829AE" w:rsidRDefault="00A24F9E" w:rsidP="00306FF2">
            <w:pPr>
              <w:spacing w:line="240" w:lineRule="auto"/>
              <w:rPr>
                <w:rFonts w:ascii="Times New Roman" w:hAnsi="Times New Roman" w:cs="Times New Roman"/>
                <w:sz w:val="20"/>
                <w:szCs w:val="20"/>
              </w:rPr>
            </w:pPr>
            <w:r w:rsidRPr="001829AE">
              <w:rPr>
                <w:rFonts w:ascii="Times New Roman" w:hAnsi="Times New Roman" w:cs="Times New Roman"/>
                <w:sz w:val="20"/>
                <w:szCs w:val="20"/>
              </w:rPr>
              <w:t>UAM5800N100</w:t>
            </w:r>
          </w:p>
        </w:tc>
        <w:tc>
          <w:tcPr>
            <w:tcW w:w="40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11032B" w14:textId="77777777" w:rsidR="00DD2D29" w:rsidRPr="001829AE" w:rsidRDefault="00A24F9E" w:rsidP="00306FF2">
            <w:pPr>
              <w:spacing w:line="240" w:lineRule="auto"/>
              <w:rPr>
                <w:rFonts w:ascii="Times New Roman" w:hAnsi="Times New Roman" w:cs="Times New Roman"/>
                <w:sz w:val="20"/>
                <w:szCs w:val="20"/>
              </w:rPr>
            </w:pPr>
            <w:r w:rsidRPr="001829AE">
              <w:rPr>
                <w:rFonts w:ascii="Times New Roman" w:hAnsi="Times New Roman" w:cs="Times New Roman"/>
                <w:sz w:val="20"/>
                <w:szCs w:val="20"/>
              </w:rPr>
              <w:t>МПзВ у алювіальних плейстоцен-верхньопліоценових відкладах</w:t>
            </w:r>
          </w:p>
        </w:tc>
        <w:tc>
          <w:tcPr>
            <w:tcW w:w="13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B353C7" w14:textId="77777777" w:rsidR="00DD2D29" w:rsidRPr="001829AE" w:rsidRDefault="00A24F9E" w:rsidP="00306FF2">
            <w:pPr>
              <w:spacing w:line="240" w:lineRule="auto"/>
              <w:rPr>
                <w:rFonts w:ascii="Times New Roman" w:hAnsi="Times New Roman" w:cs="Times New Roman"/>
                <w:sz w:val="20"/>
                <w:szCs w:val="20"/>
              </w:rPr>
            </w:pPr>
            <w:r w:rsidRPr="001829AE">
              <w:rPr>
                <w:rFonts w:ascii="Times New Roman" w:hAnsi="Times New Roman" w:cs="Times New Roman"/>
                <w:sz w:val="20"/>
                <w:szCs w:val="20"/>
              </w:rPr>
              <w:t>Добрий стан</w:t>
            </w:r>
          </w:p>
        </w:tc>
        <w:tc>
          <w:tcPr>
            <w:tcW w:w="12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A1B3E3" w14:textId="77777777" w:rsidR="00DD2D29" w:rsidRPr="001829AE" w:rsidRDefault="00A24F9E" w:rsidP="00306FF2">
            <w:pPr>
              <w:spacing w:line="240" w:lineRule="auto"/>
              <w:rPr>
                <w:rFonts w:ascii="Times New Roman" w:hAnsi="Times New Roman" w:cs="Times New Roman"/>
                <w:sz w:val="20"/>
                <w:szCs w:val="20"/>
              </w:rPr>
            </w:pPr>
            <w:r w:rsidRPr="001829AE">
              <w:rPr>
                <w:rFonts w:ascii="Times New Roman" w:hAnsi="Times New Roman" w:cs="Times New Roman"/>
                <w:sz w:val="20"/>
                <w:szCs w:val="20"/>
              </w:rPr>
              <w:t>2030</w:t>
            </w:r>
          </w:p>
        </w:tc>
        <w:tc>
          <w:tcPr>
            <w:tcW w:w="13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7EE6F4" w14:textId="77777777" w:rsidR="00DD2D29" w:rsidRPr="001829AE" w:rsidRDefault="00A24F9E" w:rsidP="00306FF2">
            <w:pPr>
              <w:spacing w:line="240" w:lineRule="auto"/>
              <w:rPr>
                <w:rFonts w:ascii="Times New Roman" w:hAnsi="Times New Roman" w:cs="Times New Roman"/>
                <w:sz w:val="20"/>
                <w:szCs w:val="20"/>
              </w:rPr>
            </w:pPr>
            <w:r w:rsidRPr="001829AE">
              <w:rPr>
                <w:rFonts w:ascii="Times New Roman" w:hAnsi="Times New Roman" w:cs="Times New Roman"/>
                <w:sz w:val="20"/>
                <w:szCs w:val="20"/>
              </w:rPr>
              <w:t>Добрий стан</w:t>
            </w:r>
          </w:p>
        </w:tc>
        <w:tc>
          <w:tcPr>
            <w:tcW w:w="134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6EF02B" w14:textId="77777777" w:rsidR="00DD2D29" w:rsidRPr="001829AE" w:rsidRDefault="00A24F9E" w:rsidP="00306FF2">
            <w:pPr>
              <w:spacing w:line="240" w:lineRule="auto"/>
              <w:rPr>
                <w:rFonts w:ascii="Times New Roman" w:hAnsi="Times New Roman" w:cs="Times New Roman"/>
                <w:sz w:val="20"/>
                <w:szCs w:val="20"/>
              </w:rPr>
            </w:pPr>
            <w:r w:rsidRPr="001829AE">
              <w:rPr>
                <w:rFonts w:ascii="Times New Roman" w:hAnsi="Times New Roman" w:cs="Times New Roman"/>
                <w:sz w:val="20"/>
                <w:szCs w:val="20"/>
              </w:rPr>
              <w:t>2042</w:t>
            </w:r>
          </w:p>
        </w:tc>
        <w:tc>
          <w:tcPr>
            <w:tcW w:w="11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0046B5" w14:textId="77777777" w:rsidR="00DD2D29" w:rsidRPr="001829AE" w:rsidRDefault="00A24F9E" w:rsidP="00306FF2">
            <w:pPr>
              <w:spacing w:line="240" w:lineRule="auto"/>
              <w:rPr>
                <w:rFonts w:ascii="Times New Roman" w:hAnsi="Times New Roman" w:cs="Times New Roman"/>
                <w:sz w:val="20"/>
                <w:szCs w:val="20"/>
              </w:rPr>
            </w:pPr>
            <w:r w:rsidRPr="001829AE">
              <w:rPr>
                <w:rFonts w:ascii="Times New Roman" w:hAnsi="Times New Roman" w:cs="Times New Roman"/>
                <w:sz w:val="20"/>
                <w:szCs w:val="20"/>
              </w:rPr>
              <w:t>Т, С</w:t>
            </w:r>
          </w:p>
        </w:tc>
        <w:tc>
          <w:tcPr>
            <w:tcW w:w="15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A58A96" w14:textId="77777777" w:rsidR="00DD2D29" w:rsidRPr="001829AE" w:rsidRDefault="00A24F9E" w:rsidP="00306FF2">
            <w:pPr>
              <w:spacing w:line="240" w:lineRule="auto"/>
              <w:rPr>
                <w:rFonts w:ascii="Times New Roman" w:hAnsi="Times New Roman" w:cs="Times New Roman"/>
                <w:sz w:val="20"/>
                <w:szCs w:val="20"/>
              </w:rPr>
            </w:pPr>
            <w:r w:rsidRPr="001829AE">
              <w:rPr>
                <w:rFonts w:ascii="Times New Roman" w:hAnsi="Times New Roman" w:cs="Times New Roman"/>
                <w:sz w:val="20"/>
                <w:szCs w:val="20"/>
              </w:rPr>
              <w:t>НЗ</w:t>
            </w:r>
          </w:p>
        </w:tc>
        <w:tc>
          <w:tcPr>
            <w:tcW w:w="12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C2677E" w14:textId="77777777" w:rsidR="00DD2D29" w:rsidRPr="001829AE" w:rsidRDefault="00A24F9E" w:rsidP="00306FF2">
            <w:pPr>
              <w:spacing w:line="240" w:lineRule="auto"/>
              <w:rPr>
                <w:rFonts w:ascii="Times New Roman" w:hAnsi="Times New Roman" w:cs="Times New Roman"/>
                <w:sz w:val="20"/>
                <w:szCs w:val="20"/>
              </w:rPr>
            </w:pPr>
            <w:r w:rsidRPr="001829AE">
              <w:rPr>
                <w:rFonts w:ascii="Times New Roman" w:hAnsi="Times New Roman" w:cs="Times New Roman"/>
                <w:sz w:val="20"/>
                <w:szCs w:val="20"/>
              </w:rPr>
              <w:t>ЕО</w:t>
            </w:r>
          </w:p>
        </w:tc>
      </w:tr>
      <w:tr w:rsidR="00DD2D29" w:rsidRPr="001829AE" w14:paraId="3C855534" w14:textId="77777777" w:rsidTr="00913C5F">
        <w:trPr>
          <w:cantSplit/>
        </w:trPr>
        <w:tc>
          <w:tcPr>
            <w:tcW w:w="6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D55044" w14:textId="77777777" w:rsidR="00DD2D29" w:rsidRPr="001829AE" w:rsidRDefault="00A24F9E" w:rsidP="00306FF2">
            <w:pPr>
              <w:spacing w:line="240" w:lineRule="auto"/>
              <w:rPr>
                <w:rFonts w:ascii="Times New Roman" w:hAnsi="Times New Roman" w:cs="Times New Roman"/>
                <w:sz w:val="20"/>
                <w:szCs w:val="20"/>
              </w:rPr>
            </w:pPr>
            <w:r w:rsidRPr="001829AE">
              <w:rPr>
                <w:rFonts w:ascii="Times New Roman" w:hAnsi="Times New Roman" w:cs="Times New Roman"/>
                <w:sz w:val="20"/>
                <w:szCs w:val="20"/>
              </w:rPr>
              <w:t>2</w:t>
            </w:r>
          </w:p>
        </w:tc>
        <w:tc>
          <w:tcPr>
            <w:tcW w:w="1787" w:type="dxa"/>
            <w:tcBorders>
              <w:top w:val="single" w:sz="4" w:space="0" w:color="000000"/>
              <w:left w:val="single" w:sz="4" w:space="0" w:color="000000"/>
              <w:bottom w:val="single" w:sz="4" w:space="0" w:color="000000"/>
              <w:right w:val="single" w:sz="4" w:space="0" w:color="000000"/>
            </w:tcBorders>
            <w:shd w:val="clear" w:color="auto" w:fill="auto"/>
          </w:tcPr>
          <w:p w14:paraId="6374EB1C" w14:textId="77777777" w:rsidR="00DD2D29" w:rsidRPr="001829AE" w:rsidRDefault="00DD2D29" w:rsidP="00306FF2">
            <w:pPr>
              <w:spacing w:line="240" w:lineRule="auto"/>
              <w:rPr>
                <w:rFonts w:ascii="Times New Roman" w:hAnsi="Times New Roman" w:cs="Times New Roman"/>
                <w:sz w:val="20"/>
                <w:szCs w:val="20"/>
              </w:rPr>
            </w:pPr>
          </w:p>
          <w:p w14:paraId="176C8A09" w14:textId="77777777" w:rsidR="00DD2D29" w:rsidRPr="001829AE" w:rsidRDefault="00A24F9E" w:rsidP="00306FF2">
            <w:pPr>
              <w:spacing w:line="240" w:lineRule="auto"/>
              <w:rPr>
                <w:rFonts w:ascii="Times New Roman" w:hAnsi="Times New Roman" w:cs="Times New Roman"/>
                <w:sz w:val="20"/>
                <w:szCs w:val="20"/>
              </w:rPr>
            </w:pPr>
            <w:r w:rsidRPr="001829AE">
              <w:rPr>
                <w:rFonts w:ascii="Times New Roman" w:hAnsi="Times New Roman" w:cs="Times New Roman"/>
                <w:sz w:val="20"/>
                <w:szCs w:val="20"/>
              </w:rPr>
              <w:t>UAM5800N200</w:t>
            </w:r>
          </w:p>
        </w:tc>
        <w:tc>
          <w:tcPr>
            <w:tcW w:w="40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F82E39" w14:textId="77777777" w:rsidR="00DD2D29" w:rsidRPr="001829AE" w:rsidRDefault="00A24F9E" w:rsidP="00306FF2">
            <w:pPr>
              <w:spacing w:line="240" w:lineRule="auto"/>
              <w:rPr>
                <w:rFonts w:ascii="Times New Roman" w:hAnsi="Times New Roman" w:cs="Times New Roman"/>
                <w:sz w:val="20"/>
                <w:szCs w:val="20"/>
              </w:rPr>
            </w:pPr>
            <w:r w:rsidRPr="001829AE">
              <w:rPr>
                <w:rFonts w:ascii="Times New Roman" w:hAnsi="Times New Roman" w:cs="Times New Roman"/>
                <w:sz w:val="20"/>
                <w:szCs w:val="20"/>
              </w:rPr>
              <w:t>МПзВ у алювіальних верхньопліоценових відкладах</w:t>
            </w:r>
          </w:p>
        </w:tc>
        <w:tc>
          <w:tcPr>
            <w:tcW w:w="13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1207F8" w14:textId="77777777" w:rsidR="00DD2D29" w:rsidRPr="001829AE" w:rsidRDefault="00A24F9E" w:rsidP="00306FF2">
            <w:pPr>
              <w:spacing w:line="240" w:lineRule="auto"/>
              <w:rPr>
                <w:rFonts w:ascii="Times New Roman" w:hAnsi="Times New Roman" w:cs="Times New Roman"/>
                <w:sz w:val="20"/>
                <w:szCs w:val="20"/>
              </w:rPr>
            </w:pPr>
            <w:r w:rsidRPr="001829AE">
              <w:rPr>
                <w:rFonts w:ascii="Times New Roman" w:hAnsi="Times New Roman" w:cs="Times New Roman"/>
                <w:sz w:val="20"/>
                <w:szCs w:val="20"/>
              </w:rPr>
              <w:t>Добрий стан</w:t>
            </w:r>
          </w:p>
        </w:tc>
        <w:tc>
          <w:tcPr>
            <w:tcW w:w="12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C85E9B" w14:textId="77777777" w:rsidR="00DD2D29" w:rsidRPr="001829AE" w:rsidRDefault="00A24F9E" w:rsidP="00306FF2">
            <w:pPr>
              <w:spacing w:line="240" w:lineRule="auto"/>
              <w:rPr>
                <w:rFonts w:ascii="Times New Roman" w:hAnsi="Times New Roman" w:cs="Times New Roman"/>
                <w:sz w:val="20"/>
                <w:szCs w:val="20"/>
              </w:rPr>
            </w:pPr>
            <w:r w:rsidRPr="001829AE">
              <w:rPr>
                <w:rFonts w:ascii="Times New Roman" w:hAnsi="Times New Roman" w:cs="Times New Roman"/>
                <w:sz w:val="20"/>
                <w:szCs w:val="20"/>
              </w:rPr>
              <w:t>2030</w:t>
            </w:r>
          </w:p>
        </w:tc>
        <w:tc>
          <w:tcPr>
            <w:tcW w:w="13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E22BEA" w14:textId="77777777" w:rsidR="00DD2D29" w:rsidRPr="001829AE" w:rsidRDefault="00A24F9E" w:rsidP="00306FF2">
            <w:pPr>
              <w:spacing w:line="240" w:lineRule="auto"/>
              <w:rPr>
                <w:rFonts w:ascii="Times New Roman" w:hAnsi="Times New Roman" w:cs="Times New Roman"/>
                <w:sz w:val="20"/>
                <w:szCs w:val="20"/>
              </w:rPr>
            </w:pPr>
            <w:r w:rsidRPr="001829AE">
              <w:rPr>
                <w:rFonts w:ascii="Times New Roman" w:hAnsi="Times New Roman" w:cs="Times New Roman"/>
                <w:sz w:val="20"/>
                <w:szCs w:val="20"/>
              </w:rPr>
              <w:t>Добрий стан</w:t>
            </w:r>
          </w:p>
        </w:tc>
        <w:tc>
          <w:tcPr>
            <w:tcW w:w="134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BB798D" w14:textId="77777777" w:rsidR="00DD2D29" w:rsidRPr="001829AE" w:rsidRDefault="00A24F9E" w:rsidP="00306FF2">
            <w:pPr>
              <w:spacing w:line="240" w:lineRule="auto"/>
              <w:rPr>
                <w:rFonts w:ascii="Times New Roman" w:hAnsi="Times New Roman" w:cs="Times New Roman"/>
                <w:sz w:val="20"/>
                <w:szCs w:val="20"/>
              </w:rPr>
            </w:pPr>
            <w:r w:rsidRPr="001829AE">
              <w:rPr>
                <w:rFonts w:ascii="Times New Roman" w:hAnsi="Times New Roman" w:cs="Times New Roman"/>
                <w:sz w:val="20"/>
                <w:szCs w:val="20"/>
              </w:rPr>
              <w:t>2042</w:t>
            </w:r>
          </w:p>
        </w:tc>
        <w:tc>
          <w:tcPr>
            <w:tcW w:w="11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32E7AC" w14:textId="77777777" w:rsidR="00DD2D29" w:rsidRPr="001829AE" w:rsidRDefault="00A24F9E" w:rsidP="00306FF2">
            <w:pPr>
              <w:spacing w:line="240" w:lineRule="auto"/>
              <w:rPr>
                <w:rFonts w:ascii="Times New Roman" w:hAnsi="Times New Roman" w:cs="Times New Roman"/>
                <w:sz w:val="20"/>
                <w:szCs w:val="20"/>
              </w:rPr>
            </w:pPr>
            <w:r w:rsidRPr="001829AE">
              <w:rPr>
                <w:rFonts w:ascii="Times New Roman" w:hAnsi="Times New Roman" w:cs="Times New Roman"/>
                <w:sz w:val="20"/>
                <w:szCs w:val="20"/>
              </w:rPr>
              <w:t>Т, С</w:t>
            </w:r>
          </w:p>
        </w:tc>
        <w:tc>
          <w:tcPr>
            <w:tcW w:w="15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EE75F8" w14:textId="77777777" w:rsidR="00DD2D29" w:rsidRPr="001829AE" w:rsidRDefault="00A24F9E" w:rsidP="00306FF2">
            <w:pPr>
              <w:spacing w:line="240" w:lineRule="auto"/>
              <w:rPr>
                <w:rFonts w:ascii="Times New Roman" w:hAnsi="Times New Roman" w:cs="Times New Roman"/>
                <w:sz w:val="20"/>
                <w:szCs w:val="20"/>
              </w:rPr>
            </w:pPr>
            <w:r w:rsidRPr="001829AE">
              <w:rPr>
                <w:rFonts w:ascii="Times New Roman" w:hAnsi="Times New Roman" w:cs="Times New Roman"/>
                <w:sz w:val="20"/>
                <w:szCs w:val="20"/>
              </w:rPr>
              <w:t>НЗ</w:t>
            </w:r>
          </w:p>
        </w:tc>
        <w:tc>
          <w:tcPr>
            <w:tcW w:w="12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3085AF" w14:textId="77777777" w:rsidR="00DD2D29" w:rsidRPr="001829AE" w:rsidRDefault="00A24F9E" w:rsidP="00306FF2">
            <w:pPr>
              <w:spacing w:line="240" w:lineRule="auto"/>
              <w:rPr>
                <w:rFonts w:ascii="Times New Roman" w:hAnsi="Times New Roman" w:cs="Times New Roman"/>
                <w:sz w:val="20"/>
                <w:szCs w:val="20"/>
              </w:rPr>
            </w:pPr>
            <w:r w:rsidRPr="001829AE">
              <w:rPr>
                <w:rFonts w:ascii="Times New Roman" w:hAnsi="Times New Roman" w:cs="Times New Roman"/>
                <w:sz w:val="20"/>
                <w:szCs w:val="20"/>
              </w:rPr>
              <w:t>ЕО</w:t>
            </w:r>
          </w:p>
        </w:tc>
      </w:tr>
      <w:tr w:rsidR="00DD2D29" w:rsidRPr="001829AE" w14:paraId="1F03813D" w14:textId="77777777" w:rsidTr="00913C5F">
        <w:trPr>
          <w:cantSplit/>
        </w:trPr>
        <w:tc>
          <w:tcPr>
            <w:tcW w:w="6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22826E" w14:textId="77777777" w:rsidR="00DD2D29" w:rsidRPr="001829AE" w:rsidRDefault="00A24F9E" w:rsidP="00306FF2">
            <w:pPr>
              <w:spacing w:line="240" w:lineRule="auto"/>
              <w:rPr>
                <w:rFonts w:ascii="Times New Roman" w:hAnsi="Times New Roman" w:cs="Times New Roman"/>
                <w:sz w:val="20"/>
                <w:szCs w:val="20"/>
              </w:rPr>
            </w:pPr>
            <w:r w:rsidRPr="001829AE">
              <w:rPr>
                <w:rFonts w:ascii="Times New Roman" w:hAnsi="Times New Roman" w:cs="Times New Roman"/>
                <w:sz w:val="20"/>
                <w:szCs w:val="20"/>
              </w:rPr>
              <w:t>3</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F2AE4B" w14:textId="77777777" w:rsidR="00DD2D29" w:rsidRPr="001829AE" w:rsidRDefault="00A24F9E" w:rsidP="00306FF2">
            <w:pPr>
              <w:spacing w:line="240" w:lineRule="auto"/>
              <w:rPr>
                <w:rFonts w:ascii="Times New Roman" w:hAnsi="Times New Roman" w:cs="Times New Roman"/>
                <w:sz w:val="20"/>
                <w:szCs w:val="20"/>
              </w:rPr>
            </w:pPr>
            <w:r w:rsidRPr="001829AE">
              <w:rPr>
                <w:rFonts w:ascii="Times New Roman" w:hAnsi="Times New Roman" w:cs="Times New Roman"/>
                <w:sz w:val="20"/>
                <w:szCs w:val="20"/>
              </w:rPr>
              <w:t>UAM5800N300</w:t>
            </w:r>
          </w:p>
        </w:tc>
        <w:tc>
          <w:tcPr>
            <w:tcW w:w="4021" w:type="dxa"/>
            <w:tcBorders>
              <w:top w:val="single" w:sz="4" w:space="0" w:color="000000"/>
              <w:left w:val="single" w:sz="4" w:space="0" w:color="000000"/>
              <w:bottom w:val="single" w:sz="4" w:space="0" w:color="000000"/>
              <w:right w:val="single" w:sz="4" w:space="0" w:color="000000"/>
            </w:tcBorders>
            <w:shd w:val="clear" w:color="auto" w:fill="auto"/>
          </w:tcPr>
          <w:p w14:paraId="59156882" w14:textId="77777777" w:rsidR="00DD2D29" w:rsidRPr="001829AE" w:rsidRDefault="00A24F9E" w:rsidP="00306FF2">
            <w:pPr>
              <w:spacing w:line="240" w:lineRule="auto"/>
              <w:rPr>
                <w:rFonts w:ascii="Times New Roman" w:hAnsi="Times New Roman" w:cs="Times New Roman"/>
                <w:sz w:val="20"/>
                <w:szCs w:val="20"/>
              </w:rPr>
            </w:pPr>
            <w:r w:rsidRPr="001829AE">
              <w:rPr>
                <w:rFonts w:ascii="Times New Roman" w:hAnsi="Times New Roman" w:cs="Times New Roman"/>
                <w:sz w:val="20"/>
                <w:szCs w:val="20"/>
              </w:rPr>
              <w:t xml:space="preserve">МПзВ у балтських відкладах </w:t>
            </w:r>
          </w:p>
        </w:tc>
        <w:tc>
          <w:tcPr>
            <w:tcW w:w="13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572755" w14:textId="77777777" w:rsidR="00DD2D29" w:rsidRPr="001829AE" w:rsidRDefault="00A24F9E" w:rsidP="00306FF2">
            <w:pPr>
              <w:spacing w:line="240" w:lineRule="auto"/>
              <w:rPr>
                <w:rFonts w:ascii="Times New Roman" w:hAnsi="Times New Roman" w:cs="Times New Roman"/>
                <w:sz w:val="20"/>
                <w:szCs w:val="20"/>
              </w:rPr>
            </w:pPr>
            <w:r w:rsidRPr="001829AE">
              <w:rPr>
                <w:rFonts w:ascii="Times New Roman" w:hAnsi="Times New Roman" w:cs="Times New Roman"/>
                <w:sz w:val="20"/>
                <w:szCs w:val="20"/>
              </w:rPr>
              <w:t>Добрий стан</w:t>
            </w:r>
          </w:p>
        </w:tc>
        <w:tc>
          <w:tcPr>
            <w:tcW w:w="12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8CB522" w14:textId="77777777" w:rsidR="00DD2D29" w:rsidRPr="001829AE" w:rsidRDefault="00A24F9E" w:rsidP="00306FF2">
            <w:pPr>
              <w:spacing w:line="240" w:lineRule="auto"/>
              <w:rPr>
                <w:rFonts w:ascii="Times New Roman" w:hAnsi="Times New Roman" w:cs="Times New Roman"/>
                <w:sz w:val="20"/>
                <w:szCs w:val="20"/>
              </w:rPr>
            </w:pPr>
            <w:r w:rsidRPr="001829AE">
              <w:rPr>
                <w:rFonts w:ascii="Times New Roman" w:hAnsi="Times New Roman" w:cs="Times New Roman"/>
                <w:sz w:val="20"/>
                <w:szCs w:val="20"/>
              </w:rPr>
              <w:t>2030</w:t>
            </w:r>
          </w:p>
        </w:tc>
        <w:tc>
          <w:tcPr>
            <w:tcW w:w="13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D973F" w14:textId="77777777" w:rsidR="00DD2D29" w:rsidRPr="001829AE" w:rsidRDefault="00A24F9E" w:rsidP="00306FF2">
            <w:pPr>
              <w:spacing w:line="240" w:lineRule="auto"/>
              <w:rPr>
                <w:rFonts w:ascii="Times New Roman" w:hAnsi="Times New Roman" w:cs="Times New Roman"/>
                <w:sz w:val="20"/>
                <w:szCs w:val="20"/>
              </w:rPr>
            </w:pPr>
            <w:r w:rsidRPr="001829AE">
              <w:rPr>
                <w:rFonts w:ascii="Times New Roman" w:hAnsi="Times New Roman" w:cs="Times New Roman"/>
                <w:sz w:val="20"/>
                <w:szCs w:val="20"/>
              </w:rPr>
              <w:t>Добрий стан</w:t>
            </w:r>
          </w:p>
        </w:tc>
        <w:tc>
          <w:tcPr>
            <w:tcW w:w="134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7000B7" w14:textId="77777777" w:rsidR="00DD2D29" w:rsidRPr="001829AE" w:rsidRDefault="00A24F9E" w:rsidP="00306FF2">
            <w:pPr>
              <w:spacing w:line="240" w:lineRule="auto"/>
              <w:rPr>
                <w:rFonts w:ascii="Times New Roman" w:hAnsi="Times New Roman" w:cs="Times New Roman"/>
                <w:sz w:val="20"/>
                <w:szCs w:val="20"/>
              </w:rPr>
            </w:pPr>
            <w:r w:rsidRPr="001829AE">
              <w:rPr>
                <w:rFonts w:ascii="Times New Roman" w:hAnsi="Times New Roman" w:cs="Times New Roman"/>
                <w:sz w:val="20"/>
                <w:szCs w:val="20"/>
              </w:rPr>
              <w:t>2042</w:t>
            </w:r>
          </w:p>
        </w:tc>
        <w:tc>
          <w:tcPr>
            <w:tcW w:w="11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D82221" w14:textId="77777777" w:rsidR="00DD2D29" w:rsidRPr="001829AE" w:rsidRDefault="00A24F9E" w:rsidP="00306FF2">
            <w:pPr>
              <w:spacing w:line="240" w:lineRule="auto"/>
              <w:rPr>
                <w:rFonts w:ascii="Times New Roman" w:hAnsi="Times New Roman" w:cs="Times New Roman"/>
                <w:sz w:val="20"/>
                <w:szCs w:val="20"/>
              </w:rPr>
            </w:pPr>
            <w:r w:rsidRPr="001829AE">
              <w:rPr>
                <w:rFonts w:ascii="Times New Roman" w:hAnsi="Times New Roman" w:cs="Times New Roman"/>
                <w:sz w:val="20"/>
                <w:szCs w:val="20"/>
              </w:rPr>
              <w:t>Т, С</w:t>
            </w:r>
          </w:p>
        </w:tc>
        <w:tc>
          <w:tcPr>
            <w:tcW w:w="15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A23590" w14:textId="77777777" w:rsidR="00DD2D29" w:rsidRPr="001829AE" w:rsidRDefault="00A24F9E" w:rsidP="00306FF2">
            <w:pPr>
              <w:spacing w:line="240" w:lineRule="auto"/>
              <w:rPr>
                <w:rFonts w:ascii="Times New Roman" w:hAnsi="Times New Roman" w:cs="Times New Roman"/>
                <w:sz w:val="20"/>
                <w:szCs w:val="20"/>
              </w:rPr>
            </w:pPr>
            <w:r w:rsidRPr="001829AE">
              <w:rPr>
                <w:rFonts w:ascii="Times New Roman" w:hAnsi="Times New Roman" w:cs="Times New Roman"/>
                <w:sz w:val="20"/>
                <w:szCs w:val="20"/>
              </w:rPr>
              <w:t>НЗ</w:t>
            </w:r>
          </w:p>
        </w:tc>
        <w:tc>
          <w:tcPr>
            <w:tcW w:w="12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EDAC9B" w14:textId="77777777" w:rsidR="00DD2D29" w:rsidRPr="001829AE" w:rsidRDefault="00A24F9E" w:rsidP="00306FF2">
            <w:pPr>
              <w:spacing w:line="240" w:lineRule="auto"/>
              <w:rPr>
                <w:rFonts w:ascii="Times New Roman" w:hAnsi="Times New Roman" w:cs="Times New Roman"/>
                <w:sz w:val="20"/>
                <w:szCs w:val="20"/>
              </w:rPr>
            </w:pPr>
            <w:r w:rsidRPr="001829AE">
              <w:rPr>
                <w:rFonts w:ascii="Times New Roman" w:hAnsi="Times New Roman" w:cs="Times New Roman"/>
                <w:sz w:val="20"/>
                <w:szCs w:val="20"/>
              </w:rPr>
              <w:t>ЕО</w:t>
            </w:r>
          </w:p>
        </w:tc>
      </w:tr>
      <w:tr w:rsidR="00DD2D29" w:rsidRPr="001829AE" w14:paraId="62AA7877" w14:textId="77777777" w:rsidTr="00C97FC0">
        <w:trPr>
          <w:cantSplit/>
        </w:trPr>
        <w:tc>
          <w:tcPr>
            <w:tcW w:w="15657" w:type="dxa"/>
            <w:gridSpan w:val="10"/>
            <w:tcBorders>
              <w:top w:val="single" w:sz="4" w:space="0" w:color="000000"/>
              <w:left w:val="single" w:sz="4" w:space="0" w:color="000000"/>
              <w:bottom w:val="single" w:sz="4" w:space="0" w:color="000000"/>
              <w:right w:val="single" w:sz="4" w:space="0" w:color="000000"/>
            </w:tcBorders>
            <w:vAlign w:val="center"/>
          </w:tcPr>
          <w:p w14:paraId="6481CD36" w14:textId="77777777" w:rsidR="00DD2D29" w:rsidRPr="001829AE" w:rsidRDefault="00A24F9E" w:rsidP="00306FF2">
            <w:pPr>
              <w:spacing w:line="240" w:lineRule="auto"/>
              <w:rPr>
                <w:rFonts w:ascii="Times New Roman" w:hAnsi="Times New Roman" w:cs="Times New Roman"/>
                <w:sz w:val="20"/>
                <w:szCs w:val="20"/>
              </w:rPr>
            </w:pPr>
            <w:r w:rsidRPr="001829AE">
              <w:rPr>
                <w:rFonts w:ascii="Times New Roman" w:hAnsi="Times New Roman" w:cs="Times New Roman"/>
                <w:sz w:val="20"/>
                <w:szCs w:val="20"/>
              </w:rPr>
              <w:t>Напірні МПзВ і групи напірних МПзВ</w:t>
            </w:r>
          </w:p>
        </w:tc>
      </w:tr>
      <w:tr w:rsidR="00DD2D29" w:rsidRPr="001829AE" w14:paraId="3A8EBB97" w14:textId="77777777" w:rsidTr="00256C8F">
        <w:trPr>
          <w:cantSplit/>
        </w:trPr>
        <w:tc>
          <w:tcPr>
            <w:tcW w:w="6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DC63FE" w14:textId="77777777" w:rsidR="00DD2D29" w:rsidRPr="001829AE" w:rsidRDefault="00A24F9E" w:rsidP="00306FF2">
            <w:pPr>
              <w:spacing w:line="240" w:lineRule="auto"/>
              <w:rPr>
                <w:rFonts w:ascii="Times New Roman" w:hAnsi="Times New Roman" w:cs="Times New Roman"/>
                <w:sz w:val="20"/>
                <w:szCs w:val="20"/>
              </w:rPr>
            </w:pPr>
            <w:r w:rsidRPr="001829AE">
              <w:rPr>
                <w:rFonts w:ascii="Times New Roman" w:hAnsi="Times New Roman" w:cs="Times New Roman"/>
                <w:sz w:val="20"/>
                <w:szCs w:val="20"/>
              </w:rPr>
              <w:t>4</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F4DD4A" w14:textId="77777777" w:rsidR="00DD2D29" w:rsidRPr="001829AE" w:rsidRDefault="00A24F9E" w:rsidP="00306FF2">
            <w:pPr>
              <w:spacing w:line="240" w:lineRule="auto"/>
              <w:rPr>
                <w:rFonts w:ascii="Times New Roman" w:hAnsi="Times New Roman" w:cs="Times New Roman"/>
                <w:sz w:val="20"/>
                <w:szCs w:val="20"/>
              </w:rPr>
            </w:pPr>
            <w:r w:rsidRPr="001829AE">
              <w:rPr>
                <w:rFonts w:ascii="Times New Roman" w:hAnsi="Times New Roman" w:cs="Times New Roman"/>
                <w:sz w:val="20"/>
                <w:szCs w:val="20"/>
              </w:rPr>
              <w:t>UAM5800N400</w:t>
            </w:r>
          </w:p>
        </w:tc>
        <w:tc>
          <w:tcPr>
            <w:tcW w:w="40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DA4DCE" w14:textId="77777777" w:rsidR="00DD2D29" w:rsidRPr="001829AE" w:rsidRDefault="00A24F9E" w:rsidP="00306FF2">
            <w:pPr>
              <w:spacing w:line="240" w:lineRule="auto"/>
              <w:rPr>
                <w:rFonts w:ascii="Times New Roman" w:hAnsi="Times New Roman" w:cs="Times New Roman"/>
                <w:sz w:val="20"/>
                <w:szCs w:val="20"/>
              </w:rPr>
            </w:pPr>
            <w:r w:rsidRPr="001829AE">
              <w:rPr>
                <w:rFonts w:ascii="Times New Roman" w:hAnsi="Times New Roman" w:cs="Times New Roman"/>
                <w:sz w:val="20"/>
                <w:szCs w:val="20"/>
              </w:rPr>
              <w:t>МПзВ у верхньоміоценових відкладах</w:t>
            </w:r>
          </w:p>
        </w:tc>
        <w:tc>
          <w:tcPr>
            <w:tcW w:w="13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E79D39" w14:textId="77777777" w:rsidR="00DD2D29" w:rsidRPr="001829AE" w:rsidRDefault="00A24F9E" w:rsidP="00306FF2">
            <w:pPr>
              <w:spacing w:line="240" w:lineRule="auto"/>
              <w:rPr>
                <w:rFonts w:ascii="Times New Roman" w:hAnsi="Times New Roman" w:cs="Times New Roman"/>
                <w:sz w:val="20"/>
                <w:szCs w:val="20"/>
              </w:rPr>
            </w:pPr>
            <w:r w:rsidRPr="001829AE">
              <w:rPr>
                <w:rFonts w:ascii="Times New Roman" w:hAnsi="Times New Roman" w:cs="Times New Roman"/>
                <w:sz w:val="20"/>
                <w:szCs w:val="20"/>
              </w:rPr>
              <w:t>Добрий стан</w:t>
            </w:r>
          </w:p>
        </w:tc>
        <w:tc>
          <w:tcPr>
            <w:tcW w:w="12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874ED3" w14:textId="77777777" w:rsidR="00DD2D29" w:rsidRPr="001829AE" w:rsidRDefault="00A24F9E" w:rsidP="00306FF2">
            <w:pPr>
              <w:spacing w:line="240" w:lineRule="auto"/>
              <w:rPr>
                <w:rFonts w:ascii="Times New Roman" w:hAnsi="Times New Roman" w:cs="Times New Roman"/>
                <w:sz w:val="20"/>
                <w:szCs w:val="20"/>
              </w:rPr>
            </w:pPr>
            <w:r w:rsidRPr="001829AE">
              <w:rPr>
                <w:rFonts w:ascii="Times New Roman" w:hAnsi="Times New Roman" w:cs="Times New Roman"/>
                <w:sz w:val="20"/>
                <w:szCs w:val="20"/>
              </w:rPr>
              <w:t>2030</w:t>
            </w:r>
          </w:p>
        </w:tc>
        <w:tc>
          <w:tcPr>
            <w:tcW w:w="13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E7DA8E" w14:textId="77777777" w:rsidR="00DD2D29" w:rsidRPr="001829AE" w:rsidRDefault="00A24F9E" w:rsidP="00306FF2">
            <w:pPr>
              <w:spacing w:line="240" w:lineRule="auto"/>
              <w:rPr>
                <w:rFonts w:ascii="Times New Roman" w:hAnsi="Times New Roman" w:cs="Times New Roman"/>
                <w:sz w:val="20"/>
                <w:szCs w:val="20"/>
              </w:rPr>
            </w:pPr>
            <w:r w:rsidRPr="001829AE">
              <w:rPr>
                <w:rFonts w:ascii="Times New Roman" w:hAnsi="Times New Roman" w:cs="Times New Roman"/>
                <w:sz w:val="20"/>
                <w:szCs w:val="20"/>
              </w:rPr>
              <w:t>Добрий стан</w:t>
            </w:r>
          </w:p>
        </w:tc>
        <w:tc>
          <w:tcPr>
            <w:tcW w:w="134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B8549F" w14:textId="77777777" w:rsidR="00DD2D29" w:rsidRPr="001829AE" w:rsidRDefault="00A24F9E" w:rsidP="00306FF2">
            <w:pPr>
              <w:spacing w:line="240" w:lineRule="auto"/>
              <w:rPr>
                <w:rFonts w:ascii="Times New Roman" w:hAnsi="Times New Roman" w:cs="Times New Roman"/>
                <w:sz w:val="20"/>
                <w:szCs w:val="20"/>
              </w:rPr>
            </w:pPr>
            <w:r w:rsidRPr="001829AE">
              <w:rPr>
                <w:rFonts w:ascii="Times New Roman" w:hAnsi="Times New Roman" w:cs="Times New Roman"/>
                <w:sz w:val="20"/>
                <w:szCs w:val="20"/>
              </w:rPr>
              <w:t>2030</w:t>
            </w:r>
          </w:p>
        </w:tc>
        <w:tc>
          <w:tcPr>
            <w:tcW w:w="11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934C33" w14:textId="77777777" w:rsidR="00DD2D29" w:rsidRPr="001829AE" w:rsidRDefault="00DD2D29" w:rsidP="00306FF2">
            <w:pPr>
              <w:spacing w:line="240" w:lineRule="auto"/>
              <w:rPr>
                <w:rFonts w:ascii="Times New Roman" w:hAnsi="Times New Roman" w:cs="Times New Roman"/>
                <w:sz w:val="20"/>
                <w:szCs w:val="20"/>
              </w:rPr>
            </w:pPr>
          </w:p>
        </w:tc>
        <w:tc>
          <w:tcPr>
            <w:tcW w:w="15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DF24B5" w14:textId="77777777" w:rsidR="00DD2D29" w:rsidRPr="001829AE" w:rsidRDefault="00DD2D29" w:rsidP="00306FF2">
            <w:pPr>
              <w:spacing w:line="240" w:lineRule="auto"/>
              <w:rPr>
                <w:rFonts w:ascii="Times New Roman" w:hAnsi="Times New Roman" w:cs="Times New Roman"/>
                <w:sz w:val="20"/>
                <w:szCs w:val="20"/>
              </w:rPr>
            </w:pPr>
          </w:p>
        </w:tc>
        <w:tc>
          <w:tcPr>
            <w:tcW w:w="12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9007FA" w14:textId="77777777" w:rsidR="00DD2D29" w:rsidRPr="001829AE" w:rsidRDefault="00A24F9E" w:rsidP="00306FF2">
            <w:pPr>
              <w:spacing w:line="240" w:lineRule="auto"/>
              <w:rPr>
                <w:rFonts w:ascii="Times New Roman" w:hAnsi="Times New Roman" w:cs="Times New Roman"/>
                <w:sz w:val="20"/>
                <w:szCs w:val="20"/>
              </w:rPr>
            </w:pPr>
            <w:r w:rsidRPr="001829AE">
              <w:rPr>
                <w:rFonts w:ascii="Times New Roman" w:hAnsi="Times New Roman" w:cs="Times New Roman"/>
                <w:sz w:val="20"/>
                <w:szCs w:val="20"/>
              </w:rPr>
              <w:t>ЕО</w:t>
            </w:r>
          </w:p>
        </w:tc>
      </w:tr>
      <w:tr w:rsidR="00DD2D29" w:rsidRPr="001829AE" w14:paraId="71C69A0F" w14:textId="77777777" w:rsidTr="00256C8F">
        <w:trPr>
          <w:cantSplit/>
        </w:trPr>
        <w:tc>
          <w:tcPr>
            <w:tcW w:w="6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BF6B6C" w14:textId="77777777" w:rsidR="00DD2D29" w:rsidRPr="001829AE" w:rsidRDefault="00A24F9E" w:rsidP="00306FF2">
            <w:pPr>
              <w:spacing w:line="240" w:lineRule="auto"/>
              <w:rPr>
                <w:rFonts w:ascii="Times New Roman" w:hAnsi="Times New Roman" w:cs="Times New Roman"/>
                <w:sz w:val="20"/>
                <w:szCs w:val="20"/>
              </w:rPr>
            </w:pPr>
            <w:r w:rsidRPr="001829AE">
              <w:rPr>
                <w:rFonts w:ascii="Times New Roman" w:hAnsi="Times New Roman" w:cs="Times New Roman"/>
                <w:sz w:val="20"/>
                <w:szCs w:val="20"/>
              </w:rPr>
              <w:t>5</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88C05D" w14:textId="77777777" w:rsidR="00DD2D29" w:rsidRPr="001829AE" w:rsidRDefault="00A24F9E" w:rsidP="00306FF2">
            <w:pPr>
              <w:spacing w:line="240" w:lineRule="auto"/>
              <w:rPr>
                <w:rFonts w:ascii="Times New Roman" w:hAnsi="Times New Roman" w:cs="Times New Roman"/>
                <w:sz w:val="20"/>
                <w:szCs w:val="20"/>
              </w:rPr>
            </w:pPr>
            <w:r w:rsidRPr="001829AE">
              <w:rPr>
                <w:rFonts w:ascii="Times New Roman" w:hAnsi="Times New Roman" w:cs="Times New Roman"/>
                <w:sz w:val="20"/>
                <w:szCs w:val="20"/>
              </w:rPr>
              <w:t>UAM5200N500</w:t>
            </w:r>
          </w:p>
        </w:tc>
        <w:tc>
          <w:tcPr>
            <w:tcW w:w="40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48771F" w14:textId="77777777" w:rsidR="00DD2D29" w:rsidRPr="001829AE" w:rsidRDefault="00A24F9E" w:rsidP="00306FF2">
            <w:pPr>
              <w:spacing w:line="240" w:lineRule="auto"/>
              <w:rPr>
                <w:rFonts w:ascii="Times New Roman" w:hAnsi="Times New Roman" w:cs="Times New Roman"/>
                <w:sz w:val="20"/>
                <w:szCs w:val="20"/>
              </w:rPr>
            </w:pPr>
            <w:r w:rsidRPr="001829AE">
              <w:rPr>
                <w:rFonts w:ascii="Times New Roman" w:hAnsi="Times New Roman" w:cs="Times New Roman"/>
                <w:sz w:val="20"/>
                <w:szCs w:val="20"/>
              </w:rPr>
              <w:t>МПзВ  у верхньосарматських відкладах</w:t>
            </w:r>
          </w:p>
        </w:tc>
        <w:tc>
          <w:tcPr>
            <w:tcW w:w="13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0E90BD" w14:textId="77777777" w:rsidR="00DD2D29" w:rsidRPr="001829AE" w:rsidRDefault="00A24F9E" w:rsidP="00306FF2">
            <w:pPr>
              <w:spacing w:line="240" w:lineRule="auto"/>
              <w:rPr>
                <w:rFonts w:ascii="Times New Roman" w:hAnsi="Times New Roman" w:cs="Times New Roman"/>
                <w:sz w:val="20"/>
                <w:szCs w:val="20"/>
              </w:rPr>
            </w:pPr>
            <w:r w:rsidRPr="001829AE">
              <w:rPr>
                <w:rFonts w:ascii="Times New Roman" w:hAnsi="Times New Roman" w:cs="Times New Roman"/>
                <w:sz w:val="20"/>
                <w:szCs w:val="20"/>
              </w:rPr>
              <w:t>Добрий стан</w:t>
            </w:r>
          </w:p>
        </w:tc>
        <w:tc>
          <w:tcPr>
            <w:tcW w:w="12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D39082" w14:textId="77777777" w:rsidR="00DD2D29" w:rsidRPr="001829AE" w:rsidRDefault="00A24F9E" w:rsidP="00306FF2">
            <w:pPr>
              <w:spacing w:line="240" w:lineRule="auto"/>
              <w:rPr>
                <w:rFonts w:ascii="Times New Roman" w:hAnsi="Times New Roman" w:cs="Times New Roman"/>
                <w:sz w:val="20"/>
                <w:szCs w:val="20"/>
              </w:rPr>
            </w:pPr>
            <w:r w:rsidRPr="001829AE">
              <w:rPr>
                <w:rFonts w:ascii="Times New Roman" w:hAnsi="Times New Roman" w:cs="Times New Roman"/>
                <w:sz w:val="20"/>
                <w:szCs w:val="20"/>
              </w:rPr>
              <w:t>2030</w:t>
            </w:r>
          </w:p>
        </w:tc>
        <w:tc>
          <w:tcPr>
            <w:tcW w:w="13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5B89A3" w14:textId="77777777" w:rsidR="00DD2D29" w:rsidRPr="001829AE" w:rsidRDefault="00A24F9E" w:rsidP="00306FF2">
            <w:pPr>
              <w:spacing w:line="240" w:lineRule="auto"/>
              <w:rPr>
                <w:rFonts w:ascii="Times New Roman" w:hAnsi="Times New Roman" w:cs="Times New Roman"/>
                <w:sz w:val="20"/>
                <w:szCs w:val="20"/>
              </w:rPr>
            </w:pPr>
            <w:r w:rsidRPr="001829AE">
              <w:rPr>
                <w:rFonts w:ascii="Times New Roman" w:hAnsi="Times New Roman" w:cs="Times New Roman"/>
                <w:sz w:val="20"/>
                <w:szCs w:val="20"/>
              </w:rPr>
              <w:t>Добрий стан</w:t>
            </w:r>
          </w:p>
        </w:tc>
        <w:tc>
          <w:tcPr>
            <w:tcW w:w="134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BC3E2F" w14:textId="77777777" w:rsidR="00DD2D29" w:rsidRPr="001829AE" w:rsidRDefault="00A24F9E" w:rsidP="00306FF2">
            <w:pPr>
              <w:spacing w:line="240" w:lineRule="auto"/>
              <w:rPr>
                <w:rFonts w:ascii="Times New Roman" w:hAnsi="Times New Roman" w:cs="Times New Roman"/>
                <w:sz w:val="20"/>
                <w:szCs w:val="20"/>
              </w:rPr>
            </w:pPr>
            <w:r w:rsidRPr="001829AE">
              <w:rPr>
                <w:rFonts w:ascii="Times New Roman" w:hAnsi="Times New Roman" w:cs="Times New Roman"/>
                <w:sz w:val="20"/>
                <w:szCs w:val="20"/>
              </w:rPr>
              <w:t>2030</w:t>
            </w:r>
          </w:p>
        </w:tc>
        <w:tc>
          <w:tcPr>
            <w:tcW w:w="11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AA503D" w14:textId="77777777" w:rsidR="00DD2D29" w:rsidRPr="001829AE" w:rsidRDefault="00DD2D29" w:rsidP="00306FF2">
            <w:pPr>
              <w:spacing w:line="240" w:lineRule="auto"/>
              <w:rPr>
                <w:rFonts w:ascii="Times New Roman" w:hAnsi="Times New Roman" w:cs="Times New Roman"/>
                <w:sz w:val="20"/>
                <w:szCs w:val="20"/>
              </w:rPr>
            </w:pPr>
          </w:p>
        </w:tc>
        <w:tc>
          <w:tcPr>
            <w:tcW w:w="15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D512B7" w14:textId="77777777" w:rsidR="00DD2D29" w:rsidRPr="001829AE" w:rsidRDefault="00DD2D29" w:rsidP="00306FF2">
            <w:pPr>
              <w:spacing w:line="240" w:lineRule="auto"/>
              <w:rPr>
                <w:rFonts w:ascii="Times New Roman" w:hAnsi="Times New Roman" w:cs="Times New Roman"/>
                <w:sz w:val="20"/>
                <w:szCs w:val="20"/>
              </w:rPr>
            </w:pPr>
          </w:p>
        </w:tc>
        <w:tc>
          <w:tcPr>
            <w:tcW w:w="12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3BFF87" w14:textId="77777777" w:rsidR="00DD2D29" w:rsidRPr="001829AE" w:rsidRDefault="00A24F9E" w:rsidP="00306FF2">
            <w:pPr>
              <w:spacing w:line="240" w:lineRule="auto"/>
              <w:rPr>
                <w:rFonts w:ascii="Times New Roman" w:hAnsi="Times New Roman" w:cs="Times New Roman"/>
                <w:sz w:val="20"/>
                <w:szCs w:val="20"/>
              </w:rPr>
            </w:pPr>
            <w:r w:rsidRPr="001829AE">
              <w:rPr>
                <w:rFonts w:ascii="Times New Roman" w:hAnsi="Times New Roman" w:cs="Times New Roman"/>
                <w:sz w:val="20"/>
                <w:szCs w:val="20"/>
              </w:rPr>
              <w:t>ЕО</w:t>
            </w:r>
          </w:p>
        </w:tc>
      </w:tr>
      <w:tr w:rsidR="00DD2D29" w:rsidRPr="001829AE" w14:paraId="6464068A" w14:textId="77777777" w:rsidTr="00256C8F">
        <w:trPr>
          <w:cantSplit/>
        </w:trPr>
        <w:tc>
          <w:tcPr>
            <w:tcW w:w="6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111E3E" w14:textId="77777777" w:rsidR="00DD2D29" w:rsidRPr="001829AE" w:rsidRDefault="00A24F9E" w:rsidP="00306FF2">
            <w:pPr>
              <w:spacing w:line="240" w:lineRule="auto"/>
              <w:rPr>
                <w:rFonts w:ascii="Times New Roman" w:hAnsi="Times New Roman" w:cs="Times New Roman"/>
                <w:sz w:val="20"/>
                <w:szCs w:val="20"/>
              </w:rPr>
            </w:pPr>
            <w:r w:rsidRPr="001829AE">
              <w:rPr>
                <w:rFonts w:ascii="Times New Roman" w:hAnsi="Times New Roman" w:cs="Times New Roman"/>
                <w:sz w:val="20"/>
                <w:szCs w:val="20"/>
              </w:rPr>
              <w:t>6</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C226D7" w14:textId="77777777" w:rsidR="00DD2D29" w:rsidRPr="001829AE" w:rsidRDefault="00A24F9E" w:rsidP="00306FF2">
            <w:pPr>
              <w:spacing w:line="240" w:lineRule="auto"/>
              <w:rPr>
                <w:rFonts w:ascii="Times New Roman" w:hAnsi="Times New Roman" w:cs="Times New Roman"/>
                <w:sz w:val="20"/>
                <w:szCs w:val="20"/>
              </w:rPr>
            </w:pPr>
            <w:r w:rsidRPr="001829AE">
              <w:rPr>
                <w:rFonts w:ascii="Times New Roman" w:hAnsi="Times New Roman" w:cs="Times New Roman"/>
                <w:sz w:val="20"/>
                <w:szCs w:val="20"/>
              </w:rPr>
              <w:t>UAM5800N600</w:t>
            </w:r>
          </w:p>
        </w:tc>
        <w:tc>
          <w:tcPr>
            <w:tcW w:w="40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58B263" w14:textId="77777777" w:rsidR="00DD2D29" w:rsidRPr="001829AE" w:rsidRDefault="00A24F9E" w:rsidP="00306FF2">
            <w:pPr>
              <w:spacing w:line="240" w:lineRule="auto"/>
              <w:rPr>
                <w:rFonts w:ascii="Times New Roman" w:hAnsi="Times New Roman" w:cs="Times New Roman"/>
                <w:sz w:val="20"/>
                <w:szCs w:val="20"/>
              </w:rPr>
            </w:pPr>
            <w:r w:rsidRPr="001829AE">
              <w:rPr>
                <w:rFonts w:ascii="Times New Roman" w:hAnsi="Times New Roman" w:cs="Times New Roman"/>
                <w:sz w:val="20"/>
                <w:szCs w:val="20"/>
              </w:rPr>
              <w:t>МПзВ  у середньосарматських відкладах</w:t>
            </w:r>
          </w:p>
        </w:tc>
        <w:tc>
          <w:tcPr>
            <w:tcW w:w="13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C06737" w14:textId="77777777" w:rsidR="00DD2D29" w:rsidRPr="001829AE" w:rsidRDefault="00A24F9E" w:rsidP="00306FF2">
            <w:pPr>
              <w:spacing w:line="240" w:lineRule="auto"/>
              <w:rPr>
                <w:rFonts w:ascii="Times New Roman" w:hAnsi="Times New Roman" w:cs="Times New Roman"/>
                <w:sz w:val="20"/>
                <w:szCs w:val="20"/>
              </w:rPr>
            </w:pPr>
            <w:r w:rsidRPr="001829AE">
              <w:rPr>
                <w:rFonts w:ascii="Times New Roman" w:hAnsi="Times New Roman" w:cs="Times New Roman"/>
                <w:sz w:val="20"/>
                <w:szCs w:val="20"/>
              </w:rPr>
              <w:t>Добрий стан</w:t>
            </w:r>
          </w:p>
        </w:tc>
        <w:tc>
          <w:tcPr>
            <w:tcW w:w="12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448E5B" w14:textId="77777777" w:rsidR="00DD2D29" w:rsidRPr="001829AE" w:rsidRDefault="00A24F9E" w:rsidP="00306FF2">
            <w:pPr>
              <w:spacing w:line="240" w:lineRule="auto"/>
              <w:rPr>
                <w:rFonts w:ascii="Times New Roman" w:hAnsi="Times New Roman" w:cs="Times New Roman"/>
                <w:sz w:val="20"/>
                <w:szCs w:val="20"/>
              </w:rPr>
            </w:pPr>
            <w:r w:rsidRPr="001829AE">
              <w:rPr>
                <w:rFonts w:ascii="Times New Roman" w:hAnsi="Times New Roman" w:cs="Times New Roman"/>
                <w:sz w:val="20"/>
                <w:szCs w:val="20"/>
              </w:rPr>
              <w:t>2030</w:t>
            </w:r>
          </w:p>
        </w:tc>
        <w:tc>
          <w:tcPr>
            <w:tcW w:w="13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16300C" w14:textId="77777777" w:rsidR="00DD2D29" w:rsidRPr="001829AE" w:rsidRDefault="00A24F9E" w:rsidP="00306FF2">
            <w:pPr>
              <w:spacing w:line="240" w:lineRule="auto"/>
              <w:rPr>
                <w:rFonts w:ascii="Times New Roman" w:hAnsi="Times New Roman" w:cs="Times New Roman"/>
                <w:sz w:val="20"/>
                <w:szCs w:val="20"/>
              </w:rPr>
            </w:pPr>
            <w:r w:rsidRPr="001829AE">
              <w:rPr>
                <w:rFonts w:ascii="Times New Roman" w:hAnsi="Times New Roman" w:cs="Times New Roman"/>
                <w:sz w:val="20"/>
                <w:szCs w:val="20"/>
              </w:rPr>
              <w:t>Добрий стан</w:t>
            </w:r>
          </w:p>
        </w:tc>
        <w:tc>
          <w:tcPr>
            <w:tcW w:w="134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3E00EA" w14:textId="77777777" w:rsidR="00DD2D29" w:rsidRPr="001829AE" w:rsidRDefault="00A24F9E" w:rsidP="00306FF2">
            <w:pPr>
              <w:spacing w:line="240" w:lineRule="auto"/>
              <w:rPr>
                <w:rFonts w:ascii="Times New Roman" w:hAnsi="Times New Roman" w:cs="Times New Roman"/>
                <w:sz w:val="20"/>
                <w:szCs w:val="20"/>
              </w:rPr>
            </w:pPr>
            <w:r w:rsidRPr="001829AE">
              <w:rPr>
                <w:rFonts w:ascii="Times New Roman" w:hAnsi="Times New Roman" w:cs="Times New Roman"/>
                <w:sz w:val="20"/>
                <w:szCs w:val="20"/>
              </w:rPr>
              <w:t>2030</w:t>
            </w:r>
          </w:p>
        </w:tc>
        <w:tc>
          <w:tcPr>
            <w:tcW w:w="11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B618ED" w14:textId="77777777" w:rsidR="00DD2D29" w:rsidRPr="001829AE" w:rsidRDefault="00DD2D29" w:rsidP="00306FF2">
            <w:pPr>
              <w:spacing w:line="240" w:lineRule="auto"/>
              <w:rPr>
                <w:rFonts w:ascii="Times New Roman" w:hAnsi="Times New Roman" w:cs="Times New Roman"/>
                <w:sz w:val="20"/>
                <w:szCs w:val="20"/>
              </w:rPr>
            </w:pPr>
          </w:p>
        </w:tc>
        <w:tc>
          <w:tcPr>
            <w:tcW w:w="15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E728F9" w14:textId="77777777" w:rsidR="00DD2D29" w:rsidRPr="001829AE" w:rsidRDefault="00DD2D29" w:rsidP="00306FF2">
            <w:pPr>
              <w:spacing w:line="240" w:lineRule="auto"/>
              <w:rPr>
                <w:rFonts w:ascii="Times New Roman" w:hAnsi="Times New Roman" w:cs="Times New Roman"/>
                <w:sz w:val="20"/>
                <w:szCs w:val="20"/>
              </w:rPr>
            </w:pPr>
          </w:p>
        </w:tc>
        <w:tc>
          <w:tcPr>
            <w:tcW w:w="12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1B8903" w14:textId="77777777" w:rsidR="00DD2D29" w:rsidRPr="001829AE" w:rsidRDefault="00A24F9E" w:rsidP="00306FF2">
            <w:pPr>
              <w:spacing w:line="240" w:lineRule="auto"/>
              <w:rPr>
                <w:rFonts w:ascii="Times New Roman" w:hAnsi="Times New Roman" w:cs="Times New Roman"/>
                <w:sz w:val="20"/>
                <w:szCs w:val="20"/>
              </w:rPr>
            </w:pPr>
            <w:r w:rsidRPr="001829AE">
              <w:rPr>
                <w:rFonts w:ascii="Times New Roman" w:hAnsi="Times New Roman" w:cs="Times New Roman"/>
                <w:sz w:val="20"/>
                <w:szCs w:val="20"/>
              </w:rPr>
              <w:t>ЕО</w:t>
            </w:r>
          </w:p>
        </w:tc>
      </w:tr>
    </w:tbl>
    <w:p w14:paraId="2169485C" w14:textId="4F17CB36" w:rsidR="00171D61" w:rsidRPr="001829AE" w:rsidRDefault="00171D61">
      <w:pPr>
        <w:rPr>
          <w:rFonts w:ascii="Times New Roman" w:hAnsi="Times New Roman" w:cs="Times New Roman"/>
          <w:sz w:val="24"/>
          <w:szCs w:val="24"/>
        </w:rPr>
      </w:pPr>
      <w:r w:rsidRPr="001829AE">
        <w:rPr>
          <w:rFonts w:ascii="Times New Roman" w:hAnsi="Times New Roman" w:cs="Times New Roman"/>
          <w:sz w:val="24"/>
          <w:szCs w:val="24"/>
        </w:rPr>
        <w:br w:type="page"/>
      </w:r>
    </w:p>
    <w:p w14:paraId="1CDBE239" w14:textId="3D54F8B1" w:rsidR="00DD2D29" w:rsidRPr="00527416" w:rsidRDefault="00A24F9E" w:rsidP="00965805">
      <w:pPr>
        <w:pStyle w:val="2"/>
        <w:spacing w:after="120"/>
        <w:rPr>
          <w:rFonts w:ascii="Times New Roman" w:hAnsi="Times New Roman" w:cs="Times New Roman"/>
          <w:b/>
          <w:bCs/>
          <w:color w:val="auto"/>
          <w:sz w:val="24"/>
          <w:szCs w:val="24"/>
        </w:rPr>
      </w:pPr>
      <w:bookmarkStart w:id="267" w:name="_Toc174881517"/>
      <w:r w:rsidRPr="00527416">
        <w:rPr>
          <w:rFonts w:ascii="Times New Roman" w:hAnsi="Times New Roman" w:cs="Times New Roman"/>
          <w:b/>
          <w:bCs/>
          <w:color w:val="auto"/>
          <w:sz w:val="24"/>
          <w:szCs w:val="24"/>
        </w:rPr>
        <w:lastRenderedPageBreak/>
        <w:t>Д</w:t>
      </w:r>
      <w:r w:rsidR="00C97FC0" w:rsidRPr="00527416">
        <w:rPr>
          <w:rFonts w:ascii="Times New Roman" w:hAnsi="Times New Roman" w:cs="Times New Roman"/>
          <w:b/>
          <w:bCs/>
          <w:color w:val="auto"/>
          <w:sz w:val="24"/>
          <w:szCs w:val="24"/>
        </w:rPr>
        <w:t>одаток</w:t>
      </w:r>
      <w:r w:rsidRPr="00527416">
        <w:rPr>
          <w:rFonts w:ascii="Times New Roman" w:hAnsi="Times New Roman" w:cs="Times New Roman"/>
          <w:b/>
          <w:bCs/>
          <w:color w:val="auto"/>
          <w:sz w:val="24"/>
          <w:szCs w:val="24"/>
        </w:rPr>
        <w:t xml:space="preserve"> 9.1</w:t>
      </w:r>
      <w:r w:rsidR="00C97FC0" w:rsidRPr="00527416">
        <w:rPr>
          <w:rFonts w:ascii="Times New Roman" w:hAnsi="Times New Roman" w:cs="Times New Roman"/>
          <w:b/>
          <w:bCs/>
          <w:color w:val="auto"/>
          <w:sz w:val="24"/>
          <w:szCs w:val="24"/>
        </w:rPr>
        <w:t>.</w:t>
      </w:r>
      <w:r w:rsidRPr="00527416">
        <w:rPr>
          <w:rFonts w:ascii="Times New Roman" w:hAnsi="Times New Roman" w:cs="Times New Roman"/>
          <w:b/>
          <w:bCs/>
          <w:color w:val="auto"/>
          <w:sz w:val="24"/>
          <w:szCs w:val="24"/>
        </w:rPr>
        <w:t xml:space="preserve"> Характеристика водокористування у басейні річок Причорномор’я, 2021 р., </w:t>
      </w:r>
      <w:r w:rsidR="006C1802" w:rsidRPr="00527416">
        <w:rPr>
          <w:rFonts w:ascii="Times New Roman" w:hAnsi="Times New Roman" w:cs="Times New Roman"/>
          <w:b/>
          <w:bCs/>
          <w:color w:val="auto"/>
          <w:sz w:val="24"/>
          <w:szCs w:val="24"/>
        </w:rPr>
        <w:t xml:space="preserve">млн </w:t>
      </w:r>
      <w:r w:rsidRPr="00527416">
        <w:rPr>
          <w:rFonts w:ascii="Times New Roman" w:hAnsi="Times New Roman" w:cs="Times New Roman"/>
          <w:b/>
          <w:bCs/>
          <w:color w:val="auto"/>
          <w:sz w:val="24"/>
          <w:szCs w:val="24"/>
        </w:rPr>
        <w:t>м</w:t>
      </w:r>
      <w:r w:rsidRPr="00527416">
        <w:rPr>
          <w:rFonts w:ascii="Times New Roman" w:hAnsi="Times New Roman" w:cs="Times New Roman"/>
          <w:b/>
          <w:bCs/>
          <w:color w:val="auto"/>
          <w:sz w:val="24"/>
          <w:szCs w:val="24"/>
          <w:vertAlign w:val="superscript"/>
        </w:rPr>
        <w:t>3</w:t>
      </w:r>
      <w:bookmarkEnd w:id="267"/>
    </w:p>
    <w:tbl>
      <w:tblPr>
        <w:tblStyle w:val="afffff"/>
        <w:tblW w:w="1496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776"/>
        <w:gridCol w:w="2209"/>
        <w:gridCol w:w="2766"/>
        <w:gridCol w:w="3679"/>
        <w:gridCol w:w="2539"/>
      </w:tblGrid>
      <w:tr w:rsidR="00DD2D29" w:rsidRPr="001829AE" w14:paraId="04914D1E" w14:textId="77777777" w:rsidTr="00C97FC0">
        <w:tc>
          <w:tcPr>
            <w:tcW w:w="3776" w:type="dxa"/>
            <w:shd w:val="clear" w:color="auto" w:fill="DBE5F1"/>
            <w:vAlign w:val="center"/>
          </w:tcPr>
          <w:p w14:paraId="3A825470" w14:textId="77777777" w:rsidR="00DD2D29" w:rsidRPr="001829AE" w:rsidRDefault="00A24F9E" w:rsidP="00C97FC0">
            <w:pPr>
              <w:spacing w:after="0" w:line="240" w:lineRule="auto"/>
              <w:rPr>
                <w:rFonts w:ascii="Times New Roman" w:hAnsi="Times New Roman" w:cs="Times New Roman"/>
                <w:sz w:val="20"/>
                <w:szCs w:val="20"/>
              </w:rPr>
            </w:pPr>
            <w:r w:rsidRPr="001829AE">
              <w:rPr>
                <w:rFonts w:ascii="Times New Roman" w:hAnsi="Times New Roman" w:cs="Times New Roman"/>
                <w:sz w:val="20"/>
                <w:szCs w:val="20"/>
              </w:rPr>
              <w:t>Галузь</w:t>
            </w:r>
          </w:p>
        </w:tc>
        <w:tc>
          <w:tcPr>
            <w:tcW w:w="2209" w:type="dxa"/>
            <w:shd w:val="clear" w:color="auto" w:fill="DBE5F1"/>
            <w:vAlign w:val="center"/>
          </w:tcPr>
          <w:p w14:paraId="34EE1B37" w14:textId="77777777" w:rsidR="00DD2D29" w:rsidRPr="001829AE" w:rsidRDefault="00A24F9E" w:rsidP="00C97FC0">
            <w:pPr>
              <w:spacing w:after="0" w:line="240" w:lineRule="auto"/>
              <w:jc w:val="center"/>
              <w:rPr>
                <w:rFonts w:ascii="Times New Roman" w:hAnsi="Times New Roman" w:cs="Times New Roman"/>
                <w:sz w:val="20"/>
                <w:szCs w:val="20"/>
              </w:rPr>
            </w:pPr>
            <w:r w:rsidRPr="001829AE">
              <w:rPr>
                <w:rFonts w:ascii="Times New Roman" w:hAnsi="Times New Roman" w:cs="Times New Roman"/>
                <w:sz w:val="20"/>
                <w:szCs w:val="20"/>
              </w:rPr>
              <w:t>Забір води</w:t>
            </w:r>
          </w:p>
        </w:tc>
        <w:tc>
          <w:tcPr>
            <w:tcW w:w="2766" w:type="dxa"/>
            <w:shd w:val="clear" w:color="auto" w:fill="DBE5F1"/>
            <w:vAlign w:val="center"/>
          </w:tcPr>
          <w:p w14:paraId="2D96CE3F" w14:textId="77777777" w:rsidR="00DD2D29" w:rsidRPr="001829AE" w:rsidRDefault="00A24F9E" w:rsidP="00C97FC0">
            <w:pPr>
              <w:spacing w:after="0" w:line="240" w:lineRule="auto"/>
              <w:jc w:val="center"/>
              <w:rPr>
                <w:rFonts w:ascii="Times New Roman" w:hAnsi="Times New Roman" w:cs="Times New Roman"/>
                <w:sz w:val="20"/>
                <w:szCs w:val="20"/>
              </w:rPr>
            </w:pPr>
            <w:r w:rsidRPr="001829AE">
              <w:rPr>
                <w:rFonts w:ascii="Times New Roman" w:hAnsi="Times New Roman" w:cs="Times New Roman"/>
                <w:sz w:val="20"/>
                <w:szCs w:val="20"/>
              </w:rPr>
              <w:t>Використання</w:t>
            </w:r>
          </w:p>
          <w:p w14:paraId="0D730262" w14:textId="77777777" w:rsidR="00DD2D29" w:rsidRPr="001829AE" w:rsidRDefault="00A24F9E" w:rsidP="00C97FC0">
            <w:pPr>
              <w:spacing w:after="0" w:line="240" w:lineRule="auto"/>
              <w:jc w:val="center"/>
              <w:rPr>
                <w:rFonts w:ascii="Times New Roman" w:hAnsi="Times New Roman" w:cs="Times New Roman"/>
                <w:sz w:val="20"/>
                <w:szCs w:val="20"/>
              </w:rPr>
            </w:pPr>
            <w:r w:rsidRPr="001829AE">
              <w:rPr>
                <w:rFonts w:ascii="Times New Roman" w:hAnsi="Times New Roman" w:cs="Times New Roman"/>
                <w:sz w:val="20"/>
                <w:szCs w:val="20"/>
              </w:rPr>
              <w:t>води</w:t>
            </w:r>
          </w:p>
        </w:tc>
        <w:tc>
          <w:tcPr>
            <w:tcW w:w="3679" w:type="dxa"/>
            <w:shd w:val="clear" w:color="auto" w:fill="DBE5F1"/>
            <w:vAlign w:val="center"/>
          </w:tcPr>
          <w:p w14:paraId="102F259F" w14:textId="77777777" w:rsidR="00DD2D29" w:rsidRPr="001829AE" w:rsidRDefault="00A24F9E" w:rsidP="00C97FC0">
            <w:pPr>
              <w:spacing w:after="0" w:line="240" w:lineRule="auto"/>
              <w:jc w:val="center"/>
              <w:rPr>
                <w:rFonts w:ascii="Times New Roman" w:hAnsi="Times New Roman" w:cs="Times New Roman"/>
                <w:sz w:val="20"/>
                <w:szCs w:val="20"/>
              </w:rPr>
            </w:pPr>
            <w:r w:rsidRPr="001829AE">
              <w:rPr>
                <w:rFonts w:ascii="Times New Roman" w:hAnsi="Times New Roman" w:cs="Times New Roman"/>
                <w:sz w:val="20"/>
                <w:szCs w:val="20"/>
              </w:rPr>
              <w:t>Скиди зворотних (стічних) вод у поверхневі водні об’єкти</w:t>
            </w:r>
          </w:p>
        </w:tc>
        <w:tc>
          <w:tcPr>
            <w:tcW w:w="2539" w:type="dxa"/>
            <w:shd w:val="clear" w:color="auto" w:fill="DBE5F1"/>
            <w:vAlign w:val="center"/>
          </w:tcPr>
          <w:p w14:paraId="7BC30B31" w14:textId="77777777" w:rsidR="00DD2D29" w:rsidRPr="001829AE" w:rsidRDefault="00A24F9E" w:rsidP="00C97FC0">
            <w:pPr>
              <w:spacing w:after="0" w:line="240" w:lineRule="auto"/>
              <w:jc w:val="center"/>
              <w:rPr>
                <w:rFonts w:ascii="Times New Roman" w:hAnsi="Times New Roman" w:cs="Times New Roman"/>
                <w:sz w:val="20"/>
                <w:szCs w:val="20"/>
              </w:rPr>
            </w:pPr>
            <w:r w:rsidRPr="001829AE">
              <w:rPr>
                <w:rFonts w:ascii="Times New Roman" w:hAnsi="Times New Roman" w:cs="Times New Roman"/>
                <w:sz w:val="20"/>
                <w:szCs w:val="20"/>
              </w:rPr>
              <w:t>Скиди забруднених стічних вод</w:t>
            </w:r>
          </w:p>
        </w:tc>
      </w:tr>
      <w:tr w:rsidR="00DD2D29" w:rsidRPr="001829AE" w14:paraId="043535CC" w14:textId="77777777" w:rsidTr="00C97FC0">
        <w:tc>
          <w:tcPr>
            <w:tcW w:w="3776" w:type="dxa"/>
            <w:shd w:val="clear" w:color="auto" w:fill="auto"/>
            <w:vAlign w:val="bottom"/>
          </w:tcPr>
          <w:p w14:paraId="5548242E" w14:textId="4426F0FB" w:rsidR="00DD2D29" w:rsidRPr="001829AE" w:rsidRDefault="00A24F9E" w:rsidP="00C97FC0">
            <w:pPr>
              <w:spacing w:after="0" w:line="240" w:lineRule="auto"/>
              <w:jc w:val="left"/>
              <w:rPr>
                <w:rFonts w:ascii="Times New Roman" w:hAnsi="Times New Roman" w:cs="Times New Roman"/>
                <w:sz w:val="20"/>
                <w:szCs w:val="20"/>
              </w:rPr>
            </w:pPr>
            <w:r w:rsidRPr="001829AE">
              <w:rPr>
                <w:rFonts w:ascii="Times New Roman" w:hAnsi="Times New Roman" w:cs="Times New Roman"/>
                <w:sz w:val="20"/>
                <w:szCs w:val="20"/>
              </w:rPr>
              <w:t>Комунальне</w:t>
            </w:r>
          </w:p>
          <w:p w14:paraId="4BA0DFF6" w14:textId="77777777" w:rsidR="00DD2D29" w:rsidRPr="001829AE" w:rsidRDefault="00A24F9E" w:rsidP="00C97FC0">
            <w:pPr>
              <w:spacing w:line="240" w:lineRule="auto"/>
              <w:jc w:val="left"/>
              <w:rPr>
                <w:rFonts w:ascii="Times New Roman" w:hAnsi="Times New Roman" w:cs="Times New Roman"/>
                <w:sz w:val="20"/>
                <w:szCs w:val="20"/>
              </w:rPr>
            </w:pPr>
            <w:r w:rsidRPr="001829AE">
              <w:rPr>
                <w:rFonts w:ascii="Times New Roman" w:hAnsi="Times New Roman" w:cs="Times New Roman"/>
                <w:sz w:val="20"/>
                <w:szCs w:val="20"/>
              </w:rPr>
              <w:t>господарство</w:t>
            </w:r>
          </w:p>
        </w:tc>
        <w:tc>
          <w:tcPr>
            <w:tcW w:w="2209" w:type="dxa"/>
            <w:shd w:val="clear" w:color="auto" w:fill="auto"/>
            <w:vAlign w:val="center"/>
          </w:tcPr>
          <w:p w14:paraId="75BCC5BE" w14:textId="77777777" w:rsidR="00DD2D29" w:rsidRPr="001829AE" w:rsidRDefault="00A24F9E" w:rsidP="00C97FC0">
            <w:pPr>
              <w:spacing w:after="0" w:line="240" w:lineRule="auto"/>
              <w:jc w:val="center"/>
              <w:rPr>
                <w:rFonts w:ascii="Times New Roman" w:hAnsi="Times New Roman" w:cs="Times New Roman"/>
                <w:sz w:val="20"/>
                <w:szCs w:val="20"/>
              </w:rPr>
            </w:pPr>
            <w:r w:rsidRPr="001829AE">
              <w:rPr>
                <w:rFonts w:ascii="Times New Roman" w:hAnsi="Times New Roman" w:cs="Times New Roman"/>
                <w:sz w:val="20"/>
                <w:szCs w:val="20"/>
              </w:rPr>
              <w:t>10,709</w:t>
            </w:r>
          </w:p>
        </w:tc>
        <w:tc>
          <w:tcPr>
            <w:tcW w:w="2766" w:type="dxa"/>
            <w:shd w:val="clear" w:color="auto" w:fill="auto"/>
            <w:vAlign w:val="center"/>
          </w:tcPr>
          <w:p w14:paraId="65FB0102" w14:textId="77777777" w:rsidR="00DD2D29" w:rsidRPr="001829AE" w:rsidRDefault="00A24F9E" w:rsidP="00C97FC0">
            <w:pPr>
              <w:spacing w:after="0" w:line="240" w:lineRule="auto"/>
              <w:jc w:val="center"/>
              <w:rPr>
                <w:rFonts w:ascii="Times New Roman" w:hAnsi="Times New Roman" w:cs="Times New Roman"/>
                <w:sz w:val="20"/>
                <w:szCs w:val="20"/>
              </w:rPr>
            </w:pPr>
            <w:r w:rsidRPr="001829AE">
              <w:rPr>
                <w:rFonts w:ascii="Times New Roman" w:hAnsi="Times New Roman" w:cs="Times New Roman"/>
                <w:sz w:val="20"/>
                <w:szCs w:val="20"/>
              </w:rPr>
              <w:t>17,358</w:t>
            </w:r>
          </w:p>
        </w:tc>
        <w:tc>
          <w:tcPr>
            <w:tcW w:w="3679" w:type="dxa"/>
            <w:shd w:val="clear" w:color="auto" w:fill="auto"/>
            <w:vAlign w:val="center"/>
          </w:tcPr>
          <w:p w14:paraId="696294A6" w14:textId="77777777" w:rsidR="00DD2D29" w:rsidRPr="001829AE" w:rsidRDefault="00A24F9E" w:rsidP="00C97FC0">
            <w:pPr>
              <w:spacing w:after="0" w:line="240" w:lineRule="auto"/>
              <w:jc w:val="center"/>
              <w:rPr>
                <w:rFonts w:ascii="Times New Roman" w:hAnsi="Times New Roman" w:cs="Times New Roman"/>
                <w:sz w:val="20"/>
                <w:szCs w:val="20"/>
              </w:rPr>
            </w:pPr>
            <w:r w:rsidRPr="001829AE">
              <w:rPr>
                <w:rFonts w:ascii="Times New Roman" w:hAnsi="Times New Roman" w:cs="Times New Roman"/>
                <w:sz w:val="20"/>
                <w:szCs w:val="20"/>
              </w:rPr>
              <w:t>84,090</w:t>
            </w:r>
          </w:p>
        </w:tc>
        <w:tc>
          <w:tcPr>
            <w:tcW w:w="2539" w:type="dxa"/>
            <w:shd w:val="clear" w:color="auto" w:fill="auto"/>
            <w:vAlign w:val="center"/>
          </w:tcPr>
          <w:p w14:paraId="05ED85DD" w14:textId="77777777" w:rsidR="00DD2D29" w:rsidRPr="001829AE" w:rsidRDefault="00A24F9E" w:rsidP="00C97FC0">
            <w:pPr>
              <w:spacing w:after="0" w:line="240" w:lineRule="auto"/>
              <w:jc w:val="center"/>
              <w:rPr>
                <w:rFonts w:ascii="Times New Roman" w:hAnsi="Times New Roman" w:cs="Times New Roman"/>
                <w:sz w:val="20"/>
                <w:szCs w:val="20"/>
              </w:rPr>
            </w:pPr>
            <w:r w:rsidRPr="001829AE">
              <w:rPr>
                <w:rFonts w:ascii="Times New Roman" w:hAnsi="Times New Roman" w:cs="Times New Roman"/>
                <w:sz w:val="20"/>
                <w:szCs w:val="20"/>
              </w:rPr>
              <w:t>2,429</w:t>
            </w:r>
          </w:p>
        </w:tc>
      </w:tr>
      <w:tr w:rsidR="00DD2D29" w:rsidRPr="001829AE" w14:paraId="532A6464" w14:textId="77777777" w:rsidTr="00C97FC0">
        <w:tc>
          <w:tcPr>
            <w:tcW w:w="3776" w:type="dxa"/>
            <w:shd w:val="clear" w:color="auto" w:fill="auto"/>
            <w:vAlign w:val="bottom"/>
          </w:tcPr>
          <w:p w14:paraId="085D83AB" w14:textId="77777777" w:rsidR="00DD2D29" w:rsidRPr="001829AE" w:rsidRDefault="00A24F9E" w:rsidP="00C97FC0">
            <w:pPr>
              <w:spacing w:line="240" w:lineRule="auto"/>
              <w:jc w:val="left"/>
              <w:rPr>
                <w:rFonts w:ascii="Times New Roman" w:hAnsi="Times New Roman" w:cs="Times New Roman"/>
                <w:sz w:val="20"/>
                <w:szCs w:val="20"/>
              </w:rPr>
            </w:pPr>
            <w:r w:rsidRPr="001829AE">
              <w:rPr>
                <w:rFonts w:ascii="Times New Roman" w:hAnsi="Times New Roman" w:cs="Times New Roman"/>
                <w:sz w:val="20"/>
                <w:szCs w:val="20"/>
              </w:rPr>
              <w:t>Промисловість</w:t>
            </w:r>
          </w:p>
        </w:tc>
        <w:tc>
          <w:tcPr>
            <w:tcW w:w="2209" w:type="dxa"/>
            <w:shd w:val="clear" w:color="auto" w:fill="auto"/>
            <w:vAlign w:val="center"/>
          </w:tcPr>
          <w:p w14:paraId="0690DF36" w14:textId="77777777" w:rsidR="00DD2D29" w:rsidRPr="001829AE" w:rsidRDefault="00A24F9E" w:rsidP="00C97FC0">
            <w:pPr>
              <w:spacing w:after="0" w:line="240" w:lineRule="auto"/>
              <w:jc w:val="center"/>
              <w:rPr>
                <w:rFonts w:ascii="Times New Roman" w:hAnsi="Times New Roman" w:cs="Times New Roman"/>
                <w:sz w:val="20"/>
                <w:szCs w:val="20"/>
              </w:rPr>
            </w:pPr>
            <w:r w:rsidRPr="001829AE">
              <w:rPr>
                <w:rFonts w:ascii="Times New Roman" w:hAnsi="Times New Roman" w:cs="Times New Roman"/>
                <w:sz w:val="20"/>
                <w:szCs w:val="20"/>
              </w:rPr>
              <w:t>0,785</w:t>
            </w:r>
          </w:p>
        </w:tc>
        <w:tc>
          <w:tcPr>
            <w:tcW w:w="2766" w:type="dxa"/>
            <w:shd w:val="clear" w:color="auto" w:fill="auto"/>
            <w:vAlign w:val="center"/>
          </w:tcPr>
          <w:p w14:paraId="7ECFD4E8" w14:textId="77777777" w:rsidR="00DD2D29" w:rsidRPr="001829AE" w:rsidRDefault="00A24F9E" w:rsidP="00C97FC0">
            <w:pPr>
              <w:spacing w:after="0" w:line="240" w:lineRule="auto"/>
              <w:jc w:val="center"/>
              <w:rPr>
                <w:rFonts w:ascii="Times New Roman" w:hAnsi="Times New Roman" w:cs="Times New Roman"/>
                <w:sz w:val="20"/>
                <w:szCs w:val="20"/>
              </w:rPr>
            </w:pPr>
            <w:r w:rsidRPr="001829AE">
              <w:rPr>
                <w:rFonts w:ascii="Times New Roman" w:hAnsi="Times New Roman" w:cs="Times New Roman"/>
                <w:sz w:val="20"/>
                <w:szCs w:val="20"/>
              </w:rPr>
              <w:t>3,316</w:t>
            </w:r>
          </w:p>
        </w:tc>
        <w:tc>
          <w:tcPr>
            <w:tcW w:w="3679" w:type="dxa"/>
            <w:shd w:val="clear" w:color="auto" w:fill="auto"/>
            <w:vAlign w:val="center"/>
          </w:tcPr>
          <w:p w14:paraId="0627D4A0" w14:textId="77777777" w:rsidR="00DD2D29" w:rsidRPr="001829AE" w:rsidRDefault="00A24F9E" w:rsidP="00C97FC0">
            <w:pPr>
              <w:spacing w:after="0" w:line="240" w:lineRule="auto"/>
              <w:jc w:val="center"/>
              <w:rPr>
                <w:rFonts w:ascii="Times New Roman" w:hAnsi="Times New Roman" w:cs="Times New Roman"/>
                <w:sz w:val="20"/>
                <w:szCs w:val="20"/>
              </w:rPr>
            </w:pPr>
            <w:r w:rsidRPr="001829AE">
              <w:rPr>
                <w:rFonts w:ascii="Times New Roman" w:hAnsi="Times New Roman" w:cs="Times New Roman"/>
                <w:sz w:val="20"/>
                <w:szCs w:val="20"/>
              </w:rPr>
              <w:t>1,400</w:t>
            </w:r>
          </w:p>
        </w:tc>
        <w:tc>
          <w:tcPr>
            <w:tcW w:w="2539" w:type="dxa"/>
            <w:shd w:val="clear" w:color="auto" w:fill="auto"/>
            <w:vAlign w:val="center"/>
          </w:tcPr>
          <w:p w14:paraId="4114B9D8" w14:textId="77777777" w:rsidR="00DD2D29" w:rsidRPr="001829AE" w:rsidRDefault="00A24F9E" w:rsidP="00C97FC0">
            <w:pPr>
              <w:spacing w:after="0" w:line="240" w:lineRule="auto"/>
              <w:jc w:val="center"/>
              <w:rPr>
                <w:rFonts w:ascii="Times New Roman" w:hAnsi="Times New Roman" w:cs="Times New Roman"/>
                <w:sz w:val="20"/>
                <w:szCs w:val="20"/>
              </w:rPr>
            </w:pPr>
            <w:r w:rsidRPr="001829AE">
              <w:rPr>
                <w:rFonts w:ascii="Times New Roman" w:hAnsi="Times New Roman" w:cs="Times New Roman"/>
                <w:sz w:val="20"/>
                <w:szCs w:val="20"/>
              </w:rPr>
              <w:t>0,002</w:t>
            </w:r>
          </w:p>
        </w:tc>
      </w:tr>
      <w:tr w:rsidR="00DD2D29" w:rsidRPr="001829AE" w14:paraId="2E5D240A" w14:textId="77777777" w:rsidTr="00C97FC0">
        <w:tc>
          <w:tcPr>
            <w:tcW w:w="3776" w:type="dxa"/>
            <w:shd w:val="clear" w:color="auto" w:fill="auto"/>
            <w:vAlign w:val="bottom"/>
          </w:tcPr>
          <w:p w14:paraId="1C5A30C3" w14:textId="24F7B7CF" w:rsidR="00DD2D29" w:rsidRPr="001829AE" w:rsidRDefault="00A24F9E" w:rsidP="00C97FC0">
            <w:pPr>
              <w:spacing w:after="0" w:line="240" w:lineRule="auto"/>
              <w:jc w:val="left"/>
              <w:rPr>
                <w:rFonts w:ascii="Times New Roman" w:hAnsi="Times New Roman" w:cs="Times New Roman"/>
                <w:sz w:val="20"/>
                <w:szCs w:val="20"/>
              </w:rPr>
            </w:pPr>
            <w:r w:rsidRPr="001829AE">
              <w:rPr>
                <w:rFonts w:ascii="Times New Roman" w:hAnsi="Times New Roman" w:cs="Times New Roman"/>
                <w:sz w:val="20"/>
                <w:szCs w:val="20"/>
              </w:rPr>
              <w:t>Сільське господарство,</w:t>
            </w:r>
          </w:p>
          <w:p w14:paraId="4B0D79E9" w14:textId="77777777" w:rsidR="00DD2D29" w:rsidRPr="001829AE" w:rsidRDefault="00A24F9E" w:rsidP="00C97FC0">
            <w:pPr>
              <w:spacing w:line="240" w:lineRule="auto"/>
              <w:jc w:val="left"/>
              <w:rPr>
                <w:rFonts w:ascii="Times New Roman" w:hAnsi="Times New Roman" w:cs="Times New Roman"/>
                <w:sz w:val="20"/>
                <w:szCs w:val="20"/>
              </w:rPr>
            </w:pPr>
            <w:r w:rsidRPr="001829AE">
              <w:rPr>
                <w:rFonts w:ascii="Times New Roman" w:hAnsi="Times New Roman" w:cs="Times New Roman"/>
                <w:sz w:val="20"/>
                <w:szCs w:val="20"/>
              </w:rPr>
              <w:t>в т.ч. зрошення</w:t>
            </w:r>
          </w:p>
        </w:tc>
        <w:tc>
          <w:tcPr>
            <w:tcW w:w="2209" w:type="dxa"/>
            <w:shd w:val="clear" w:color="auto" w:fill="auto"/>
            <w:vAlign w:val="center"/>
          </w:tcPr>
          <w:p w14:paraId="5F0ACE03" w14:textId="77777777" w:rsidR="00DD2D29" w:rsidRPr="001829AE" w:rsidRDefault="00A24F9E" w:rsidP="00C97FC0">
            <w:pPr>
              <w:spacing w:after="0" w:line="240" w:lineRule="auto"/>
              <w:jc w:val="center"/>
              <w:rPr>
                <w:rFonts w:ascii="Times New Roman" w:hAnsi="Times New Roman" w:cs="Times New Roman"/>
                <w:sz w:val="20"/>
                <w:szCs w:val="20"/>
              </w:rPr>
            </w:pPr>
            <w:r w:rsidRPr="001829AE">
              <w:rPr>
                <w:rFonts w:ascii="Times New Roman" w:hAnsi="Times New Roman" w:cs="Times New Roman"/>
                <w:sz w:val="20"/>
                <w:szCs w:val="20"/>
              </w:rPr>
              <w:t>135,548</w:t>
            </w:r>
          </w:p>
        </w:tc>
        <w:tc>
          <w:tcPr>
            <w:tcW w:w="2766" w:type="dxa"/>
            <w:shd w:val="clear" w:color="auto" w:fill="auto"/>
            <w:vAlign w:val="center"/>
          </w:tcPr>
          <w:p w14:paraId="3C8E3849" w14:textId="77777777" w:rsidR="00DD2D29" w:rsidRPr="001829AE" w:rsidRDefault="00A24F9E" w:rsidP="00C97FC0">
            <w:pPr>
              <w:spacing w:after="0" w:line="240" w:lineRule="auto"/>
              <w:jc w:val="center"/>
              <w:rPr>
                <w:rFonts w:ascii="Times New Roman" w:hAnsi="Times New Roman" w:cs="Times New Roman"/>
                <w:sz w:val="20"/>
                <w:szCs w:val="20"/>
              </w:rPr>
            </w:pPr>
            <w:r w:rsidRPr="001829AE">
              <w:rPr>
                <w:rFonts w:ascii="Times New Roman" w:hAnsi="Times New Roman" w:cs="Times New Roman"/>
                <w:sz w:val="20"/>
                <w:szCs w:val="20"/>
              </w:rPr>
              <w:t>298,313</w:t>
            </w:r>
          </w:p>
        </w:tc>
        <w:tc>
          <w:tcPr>
            <w:tcW w:w="3679" w:type="dxa"/>
            <w:shd w:val="clear" w:color="auto" w:fill="auto"/>
            <w:vAlign w:val="center"/>
          </w:tcPr>
          <w:p w14:paraId="37121147" w14:textId="77777777" w:rsidR="00DD2D29" w:rsidRPr="001829AE" w:rsidRDefault="00A24F9E" w:rsidP="00C97FC0">
            <w:pPr>
              <w:spacing w:after="0" w:line="240" w:lineRule="auto"/>
              <w:jc w:val="center"/>
              <w:rPr>
                <w:rFonts w:ascii="Times New Roman" w:hAnsi="Times New Roman" w:cs="Times New Roman"/>
                <w:sz w:val="20"/>
                <w:szCs w:val="20"/>
              </w:rPr>
            </w:pPr>
            <w:r w:rsidRPr="001829AE">
              <w:rPr>
                <w:rFonts w:ascii="Times New Roman" w:hAnsi="Times New Roman" w:cs="Times New Roman"/>
                <w:sz w:val="20"/>
                <w:szCs w:val="20"/>
              </w:rPr>
              <w:t>12,313</w:t>
            </w:r>
          </w:p>
        </w:tc>
        <w:tc>
          <w:tcPr>
            <w:tcW w:w="2539" w:type="dxa"/>
            <w:shd w:val="clear" w:color="auto" w:fill="auto"/>
            <w:vAlign w:val="center"/>
          </w:tcPr>
          <w:p w14:paraId="4B2D9294" w14:textId="77777777" w:rsidR="00DD2D29" w:rsidRPr="001829AE" w:rsidRDefault="00A24F9E" w:rsidP="00C97FC0">
            <w:pPr>
              <w:spacing w:after="0" w:line="240" w:lineRule="auto"/>
              <w:jc w:val="center"/>
              <w:rPr>
                <w:rFonts w:ascii="Times New Roman" w:hAnsi="Times New Roman" w:cs="Times New Roman"/>
                <w:sz w:val="20"/>
                <w:szCs w:val="20"/>
              </w:rPr>
            </w:pPr>
            <w:r w:rsidRPr="001829AE">
              <w:rPr>
                <w:rFonts w:ascii="Times New Roman" w:hAnsi="Times New Roman" w:cs="Times New Roman"/>
                <w:sz w:val="20"/>
                <w:szCs w:val="20"/>
              </w:rPr>
              <w:t>0,582</w:t>
            </w:r>
          </w:p>
        </w:tc>
      </w:tr>
      <w:tr w:rsidR="00DD2D29" w:rsidRPr="001829AE" w14:paraId="40AF5661" w14:textId="77777777" w:rsidTr="00C97FC0">
        <w:tc>
          <w:tcPr>
            <w:tcW w:w="3776" w:type="dxa"/>
            <w:shd w:val="clear" w:color="auto" w:fill="auto"/>
            <w:vAlign w:val="bottom"/>
          </w:tcPr>
          <w:p w14:paraId="463C592B" w14:textId="77777777" w:rsidR="00DD2D29" w:rsidRPr="001829AE" w:rsidRDefault="00A24F9E" w:rsidP="00C97FC0">
            <w:pPr>
              <w:spacing w:line="240" w:lineRule="auto"/>
              <w:jc w:val="left"/>
              <w:rPr>
                <w:rFonts w:ascii="Times New Roman" w:hAnsi="Times New Roman" w:cs="Times New Roman"/>
                <w:sz w:val="20"/>
                <w:szCs w:val="20"/>
              </w:rPr>
            </w:pPr>
            <w:r w:rsidRPr="001829AE">
              <w:rPr>
                <w:rFonts w:ascii="Times New Roman" w:hAnsi="Times New Roman" w:cs="Times New Roman"/>
                <w:sz w:val="20"/>
                <w:szCs w:val="20"/>
              </w:rPr>
              <w:t>Транспорт</w:t>
            </w:r>
          </w:p>
        </w:tc>
        <w:tc>
          <w:tcPr>
            <w:tcW w:w="2209" w:type="dxa"/>
            <w:shd w:val="clear" w:color="auto" w:fill="auto"/>
            <w:vAlign w:val="center"/>
          </w:tcPr>
          <w:p w14:paraId="14358FAE" w14:textId="77777777" w:rsidR="00DD2D29" w:rsidRPr="001829AE" w:rsidRDefault="00A24F9E" w:rsidP="00C97FC0">
            <w:pPr>
              <w:spacing w:after="0" w:line="240" w:lineRule="auto"/>
              <w:jc w:val="center"/>
              <w:rPr>
                <w:rFonts w:ascii="Times New Roman" w:hAnsi="Times New Roman" w:cs="Times New Roman"/>
                <w:sz w:val="20"/>
                <w:szCs w:val="20"/>
              </w:rPr>
            </w:pPr>
            <w:r w:rsidRPr="001829AE">
              <w:rPr>
                <w:rFonts w:ascii="Times New Roman" w:hAnsi="Times New Roman" w:cs="Times New Roman"/>
                <w:sz w:val="20"/>
                <w:szCs w:val="20"/>
              </w:rPr>
              <w:t>1,363</w:t>
            </w:r>
          </w:p>
        </w:tc>
        <w:tc>
          <w:tcPr>
            <w:tcW w:w="2766" w:type="dxa"/>
            <w:shd w:val="clear" w:color="auto" w:fill="auto"/>
            <w:vAlign w:val="center"/>
          </w:tcPr>
          <w:p w14:paraId="65D5BD82" w14:textId="77777777" w:rsidR="00DD2D29" w:rsidRPr="001829AE" w:rsidRDefault="00A24F9E" w:rsidP="00C97FC0">
            <w:pPr>
              <w:spacing w:after="0" w:line="240" w:lineRule="auto"/>
              <w:jc w:val="center"/>
              <w:rPr>
                <w:rFonts w:ascii="Times New Roman" w:hAnsi="Times New Roman" w:cs="Times New Roman"/>
                <w:sz w:val="20"/>
                <w:szCs w:val="20"/>
              </w:rPr>
            </w:pPr>
            <w:r w:rsidRPr="001829AE">
              <w:rPr>
                <w:rFonts w:ascii="Times New Roman" w:hAnsi="Times New Roman" w:cs="Times New Roman"/>
                <w:sz w:val="20"/>
                <w:szCs w:val="20"/>
              </w:rPr>
              <w:t>2,210</w:t>
            </w:r>
          </w:p>
        </w:tc>
        <w:tc>
          <w:tcPr>
            <w:tcW w:w="3679" w:type="dxa"/>
            <w:shd w:val="clear" w:color="auto" w:fill="auto"/>
            <w:vAlign w:val="center"/>
          </w:tcPr>
          <w:p w14:paraId="53D40003" w14:textId="77777777" w:rsidR="00DD2D29" w:rsidRPr="001829AE" w:rsidRDefault="00A24F9E" w:rsidP="00C97FC0">
            <w:pPr>
              <w:spacing w:after="0" w:line="240" w:lineRule="auto"/>
              <w:jc w:val="center"/>
              <w:rPr>
                <w:rFonts w:ascii="Times New Roman" w:hAnsi="Times New Roman" w:cs="Times New Roman"/>
                <w:sz w:val="20"/>
                <w:szCs w:val="20"/>
              </w:rPr>
            </w:pPr>
            <w:r w:rsidRPr="001829AE">
              <w:rPr>
                <w:rFonts w:ascii="Times New Roman" w:hAnsi="Times New Roman" w:cs="Times New Roman"/>
                <w:sz w:val="20"/>
                <w:szCs w:val="20"/>
              </w:rPr>
              <w:t>1,349</w:t>
            </w:r>
          </w:p>
        </w:tc>
        <w:tc>
          <w:tcPr>
            <w:tcW w:w="2539" w:type="dxa"/>
            <w:shd w:val="clear" w:color="auto" w:fill="auto"/>
            <w:vAlign w:val="center"/>
          </w:tcPr>
          <w:p w14:paraId="0711607D" w14:textId="77777777" w:rsidR="00DD2D29" w:rsidRPr="001829AE" w:rsidRDefault="00A24F9E" w:rsidP="00C97FC0">
            <w:pPr>
              <w:spacing w:after="0" w:line="240" w:lineRule="auto"/>
              <w:jc w:val="center"/>
              <w:rPr>
                <w:rFonts w:ascii="Times New Roman" w:hAnsi="Times New Roman" w:cs="Times New Roman"/>
                <w:sz w:val="20"/>
                <w:szCs w:val="20"/>
              </w:rPr>
            </w:pPr>
            <w:r w:rsidRPr="001829AE">
              <w:rPr>
                <w:rFonts w:ascii="Times New Roman" w:hAnsi="Times New Roman" w:cs="Times New Roman"/>
                <w:sz w:val="20"/>
                <w:szCs w:val="20"/>
              </w:rPr>
              <w:t>0,260</w:t>
            </w:r>
          </w:p>
        </w:tc>
      </w:tr>
      <w:tr w:rsidR="00DD2D29" w:rsidRPr="001829AE" w14:paraId="611452DC" w14:textId="77777777" w:rsidTr="00C97FC0">
        <w:tc>
          <w:tcPr>
            <w:tcW w:w="3776" w:type="dxa"/>
            <w:shd w:val="clear" w:color="auto" w:fill="auto"/>
            <w:vAlign w:val="bottom"/>
          </w:tcPr>
          <w:p w14:paraId="21919F35" w14:textId="77777777" w:rsidR="00DD2D29" w:rsidRPr="001829AE" w:rsidRDefault="00A24F9E" w:rsidP="00C97FC0">
            <w:pPr>
              <w:spacing w:line="240" w:lineRule="auto"/>
              <w:jc w:val="left"/>
              <w:rPr>
                <w:rFonts w:ascii="Times New Roman" w:hAnsi="Times New Roman" w:cs="Times New Roman"/>
                <w:sz w:val="20"/>
                <w:szCs w:val="20"/>
              </w:rPr>
            </w:pPr>
            <w:r w:rsidRPr="001829AE">
              <w:rPr>
                <w:rFonts w:ascii="Times New Roman" w:hAnsi="Times New Roman" w:cs="Times New Roman"/>
                <w:sz w:val="20"/>
                <w:szCs w:val="20"/>
              </w:rPr>
              <w:t>Разом:</w:t>
            </w:r>
          </w:p>
        </w:tc>
        <w:tc>
          <w:tcPr>
            <w:tcW w:w="2209" w:type="dxa"/>
            <w:shd w:val="clear" w:color="auto" w:fill="auto"/>
            <w:vAlign w:val="center"/>
          </w:tcPr>
          <w:p w14:paraId="6A95712B" w14:textId="77777777" w:rsidR="00DD2D29" w:rsidRPr="001829AE" w:rsidRDefault="00A24F9E" w:rsidP="00C97FC0">
            <w:pPr>
              <w:spacing w:after="0" w:line="240" w:lineRule="auto"/>
              <w:jc w:val="center"/>
              <w:rPr>
                <w:rFonts w:ascii="Times New Roman" w:hAnsi="Times New Roman" w:cs="Times New Roman"/>
                <w:sz w:val="20"/>
                <w:szCs w:val="20"/>
              </w:rPr>
            </w:pPr>
            <w:r w:rsidRPr="001829AE">
              <w:rPr>
                <w:rFonts w:ascii="Times New Roman" w:hAnsi="Times New Roman" w:cs="Times New Roman"/>
                <w:sz w:val="20"/>
                <w:szCs w:val="20"/>
              </w:rPr>
              <w:t>155,622</w:t>
            </w:r>
          </w:p>
        </w:tc>
        <w:tc>
          <w:tcPr>
            <w:tcW w:w="2766" w:type="dxa"/>
            <w:shd w:val="clear" w:color="auto" w:fill="auto"/>
            <w:vAlign w:val="center"/>
          </w:tcPr>
          <w:p w14:paraId="02237251" w14:textId="77777777" w:rsidR="00DD2D29" w:rsidRPr="001829AE" w:rsidRDefault="00A24F9E" w:rsidP="00C97FC0">
            <w:pPr>
              <w:spacing w:after="0" w:line="240" w:lineRule="auto"/>
              <w:jc w:val="center"/>
              <w:rPr>
                <w:rFonts w:ascii="Times New Roman" w:hAnsi="Times New Roman" w:cs="Times New Roman"/>
                <w:sz w:val="20"/>
                <w:szCs w:val="20"/>
              </w:rPr>
            </w:pPr>
            <w:r w:rsidRPr="001829AE">
              <w:rPr>
                <w:rFonts w:ascii="Times New Roman" w:hAnsi="Times New Roman" w:cs="Times New Roman"/>
                <w:sz w:val="20"/>
                <w:szCs w:val="20"/>
              </w:rPr>
              <w:t>332,238</w:t>
            </w:r>
          </w:p>
        </w:tc>
        <w:tc>
          <w:tcPr>
            <w:tcW w:w="3679" w:type="dxa"/>
            <w:shd w:val="clear" w:color="auto" w:fill="auto"/>
            <w:vAlign w:val="center"/>
          </w:tcPr>
          <w:p w14:paraId="24E52BEC" w14:textId="77777777" w:rsidR="00DD2D29" w:rsidRPr="001829AE" w:rsidRDefault="00A24F9E" w:rsidP="00C97FC0">
            <w:pPr>
              <w:spacing w:after="0" w:line="240" w:lineRule="auto"/>
              <w:jc w:val="center"/>
              <w:rPr>
                <w:rFonts w:ascii="Times New Roman" w:hAnsi="Times New Roman" w:cs="Times New Roman"/>
                <w:sz w:val="20"/>
                <w:szCs w:val="20"/>
              </w:rPr>
            </w:pPr>
            <w:r w:rsidRPr="001829AE">
              <w:rPr>
                <w:rFonts w:ascii="Times New Roman" w:hAnsi="Times New Roman" w:cs="Times New Roman"/>
                <w:sz w:val="20"/>
                <w:szCs w:val="20"/>
              </w:rPr>
              <w:t>109,911</w:t>
            </w:r>
          </w:p>
        </w:tc>
        <w:tc>
          <w:tcPr>
            <w:tcW w:w="2539" w:type="dxa"/>
            <w:shd w:val="clear" w:color="auto" w:fill="auto"/>
            <w:vAlign w:val="center"/>
          </w:tcPr>
          <w:p w14:paraId="06D2D3CF" w14:textId="77777777" w:rsidR="00DD2D29" w:rsidRPr="001829AE" w:rsidRDefault="00A24F9E" w:rsidP="00C97FC0">
            <w:pPr>
              <w:spacing w:after="0" w:line="240" w:lineRule="auto"/>
              <w:jc w:val="center"/>
              <w:rPr>
                <w:rFonts w:ascii="Times New Roman" w:hAnsi="Times New Roman" w:cs="Times New Roman"/>
                <w:sz w:val="20"/>
                <w:szCs w:val="20"/>
              </w:rPr>
            </w:pPr>
            <w:r w:rsidRPr="001829AE">
              <w:rPr>
                <w:rFonts w:ascii="Times New Roman" w:hAnsi="Times New Roman" w:cs="Times New Roman"/>
                <w:sz w:val="20"/>
                <w:szCs w:val="20"/>
              </w:rPr>
              <w:t>3,311</w:t>
            </w:r>
          </w:p>
        </w:tc>
      </w:tr>
    </w:tbl>
    <w:p w14:paraId="5069EAEE" w14:textId="77777777" w:rsidR="00770BBE" w:rsidRPr="00527416" w:rsidRDefault="00770BBE" w:rsidP="00770BBE">
      <w:pPr>
        <w:rPr>
          <w:rFonts w:ascii="Times New Roman" w:hAnsi="Times New Roman" w:cs="Times New Roman"/>
          <w:b/>
          <w:bCs/>
          <w:sz w:val="24"/>
          <w:szCs w:val="24"/>
        </w:rPr>
      </w:pPr>
    </w:p>
    <w:p w14:paraId="4BC2E32A" w14:textId="1C24A050" w:rsidR="00DD2D29" w:rsidRPr="00527416" w:rsidRDefault="00770BBE" w:rsidP="00965805">
      <w:pPr>
        <w:pStyle w:val="2"/>
        <w:spacing w:after="120"/>
        <w:rPr>
          <w:rFonts w:ascii="Times New Roman" w:hAnsi="Times New Roman" w:cs="Times New Roman"/>
          <w:b/>
          <w:bCs/>
          <w:color w:val="auto"/>
          <w:sz w:val="24"/>
          <w:szCs w:val="24"/>
        </w:rPr>
      </w:pPr>
      <w:bookmarkStart w:id="268" w:name="_Toc174881518"/>
      <w:r w:rsidRPr="00527416">
        <w:rPr>
          <w:rFonts w:ascii="Times New Roman" w:hAnsi="Times New Roman" w:cs="Times New Roman"/>
          <w:b/>
          <w:bCs/>
          <w:color w:val="auto"/>
          <w:sz w:val="24"/>
          <w:szCs w:val="24"/>
        </w:rPr>
        <w:t>Д</w:t>
      </w:r>
      <w:r w:rsidR="00C97FC0" w:rsidRPr="00527416">
        <w:rPr>
          <w:rFonts w:ascii="Times New Roman" w:hAnsi="Times New Roman" w:cs="Times New Roman"/>
          <w:b/>
          <w:bCs/>
          <w:color w:val="auto"/>
          <w:sz w:val="24"/>
          <w:szCs w:val="24"/>
        </w:rPr>
        <w:t>одаток</w:t>
      </w:r>
      <w:r w:rsidRPr="00527416">
        <w:rPr>
          <w:rFonts w:ascii="Times New Roman" w:hAnsi="Times New Roman" w:cs="Times New Roman"/>
          <w:b/>
          <w:bCs/>
          <w:color w:val="auto"/>
          <w:sz w:val="24"/>
          <w:szCs w:val="24"/>
        </w:rPr>
        <w:t xml:space="preserve"> 9.2</w:t>
      </w:r>
      <w:r w:rsidR="00C97FC0" w:rsidRPr="00527416">
        <w:rPr>
          <w:rFonts w:ascii="Times New Roman" w:hAnsi="Times New Roman" w:cs="Times New Roman"/>
          <w:b/>
          <w:bCs/>
          <w:color w:val="auto"/>
          <w:sz w:val="24"/>
          <w:szCs w:val="24"/>
        </w:rPr>
        <w:t>.</w:t>
      </w:r>
      <w:r w:rsidRPr="00527416">
        <w:rPr>
          <w:rFonts w:ascii="Times New Roman" w:hAnsi="Times New Roman" w:cs="Times New Roman"/>
          <w:b/>
          <w:bCs/>
          <w:color w:val="auto"/>
          <w:sz w:val="24"/>
          <w:szCs w:val="24"/>
        </w:rPr>
        <w:t xml:space="preserve"> Скиди зворотних вод у водні об’єкти в розрізі категорій вод, що скидаються</w:t>
      </w:r>
      <w:bookmarkEnd w:id="268"/>
    </w:p>
    <w:tbl>
      <w:tblPr>
        <w:tblStyle w:val="afffff0"/>
        <w:tblW w:w="1496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706"/>
        <w:gridCol w:w="2138"/>
        <w:gridCol w:w="1709"/>
        <w:gridCol w:w="1916"/>
        <w:gridCol w:w="2150"/>
        <w:gridCol w:w="2350"/>
      </w:tblGrid>
      <w:tr w:rsidR="00DD2D29" w:rsidRPr="001829AE" w14:paraId="4F3B62BF" w14:textId="77777777" w:rsidTr="000F34EF">
        <w:trPr>
          <w:trHeight w:val="380"/>
        </w:trPr>
        <w:tc>
          <w:tcPr>
            <w:tcW w:w="4706" w:type="dxa"/>
            <w:vMerge w:val="restart"/>
            <w:shd w:val="clear" w:color="auto" w:fill="DBE5F1"/>
            <w:vAlign w:val="center"/>
          </w:tcPr>
          <w:p w14:paraId="0E9195BB" w14:textId="77777777" w:rsidR="00DD2D29" w:rsidRPr="001829AE" w:rsidRDefault="00A24F9E" w:rsidP="000F34EF">
            <w:pPr>
              <w:spacing w:line="240" w:lineRule="auto"/>
              <w:jc w:val="center"/>
              <w:rPr>
                <w:rFonts w:ascii="Times New Roman" w:hAnsi="Times New Roman" w:cs="Times New Roman"/>
              </w:rPr>
            </w:pPr>
            <w:r w:rsidRPr="001829AE">
              <w:rPr>
                <w:rFonts w:ascii="Times New Roman" w:hAnsi="Times New Roman" w:cs="Times New Roman"/>
              </w:rPr>
              <w:t>Найменування секторів економіки</w:t>
            </w:r>
          </w:p>
        </w:tc>
        <w:tc>
          <w:tcPr>
            <w:tcW w:w="2138" w:type="dxa"/>
            <w:vMerge w:val="restart"/>
            <w:shd w:val="clear" w:color="auto" w:fill="DBE5F1"/>
            <w:vAlign w:val="center"/>
          </w:tcPr>
          <w:p w14:paraId="0229E7C0" w14:textId="77777777" w:rsidR="00DD2D29" w:rsidRPr="001829AE" w:rsidRDefault="00A24F9E" w:rsidP="000F34EF">
            <w:pPr>
              <w:spacing w:line="240" w:lineRule="auto"/>
              <w:jc w:val="center"/>
              <w:rPr>
                <w:rFonts w:ascii="Times New Roman" w:hAnsi="Times New Roman" w:cs="Times New Roman"/>
              </w:rPr>
            </w:pPr>
            <w:r w:rsidRPr="001829AE">
              <w:rPr>
                <w:rFonts w:ascii="Times New Roman" w:hAnsi="Times New Roman" w:cs="Times New Roman"/>
              </w:rPr>
              <w:t>Об’єм скинутої води, млн м</w:t>
            </w:r>
            <w:r w:rsidRPr="001829AE">
              <w:rPr>
                <w:rFonts w:ascii="Times New Roman" w:hAnsi="Times New Roman" w:cs="Times New Roman"/>
                <w:vertAlign w:val="superscript"/>
              </w:rPr>
              <w:t>3</w:t>
            </w:r>
          </w:p>
        </w:tc>
        <w:tc>
          <w:tcPr>
            <w:tcW w:w="5775" w:type="dxa"/>
            <w:gridSpan w:val="3"/>
            <w:shd w:val="clear" w:color="auto" w:fill="DBE5F1"/>
            <w:vAlign w:val="center"/>
          </w:tcPr>
          <w:p w14:paraId="1CAC68CD" w14:textId="77777777" w:rsidR="00DD2D29" w:rsidRPr="001829AE" w:rsidRDefault="00A24F9E" w:rsidP="000F34EF">
            <w:pPr>
              <w:spacing w:line="240" w:lineRule="auto"/>
              <w:jc w:val="center"/>
              <w:rPr>
                <w:rFonts w:ascii="Times New Roman" w:hAnsi="Times New Roman" w:cs="Times New Roman"/>
              </w:rPr>
            </w:pPr>
            <w:r w:rsidRPr="001829AE">
              <w:rPr>
                <w:rFonts w:ascii="Times New Roman" w:hAnsi="Times New Roman" w:cs="Times New Roman"/>
              </w:rPr>
              <w:t>в тому числі</w:t>
            </w:r>
          </w:p>
        </w:tc>
        <w:tc>
          <w:tcPr>
            <w:tcW w:w="2350" w:type="dxa"/>
            <w:vMerge w:val="restart"/>
            <w:shd w:val="clear" w:color="auto" w:fill="DBE5F1"/>
            <w:vAlign w:val="center"/>
          </w:tcPr>
          <w:p w14:paraId="1D3D2EDC" w14:textId="77777777" w:rsidR="00DD2D29" w:rsidRPr="001829AE" w:rsidRDefault="00A24F9E" w:rsidP="000F34EF">
            <w:pPr>
              <w:spacing w:line="240" w:lineRule="auto"/>
              <w:jc w:val="center"/>
              <w:rPr>
                <w:rFonts w:ascii="Times New Roman" w:hAnsi="Times New Roman" w:cs="Times New Roman"/>
              </w:rPr>
            </w:pPr>
            <w:r w:rsidRPr="001829AE">
              <w:rPr>
                <w:rFonts w:ascii="Times New Roman" w:hAnsi="Times New Roman" w:cs="Times New Roman"/>
              </w:rPr>
              <w:t>Частка від загального скиду в межах  суббасейну, %</w:t>
            </w:r>
          </w:p>
        </w:tc>
      </w:tr>
      <w:tr w:rsidR="00DD2D29" w:rsidRPr="001829AE" w14:paraId="7CF7CD63" w14:textId="77777777" w:rsidTr="000F34EF">
        <w:trPr>
          <w:trHeight w:val="380"/>
        </w:trPr>
        <w:tc>
          <w:tcPr>
            <w:tcW w:w="4706" w:type="dxa"/>
            <w:vMerge/>
            <w:shd w:val="clear" w:color="auto" w:fill="DBE5F1"/>
            <w:vAlign w:val="center"/>
          </w:tcPr>
          <w:p w14:paraId="34481566" w14:textId="77777777" w:rsidR="00DD2D29" w:rsidRPr="001829AE" w:rsidRDefault="00DD2D29" w:rsidP="000F34EF">
            <w:pPr>
              <w:widowControl w:val="0"/>
              <w:pBdr>
                <w:top w:val="nil"/>
                <w:left w:val="nil"/>
                <w:bottom w:val="nil"/>
                <w:right w:val="nil"/>
                <w:between w:val="nil"/>
              </w:pBdr>
              <w:spacing w:after="0" w:line="240" w:lineRule="auto"/>
              <w:jc w:val="center"/>
              <w:rPr>
                <w:rFonts w:ascii="Times New Roman" w:hAnsi="Times New Roman" w:cs="Times New Roman"/>
              </w:rPr>
            </w:pPr>
          </w:p>
        </w:tc>
        <w:tc>
          <w:tcPr>
            <w:tcW w:w="2138" w:type="dxa"/>
            <w:vMerge/>
            <w:shd w:val="clear" w:color="auto" w:fill="DBE5F1"/>
            <w:vAlign w:val="center"/>
          </w:tcPr>
          <w:p w14:paraId="4C69C5FE" w14:textId="77777777" w:rsidR="00DD2D29" w:rsidRPr="001829AE" w:rsidRDefault="00DD2D29" w:rsidP="000F34EF">
            <w:pPr>
              <w:widowControl w:val="0"/>
              <w:pBdr>
                <w:top w:val="nil"/>
                <w:left w:val="nil"/>
                <w:bottom w:val="nil"/>
                <w:right w:val="nil"/>
                <w:between w:val="nil"/>
              </w:pBdr>
              <w:spacing w:after="0" w:line="240" w:lineRule="auto"/>
              <w:jc w:val="center"/>
              <w:rPr>
                <w:rFonts w:ascii="Times New Roman" w:hAnsi="Times New Roman" w:cs="Times New Roman"/>
              </w:rPr>
            </w:pPr>
          </w:p>
        </w:tc>
        <w:tc>
          <w:tcPr>
            <w:tcW w:w="1709" w:type="dxa"/>
            <w:shd w:val="clear" w:color="auto" w:fill="DBE5F1" w:themeFill="accent1" w:themeFillTint="33"/>
            <w:vAlign w:val="center"/>
          </w:tcPr>
          <w:p w14:paraId="10DD763F" w14:textId="77777777" w:rsidR="00DD2D29" w:rsidRPr="001829AE" w:rsidRDefault="00A24F9E" w:rsidP="000F34EF">
            <w:pPr>
              <w:spacing w:line="240" w:lineRule="auto"/>
              <w:jc w:val="center"/>
              <w:rPr>
                <w:rFonts w:ascii="Times New Roman" w:hAnsi="Times New Roman" w:cs="Times New Roman"/>
              </w:rPr>
            </w:pPr>
            <w:r w:rsidRPr="001829AE">
              <w:rPr>
                <w:rFonts w:ascii="Times New Roman" w:hAnsi="Times New Roman" w:cs="Times New Roman"/>
              </w:rPr>
              <w:t>забрудненої</w:t>
            </w:r>
          </w:p>
        </w:tc>
        <w:tc>
          <w:tcPr>
            <w:tcW w:w="1916" w:type="dxa"/>
            <w:shd w:val="clear" w:color="auto" w:fill="DBE5F1" w:themeFill="accent1" w:themeFillTint="33"/>
            <w:vAlign w:val="center"/>
          </w:tcPr>
          <w:p w14:paraId="1B0E019E" w14:textId="77777777" w:rsidR="00DD2D29" w:rsidRPr="001829AE" w:rsidRDefault="00A24F9E" w:rsidP="000F34EF">
            <w:pPr>
              <w:spacing w:line="240" w:lineRule="auto"/>
              <w:jc w:val="center"/>
              <w:rPr>
                <w:rFonts w:ascii="Times New Roman" w:hAnsi="Times New Roman" w:cs="Times New Roman"/>
              </w:rPr>
            </w:pPr>
            <w:r w:rsidRPr="001829AE">
              <w:rPr>
                <w:rFonts w:ascii="Times New Roman" w:hAnsi="Times New Roman" w:cs="Times New Roman"/>
              </w:rPr>
              <w:t>нормативно чистої без очистки</w:t>
            </w:r>
          </w:p>
        </w:tc>
        <w:tc>
          <w:tcPr>
            <w:tcW w:w="2150" w:type="dxa"/>
            <w:shd w:val="clear" w:color="auto" w:fill="DBE5F1" w:themeFill="accent1" w:themeFillTint="33"/>
            <w:vAlign w:val="center"/>
          </w:tcPr>
          <w:p w14:paraId="0360BCC1" w14:textId="77777777" w:rsidR="00DD2D29" w:rsidRPr="001829AE" w:rsidRDefault="00A24F9E" w:rsidP="000F34EF">
            <w:pPr>
              <w:spacing w:line="240" w:lineRule="auto"/>
              <w:jc w:val="center"/>
              <w:rPr>
                <w:rFonts w:ascii="Times New Roman" w:hAnsi="Times New Roman" w:cs="Times New Roman"/>
              </w:rPr>
            </w:pPr>
            <w:r w:rsidRPr="001829AE">
              <w:rPr>
                <w:rFonts w:ascii="Times New Roman" w:hAnsi="Times New Roman" w:cs="Times New Roman"/>
              </w:rPr>
              <w:t>нормативно очищеної на спорудах</w:t>
            </w:r>
          </w:p>
        </w:tc>
        <w:tc>
          <w:tcPr>
            <w:tcW w:w="2350" w:type="dxa"/>
            <w:vMerge/>
            <w:shd w:val="clear" w:color="auto" w:fill="DBE5F1"/>
          </w:tcPr>
          <w:p w14:paraId="3135EDFD" w14:textId="77777777" w:rsidR="00DD2D29" w:rsidRPr="001829AE" w:rsidRDefault="00DD2D29" w:rsidP="00306FF2">
            <w:pPr>
              <w:widowControl w:val="0"/>
              <w:pBdr>
                <w:top w:val="nil"/>
                <w:left w:val="nil"/>
                <w:bottom w:val="nil"/>
                <w:right w:val="nil"/>
                <w:between w:val="nil"/>
              </w:pBdr>
              <w:spacing w:after="0" w:line="240" w:lineRule="auto"/>
              <w:jc w:val="left"/>
              <w:rPr>
                <w:rFonts w:ascii="Times New Roman" w:hAnsi="Times New Roman" w:cs="Times New Roman"/>
              </w:rPr>
            </w:pPr>
          </w:p>
        </w:tc>
      </w:tr>
      <w:tr w:rsidR="00DD2D29" w:rsidRPr="001829AE" w14:paraId="643D52D3" w14:textId="77777777" w:rsidTr="000F34EF">
        <w:trPr>
          <w:trHeight w:val="224"/>
        </w:trPr>
        <w:tc>
          <w:tcPr>
            <w:tcW w:w="4706" w:type="dxa"/>
            <w:shd w:val="clear" w:color="auto" w:fill="auto"/>
          </w:tcPr>
          <w:p w14:paraId="498F3DEF"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Промисловість</w:t>
            </w:r>
          </w:p>
        </w:tc>
        <w:tc>
          <w:tcPr>
            <w:tcW w:w="2138" w:type="dxa"/>
            <w:shd w:val="clear" w:color="auto" w:fill="auto"/>
            <w:vAlign w:val="center"/>
          </w:tcPr>
          <w:p w14:paraId="1747D41E" w14:textId="77777777" w:rsidR="00DD2D29" w:rsidRPr="001829AE" w:rsidRDefault="00A24F9E" w:rsidP="000F34EF">
            <w:pPr>
              <w:spacing w:line="240" w:lineRule="auto"/>
              <w:jc w:val="center"/>
              <w:rPr>
                <w:rFonts w:ascii="Times New Roman" w:hAnsi="Times New Roman" w:cs="Times New Roman"/>
              </w:rPr>
            </w:pPr>
            <w:r w:rsidRPr="001829AE">
              <w:rPr>
                <w:rFonts w:ascii="Times New Roman" w:hAnsi="Times New Roman" w:cs="Times New Roman"/>
              </w:rPr>
              <w:t>1,400</w:t>
            </w:r>
          </w:p>
        </w:tc>
        <w:tc>
          <w:tcPr>
            <w:tcW w:w="1709" w:type="dxa"/>
            <w:shd w:val="clear" w:color="auto" w:fill="auto"/>
            <w:vAlign w:val="center"/>
          </w:tcPr>
          <w:p w14:paraId="39A131A8" w14:textId="77777777" w:rsidR="00DD2D29" w:rsidRPr="001829AE" w:rsidRDefault="00A24F9E" w:rsidP="000F34EF">
            <w:pPr>
              <w:spacing w:line="240" w:lineRule="auto"/>
              <w:jc w:val="center"/>
              <w:rPr>
                <w:rFonts w:ascii="Times New Roman" w:hAnsi="Times New Roman" w:cs="Times New Roman"/>
              </w:rPr>
            </w:pPr>
            <w:r w:rsidRPr="001829AE">
              <w:rPr>
                <w:rFonts w:ascii="Times New Roman" w:hAnsi="Times New Roman" w:cs="Times New Roman"/>
              </w:rPr>
              <w:t>0,002</w:t>
            </w:r>
          </w:p>
        </w:tc>
        <w:tc>
          <w:tcPr>
            <w:tcW w:w="1916" w:type="dxa"/>
            <w:shd w:val="clear" w:color="auto" w:fill="auto"/>
            <w:vAlign w:val="center"/>
          </w:tcPr>
          <w:p w14:paraId="77FABAB1" w14:textId="77777777" w:rsidR="00DD2D29" w:rsidRPr="001829AE" w:rsidRDefault="00A24F9E" w:rsidP="000F34EF">
            <w:pPr>
              <w:spacing w:line="240" w:lineRule="auto"/>
              <w:jc w:val="center"/>
              <w:rPr>
                <w:rFonts w:ascii="Times New Roman" w:hAnsi="Times New Roman" w:cs="Times New Roman"/>
              </w:rPr>
            </w:pPr>
            <w:r w:rsidRPr="001829AE">
              <w:rPr>
                <w:rFonts w:ascii="Times New Roman" w:hAnsi="Times New Roman" w:cs="Times New Roman"/>
              </w:rPr>
              <w:t>0,317</w:t>
            </w:r>
          </w:p>
        </w:tc>
        <w:tc>
          <w:tcPr>
            <w:tcW w:w="2150" w:type="dxa"/>
            <w:shd w:val="clear" w:color="auto" w:fill="auto"/>
            <w:vAlign w:val="center"/>
          </w:tcPr>
          <w:p w14:paraId="68D90F23" w14:textId="77777777" w:rsidR="00DD2D29" w:rsidRPr="001829AE" w:rsidRDefault="00A24F9E" w:rsidP="000F34EF">
            <w:pPr>
              <w:spacing w:line="240" w:lineRule="auto"/>
              <w:jc w:val="center"/>
              <w:rPr>
                <w:rFonts w:ascii="Times New Roman" w:hAnsi="Times New Roman" w:cs="Times New Roman"/>
              </w:rPr>
            </w:pPr>
            <w:r w:rsidRPr="001829AE">
              <w:rPr>
                <w:rFonts w:ascii="Times New Roman" w:hAnsi="Times New Roman" w:cs="Times New Roman"/>
              </w:rPr>
              <w:t>1,081</w:t>
            </w:r>
          </w:p>
        </w:tc>
        <w:tc>
          <w:tcPr>
            <w:tcW w:w="2350" w:type="dxa"/>
            <w:shd w:val="clear" w:color="auto" w:fill="auto"/>
            <w:vAlign w:val="center"/>
          </w:tcPr>
          <w:p w14:paraId="6A268EB3" w14:textId="77777777" w:rsidR="00DD2D29" w:rsidRPr="001829AE" w:rsidRDefault="00A24F9E" w:rsidP="000F34EF">
            <w:pPr>
              <w:spacing w:line="240" w:lineRule="auto"/>
              <w:jc w:val="center"/>
              <w:rPr>
                <w:rFonts w:ascii="Times New Roman" w:hAnsi="Times New Roman" w:cs="Times New Roman"/>
              </w:rPr>
            </w:pPr>
            <w:r w:rsidRPr="001829AE">
              <w:rPr>
                <w:rFonts w:ascii="Times New Roman" w:hAnsi="Times New Roman" w:cs="Times New Roman"/>
              </w:rPr>
              <w:t>0,89</w:t>
            </w:r>
          </w:p>
        </w:tc>
      </w:tr>
      <w:tr w:rsidR="00DD2D29" w:rsidRPr="001829AE" w14:paraId="6BA40C3C" w14:textId="77777777" w:rsidTr="000F34EF">
        <w:trPr>
          <w:trHeight w:val="179"/>
        </w:trPr>
        <w:tc>
          <w:tcPr>
            <w:tcW w:w="4706" w:type="dxa"/>
            <w:shd w:val="clear" w:color="auto" w:fill="auto"/>
          </w:tcPr>
          <w:p w14:paraId="1F9F54C7"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в тому числі енергетика</w:t>
            </w:r>
          </w:p>
        </w:tc>
        <w:tc>
          <w:tcPr>
            <w:tcW w:w="2138" w:type="dxa"/>
            <w:shd w:val="clear" w:color="auto" w:fill="auto"/>
            <w:vAlign w:val="center"/>
          </w:tcPr>
          <w:p w14:paraId="3E840DE4" w14:textId="77777777" w:rsidR="00DD2D29" w:rsidRPr="001829AE" w:rsidRDefault="00A24F9E" w:rsidP="000F34EF">
            <w:pPr>
              <w:spacing w:line="240" w:lineRule="auto"/>
              <w:jc w:val="center"/>
              <w:rPr>
                <w:rFonts w:ascii="Times New Roman" w:hAnsi="Times New Roman" w:cs="Times New Roman"/>
              </w:rPr>
            </w:pPr>
            <w:r w:rsidRPr="001829AE">
              <w:rPr>
                <w:rFonts w:ascii="Times New Roman" w:hAnsi="Times New Roman" w:cs="Times New Roman"/>
              </w:rPr>
              <w:t>5,012</w:t>
            </w:r>
          </w:p>
        </w:tc>
        <w:tc>
          <w:tcPr>
            <w:tcW w:w="1709" w:type="dxa"/>
            <w:shd w:val="clear" w:color="auto" w:fill="auto"/>
            <w:vAlign w:val="center"/>
          </w:tcPr>
          <w:p w14:paraId="6B15B51F" w14:textId="77777777" w:rsidR="00DD2D29" w:rsidRPr="001829AE" w:rsidRDefault="00A24F9E" w:rsidP="000F34EF">
            <w:pPr>
              <w:spacing w:line="240" w:lineRule="auto"/>
              <w:jc w:val="center"/>
              <w:rPr>
                <w:rFonts w:ascii="Times New Roman" w:hAnsi="Times New Roman" w:cs="Times New Roman"/>
              </w:rPr>
            </w:pPr>
            <w:r w:rsidRPr="001829AE">
              <w:rPr>
                <w:rFonts w:ascii="Times New Roman" w:hAnsi="Times New Roman" w:cs="Times New Roman"/>
              </w:rPr>
              <w:t>0,039</w:t>
            </w:r>
          </w:p>
        </w:tc>
        <w:tc>
          <w:tcPr>
            <w:tcW w:w="1916" w:type="dxa"/>
            <w:shd w:val="clear" w:color="auto" w:fill="auto"/>
            <w:vAlign w:val="center"/>
          </w:tcPr>
          <w:p w14:paraId="3AD26989" w14:textId="77777777" w:rsidR="00DD2D29" w:rsidRPr="001829AE" w:rsidRDefault="00A24F9E" w:rsidP="000F34EF">
            <w:pPr>
              <w:spacing w:line="240" w:lineRule="auto"/>
              <w:jc w:val="center"/>
              <w:rPr>
                <w:rFonts w:ascii="Times New Roman" w:hAnsi="Times New Roman" w:cs="Times New Roman"/>
              </w:rPr>
            </w:pPr>
            <w:r w:rsidRPr="001829AE">
              <w:rPr>
                <w:rFonts w:ascii="Times New Roman" w:hAnsi="Times New Roman" w:cs="Times New Roman"/>
              </w:rPr>
              <w:t>4,863</w:t>
            </w:r>
          </w:p>
        </w:tc>
        <w:tc>
          <w:tcPr>
            <w:tcW w:w="2150" w:type="dxa"/>
            <w:shd w:val="clear" w:color="auto" w:fill="auto"/>
            <w:vAlign w:val="center"/>
          </w:tcPr>
          <w:p w14:paraId="35278F9A" w14:textId="77777777" w:rsidR="00DD2D29" w:rsidRPr="001829AE" w:rsidRDefault="00DD2D29" w:rsidP="000F34EF">
            <w:pPr>
              <w:spacing w:line="240" w:lineRule="auto"/>
              <w:jc w:val="center"/>
              <w:rPr>
                <w:rFonts w:ascii="Times New Roman" w:hAnsi="Times New Roman" w:cs="Times New Roman"/>
              </w:rPr>
            </w:pPr>
          </w:p>
        </w:tc>
        <w:tc>
          <w:tcPr>
            <w:tcW w:w="2350" w:type="dxa"/>
            <w:shd w:val="clear" w:color="auto" w:fill="auto"/>
            <w:vAlign w:val="center"/>
          </w:tcPr>
          <w:p w14:paraId="49BCD0D3" w14:textId="77777777" w:rsidR="00DD2D29" w:rsidRPr="001829AE" w:rsidRDefault="00A24F9E" w:rsidP="000F34EF">
            <w:pPr>
              <w:spacing w:line="240" w:lineRule="auto"/>
              <w:jc w:val="center"/>
              <w:rPr>
                <w:rFonts w:ascii="Times New Roman" w:hAnsi="Times New Roman" w:cs="Times New Roman"/>
              </w:rPr>
            </w:pPr>
            <w:r w:rsidRPr="001829AE">
              <w:rPr>
                <w:rFonts w:ascii="Times New Roman" w:hAnsi="Times New Roman" w:cs="Times New Roman"/>
              </w:rPr>
              <w:t>3,22</w:t>
            </w:r>
          </w:p>
        </w:tc>
      </w:tr>
      <w:tr w:rsidR="00DD2D29" w:rsidRPr="001829AE" w14:paraId="631387E5" w14:textId="77777777" w:rsidTr="000F34EF">
        <w:trPr>
          <w:trHeight w:val="380"/>
        </w:trPr>
        <w:tc>
          <w:tcPr>
            <w:tcW w:w="4706" w:type="dxa"/>
            <w:shd w:val="clear" w:color="auto" w:fill="auto"/>
          </w:tcPr>
          <w:p w14:paraId="0F7654FB"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Житлово- комунальне господарство</w:t>
            </w:r>
          </w:p>
        </w:tc>
        <w:tc>
          <w:tcPr>
            <w:tcW w:w="2138" w:type="dxa"/>
            <w:shd w:val="clear" w:color="auto" w:fill="auto"/>
            <w:vAlign w:val="center"/>
          </w:tcPr>
          <w:p w14:paraId="49A6EC56" w14:textId="77777777" w:rsidR="00DD2D29" w:rsidRPr="001829AE" w:rsidRDefault="00A24F9E" w:rsidP="000F34EF">
            <w:pPr>
              <w:spacing w:line="240" w:lineRule="auto"/>
              <w:jc w:val="center"/>
              <w:rPr>
                <w:rFonts w:ascii="Times New Roman" w:hAnsi="Times New Roman" w:cs="Times New Roman"/>
              </w:rPr>
            </w:pPr>
            <w:r w:rsidRPr="001829AE">
              <w:rPr>
                <w:rFonts w:ascii="Times New Roman" w:hAnsi="Times New Roman" w:cs="Times New Roman"/>
              </w:rPr>
              <w:t>84,090</w:t>
            </w:r>
          </w:p>
        </w:tc>
        <w:tc>
          <w:tcPr>
            <w:tcW w:w="1709" w:type="dxa"/>
            <w:shd w:val="clear" w:color="auto" w:fill="auto"/>
            <w:vAlign w:val="center"/>
          </w:tcPr>
          <w:p w14:paraId="23C58034" w14:textId="77777777" w:rsidR="00DD2D29" w:rsidRPr="001829AE" w:rsidRDefault="00A24F9E" w:rsidP="000F34EF">
            <w:pPr>
              <w:spacing w:line="240" w:lineRule="auto"/>
              <w:jc w:val="center"/>
              <w:rPr>
                <w:rFonts w:ascii="Times New Roman" w:hAnsi="Times New Roman" w:cs="Times New Roman"/>
              </w:rPr>
            </w:pPr>
            <w:r w:rsidRPr="001829AE">
              <w:rPr>
                <w:rFonts w:ascii="Times New Roman" w:hAnsi="Times New Roman" w:cs="Times New Roman"/>
              </w:rPr>
              <w:t>2,429</w:t>
            </w:r>
          </w:p>
        </w:tc>
        <w:tc>
          <w:tcPr>
            <w:tcW w:w="1916" w:type="dxa"/>
            <w:shd w:val="clear" w:color="auto" w:fill="auto"/>
            <w:vAlign w:val="center"/>
          </w:tcPr>
          <w:p w14:paraId="6AD40003" w14:textId="77777777" w:rsidR="00DD2D29" w:rsidRPr="001829AE" w:rsidRDefault="00A24F9E" w:rsidP="000F34EF">
            <w:pPr>
              <w:spacing w:line="240" w:lineRule="auto"/>
              <w:jc w:val="center"/>
              <w:rPr>
                <w:rFonts w:ascii="Times New Roman" w:hAnsi="Times New Roman" w:cs="Times New Roman"/>
              </w:rPr>
            </w:pPr>
            <w:r w:rsidRPr="001829AE">
              <w:rPr>
                <w:rFonts w:ascii="Times New Roman" w:hAnsi="Times New Roman" w:cs="Times New Roman"/>
              </w:rPr>
              <w:t>-</w:t>
            </w:r>
          </w:p>
        </w:tc>
        <w:tc>
          <w:tcPr>
            <w:tcW w:w="2150" w:type="dxa"/>
            <w:shd w:val="clear" w:color="auto" w:fill="auto"/>
            <w:vAlign w:val="center"/>
          </w:tcPr>
          <w:p w14:paraId="62116AF9" w14:textId="77777777" w:rsidR="00DD2D29" w:rsidRPr="001829AE" w:rsidRDefault="00A24F9E" w:rsidP="000F34EF">
            <w:pPr>
              <w:spacing w:line="240" w:lineRule="auto"/>
              <w:jc w:val="center"/>
              <w:rPr>
                <w:rFonts w:ascii="Times New Roman" w:hAnsi="Times New Roman" w:cs="Times New Roman"/>
              </w:rPr>
            </w:pPr>
            <w:r w:rsidRPr="001829AE">
              <w:rPr>
                <w:rFonts w:ascii="Times New Roman" w:hAnsi="Times New Roman" w:cs="Times New Roman"/>
              </w:rPr>
              <w:t>81,661</w:t>
            </w:r>
          </w:p>
        </w:tc>
        <w:tc>
          <w:tcPr>
            <w:tcW w:w="2350" w:type="dxa"/>
            <w:shd w:val="clear" w:color="auto" w:fill="auto"/>
            <w:vAlign w:val="center"/>
          </w:tcPr>
          <w:p w14:paraId="5141C446" w14:textId="77777777" w:rsidR="00DD2D29" w:rsidRPr="001829AE" w:rsidRDefault="00A24F9E" w:rsidP="000F34EF">
            <w:pPr>
              <w:spacing w:line="240" w:lineRule="auto"/>
              <w:jc w:val="center"/>
              <w:rPr>
                <w:rFonts w:ascii="Times New Roman" w:hAnsi="Times New Roman" w:cs="Times New Roman"/>
              </w:rPr>
            </w:pPr>
            <w:r w:rsidRPr="001829AE">
              <w:rPr>
                <w:rFonts w:ascii="Times New Roman" w:hAnsi="Times New Roman" w:cs="Times New Roman"/>
              </w:rPr>
              <w:t>54,03</w:t>
            </w:r>
          </w:p>
        </w:tc>
      </w:tr>
      <w:tr w:rsidR="00DD2D29" w:rsidRPr="001829AE" w14:paraId="71D6399E" w14:textId="77777777" w:rsidTr="000F34EF">
        <w:trPr>
          <w:trHeight w:val="197"/>
        </w:trPr>
        <w:tc>
          <w:tcPr>
            <w:tcW w:w="4706" w:type="dxa"/>
            <w:shd w:val="clear" w:color="auto" w:fill="auto"/>
          </w:tcPr>
          <w:p w14:paraId="7F514D8E"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Сільське господарство</w:t>
            </w:r>
          </w:p>
        </w:tc>
        <w:tc>
          <w:tcPr>
            <w:tcW w:w="2138" w:type="dxa"/>
            <w:shd w:val="clear" w:color="auto" w:fill="auto"/>
            <w:vAlign w:val="center"/>
          </w:tcPr>
          <w:p w14:paraId="6D1939F8" w14:textId="77777777" w:rsidR="00DD2D29" w:rsidRPr="001829AE" w:rsidRDefault="00A24F9E" w:rsidP="000F34EF">
            <w:pPr>
              <w:spacing w:line="240" w:lineRule="auto"/>
              <w:jc w:val="center"/>
              <w:rPr>
                <w:rFonts w:ascii="Times New Roman" w:hAnsi="Times New Roman" w:cs="Times New Roman"/>
              </w:rPr>
            </w:pPr>
            <w:r w:rsidRPr="001829AE">
              <w:rPr>
                <w:rFonts w:ascii="Times New Roman" w:hAnsi="Times New Roman" w:cs="Times New Roman"/>
              </w:rPr>
              <w:t>12,313</w:t>
            </w:r>
          </w:p>
        </w:tc>
        <w:tc>
          <w:tcPr>
            <w:tcW w:w="1709" w:type="dxa"/>
            <w:shd w:val="clear" w:color="auto" w:fill="auto"/>
            <w:vAlign w:val="center"/>
          </w:tcPr>
          <w:p w14:paraId="7BD1C2D2" w14:textId="77777777" w:rsidR="00DD2D29" w:rsidRPr="001829AE" w:rsidRDefault="00A24F9E" w:rsidP="000F34EF">
            <w:pPr>
              <w:spacing w:line="240" w:lineRule="auto"/>
              <w:jc w:val="center"/>
              <w:rPr>
                <w:rFonts w:ascii="Times New Roman" w:hAnsi="Times New Roman" w:cs="Times New Roman"/>
              </w:rPr>
            </w:pPr>
            <w:r w:rsidRPr="001829AE">
              <w:rPr>
                <w:rFonts w:ascii="Times New Roman" w:hAnsi="Times New Roman" w:cs="Times New Roman"/>
              </w:rPr>
              <w:t>0,582</w:t>
            </w:r>
          </w:p>
        </w:tc>
        <w:tc>
          <w:tcPr>
            <w:tcW w:w="1916" w:type="dxa"/>
            <w:shd w:val="clear" w:color="auto" w:fill="auto"/>
            <w:vAlign w:val="center"/>
          </w:tcPr>
          <w:p w14:paraId="392BE980" w14:textId="77777777" w:rsidR="00DD2D29" w:rsidRPr="001829AE" w:rsidRDefault="00A24F9E" w:rsidP="000F34EF">
            <w:pPr>
              <w:spacing w:line="240" w:lineRule="auto"/>
              <w:jc w:val="center"/>
              <w:rPr>
                <w:rFonts w:ascii="Times New Roman" w:hAnsi="Times New Roman" w:cs="Times New Roman"/>
              </w:rPr>
            </w:pPr>
            <w:r w:rsidRPr="001829AE">
              <w:rPr>
                <w:rFonts w:ascii="Times New Roman" w:hAnsi="Times New Roman" w:cs="Times New Roman"/>
              </w:rPr>
              <w:t>11,731</w:t>
            </w:r>
          </w:p>
        </w:tc>
        <w:tc>
          <w:tcPr>
            <w:tcW w:w="2150" w:type="dxa"/>
            <w:shd w:val="clear" w:color="auto" w:fill="auto"/>
            <w:vAlign w:val="center"/>
          </w:tcPr>
          <w:p w14:paraId="64A9AD0A" w14:textId="77777777" w:rsidR="00DD2D29" w:rsidRPr="001829AE" w:rsidRDefault="00A24F9E" w:rsidP="000F34EF">
            <w:pPr>
              <w:spacing w:line="240" w:lineRule="auto"/>
              <w:jc w:val="center"/>
              <w:rPr>
                <w:rFonts w:ascii="Times New Roman" w:hAnsi="Times New Roman" w:cs="Times New Roman"/>
              </w:rPr>
            </w:pPr>
            <w:r w:rsidRPr="001829AE">
              <w:rPr>
                <w:rFonts w:ascii="Times New Roman" w:hAnsi="Times New Roman" w:cs="Times New Roman"/>
              </w:rPr>
              <w:t>-</w:t>
            </w:r>
          </w:p>
        </w:tc>
        <w:tc>
          <w:tcPr>
            <w:tcW w:w="2350" w:type="dxa"/>
            <w:shd w:val="clear" w:color="auto" w:fill="auto"/>
            <w:vAlign w:val="center"/>
          </w:tcPr>
          <w:p w14:paraId="5C6034CB" w14:textId="77777777" w:rsidR="00DD2D29" w:rsidRPr="001829AE" w:rsidRDefault="00A24F9E" w:rsidP="000F34EF">
            <w:pPr>
              <w:spacing w:line="240" w:lineRule="auto"/>
              <w:jc w:val="center"/>
              <w:rPr>
                <w:rFonts w:ascii="Times New Roman" w:hAnsi="Times New Roman" w:cs="Times New Roman"/>
              </w:rPr>
            </w:pPr>
            <w:r w:rsidRPr="001829AE">
              <w:rPr>
                <w:rFonts w:ascii="Times New Roman" w:hAnsi="Times New Roman" w:cs="Times New Roman"/>
              </w:rPr>
              <w:t>7,91</w:t>
            </w:r>
          </w:p>
        </w:tc>
      </w:tr>
      <w:tr w:rsidR="00DD2D29" w:rsidRPr="001829AE" w14:paraId="45B7D825" w14:textId="77777777" w:rsidTr="000F34EF">
        <w:trPr>
          <w:trHeight w:val="170"/>
        </w:trPr>
        <w:tc>
          <w:tcPr>
            <w:tcW w:w="4706" w:type="dxa"/>
            <w:shd w:val="clear" w:color="auto" w:fill="auto"/>
          </w:tcPr>
          <w:p w14:paraId="426D557D" w14:textId="77777777" w:rsidR="00DD2D29" w:rsidRPr="001829AE" w:rsidRDefault="00A24F9E" w:rsidP="00306FF2">
            <w:pPr>
              <w:spacing w:line="240" w:lineRule="auto"/>
              <w:rPr>
                <w:rFonts w:ascii="Times New Roman" w:hAnsi="Times New Roman" w:cs="Times New Roman"/>
              </w:rPr>
            </w:pPr>
            <w:r w:rsidRPr="001829AE">
              <w:rPr>
                <w:rFonts w:ascii="Times New Roman" w:hAnsi="Times New Roman" w:cs="Times New Roman"/>
              </w:rPr>
              <w:t>Всього по суббасейну</w:t>
            </w:r>
          </w:p>
        </w:tc>
        <w:tc>
          <w:tcPr>
            <w:tcW w:w="2138" w:type="dxa"/>
            <w:shd w:val="clear" w:color="auto" w:fill="auto"/>
            <w:vAlign w:val="center"/>
          </w:tcPr>
          <w:p w14:paraId="7775763F" w14:textId="77777777" w:rsidR="00DD2D29" w:rsidRPr="001829AE" w:rsidRDefault="00A24F9E" w:rsidP="000F34EF">
            <w:pPr>
              <w:spacing w:line="240" w:lineRule="auto"/>
              <w:jc w:val="center"/>
              <w:rPr>
                <w:rFonts w:ascii="Times New Roman" w:hAnsi="Times New Roman" w:cs="Times New Roman"/>
              </w:rPr>
            </w:pPr>
            <w:r w:rsidRPr="001829AE">
              <w:rPr>
                <w:rFonts w:ascii="Times New Roman" w:hAnsi="Times New Roman" w:cs="Times New Roman"/>
              </w:rPr>
              <w:t>109,911</w:t>
            </w:r>
          </w:p>
        </w:tc>
        <w:tc>
          <w:tcPr>
            <w:tcW w:w="1709" w:type="dxa"/>
            <w:shd w:val="clear" w:color="auto" w:fill="auto"/>
            <w:vAlign w:val="center"/>
          </w:tcPr>
          <w:p w14:paraId="704646EB" w14:textId="77777777" w:rsidR="00DD2D29" w:rsidRPr="001829AE" w:rsidRDefault="00A24F9E" w:rsidP="000F34EF">
            <w:pPr>
              <w:spacing w:line="240" w:lineRule="auto"/>
              <w:jc w:val="center"/>
              <w:rPr>
                <w:rFonts w:ascii="Times New Roman" w:hAnsi="Times New Roman" w:cs="Times New Roman"/>
              </w:rPr>
            </w:pPr>
            <w:r w:rsidRPr="001829AE">
              <w:rPr>
                <w:rFonts w:ascii="Times New Roman" w:hAnsi="Times New Roman" w:cs="Times New Roman"/>
              </w:rPr>
              <w:t>3,311</w:t>
            </w:r>
          </w:p>
        </w:tc>
        <w:tc>
          <w:tcPr>
            <w:tcW w:w="1916" w:type="dxa"/>
            <w:shd w:val="clear" w:color="auto" w:fill="auto"/>
            <w:vAlign w:val="center"/>
          </w:tcPr>
          <w:p w14:paraId="531BA51F" w14:textId="77777777" w:rsidR="00DD2D29" w:rsidRPr="001829AE" w:rsidRDefault="00A24F9E" w:rsidP="000F34EF">
            <w:pPr>
              <w:spacing w:line="240" w:lineRule="auto"/>
              <w:jc w:val="center"/>
              <w:rPr>
                <w:rFonts w:ascii="Times New Roman" w:hAnsi="Times New Roman" w:cs="Times New Roman"/>
              </w:rPr>
            </w:pPr>
            <w:r w:rsidRPr="001829AE">
              <w:rPr>
                <w:rFonts w:ascii="Times New Roman" w:hAnsi="Times New Roman" w:cs="Times New Roman"/>
              </w:rPr>
              <w:t>23,724</w:t>
            </w:r>
          </w:p>
        </w:tc>
        <w:tc>
          <w:tcPr>
            <w:tcW w:w="2150" w:type="dxa"/>
            <w:shd w:val="clear" w:color="auto" w:fill="auto"/>
            <w:vAlign w:val="center"/>
          </w:tcPr>
          <w:p w14:paraId="669A8AEC" w14:textId="77777777" w:rsidR="00DD2D29" w:rsidRPr="001829AE" w:rsidRDefault="00A24F9E" w:rsidP="000F34EF">
            <w:pPr>
              <w:spacing w:line="240" w:lineRule="auto"/>
              <w:jc w:val="center"/>
              <w:rPr>
                <w:rFonts w:ascii="Times New Roman" w:hAnsi="Times New Roman" w:cs="Times New Roman"/>
              </w:rPr>
            </w:pPr>
            <w:r w:rsidRPr="001829AE">
              <w:rPr>
                <w:rFonts w:ascii="Times New Roman" w:hAnsi="Times New Roman" w:cs="Times New Roman"/>
              </w:rPr>
              <w:t>82,876</w:t>
            </w:r>
          </w:p>
        </w:tc>
        <w:tc>
          <w:tcPr>
            <w:tcW w:w="2350" w:type="dxa"/>
            <w:shd w:val="clear" w:color="auto" w:fill="auto"/>
            <w:vAlign w:val="center"/>
          </w:tcPr>
          <w:p w14:paraId="51D078D1" w14:textId="77777777" w:rsidR="00DD2D29" w:rsidRPr="001829AE" w:rsidRDefault="00A24F9E" w:rsidP="000F34EF">
            <w:pPr>
              <w:spacing w:line="240" w:lineRule="auto"/>
              <w:jc w:val="center"/>
              <w:rPr>
                <w:rFonts w:ascii="Times New Roman" w:hAnsi="Times New Roman" w:cs="Times New Roman"/>
              </w:rPr>
            </w:pPr>
            <w:r w:rsidRPr="001829AE">
              <w:rPr>
                <w:rFonts w:ascii="Times New Roman" w:hAnsi="Times New Roman" w:cs="Times New Roman"/>
              </w:rPr>
              <w:t>100</w:t>
            </w:r>
          </w:p>
        </w:tc>
      </w:tr>
    </w:tbl>
    <w:p w14:paraId="24E047BC" w14:textId="77777777" w:rsidR="00770BBE" w:rsidRPr="001829AE" w:rsidRDefault="00770BBE" w:rsidP="00306FF2">
      <w:pPr>
        <w:spacing w:line="240" w:lineRule="auto"/>
        <w:rPr>
          <w:rFonts w:ascii="Times New Roman" w:hAnsi="Times New Roman" w:cs="Times New Roman"/>
          <w:sz w:val="24"/>
          <w:szCs w:val="24"/>
        </w:rPr>
      </w:pPr>
    </w:p>
    <w:p w14:paraId="69DEFB12" w14:textId="77777777" w:rsidR="00770BBE" w:rsidRPr="001829AE" w:rsidRDefault="00770BBE">
      <w:pPr>
        <w:rPr>
          <w:rFonts w:ascii="Times New Roman" w:hAnsi="Times New Roman" w:cs="Times New Roman"/>
          <w:sz w:val="24"/>
          <w:szCs w:val="24"/>
        </w:rPr>
      </w:pPr>
      <w:r w:rsidRPr="001829AE">
        <w:rPr>
          <w:rFonts w:ascii="Times New Roman" w:hAnsi="Times New Roman" w:cs="Times New Roman"/>
          <w:sz w:val="24"/>
          <w:szCs w:val="24"/>
        </w:rPr>
        <w:br w:type="page"/>
      </w:r>
    </w:p>
    <w:p w14:paraId="38EBE4B3" w14:textId="026EBE4E" w:rsidR="00DD2D29" w:rsidRPr="00527416" w:rsidRDefault="00A24F9E" w:rsidP="00965805">
      <w:pPr>
        <w:pStyle w:val="2"/>
        <w:spacing w:after="120"/>
        <w:rPr>
          <w:rFonts w:ascii="Times New Roman" w:hAnsi="Times New Roman" w:cs="Times New Roman"/>
          <w:b/>
          <w:bCs/>
          <w:color w:val="auto"/>
          <w:sz w:val="24"/>
          <w:szCs w:val="24"/>
        </w:rPr>
      </w:pPr>
      <w:bookmarkStart w:id="269" w:name="_Toc174881519"/>
      <w:r w:rsidRPr="00527416">
        <w:rPr>
          <w:rFonts w:ascii="Times New Roman" w:hAnsi="Times New Roman" w:cs="Times New Roman"/>
          <w:b/>
          <w:bCs/>
          <w:color w:val="auto"/>
          <w:sz w:val="24"/>
          <w:szCs w:val="24"/>
        </w:rPr>
        <w:lastRenderedPageBreak/>
        <w:t>Д</w:t>
      </w:r>
      <w:r w:rsidR="000F34EF" w:rsidRPr="00527416">
        <w:rPr>
          <w:rFonts w:ascii="Times New Roman" w:hAnsi="Times New Roman" w:cs="Times New Roman"/>
          <w:b/>
          <w:bCs/>
          <w:color w:val="auto"/>
          <w:sz w:val="24"/>
          <w:szCs w:val="24"/>
        </w:rPr>
        <w:t>одаток</w:t>
      </w:r>
      <w:r w:rsidRPr="00527416">
        <w:rPr>
          <w:rFonts w:ascii="Times New Roman" w:hAnsi="Times New Roman" w:cs="Times New Roman"/>
          <w:b/>
          <w:bCs/>
          <w:color w:val="auto"/>
          <w:sz w:val="24"/>
          <w:szCs w:val="24"/>
        </w:rPr>
        <w:t xml:space="preserve"> 10. Перелік загальнодержавних цільових програм обласних та місцевих програм фондів державних інвестиційних проектів міжнародної технічної допомоги регіональних та місцевих інфраструктурних проектів</w:t>
      </w:r>
      <w:bookmarkEnd w:id="269"/>
    </w:p>
    <w:tbl>
      <w:tblPr>
        <w:tblStyle w:val="afffff1"/>
        <w:tblW w:w="14969" w:type="dxa"/>
        <w:jc w:val="righ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410"/>
        <w:gridCol w:w="8559"/>
      </w:tblGrid>
      <w:tr w:rsidR="00DD2D29" w:rsidRPr="001829AE" w14:paraId="4083D215" w14:textId="77777777">
        <w:trPr>
          <w:jc w:val="right"/>
        </w:trPr>
        <w:tc>
          <w:tcPr>
            <w:tcW w:w="6410" w:type="dxa"/>
            <w:tcBorders>
              <w:bottom w:val="single" w:sz="4" w:space="0" w:color="000000"/>
            </w:tcBorders>
            <w:shd w:val="clear" w:color="auto" w:fill="EBF1DD"/>
            <w:vAlign w:val="center"/>
          </w:tcPr>
          <w:p w14:paraId="4CB17806"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Назва загальнодержавної цільової програми або фонду</w:t>
            </w:r>
          </w:p>
        </w:tc>
        <w:tc>
          <w:tcPr>
            <w:tcW w:w="8559" w:type="dxa"/>
            <w:tcBorders>
              <w:bottom w:val="single" w:sz="4" w:space="0" w:color="000000"/>
            </w:tcBorders>
            <w:shd w:val="clear" w:color="auto" w:fill="FDEADA"/>
          </w:tcPr>
          <w:p w14:paraId="4F566595" w14:textId="306ED7A9" w:rsidR="00DD2D29" w:rsidRPr="001829AE" w:rsidRDefault="00A24F9E" w:rsidP="001752E2">
            <w:pPr>
              <w:spacing w:after="0" w:line="240" w:lineRule="auto"/>
              <w:rPr>
                <w:rFonts w:ascii="Times New Roman" w:hAnsi="Times New Roman" w:cs="Times New Roman"/>
              </w:rPr>
            </w:pPr>
            <w:r w:rsidRPr="001829AE">
              <w:rPr>
                <w:rFonts w:ascii="Times New Roman" w:hAnsi="Times New Roman" w:cs="Times New Roman"/>
              </w:rPr>
              <w:t xml:space="preserve">«Загальнодержавна цільова програма розвитку водного господарства та екологічного оздоровлення басейну річки </w:t>
            </w:r>
            <w:r w:rsidR="001752E2" w:rsidRPr="001829AE">
              <w:rPr>
                <w:rFonts w:ascii="Times New Roman" w:hAnsi="Times New Roman" w:cs="Times New Roman"/>
              </w:rPr>
              <w:t xml:space="preserve">Дніпро на період до 2021 року» </w:t>
            </w:r>
            <w:r w:rsidRPr="001829AE">
              <w:rPr>
                <w:rFonts w:ascii="Times New Roman" w:hAnsi="Times New Roman" w:cs="Times New Roman"/>
              </w:rPr>
              <w:t xml:space="preserve">(надалі Програма </w:t>
            </w:r>
            <w:r w:rsidR="000F34EF" w:rsidRPr="001829AE">
              <w:rPr>
                <w:rFonts w:ascii="Times New Roman" w:hAnsi="Times New Roman" w:cs="Times New Roman"/>
              </w:rPr>
              <w:t>розвитку водного господарства</w:t>
            </w:r>
            <w:r w:rsidRPr="001829AE">
              <w:rPr>
                <w:rFonts w:ascii="Times New Roman" w:hAnsi="Times New Roman" w:cs="Times New Roman"/>
              </w:rPr>
              <w:t>).</w:t>
            </w:r>
          </w:p>
        </w:tc>
      </w:tr>
      <w:tr w:rsidR="00DD2D29" w:rsidRPr="001829AE" w14:paraId="4E147391" w14:textId="77777777">
        <w:trPr>
          <w:jc w:val="right"/>
        </w:trPr>
        <w:tc>
          <w:tcPr>
            <w:tcW w:w="6410" w:type="dxa"/>
            <w:tcBorders>
              <w:bottom w:val="single" w:sz="4" w:space="0" w:color="000000"/>
            </w:tcBorders>
            <w:shd w:val="clear" w:color="auto" w:fill="FFFFFF"/>
            <w:vAlign w:val="center"/>
          </w:tcPr>
          <w:p w14:paraId="1C1F3803"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Назва природоохоронного заходу загальнодержавної цільової програми або фонду</w:t>
            </w:r>
          </w:p>
        </w:tc>
        <w:tc>
          <w:tcPr>
            <w:tcW w:w="8559" w:type="dxa"/>
            <w:tcBorders>
              <w:bottom w:val="single" w:sz="4" w:space="0" w:color="000000"/>
            </w:tcBorders>
            <w:shd w:val="clear" w:color="auto" w:fill="auto"/>
          </w:tcPr>
          <w:p w14:paraId="74B49065"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Забезпечення розвитку меліорації земель і поліпшення екологічного стану зрошуваних та осушених угідь.</w:t>
            </w:r>
          </w:p>
        </w:tc>
      </w:tr>
      <w:tr w:rsidR="00DD2D29" w:rsidRPr="001829AE" w14:paraId="74A0A560" w14:textId="77777777">
        <w:trPr>
          <w:jc w:val="right"/>
        </w:trPr>
        <w:tc>
          <w:tcPr>
            <w:tcW w:w="6410" w:type="dxa"/>
            <w:shd w:val="clear" w:color="auto" w:fill="FFFFFF"/>
            <w:vAlign w:val="center"/>
          </w:tcPr>
          <w:p w14:paraId="01A26BB4"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Відповідність  природоохоронного заходу головним водно-екологічним проблемам</w:t>
            </w:r>
          </w:p>
        </w:tc>
        <w:tc>
          <w:tcPr>
            <w:tcW w:w="8559" w:type="dxa"/>
          </w:tcPr>
          <w:p w14:paraId="4F0A8CB1"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Забруднення біогенними речовинами.</w:t>
            </w:r>
          </w:p>
          <w:p w14:paraId="62C433E6"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Питання щодо взаємозв’язку кількості і якості вод пов’язаних зі зміною клімату.</w:t>
            </w:r>
          </w:p>
          <w:p w14:paraId="1C07DC71"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Посухи та дефіцит води.</w:t>
            </w:r>
          </w:p>
        </w:tc>
      </w:tr>
      <w:tr w:rsidR="00DD2D29" w:rsidRPr="001829AE" w14:paraId="28B11402" w14:textId="77777777">
        <w:trPr>
          <w:jc w:val="right"/>
        </w:trPr>
        <w:tc>
          <w:tcPr>
            <w:tcW w:w="6410" w:type="dxa"/>
            <w:shd w:val="clear" w:color="auto" w:fill="FFFFFF"/>
          </w:tcPr>
          <w:p w14:paraId="51F55B45"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Виконання природоохоронного заходів та його фінансування </w:t>
            </w:r>
          </w:p>
          <w:p w14:paraId="4CBB4899" w14:textId="77777777" w:rsidR="00DD2D29" w:rsidRPr="001829AE" w:rsidRDefault="00DD2D29" w:rsidP="001517E1">
            <w:pPr>
              <w:spacing w:after="0" w:line="240" w:lineRule="auto"/>
              <w:rPr>
                <w:rFonts w:ascii="Times New Roman" w:hAnsi="Times New Roman" w:cs="Times New Roman"/>
              </w:rPr>
            </w:pPr>
          </w:p>
        </w:tc>
        <w:tc>
          <w:tcPr>
            <w:tcW w:w="8559" w:type="dxa"/>
          </w:tcPr>
          <w:p w14:paraId="47DCE9F3" w14:textId="0BAA2A0C"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Програмою </w:t>
            </w:r>
            <w:r w:rsidR="000F34EF" w:rsidRPr="001829AE">
              <w:rPr>
                <w:rFonts w:ascii="Times New Roman" w:hAnsi="Times New Roman" w:cs="Times New Roman"/>
              </w:rPr>
              <w:t xml:space="preserve">розвитку водного господарства </w:t>
            </w:r>
            <w:r w:rsidRPr="001829AE">
              <w:rPr>
                <w:rFonts w:ascii="Times New Roman" w:hAnsi="Times New Roman" w:cs="Times New Roman"/>
              </w:rPr>
              <w:t>було передбачено на реалізацію заходу з забезпечення розвитку меліорації земель і поліпшення екологічного стану зрошуваних та осушених угідь фінансування в обсязі 30 090,49 млн грн на весь період реалізації з 2013 по 2021 рік (9 років).</w:t>
            </w:r>
          </w:p>
          <w:p w14:paraId="0107FD5A" w14:textId="276BDAE4"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Цей захід мав стати продовженням реалізації існуючої раніше державної цільової програми </w:t>
            </w:r>
            <w:r w:rsidR="000F34EF" w:rsidRPr="001829AE">
              <w:rPr>
                <w:rFonts w:ascii="Times New Roman" w:hAnsi="Times New Roman" w:cs="Times New Roman"/>
              </w:rPr>
              <w:t>«</w:t>
            </w:r>
            <w:r w:rsidRPr="001829AE">
              <w:rPr>
                <w:rFonts w:ascii="Times New Roman" w:hAnsi="Times New Roman" w:cs="Times New Roman"/>
              </w:rPr>
              <w:t>Комплексна програма розвитку меліорації земель і поліпшення екологічного стану зрошуваних та осушених угідь у 2001-2005 роках та прогноз до 2010 року</w:t>
            </w:r>
            <w:bookmarkStart w:id="270" w:name="zu0gcz" w:colFirst="0" w:colLast="0"/>
            <w:bookmarkEnd w:id="270"/>
            <w:r w:rsidR="000F34EF" w:rsidRPr="001829AE">
              <w:rPr>
                <w:rFonts w:ascii="Times New Roman" w:hAnsi="Times New Roman" w:cs="Times New Roman"/>
              </w:rPr>
              <w:t>»</w:t>
            </w:r>
            <w:r w:rsidRPr="001829AE">
              <w:rPr>
                <w:rFonts w:ascii="Times New Roman" w:hAnsi="Times New Roman" w:cs="Times New Roman"/>
              </w:rPr>
              <w:t>.</w:t>
            </w:r>
          </w:p>
          <w:p w14:paraId="2A8F12A7"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Захід повинен був  здійснити забезпечення розвитку меліорації земель і поліпшення екологічного стану зрошуваних та осушених угідь, зокрема відновлення функціонування водогосподарсько-меліоративного комплексу, реконструкції і модернізації меліоративних систем та їх споруд, інженерної інфраструктури меліоративних систем із створенням цілісних технологічних комплексів, впровадження нових способів поливу і осушення земель, застосування водо- та енергозберігаючих екологічно безпечних режимів зрошення і водо-регулювання. Виконання запланованого заходу здійснювалось протягом 9 років, двома етапами</w:t>
            </w:r>
            <w:bookmarkStart w:id="271" w:name="3jtnz0s" w:colFirst="0" w:colLast="0"/>
            <w:bookmarkEnd w:id="271"/>
            <w:r w:rsidRPr="001829AE">
              <w:rPr>
                <w:rFonts w:ascii="Times New Roman" w:hAnsi="Times New Roman" w:cs="Times New Roman"/>
              </w:rPr>
              <w:t xml:space="preserve">: 2013-2016 роки та 2017-2021 роки. </w:t>
            </w:r>
          </w:p>
          <w:p w14:paraId="4DCB69E9" w14:textId="667D0C1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З початку реалізації заходів Програма </w:t>
            </w:r>
            <w:r w:rsidR="000F34EF" w:rsidRPr="001829AE">
              <w:rPr>
                <w:rFonts w:ascii="Times New Roman" w:hAnsi="Times New Roman" w:cs="Times New Roman"/>
              </w:rPr>
              <w:t xml:space="preserve">розвитку водного господарства </w:t>
            </w:r>
            <w:r w:rsidRPr="001829AE">
              <w:rPr>
                <w:rFonts w:ascii="Times New Roman" w:hAnsi="Times New Roman" w:cs="Times New Roman"/>
              </w:rPr>
              <w:t xml:space="preserve">станом на 1 січня 2019 року з бюджетів усіх рівнів та інших джерел виділено 26 %, станом на 1 січня 2020 р. – 5115,383 млн грн (17%) від передбаченої потреби, що призвело до значного невиконання її завдань та заходів у визначені терміни. </w:t>
            </w:r>
          </w:p>
          <w:p w14:paraId="0FAADB70"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Низькі обсяги фактичного фінансування завдань і заходів з усіх джерел фінансування.</w:t>
            </w:r>
          </w:p>
        </w:tc>
      </w:tr>
      <w:tr w:rsidR="00DD2D29" w:rsidRPr="001829AE" w14:paraId="23263B59" w14:textId="77777777">
        <w:trPr>
          <w:jc w:val="right"/>
        </w:trPr>
        <w:tc>
          <w:tcPr>
            <w:tcW w:w="6410" w:type="dxa"/>
            <w:shd w:val="clear" w:color="auto" w:fill="FFFFFF"/>
            <w:vAlign w:val="center"/>
          </w:tcPr>
          <w:p w14:paraId="2C594CAC"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Досягнення визначених цілей</w:t>
            </w:r>
          </w:p>
        </w:tc>
        <w:tc>
          <w:tcPr>
            <w:tcW w:w="8559" w:type="dxa"/>
          </w:tcPr>
          <w:p w14:paraId="78DF21F2"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Визначені цілі не досягнуто. </w:t>
            </w:r>
          </w:p>
        </w:tc>
      </w:tr>
      <w:tr w:rsidR="00DD2D29" w:rsidRPr="001829AE" w14:paraId="7E91D192" w14:textId="77777777">
        <w:trPr>
          <w:jc w:val="right"/>
        </w:trPr>
        <w:tc>
          <w:tcPr>
            <w:tcW w:w="6410" w:type="dxa"/>
            <w:tcBorders>
              <w:bottom w:val="single" w:sz="4" w:space="0" w:color="000000"/>
            </w:tcBorders>
            <w:shd w:val="clear" w:color="auto" w:fill="EBF1DD"/>
            <w:vAlign w:val="center"/>
          </w:tcPr>
          <w:p w14:paraId="0CBF9788"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Назва загальнодержавної цільової програми або фонду</w:t>
            </w:r>
          </w:p>
        </w:tc>
        <w:tc>
          <w:tcPr>
            <w:tcW w:w="8559" w:type="dxa"/>
            <w:tcBorders>
              <w:bottom w:val="single" w:sz="4" w:space="0" w:color="000000"/>
            </w:tcBorders>
            <w:shd w:val="clear" w:color="auto" w:fill="FDEADA"/>
          </w:tcPr>
          <w:p w14:paraId="2D24F9D9" w14:textId="72915B75" w:rsidR="00DD2D29" w:rsidRPr="001829AE" w:rsidRDefault="00A24F9E" w:rsidP="001752E2">
            <w:pPr>
              <w:spacing w:after="0" w:line="240" w:lineRule="auto"/>
              <w:rPr>
                <w:rFonts w:ascii="Times New Roman" w:hAnsi="Times New Roman" w:cs="Times New Roman"/>
              </w:rPr>
            </w:pPr>
            <w:r w:rsidRPr="001829AE">
              <w:rPr>
                <w:rFonts w:ascii="Times New Roman" w:hAnsi="Times New Roman" w:cs="Times New Roman"/>
              </w:rPr>
              <w:t>«Загальнодержавна цільова програма розвитку водного господарства та екологічного оздоровлення басейну річки</w:t>
            </w:r>
            <w:r w:rsidR="001752E2" w:rsidRPr="001829AE">
              <w:rPr>
                <w:rFonts w:ascii="Times New Roman" w:hAnsi="Times New Roman" w:cs="Times New Roman"/>
              </w:rPr>
              <w:t xml:space="preserve"> Дніпро на період до 2021 року» (надалі Програма розвитку водного господарства).</w:t>
            </w:r>
          </w:p>
        </w:tc>
      </w:tr>
      <w:tr w:rsidR="00DD2D29" w:rsidRPr="001829AE" w14:paraId="66CFF848" w14:textId="77777777">
        <w:trPr>
          <w:jc w:val="right"/>
        </w:trPr>
        <w:tc>
          <w:tcPr>
            <w:tcW w:w="6410" w:type="dxa"/>
            <w:tcBorders>
              <w:bottom w:val="single" w:sz="4" w:space="0" w:color="000000"/>
            </w:tcBorders>
            <w:shd w:val="clear" w:color="auto" w:fill="FFFFFF"/>
            <w:vAlign w:val="center"/>
          </w:tcPr>
          <w:p w14:paraId="3B21C2C7"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Назва природоохоронного заходу загальнодержавної цільової програми або фонду</w:t>
            </w:r>
          </w:p>
        </w:tc>
        <w:tc>
          <w:tcPr>
            <w:tcW w:w="8559" w:type="dxa"/>
            <w:shd w:val="clear" w:color="auto" w:fill="auto"/>
          </w:tcPr>
          <w:p w14:paraId="193A25FC"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Першочергове забезпечення централізованим водопостачанням сільських населених пунктів, що користуються привізною водою.</w:t>
            </w:r>
          </w:p>
        </w:tc>
      </w:tr>
      <w:tr w:rsidR="00DD2D29" w:rsidRPr="001829AE" w14:paraId="6881B4AB" w14:textId="77777777">
        <w:trPr>
          <w:jc w:val="right"/>
        </w:trPr>
        <w:tc>
          <w:tcPr>
            <w:tcW w:w="6410" w:type="dxa"/>
            <w:shd w:val="clear" w:color="auto" w:fill="FFFFFF"/>
            <w:vAlign w:val="center"/>
          </w:tcPr>
          <w:p w14:paraId="5374C3C9"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Відповідність  природоохоронного заходу головним водно-екологічним проблемам</w:t>
            </w:r>
          </w:p>
        </w:tc>
        <w:tc>
          <w:tcPr>
            <w:tcW w:w="8559" w:type="dxa"/>
          </w:tcPr>
          <w:p w14:paraId="4187E9DC"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Питання щодо взаємозв’язку кількості і якості вод пов’язаних зі зміною клімату.</w:t>
            </w:r>
          </w:p>
          <w:p w14:paraId="16236FB8"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Посухи та дефіцит води.</w:t>
            </w:r>
          </w:p>
        </w:tc>
      </w:tr>
      <w:tr w:rsidR="00DD2D29" w:rsidRPr="001829AE" w14:paraId="1ED76B3E" w14:textId="77777777">
        <w:trPr>
          <w:jc w:val="right"/>
        </w:trPr>
        <w:tc>
          <w:tcPr>
            <w:tcW w:w="6410" w:type="dxa"/>
            <w:shd w:val="clear" w:color="auto" w:fill="FFFFFF"/>
          </w:tcPr>
          <w:p w14:paraId="52FCE142"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Виконання природоохоронного заходів та його фінансування </w:t>
            </w:r>
          </w:p>
          <w:p w14:paraId="4A5A7259" w14:textId="77777777" w:rsidR="00DD2D29" w:rsidRPr="001829AE" w:rsidRDefault="00DD2D29" w:rsidP="001517E1">
            <w:pPr>
              <w:spacing w:after="0" w:line="240" w:lineRule="auto"/>
              <w:rPr>
                <w:rFonts w:ascii="Times New Roman" w:hAnsi="Times New Roman" w:cs="Times New Roman"/>
              </w:rPr>
            </w:pPr>
          </w:p>
        </w:tc>
        <w:tc>
          <w:tcPr>
            <w:tcW w:w="8559" w:type="dxa"/>
          </w:tcPr>
          <w:p w14:paraId="0AE1A437" w14:textId="5EA78BD2"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Програмою </w:t>
            </w:r>
            <w:r w:rsidR="000F34EF" w:rsidRPr="001829AE">
              <w:rPr>
                <w:rFonts w:ascii="Times New Roman" w:hAnsi="Times New Roman" w:cs="Times New Roman"/>
              </w:rPr>
              <w:t xml:space="preserve">розвитку водного господарства </w:t>
            </w:r>
            <w:r w:rsidRPr="001829AE">
              <w:rPr>
                <w:rFonts w:ascii="Times New Roman" w:hAnsi="Times New Roman" w:cs="Times New Roman"/>
              </w:rPr>
              <w:t xml:space="preserve">було передбачено на реалізацію  заходу фінансування в обсязі - 1668,6 </w:t>
            </w:r>
            <w:r w:rsidR="006C1802" w:rsidRPr="001829AE">
              <w:rPr>
                <w:rFonts w:ascii="Times New Roman" w:hAnsi="Times New Roman" w:cs="Times New Roman"/>
              </w:rPr>
              <w:t xml:space="preserve">млн </w:t>
            </w:r>
            <w:r w:rsidRPr="001829AE">
              <w:rPr>
                <w:rFonts w:ascii="Times New Roman" w:hAnsi="Times New Roman" w:cs="Times New Roman"/>
              </w:rPr>
              <w:t xml:space="preserve"> </w:t>
            </w:r>
            <w:r w:rsidR="006C1802" w:rsidRPr="001829AE">
              <w:rPr>
                <w:rFonts w:ascii="Times New Roman" w:hAnsi="Times New Roman" w:cs="Times New Roman"/>
              </w:rPr>
              <w:t xml:space="preserve">грн </w:t>
            </w:r>
            <w:r w:rsidRPr="001829AE">
              <w:rPr>
                <w:rFonts w:ascii="Times New Roman" w:hAnsi="Times New Roman" w:cs="Times New Roman"/>
              </w:rPr>
              <w:t xml:space="preserve"> на весь період реалізації з 2013 по 2021 рік (9 років). </w:t>
            </w:r>
          </w:p>
          <w:p w14:paraId="0D658A54"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Цей захід був продовженням реалізації державної цільової програми "Комплексна програма </w:t>
            </w:r>
            <w:r w:rsidRPr="001829AE">
              <w:rPr>
                <w:rFonts w:ascii="Times New Roman" w:hAnsi="Times New Roman" w:cs="Times New Roman"/>
              </w:rPr>
              <w:lastRenderedPageBreak/>
              <w:t>першочергового забезпечення сільських населених пунктів, що користуються привізною  водою, централізованим водопостачанням у 2001-2005  роках і прогноз до 2010 року "</w:t>
            </w:r>
            <w:bookmarkStart w:id="272" w:name="1yyy98l" w:colFirst="0" w:colLast="0"/>
            <w:bookmarkEnd w:id="272"/>
            <w:r w:rsidRPr="001829AE">
              <w:rPr>
                <w:rFonts w:ascii="Times New Roman" w:hAnsi="Times New Roman" w:cs="Times New Roman"/>
              </w:rPr>
              <w:t>.</w:t>
            </w:r>
          </w:p>
          <w:p w14:paraId="0B7882C6" w14:textId="4700350D"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Захід повинен був здійснити підвищення технологічного рівня водокористування, впровадження маловодних та безводних технологій, розроблення більш раціональних нормативів водокористування, будівництва, реконструкції та модернізації систем водопостачання, забезпечити населені пункти України, які користувалися привізною водою питною в достатній кількості і відповідної якості.</w:t>
            </w:r>
          </w:p>
          <w:p w14:paraId="293D99A2"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Виконання запланованого заходу здійснювалось протягом 9 років, двома етапами: 2013-2016 роки та 2017-2021 роки. </w:t>
            </w:r>
          </w:p>
          <w:p w14:paraId="3B3B9C11" w14:textId="5D11FC1C"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З початку реалізації заходів Програма </w:t>
            </w:r>
            <w:r w:rsidR="000F34EF" w:rsidRPr="001829AE">
              <w:rPr>
                <w:rFonts w:ascii="Times New Roman" w:hAnsi="Times New Roman" w:cs="Times New Roman"/>
              </w:rPr>
              <w:t xml:space="preserve">розвитку водного господарства </w:t>
            </w:r>
            <w:r w:rsidRPr="001829AE">
              <w:rPr>
                <w:rFonts w:ascii="Times New Roman" w:hAnsi="Times New Roman" w:cs="Times New Roman"/>
              </w:rPr>
              <w:t xml:space="preserve">станом на 1 січня 2020 року з бюджетів усіх рівнів та  - 283,6 млн грн від передбаченої потреби, що призвело до значного невиконання її завдань та заходів у визначені терміни. </w:t>
            </w:r>
          </w:p>
          <w:p w14:paraId="78DF0533" w14:textId="1ED17DEE" w:rsidR="00DD2D29" w:rsidRPr="001829AE" w:rsidRDefault="00A24F9E" w:rsidP="000F34EF">
            <w:pPr>
              <w:spacing w:after="0" w:line="240" w:lineRule="auto"/>
              <w:rPr>
                <w:rFonts w:ascii="Times New Roman" w:hAnsi="Times New Roman" w:cs="Times New Roman"/>
              </w:rPr>
            </w:pPr>
            <w:r w:rsidRPr="001829AE">
              <w:rPr>
                <w:rFonts w:ascii="Times New Roman" w:hAnsi="Times New Roman" w:cs="Times New Roman"/>
              </w:rPr>
              <w:t xml:space="preserve">Для прикладу, використання коштів згідно з відомчою і програмною класифікаціями видатків та кредитування державного бюджету у 2020 році на реалізацію зазначеного заходу в рамках виконання Програми </w:t>
            </w:r>
            <w:r w:rsidR="000F34EF" w:rsidRPr="001829AE">
              <w:rPr>
                <w:rFonts w:ascii="Times New Roman" w:hAnsi="Times New Roman" w:cs="Times New Roman"/>
              </w:rPr>
              <w:t xml:space="preserve">розвитку водного господарства </w:t>
            </w:r>
            <w:r w:rsidRPr="001829AE">
              <w:rPr>
                <w:rFonts w:ascii="Times New Roman" w:hAnsi="Times New Roman" w:cs="Times New Roman"/>
              </w:rPr>
              <w:t>Держводагентством було використаного всього 205 000 тис. грн (4,2% від загальної суми видатків за 2020 рік)</w:t>
            </w:r>
          </w:p>
        </w:tc>
      </w:tr>
      <w:tr w:rsidR="00DD2D29" w:rsidRPr="001829AE" w14:paraId="32082DC2" w14:textId="77777777">
        <w:trPr>
          <w:jc w:val="right"/>
        </w:trPr>
        <w:tc>
          <w:tcPr>
            <w:tcW w:w="6410" w:type="dxa"/>
            <w:shd w:val="clear" w:color="auto" w:fill="FFFFFF"/>
            <w:vAlign w:val="center"/>
          </w:tcPr>
          <w:p w14:paraId="4939EAC9"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lastRenderedPageBreak/>
              <w:t>Досягнення визначених цілей</w:t>
            </w:r>
          </w:p>
        </w:tc>
        <w:tc>
          <w:tcPr>
            <w:tcW w:w="8559" w:type="dxa"/>
          </w:tcPr>
          <w:p w14:paraId="4DF102E0"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не досягнуто.</w:t>
            </w:r>
          </w:p>
        </w:tc>
      </w:tr>
      <w:tr w:rsidR="00DD2D29" w:rsidRPr="001829AE" w14:paraId="65B9A4DD" w14:textId="77777777">
        <w:trPr>
          <w:jc w:val="right"/>
        </w:trPr>
        <w:tc>
          <w:tcPr>
            <w:tcW w:w="6410" w:type="dxa"/>
            <w:tcBorders>
              <w:bottom w:val="single" w:sz="4" w:space="0" w:color="000000"/>
            </w:tcBorders>
            <w:shd w:val="clear" w:color="auto" w:fill="EBF1DD"/>
            <w:vAlign w:val="center"/>
          </w:tcPr>
          <w:p w14:paraId="7ED031E8"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Назва загальнодержавної цільової програми або фонду</w:t>
            </w:r>
          </w:p>
        </w:tc>
        <w:tc>
          <w:tcPr>
            <w:tcW w:w="8559" w:type="dxa"/>
            <w:shd w:val="clear" w:color="auto" w:fill="FDEADA"/>
          </w:tcPr>
          <w:p w14:paraId="14178799" w14:textId="63012EA2" w:rsidR="00DD2D29" w:rsidRPr="001829AE" w:rsidRDefault="00A24F9E" w:rsidP="001752E2">
            <w:pPr>
              <w:spacing w:after="0" w:line="240" w:lineRule="auto"/>
              <w:rPr>
                <w:rFonts w:ascii="Times New Roman" w:hAnsi="Times New Roman" w:cs="Times New Roman"/>
              </w:rPr>
            </w:pPr>
            <w:r w:rsidRPr="001829AE">
              <w:rPr>
                <w:rFonts w:ascii="Times New Roman" w:hAnsi="Times New Roman" w:cs="Times New Roman"/>
              </w:rPr>
              <w:t xml:space="preserve">«Загальнодержавна цільова програма розвитку водного господарства та екологічного оздоровлення басейну річки </w:t>
            </w:r>
            <w:r w:rsidR="001752E2" w:rsidRPr="001829AE">
              <w:rPr>
                <w:rFonts w:ascii="Times New Roman" w:hAnsi="Times New Roman" w:cs="Times New Roman"/>
              </w:rPr>
              <w:t>Дніпро на період до 2021 року» (надалі Програма розвитку водного господарства).</w:t>
            </w:r>
          </w:p>
        </w:tc>
      </w:tr>
      <w:tr w:rsidR="00DD2D29" w:rsidRPr="001829AE" w14:paraId="28F83C6E" w14:textId="77777777">
        <w:trPr>
          <w:jc w:val="right"/>
        </w:trPr>
        <w:tc>
          <w:tcPr>
            <w:tcW w:w="6410" w:type="dxa"/>
            <w:tcBorders>
              <w:bottom w:val="single" w:sz="4" w:space="0" w:color="000000"/>
            </w:tcBorders>
            <w:shd w:val="clear" w:color="auto" w:fill="FFFFFF"/>
            <w:vAlign w:val="center"/>
          </w:tcPr>
          <w:p w14:paraId="1DF6998A"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Назва природоохоронного заходу загальнодержавної цільової програми або фонду</w:t>
            </w:r>
          </w:p>
        </w:tc>
        <w:tc>
          <w:tcPr>
            <w:tcW w:w="8559" w:type="dxa"/>
            <w:shd w:val="clear" w:color="auto" w:fill="auto"/>
          </w:tcPr>
          <w:p w14:paraId="186D0226"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Захист сільських населених пунктів і сільськогосподарських угідь від шкідливої дії вод</w:t>
            </w:r>
          </w:p>
        </w:tc>
      </w:tr>
      <w:tr w:rsidR="00DD2D29" w:rsidRPr="001829AE" w14:paraId="10605524" w14:textId="77777777">
        <w:trPr>
          <w:jc w:val="right"/>
        </w:trPr>
        <w:tc>
          <w:tcPr>
            <w:tcW w:w="6410" w:type="dxa"/>
            <w:shd w:val="clear" w:color="auto" w:fill="FFFFFF"/>
            <w:vAlign w:val="center"/>
          </w:tcPr>
          <w:p w14:paraId="56330C85"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Відповідність  природоохоронного заходу головним водно-екологічним проблемам</w:t>
            </w:r>
          </w:p>
        </w:tc>
        <w:tc>
          <w:tcPr>
            <w:tcW w:w="8559" w:type="dxa"/>
          </w:tcPr>
          <w:p w14:paraId="7F742BDF"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Гідроморфологічні зміни.</w:t>
            </w:r>
          </w:p>
          <w:p w14:paraId="26C3F6E2"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Питання щодо взаємозв’язку кількості і якості вод пов’язаних зі зміною клімату.</w:t>
            </w:r>
          </w:p>
          <w:p w14:paraId="46E31318"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Повені та паводки, затоплення територій.</w:t>
            </w:r>
          </w:p>
        </w:tc>
      </w:tr>
      <w:tr w:rsidR="00DD2D29" w:rsidRPr="001829AE" w14:paraId="5C81C949" w14:textId="77777777">
        <w:trPr>
          <w:jc w:val="right"/>
        </w:trPr>
        <w:tc>
          <w:tcPr>
            <w:tcW w:w="6410" w:type="dxa"/>
            <w:shd w:val="clear" w:color="auto" w:fill="FFFFFF"/>
          </w:tcPr>
          <w:p w14:paraId="5AAEFC40"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Виконання природоохоронного заходів та його фінансування </w:t>
            </w:r>
          </w:p>
          <w:p w14:paraId="0610099B" w14:textId="77777777" w:rsidR="00DD2D29" w:rsidRPr="001829AE" w:rsidRDefault="00DD2D29" w:rsidP="001517E1">
            <w:pPr>
              <w:spacing w:after="0" w:line="240" w:lineRule="auto"/>
              <w:rPr>
                <w:rFonts w:ascii="Times New Roman" w:hAnsi="Times New Roman" w:cs="Times New Roman"/>
              </w:rPr>
            </w:pPr>
          </w:p>
        </w:tc>
        <w:tc>
          <w:tcPr>
            <w:tcW w:w="8559" w:type="dxa"/>
          </w:tcPr>
          <w:p w14:paraId="304D376E" w14:textId="3BBF2AA4"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Програмою </w:t>
            </w:r>
            <w:r w:rsidR="000F34EF" w:rsidRPr="001829AE">
              <w:rPr>
                <w:rFonts w:ascii="Times New Roman" w:hAnsi="Times New Roman" w:cs="Times New Roman"/>
              </w:rPr>
              <w:t xml:space="preserve">розвитку водного господарства </w:t>
            </w:r>
            <w:r w:rsidRPr="001829AE">
              <w:rPr>
                <w:rFonts w:ascii="Times New Roman" w:hAnsi="Times New Roman" w:cs="Times New Roman"/>
              </w:rPr>
              <w:t>було передбачено на реалізацію заходу з захисту сільських населених пунктів і сільськогосподарських угідь від шкідливої дії вод виділити 1571,48 млн грн на весь період реалізації з 2013 по 2021 рік (9 років).</w:t>
            </w:r>
          </w:p>
          <w:p w14:paraId="1D5452AD" w14:textId="6D1EE8B9"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Цей захід мав стати продовженням реалізації існуючої раніше </w:t>
            </w:r>
            <w:r w:rsidR="000F34EF" w:rsidRPr="001829AE">
              <w:rPr>
                <w:rFonts w:ascii="Times New Roman" w:hAnsi="Times New Roman" w:cs="Times New Roman"/>
              </w:rPr>
              <w:t>«</w:t>
            </w:r>
            <w:r w:rsidRPr="001829AE">
              <w:rPr>
                <w:rFonts w:ascii="Times New Roman" w:hAnsi="Times New Roman" w:cs="Times New Roman"/>
              </w:rPr>
              <w:t>Комплексна програма захисту від шкідливої дії вод сільських населених пунктів і сільськогосподарських угідь в Україні у 2001-2005 роках та прогноз до 2010 року</w:t>
            </w:r>
            <w:r w:rsidR="000F34EF" w:rsidRPr="001829AE">
              <w:rPr>
                <w:rFonts w:ascii="Times New Roman" w:hAnsi="Times New Roman" w:cs="Times New Roman"/>
              </w:rPr>
              <w:t>»</w:t>
            </w:r>
            <w:r w:rsidRPr="001829AE">
              <w:rPr>
                <w:rFonts w:ascii="Times New Roman" w:hAnsi="Times New Roman" w:cs="Times New Roman"/>
              </w:rPr>
              <w:t>.</w:t>
            </w:r>
          </w:p>
          <w:p w14:paraId="46F476E9"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Захід передбачав виконання робіт з берегоукріплення та регулювання русел річок, будівництва та реконструкції гідротехнічних споруд, захисних дамб, польдерів, протипаводкових водосховищ, розчищення русел річок, упорядкування водоохоронних зон та прибережних захисних смуг, розроблення схем комплексного протипаводкового захисту територій від шкідливої дії вод, удосконалення методів і технічних приладів для проведення гідрометеорологічних спостережень, прогнозування паводків</w:t>
            </w:r>
          </w:p>
          <w:p w14:paraId="2B82AE19"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Виконання запланованого заходу здійснювалось протягом 9 років, двома етапами: 2013-2016 роки та 2017-2021 роки. </w:t>
            </w:r>
          </w:p>
          <w:p w14:paraId="4F5DCCAC" w14:textId="09E90598"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З початку реалізації заходів Програма </w:t>
            </w:r>
            <w:r w:rsidR="000F34EF" w:rsidRPr="001829AE">
              <w:rPr>
                <w:rFonts w:ascii="Times New Roman" w:hAnsi="Times New Roman" w:cs="Times New Roman"/>
              </w:rPr>
              <w:t xml:space="preserve">розвитку водного господарства </w:t>
            </w:r>
            <w:r w:rsidRPr="001829AE">
              <w:rPr>
                <w:rFonts w:ascii="Times New Roman" w:hAnsi="Times New Roman" w:cs="Times New Roman"/>
              </w:rPr>
              <w:t xml:space="preserve">з бюджетів усіх рівнів та інших джерел виділено станом на 1 січня 2020 р. – 267,152 </w:t>
            </w:r>
            <w:r w:rsidR="006C1802" w:rsidRPr="001829AE">
              <w:rPr>
                <w:rFonts w:ascii="Times New Roman" w:hAnsi="Times New Roman" w:cs="Times New Roman"/>
              </w:rPr>
              <w:t xml:space="preserve">млн </w:t>
            </w:r>
            <w:r w:rsidRPr="001829AE">
              <w:rPr>
                <w:rFonts w:ascii="Times New Roman" w:hAnsi="Times New Roman" w:cs="Times New Roman"/>
              </w:rPr>
              <w:t xml:space="preserve"> </w:t>
            </w:r>
            <w:r w:rsidR="006C1802" w:rsidRPr="001829AE">
              <w:rPr>
                <w:rFonts w:ascii="Times New Roman" w:hAnsi="Times New Roman" w:cs="Times New Roman"/>
              </w:rPr>
              <w:t xml:space="preserve">грн </w:t>
            </w:r>
            <w:r w:rsidRPr="001829AE">
              <w:rPr>
                <w:rFonts w:ascii="Times New Roman" w:hAnsi="Times New Roman" w:cs="Times New Roman"/>
              </w:rPr>
              <w:t xml:space="preserve"> від передбаченої потреби.</w:t>
            </w:r>
          </w:p>
        </w:tc>
      </w:tr>
      <w:tr w:rsidR="00DD2D29" w:rsidRPr="001829AE" w14:paraId="56D1F44C" w14:textId="77777777">
        <w:trPr>
          <w:trHeight w:val="298"/>
          <w:jc w:val="right"/>
        </w:trPr>
        <w:tc>
          <w:tcPr>
            <w:tcW w:w="6410" w:type="dxa"/>
            <w:shd w:val="clear" w:color="auto" w:fill="FFFFFF"/>
          </w:tcPr>
          <w:p w14:paraId="7A13D773"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Досягнення визначених цілей</w:t>
            </w:r>
          </w:p>
        </w:tc>
        <w:tc>
          <w:tcPr>
            <w:tcW w:w="8559" w:type="dxa"/>
          </w:tcPr>
          <w:p w14:paraId="663D4020"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не досягнуто.</w:t>
            </w:r>
          </w:p>
        </w:tc>
      </w:tr>
      <w:tr w:rsidR="00DD2D29" w:rsidRPr="001829AE" w14:paraId="45A6B712" w14:textId="77777777">
        <w:trPr>
          <w:jc w:val="right"/>
        </w:trPr>
        <w:tc>
          <w:tcPr>
            <w:tcW w:w="6410" w:type="dxa"/>
            <w:tcBorders>
              <w:bottom w:val="single" w:sz="4" w:space="0" w:color="000000"/>
            </w:tcBorders>
            <w:shd w:val="clear" w:color="auto" w:fill="EBF1DD"/>
            <w:vAlign w:val="center"/>
          </w:tcPr>
          <w:p w14:paraId="4F95FE4C"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lastRenderedPageBreak/>
              <w:t>Назва загальнодержавної цільової програми або фонду</w:t>
            </w:r>
          </w:p>
        </w:tc>
        <w:tc>
          <w:tcPr>
            <w:tcW w:w="8559" w:type="dxa"/>
            <w:shd w:val="clear" w:color="auto" w:fill="FDEADA"/>
          </w:tcPr>
          <w:p w14:paraId="484978A9" w14:textId="551F98FA" w:rsidR="00DD2D29" w:rsidRPr="001829AE" w:rsidRDefault="00A24F9E" w:rsidP="001752E2">
            <w:pPr>
              <w:spacing w:after="0" w:line="240" w:lineRule="auto"/>
              <w:rPr>
                <w:rFonts w:ascii="Times New Roman" w:hAnsi="Times New Roman" w:cs="Times New Roman"/>
              </w:rPr>
            </w:pPr>
            <w:r w:rsidRPr="001829AE">
              <w:rPr>
                <w:rFonts w:ascii="Times New Roman" w:hAnsi="Times New Roman" w:cs="Times New Roman"/>
              </w:rPr>
              <w:t>«Загальнодержавна цільова програма розвитку водного господарства та екологічного оздоровлення басейну річки Дніпр</w:t>
            </w:r>
            <w:r w:rsidR="001752E2" w:rsidRPr="001829AE">
              <w:rPr>
                <w:rFonts w:ascii="Times New Roman" w:hAnsi="Times New Roman" w:cs="Times New Roman"/>
              </w:rPr>
              <w:t>о на період до 2021 року» (надалі Програма розвитку водного господарства).</w:t>
            </w:r>
          </w:p>
        </w:tc>
      </w:tr>
      <w:tr w:rsidR="00DD2D29" w:rsidRPr="001829AE" w14:paraId="6DA2BF72" w14:textId="77777777">
        <w:trPr>
          <w:jc w:val="right"/>
        </w:trPr>
        <w:tc>
          <w:tcPr>
            <w:tcW w:w="6410" w:type="dxa"/>
            <w:tcBorders>
              <w:bottom w:val="single" w:sz="4" w:space="0" w:color="000000"/>
            </w:tcBorders>
            <w:shd w:val="clear" w:color="auto" w:fill="FFFFFF"/>
            <w:vAlign w:val="center"/>
          </w:tcPr>
          <w:p w14:paraId="27CA18EA"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Назва природоохоронного заходу загальнодержавної цільової програми або фонду</w:t>
            </w:r>
          </w:p>
        </w:tc>
        <w:tc>
          <w:tcPr>
            <w:tcW w:w="8559" w:type="dxa"/>
            <w:shd w:val="clear" w:color="auto" w:fill="auto"/>
          </w:tcPr>
          <w:p w14:paraId="0F2A87A7" w14:textId="52F287A6"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Експлуатація державного водогосподарського комплексу та </w:t>
            </w:r>
            <w:r w:rsidR="00164E17" w:rsidRPr="001829AE">
              <w:rPr>
                <w:rFonts w:ascii="Times New Roman" w:hAnsi="Times New Roman" w:cs="Times New Roman"/>
              </w:rPr>
              <w:t>управління</w:t>
            </w:r>
            <w:r w:rsidRPr="001829AE">
              <w:rPr>
                <w:rFonts w:ascii="Times New Roman" w:hAnsi="Times New Roman" w:cs="Times New Roman"/>
              </w:rPr>
              <w:t xml:space="preserve"> водними ресурсами, в тому числі й екологічне оздоровлення басейну річки Дніпро та поліпшення якості питної води </w:t>
            </w:r>
          </w:p>
        </w:tc>
      </w:tr>
      <w:tr w:rsidR="00DD2D29" w:rsidRPr="001829AE" w14:paraId="3341D98C" w14:textId="77777777">
        <w:trPr>
          <w:jc w:val="right"/>
        </w:trPr>
        <w:tc>
          <w:tcPr>
            <w:tcW w:w="6410" w:type="dxa"/>
            <w:shd w:val="clear" w:color="auto" w:fill="FFFFFF"/>
            <w:vAlign w:val="center"/>
          </w:tcPr>
          <w:p w14:paraId="179777F2"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Відповідність  природоохоронного заходу головним водно-екологічним проблемам</w:t>
            </w:r>
          </w:p>
          <w:p w14:paraId="28E1383C" w14:textId="77777777" w:rsidR="00DD2D29" w:rsidRPr="001829AE" w:rsidRDefault="00DD2D29" w:rsidP="001517E1">
            <w:pPr>
              <w:spacing w:after="0" w:line="240" w:lineRule="auto"/>
              <w:rPr>
                <w:rFonts w:ascii="Times New Roman" w:hAnsi="Times New Roman" w:cs="Times New Roman"/>
              </w:rPr>
            </w:pPr>
          </w:p>
        </w:tc>
        <w:tc>
          <w:tcPr>
            <w:tcW w:w="8559" w:type="dxa"/>
          </w:tcPr>
          <w:p w14:paraId="63372DE9"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Забруднення органічними речовинами.</w:t>
            </w:r>
          </w:p>
          <w:p w14:paraId="56E934DC"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Забруднення біогенними речовинами.</w:t>
            </w:r>
          </w:p>
          <w:p w14:paraId="4B9DC75E"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Забруднення небезпечними речовинами.</w:t>
            </w:r>
          </w:p>
          <w:p w14:paraId="7EF64D1E"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Гідроморфологічні зміни.</w:t>
            </w:r>
          </w:p>
          <w:p w14:paraId="49F96E49"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Поширення інвазивних видів. </w:t>
            </w:r>
          </w:p>
          <w:p w14:paraId="0108C010"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Питання щодо взаємозв’язку кількості і якості вод пов’язаних зі зміною клімату.</w:t>
            </w:r>
          </w:p>
          <w:p w14:paraId="47BCDB9C"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Посухи та дефіцит води.</w:t>
            </w:r>
          </w:p>
        </w:tc>
      </w:tr>
      <w:tr w:rsidR="00DD2D29" w:rsidRPr="001829AE" w14:paraId="590E43E3" w14:textId="77777777">
        <w:trPr>
          <w:jc w:val="right"/>
        </w:trPr>
        <w:tc>
          <w:tcPr>
            <w:tcW w:w="6410" w:type="dxa"/>
            <w:shd w:val="clear" w:color="auto" w:fill="FFFFFF"/>
          </w:tcPr>
          <w:p w14:paraId="0043A80E"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Виконання природоохоронного заходів та його фінансування </w:t>
            </w:r>
          </w:p>
          <w:p w14:paraId="3E92CC8B" w14:textId="77777777" w:rsidR="00DD2D29" w:rsidRPr="001829AE" w:rsidRDefault="00DD2D29" w:rsidP="001517E1">
            <w:pPr>
              <w:spacing w:after="0" w:line="240" w:lineRule="auto"/>
              <w:rPr>
                <w:rFonts w:ascii="Times New Roman" w:hAnsi="Times New Roman" w:cs="Times New Roman"/>
              </w:rPr>
            </w:pPr>
          </w:p>
        </w:tc>
        <w:tc>
          <w:tcPr>
            <w:tcW w:w="8559" w:type="dxa"/>
          </w:tcPr>
          <w:p w14:paraId="20BDD7D3"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Виконання заходу здійснювалось протягом 9 років, двома етапами: 2013-2016 роки та 2017-2021 роки. Особливо варто виділити 2 етап, протягом якого передбачалось: впровадити систему інтегрованого управління водними ресурсами за басейновим принципом шляхом розроблення та виконання планів управління басейнами річок, застосування економічної моделі цільового фінансування заходів у басейнах річок, утворення басейнових рад річок, а також підвищення ролі існуючих та утворення нових басейнових управлінь водних ресурсів; </w:t>
            </w:r>
            <w:bookmarkStart w:id="273" w:name="4iylrwe" w:colFirst="0" w:colLast="0"/>
            <w:bookmarkEnd w:id="273"/>
            <w:r w:rsidRPr="001829AE">
              <w:rPr>
                <w:rFonts w:ascii="Times New Roman" w:hAnsi="Times New Roman" w:cs="Times New Roman"/>
              </w:rPr>
              <w:t xml:space="preserve">реалізувати водозберігаючі технології, які забезпечують підвищення функціонування водогосподарсько-меліоративного комплексу; </w:t>
            </w:r>
            <w:bookmarkStart w:id="274" w:name="2y3w247" w:colFirst="0" w:colLast="0"/>
            <w:bookmarkEnd w:id="274"/>
            <w:r w:rsidRPr="001829AE">
              <w:rPr>
                <w:rFonts w:ascii="Times New Roman" w:hAnsi="Times New Roman" w:cs="Times New Roman"/>
              </w:rPr>
              <w:t>удосконалити стандарти і нормативи щодо використання водних ресурсів та лімітів забору води і скидання забруднюючих речовин у водні об’єкти;</w:t>
            </w:r>
            <w:bookmarkStart w:id="275" w:name="3x8tuzt" w:colFirst="0" w:colLast="0"/>
            <w:bookmarkStart w:id="276" w:name="1d96cc0" w:colFirst="0" w:colLast="0"/>
            <w:bookmarkEnd w:id="275"/>
            <w:bookmarkEnd w:id="276"/>
            <w:r w:rsidRPr="001829AE">
              <w:rPr>
                <w:rFonts w:ascii="Times New Roman" w:hAnsi="Times New Roman" w:cs="Times New Roman"/>
              </w:rPr>
              <w:t xml:space="preserve"> розробити та впровадити</w:t>
            </w:r>
            <w:bookmarkStart w:id="277" w:name="2ce457m" w:colFirst="0" w:colLast="0"/>
            <w:bookmarkEnd w:id="277"/>
            <w:r w:rsidRPr="001829AE">
              <w:rPr>
                <w:rFonts w:ascii="Times New Roman" w:hAnsi="Times New Roman" w:cs="Times New Roman"/>
              </w:rPr>
              <w:t xml:space="preserve"> аналітичні методи проведення оцінки і визначення ризику негативного впливу певних видів провадження господарської діяльності на водні ресурси;</w:t>
            </w:r>
            <w:bookmarkStart w:id="278" w:name="rjefff" w:colFirst="0" w:colLast="0"/>
            <w:bookmarkEnd w:id="278"/>
            <w:r w:rsidRPr="001829AE">
              <w:rPr>
                <w:rFonts w:ascii="Times New Roman" w:hAnsi="Times New Roman" w:cs="Times New Roman"/>
              </w:rPr>
              <w:t xml:space="preserve"> удосконалити систему державного управління водними ресурсами.</w:t>
            </w:r>
          </w:p>
          <w:p w14:paraId="2E0D8E06" w14:textId="6B70CDA1"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З початку реалізації заходів Програма </w:t>
            </w:r>
            <w:r w:rsidR="000F34EF" w:rsidRPr="001829AE">
              <w:rPr>
                <w:rFonts w:ascii="Times New Roman" w:hAnsi="Times New Roman" w:cs="Times New Roman"/>
              </w:rPr>
              <w:t xml:space="preserve">розвитку водного господарства </w:t>
            </w:r>
            <w:r w:rsidRPr="001829AE">
              <w:rPr>
                <w:rFonts w:ascii="Times New Roman" w:hAnsi="Times New Roman" w:cs="Times New Roman"/>
              </w:rPr>
              <w:t xml:space="preserve">станом на 1 січня 2019 року з бюджетів усіх рівнів та інших джерел виділено 26 %, станом на 1 січня 2020 р. - 17% від передбаченої потреби. Державні кошти виділяються в основному на видатки споживання водогосподарського комплексу, оплату праці, комунальні послуги, частка фінансування яких з державного бюджету  для прикладу в 2020 році складала: з загального фонду - 93,5% (2092158,5 тис. </w:t>
            </w:r>
            <w:r w:rsidR="006C1802" w:rsidRPr="001829AE">
              <w:rPr>
                <w:rFonts w:ascii="Times New Roman" w:hAnsi="Times New Roman" w:cs="Times New Roman"/>
              </w:rPr>
              <w:t xml:space="preserve">грн </w:t>
            </w:r>
            <w:r w:rsidRPr="001829AE">
              <w:rPr>
                <w:rFonts w:ascii="Times New Roman" w:hAnsi="Times New Roman" w:cs="Times New Roman"/>
              </w:rPr>
              <w:t xml:space="preserve">), з спеціального фонду - 81,1% (2261343,4 тис. </w:t>
            </w:r>
            <w:r w:rsidR="006C1802" w:rsidRPr="001829AE">
              <w:rPr>
                <w:rFonts w:ascii="Times New Roman" w:hAnsi="Times New Roman" w:cs="Times New Roman"/>
              </w:rPr>
              <w:t xml:space="preserve">грн </w:t>
            </w:r>
            <w:r w:rsidRPr="001829AE">
              <w:rPr>
                <w:rFonts w:ascii="Times New Roman" w:hAnsi="Times New Roman" w:cs="Times New Roman"/>
              </w:rPr>
              <w:t xml:space="preserve">). Загальні видатки держбюджету на фінансування Програми </w:t>
            </w:r>
            <w:r w:rsidR="000F34EF" w:rsidRPr="001829AE">
              <w:rPr>
                <w:rFonts w:ascii="Times New Roman" w:hAnsi="Times New Roman" w:cs="Times New Roman"/>
              </w:rPr>
              <w:t xml:space="preserve">розвитку водного господарства </w:t>
            </w:r>
            <w:r w:rsidRPr="001829AE">
              <w:rPr>
                <w:rFonts w:ascii="Times New Roman" w:hAnsi="Times New Roman" w:cs="Times New Roman"/>
              </w:rPr>
              <w:t xml:space="preserve">у 2020 році склали 5022671,0 </w:t>
            </w:r>
            <w:r w:rsidR="00164E17" w:rsidRPr="001829AE">
              <w:rPr>
                <w:rFonts w:ascii="Times New Roman" w:hAnsi="Times New Roman" w:cs="Times New Roman"/>
              </w:rPr>
              <w:t xml:space="preserve">тис. </w:t>
            </w:r>
            <w:r w:rsidR="006C1802" w:rsidRPr="001829AE">
              <w:rPr>
                <w:rFonts w:ascii="Times New Roman" w:hAnsi="Times New Roman" w:cs="Times New Roman"/>
              </w:rPr>
              <w:t xml:space="preserve">грн </w:t>
            </w:r>
            <w:r w:rsidRPr="001829AE">
              <w:rPr>
                <w:rFonts w:ascii="Times New Roman" w:hAnsi="Times New Roman" w:cs="Times New Roman"/>
              </w:rPr>
              <w:t xml:space="preserve">. Левова частка всіх коштів використовується на експлуатація державного водогосподарського комплексу та управління водними ресурсами - 4 561 352,5 тис. </w:t>
            </w:r>
            <w:r w:rsidR="006C1802" w:rsidRPr="001829AE">
              <w:rPr>
                <w:rFonts w:ascii="Times New Roman" w:hAnsi="Times New Roman" w:cs="Times New Roman"/>
              </w:rPr>
              <w:t xml:space="preserve">грн </w:t>
            </w:r>
            <w:r w:rsidRPr="001829AE">
              <w:rPr>
                <w:rFonts w:ascii="Times New Roman" w:hAnsi="Times New Roman" w:cs="Times New Roman"/>
              </w:rPr>
              <w:t xml:space="preserve"> (90,8%). Загальні видатки на функціонування галузі водного господарства у 2020 році склали - 4353501,9 тис. </w:t>
            </w:r>
            <w:r w:rsidR="006C1802" w:rsidRPr="001829AE">
              <w:rPr>
                <w:rFonts w:ascii="Times New Roman" w:hAnsi="Times New Roman" w:cs="Times New Roman"/>
              </w:rPr>
              <w:t xml:space="preserve">грн </w:t>
            </w:r>
            <w:r w:rsidRPr="001829AE">
              <w:rPr>
                <w:rFonts w:ascii="Times New Roman" w:hAnsi="Times New Roman" w:cs="Times New Roman"/>
              </w:rPr>
              <w:t xml:space="preserve"> (86,7%) з загальних видатків. В той же час, на розвиток галузі водного господарства з державного  фонду направлено було - 144620 тис. </w:t>
            </w:r>
            <w:r w:rsidR="006C1802" w:rsidRPr="001829AE">
              <w:rPr>
                <w:rFonts w:ascii="Times New Roman" w:hAnsi="Times New Roman" w:cs="Times New Roman"/>
              </w:rPr>
              <w:t xml:space="preserve">грн </w:t>
            </w:r>
            <w:r w:rsidRPr="001829AE">
              <w:rPr>
                <w:rFonts w:ascii="Times New Roman" w:hAnsi="Times New Roman" w:cs="Times New Roman"/>
              </w:rPr>
              <w:t xml:space="preserve"> та спеціального фонду – 524549,1 тис. </w:t>
            </w:r>
            <w:r w:rsidR="006C1802" w:rsidRPr="001829AE">
              <w:rPr>
                <w:rFonts w:ascii="Times New Roman" w:hAnsi="Times New Roman" w:cs="Times New Roman"/>
              </w:rPr>
              <w:t xml:space="preserve">грн </w:t>
            </w:r>
            <w:r w:rsidRPr="001829AE">
              <w:rPr>
                <w:rFonts w:ascii="Times New Roman" w:hAnsi="Times New Roman" w:cs="Times New Roman"/>
              </w:rPr>
              <w:t xml:space="preserve">, що в загальному склало – 669169,1 тис. </w:t>
            </w:r>
            <w:r w:rsidR="006C1802" w:rsidRPr="001829AE">
              <w:rPr>
                <w:rFonts w:ascii="Times New Roman" w:hAnsi="Times New Roman" w:cs="Times New Roman"/>
              </w:rPr>
              <w:t xml:space="preserve">грн </w:t>
            </w:r>
            <w:r w:rsidRPr="001829AE">
              <w:rPr>
                <w:rFonts w:ascii="Times New Roman" w:hAnsi="Times New Roman" w:cs="Times New Roman"/>
              </w:rPr>
              <w:t xml:space="preserve"> (13,3%) від видатків на всю Програму</w:t>
            </w:r>
            <w:r w:rsidR="000F34EF" w:rsidRPr="001829AE">
              <w:rPr>
                <w:rFonts w:ascii="Times New Roman" w:hAnsi="Times New Roman" w:cs="Times New Roman"/>
              </w:rPr>
              <w:t xml:space="preserve"> розвитку водного господарства</w:t>
            </w:r>
            <w:r w:rsidRPr="001829AE">
              <w:rPr>
                <w:rFonts w:ascii="Times New Roman" w:hAnsi="Times New Roman" w:cs="Times New Roman"/>
              </w:rPr>
              <w:t xml:space="preserve">. </w:t>
            </w:r>
          </w:p>
        </w:tc>
      </w:tr>
      <w:tr w:rsidR="00DD2D29" w:rsidRPr="001829AE" w14:paraId="4AA400A1" w14:textId="77777777">
        <w:trPr>
          <w:jc w:val="right"/>
        </w:trPr>
        <w:tc>
          <w:tcPr>
            <w:tcW w:w="6410" w:type="dxa"/>
            <w:shd w:val="clear" w:color="auto" w:fill="FFFFFF"/>
            <w:vAlign w:val="center"/>
          </w:tcPr>
          <w:p w14:paraId="134F2ECA"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Досягнення визначених цілей</w:t>
            </w:r>
          </w:p>
        </w:tc>
        <w:tc>
          <w:tcPr>
            <w:tcW w:w="8559" w:type="dxa"/>
          </w:tcPr>
          <w:p w14:paraId="5FC2AE42"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частково. </w:t>
            </w:r>
          </w:p>
        </w:tc>
      </w:tr>
      <w:tr w:rsidR="00DD2D29" w:rsidRPr="001829AE" w14:paraId="5718D95B" w14:textId="77777777">
        <w:trPr>
          <w:jc w:val="right"/>
        </w:trPr>
        <w:tc>
          <w:tcPr>
            <w:tcW w:w="6410" w:type="dxa"/>
            <w:tcBorders>
              <w:bottom w:val="single" w:sz="4" w:space="0" w:color="000000"/>
            </w:tcBorders>
            <w:shd w:val="clear" w:color="auto" w:fill="EBF1DD"/>
            <w:vAlign w:val="center"/>
          </w:tcPr>
          <w:p w14:paraId="10B8F47C"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Назва загальнодержавної цільової програми або фонду</w:t>
            </w:r>
          </w:p>
        </w:tc>
        <w:tc>
          <w:tcPr>
            <w:tcW w:w="8559" w:type="dxa"/>
            <w:tcBorders>
              <w:bottom w:val="single" w:sz="4" w:space="0" w:color="000000"/>
            </w:tcBorders>
            <w:shd w:val="clear" w:color="auto" w:fill="FDEADA"/>
          </w:tcPr>
          <w:p w14:paraId="22880447" w14:textId="57DBE333" w:rsidR="00DD2D29" w:rsidRPr="001829AE" w:rsidRDefault="00A24F9E" w:rsidP="001752E2">
            <w:pPr>
              <w:spacing w:after="0" w:line="240" w:lineRule="auto"/>
              <w:rPr>
                <w:rFonts w:ascii="Times New Roman" w:hAnsi="Times New Roman" w:cs="Times New Roman"/>
              </w:rPr>
            </w:pPr>
            <w:r w:rsidRPr="001829AE">
              <w:rPr>
                <w:rFonts w:ascii="Times New Roman" w:hAnsi="Times New Roman" w:cs="Times New Roman"/>
              </w:rPr>
              <w:t xml:space="preserve">Загальнодержавна цільова програма «Питна вода України на 2011-2020 роки» </w:t>
            </w:r>
          </w:p>
        </w:tc>
      </w:tr>
      <w:tr w:rsidR="00DD2D29" w:rsidRPr="001829AE" w14:paraId="1A610225" w14:textId="77777777">
        <w:trPr>
          <w:jc w:val="right"/>
        </w:trPr>
        <w:tc>
          <w:tcPr>
            <w:tcW w:w="6410" w:type="dxa"/>
            <w:tcBorders>
              <w:bottom w:val="single" w:sz="4" w:space="0" w:color="000000"/>
            </w:tcBorders>
            <w:shd w:val="clear" w:color="auto" w:fill="FFFFFF"/>
            <w:vAlign w:val="center"/>
          </w:tcPr>
          <w:p w14:paraId="6F574F6C"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Назва природоохоронного заходу загальнодержавної цільової програми або фонду</w:t>
            </w:r>
          </w:p>
        </w:tc>
        <w:tc>
          <w:tcPr>
            <w:tcW w:w="8559" w:type="dxa"/>
            <w:shd w:val="clear" w:color="auto" w:fill="auto"/>
          </w:tcPr>
          <w:p w14:paraId="038EDA80"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Реалізація державної політики щодо розвитку та реконструкції систем централізованого водопостачання та водовідведення; охорони джерел питного водопостачання; доведення якості </w:t>
            </w:r>
            <w:r w:rsidRPr="001829AE">
              <w:rPr>
                <w:rFonts w:ascii="Times New Roman" w:hAnsi="Times New Roman" w:cs="Times New Roman"/>
              </w:rPr>
              <w:lastRenderedPageBreak/>
              <w:t>питної води до вимог нормативно-правових актів; нормативно-правового забезпечення у сфері питного водопостачання та водовідведення; розроблення та впровадження науково-дослідних і дослідно-конструкторських розробок із застосуванням новітніх матеріалів, технологій, обладнання та приладів</w:t>
            </w:r>
          </w:p>
        </w:tc>
      </w:tr>
      <w:tr w:rsidR="00DD2D29" w:rsidRPr="001829AE" w14:paraId="5E476C99" w14:textId="77777777">
        <w:trPr>
          <w:jc w:val="right"/>
        </w:trPr>
        <w:tc>
          <w:tcPr>
            <w:tcW w:w="6410" w:type="dxa"/>
            <w:shd w:val="clear" w:color="auto" w:fill="FFFFFF"/>
            <w:vAlign w:val="center"/>
          </w:tcPr>
          <w:p w14:paraId="169C0E46"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lastRenderedPageBreak/>
              <w:t>Відповідність  природоохоронного заходу головним водно-екологічним проблемам</w:t>
            </w:r>
          </w:p>
        </w:tc>
        <w:tc>
          <w:tcPr>
            <w:tcW w:w="8559" w:type="dxa"/>
          </w:tcPr>
          <w:p w14:paraId="7BDC5C2F"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Забруднення органічними речовинами.</w:t>
            </w:r>
          </w:p>
          <w:p w14:paraId="4FC95F39"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Забруднення біогенними речовинами.</w:t>
            </w:r>
          </w:p>
          <w:p w14:paraId="7B56F9FA"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Забруднення небезпечними речовинами.</w:t>
            </w:r>
          </w:p>
          <w:p w14:paraId="52C0D7B7"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Гідроморфологічні зміни.</w:t>
            </w:r>
          </w:p>
          <w:p w14:paraId="4B2076E6"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Поширення інвазивних видів. </w:t>
            </w:r>
          </w:p>
          <w:p w14:paraId="377E3337"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Питання щодо взаємозв’язку кількості і якості вод пов’язаних зі зміною клімату.</w:t>
            </w:r>
          </w:p>
          <w:p w14:paraId="7F7FA0C4"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Посухи та дефіцит води.</w:t>
            </w:r>
          </w:p>
        </w:tc>
      </w:tr>
      <w:tr w:rsidR="00DD2D29" w:rsidRPr="001829AE" w14:paraId="5D5C3926" w14:textId="77777777">
        <w:trPr>
          <w:jc w:val="right"/>
        </w:trPr>
        <w:tc>
          <w:tcPr>
            <w:tcW w:w="6410" w:type="dxa"/>
            <w:shd w:val="clear" w:color="auto" w:fill="FFFFFF"/>
          </w:tcPr>
          <w:p w14:paraId="751E0AE9"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Виконання природоохоронного заходу та його фінансування </w:t>
            </w:r>
          </w:p>
          <w:p w14:paraId="1C958AFA" w14:textId="77777777" w:rsidR="00DD2D29" w:rsidRPr="001829AE" w:rsidRDefault="00DD2D29" w:rsidP="001517E1">
            <w:pPr>
              <w:spacing w:after="0" w:line="240" w:lineRule="auto"/>
              <w:rPr>
                <w:rFonts w:ascii="Times New Roman" w:hAnsi="Times New Roman" w:cs="Times New Roman"/>
              </w:rPr>
            </w:pPr>
          </w:p>
        </w:tc>
        <w:tc>
          <w:tcPr>
            <w:tcW w:w="8559" w:type="dxa"/>
          </w:tcPr>
          <w:p w14:paraId="300155BD" w14:textId="37A75190"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Орієнтовний обсяг фінансування Програми </w:t>
            </w:r>
            <w:r w:rsidR="000F34EF" w:rsidRPr="001829AE">
              <w:rPr>
                <w:rFonts w:ascii="Times New Roman" w:hAnsi="Times New Roman" w:cs="Times New Roman"/>
              </w:rPr>
              <w:t>питна вода України складав 9</w:t>
            </w:r>
            <w:r w:rsidRPr="001829AE">
              <w:rPr>
                <w:rFonts w:ascii="Times New Roman" w:hAnsi="Times New Roman" w:cs="Times New Roman"/>
              </w:rPr>
              <w:t xml:space="preserve">471,7 </w:t>
            </w:r>
            <w:r w:rsidR="006C1802" w:rsidRPr="001829AE">
              <w:rPr>
                <w:rFonts w:ascii="Times New Roman" w:hAnsi="Times New Roman" w:cs="Times New Roman"/>
              </w:rPr>
              <w:t xml:space="preserve">млн </w:t>
            </w:r>
            <w:r w:rsidRPr="001829AE">
              <w:rPr>
                <w:rFonts w:ascii="Times New Roman" w:hAnsi="Times New Roman" w:cs="Times New Roman"/>
              </w:rPr>
              <w:t xml:space="preserve"> гривень (в цінах 2010 року), з яких за рахунок державного бюджету –</w:t>
            </w:r>
            <w:r w:rsidR="000F34EF" w:rsidRPr="001829AE">
              <w:rPr>
                <w:rFonts w:ascii="Times New Roman" w:hAnsi="Times New Roman" w:cs="Times New Roman"/>
              </w:rPr>
              <w:t xml:space="preserve"> 3</w:t>
            </w:r>
            <w:r w:rsidRPr="001829AE">
              <w:rPr>
                <w:rFonts w:ascii="Times New Roman" w:hAnsi="Times New Roman" w:cs="Times New Roman"/>
              </w:rPr>
              <w:t xml:space="preserve">004,3 </w:t>
            </w:r>
            <w:r w:rsidR="006C1802" w:rsidRPr="001829AE">
              <w:rPr>
                <w:rFonts w:ascii="Times New Roman" w:hAnsi="Times New Roman" w:cs="Times New Roman"/>
              </w:rPr>
              <w:t xml:space="preserve">млн </w:t>
            </w:r>
            <w:r w:rsidR="000F34EF" w:rsidRPr="001829AE">
              <w:rPr>
                <w:rFonts w:ascii="Times New Roman" w:hAnsi="Times New Roman" w:cs="Times New Roman"/>
              </w:rPr>
              <w:t>, з інших джерел – 6</w:t>
            </w:r>
            <w:r w:rsidRPr="001829AE">
              <w:rPr>
                <w:rFonts w:ascii="Times New Roman" w:hAnsi="Times New Roman" w:cs="Times New Roman"/>
              </w:rPr>
              <w:t xml:space="preserve">467,4 </w:t>
            </w:r>
            <w:r w:rsidR="006C1802" w:rsidRPr="001829AE">
              <w:rPr>
                <w:rFonts w:ascii="Times New Roman" w:hAnsi="Times New Roman" w:cs="Times New Roman"/>
              </w:rPr>
              <w:t xml:space="preserve">млн </w:t>
            </w:r>
            <w:r w:rsidRPr="001829AE">
              <w:rPr>
                <w:rFonts w:ascii="Times New Roman" w:hAnsi="Times New Roman" w:cs="Times New Roman"/>
              </w:rPr>
              <w:t xml:space="preserve"> гривень.</w:t>
            </w:r>
          </w:p>
          <w:p w14:paraId="3E4300FD" w14:textId="3742E4D0" w:rsidR="00DD2D29" w:rsidRPr="001829AE" w:rsidRDefault="00A24F9E" w:rsidP="001517E1">
            <w:pPr>
              <w:spacing w:after="0" w:line="240" w:lineRule="auto"/>
              <w:rPr>
                <w:rFonts w:ascii="Times New Roman" w:hAnsi="Times New Roman" w:cs="Times New Roman"/>
              </w:rPr>
            </w:pPr>
            <w:bookmarkStart w:id="279" w:name="3bj1y38" w:colFirst="0" w:colLast="0"/>
            <w:bookmarkEnd w:id="279"/>
            <w:r w:rsidRPr="001829AE">
              <w:rPr>
                <w:rFonts w:ascii="Times New Roman" w:hAnsi="Times New Roman" w:cs="Times New Roman"/>
              </w:rPr>
              <w:t>Основні завдання Програми</w:t>
            </w:r>
            <w:r w:rsidR="000F34EF" w:rsidRPr="001829AE">
              <w:rPr>
                <w:rFonts w:ascii="Times New Roman" w:hAnsi="Times New Roman" w:cs="Times New Roman"/>
              </w:rPr>
              <w:t xml:space="preserve"> питна вода України</w:t>
            </w:r>
            <w:r w:rsidRPr="001829AE">
              <w:rPr>
                <w:rFonts w:ascii="Times New Roman" w:hAnsi="Times New Roman" w:cs="Times New Roman"/>
              </w:rPr>
              <w:t>:</w:t>
            </w:r>
          </w:p>
          <w:p w14:paraId="2B89AEC5" w14:textId="77777777" w:rsidR="00DD2D29" w:rsidRPr="001829AE" w:rsidRDefault="00A24F9E" w:rsidP="000F34EF">
            <w:pPr>
              <w:pStyle w:val="afffffb"/>
              <w:numPr>
                <w:ilvl w:val="0"/>
                <w:numId w:val="82"/>
              </w:numPr>
              <w:tabs>
                <w:tab w:val="left" w:pos="274"/>
              </w:tabs>
              <w:ind w:left="-9" w:firstLine="0"/>
              <w:rPr>
                <w:rFonts w:ascii="Times New Roman" w:hAnsi="Times New Roman" w:cs="Times New Roman"/>
                <w:sz w:val="20"/>
                <w:szCs w:val="20"/>
              </w:rPr>
            </w:pPr>
            <w:r w:rsidRPr="001829AE">
              <w:rPr>
                <w:rFonts w:ascii="Times New Roman" w:hAnsi="Times New Roman" w:cs="Times New Roman"/>
                <w:sz w:val="20"/>
                <w:szCs w:val="20"/>
              </w:rPr>
              <w:t>приведення до нормативних вимог зон санітарної охорони та водоохоронних зон джерел питного водопостачання, проведення оцінки екологічного та гігієнічного стану джерел питного водопостачання на відповідність установленим вимогам;</w:t>
            </w:r>
          </w:p>
          <w:p w14:paraId="5C0292A2" w14:textId="77777777" w:rsidR="00DD2D29" w:rsidRPr="001829AE" w:rsidRDefault="00A24F9E" w:rsidP="000F34EF">
            <w:pPr>
              <w:pStyle w:val="afffffb"/>
              <w:numPr>
                <w:ilvl w:val="0"/>
                <w:numId w:val="82"/>
              </w:numPr>
              <w:tabs>
                <w:tab w:val="left" w:pos="274"/>
              </w:tabs>
              <w:ind w:left="-9" w:firstLine="0"/>
              <w:rPr>
                <w:rFonts w:ascii="Times New Roman" w:hAnsi="Times New Roman" w:cs="Times New Roman"/>
                <w:sz w:val="20"/>
                <w:szCs w:val="20"/>
              </w:rPr>
            </w:pPr>
            <w:bookmarkStart w:id="280" w:name="1qoc8b1" w:colFirst="0" w:colLast="0"/>
            <w:bookmarkEnd w:id="280"/>
            <w:r w:rsidRPr="001829AE">
              <w:rPr>
                <w:rFonts w:ascii="Times New Roman" w:hAnsi="Times New Roman" w:cs="Times New Roman"/>
                <w:sz w:val="20"/>
                <w:szCs w:val="20"/>
              </w:rPr>
              <w:t>інвентаризації каналізаційних очисних споруд;</w:t>
            </w:r>
          </w:p>
          <w:p w14:paraId="69C02D3C" w14:textId="77777777" w:rsidR="00DD2D29" w:rsidRPr="001829AE" w:rsidRDefault="00A24F9E" w:rsidP="000F34EF">
            <w:pPr>
              <w:pStyle w:val="afffffb"/>
              <w:numPr>
                <w:ilvl w:val="0"/>
                <w:numId w:val="82"/>
              </w:numPr>
              <w:tabs>
                <w:tab w:val="left" w:pos="274"/>
              </w:tabs>
              <w:ind w:left="-9" w:firstLine="0"/>
              <w:rPr>
                <w:rFonts w:ascii="Times New Roman" w:hAnsi="Times New Roman" w:cs="Times New Roman"/>
                <w:sz w:val="20"/>
                <w:szCs w:val="20"/>
              </w:rPr>
            </w:pPr>
            <w:bookmarkStart w:id="281" w:name="4anzqyu" w:colFirst="0" w:colLast="0"/>
            <w:bookmarkEnd w:id="281"/>
            <w:r w:rsidRPr="001829AE">
              <w:rPr>
                <w:rFonts w:ascii="Times New Roman" w:hAnsi="Times New Roman" w:cs="Times New Roman"/>
                <w:sz w:val="20"/>
                <w:szCs w:val="20"/>
              </w:rPr>
              <w:t>будівництва і реконструкції водопровідних та каналізаційних очисних споруд з метою зменшення обсягів неочищених стічних вод, що скидаються у водні об’єкти, а також утилізації осадів;</w:t>
            </w:r>
          </w:p>
          <w:p w14:paraId="0C945594" w14:textId="77777777" w:rsidR="00DD2D29" w:rsidRPr="001829AE" w:rsidRDefault="00A24F9E" w:rsidP="000F34EF">
            <w:pPr>
              <w:pStyle w:val="afffffb"/>
              <w:numPr>
                <w:ilvl w:val="0"/>
                <w:numId w:val="82"/>
              </w:numPr>
              <w:tabs>
                <w:tab w:val="left" w:pos="274"/>
              </w:tabs>
              <w:ind w:left="-9" w:firstLine="0"/>
              <w:rPr>
                <w:rFonts w:ascii="Times New Roman" w:hAnsi="Times New Roman" w:cs="Times New Roman"/>
                <w:sz w:val="20"/>
                <w:szCs w:val="20"/>
              </w:rPr>
            </w:pPr>
            <w:bookmarkStart w:id="282" w:name="2pta16n" w:colFirst="0" w:colLast="0"/>
            <w:bookmarkEnd w:id="282"/>
            <w:r w:rsidRPr="001829AE">
              <w:rPr>
                <w:rFonts w:ascii="Times New Roman" w:hAnsi="Times New Roman" w:cs="Times New Roman"/>
                <w:sz w:val="20"/>
                <w:szCs w:val="20"/>
              </w:rPr>
              <w:t>будівництва та впровадження станцій (установок) доочищення питної води і пунктів її розливу із застосуванням новітніх матеріалів, технологій, обладнання, приладів та науково-дослідних і дослідно-конструкторських розробок;</w:t>
            </w:r>
          </w:p>
          <w:p w14:paraId="31A3CF21" w14:textId="77777777" w:rsidR="00DD2D29" w:rsidRPr="001829AE" w:rsidRDefault="00A24F9E" w:rsidP="000F34EF">
            <w:pPr>
              <w:pStyle w:val="afffffb"/>
              <w:numPr>
                <w:ilvl w:val="0"/>
                <w:numId w:val="82"/>
              </w:numPr>
              <w:tabs>
                <w:tab w:val="left" w:pos="274"/>
              </w:tabs>
              <w:ind w:left="-9" w:firstLine="0"/>
              <w:rPr>
                <w:rFonts w:ascii="Times New Roman" w:hAnsi="Times New Roman" w:cs="Times New Roman"/>
                <w:sz w:val="20"/>
                <w:szCs w:val="20"/>
              </w:rPr>
            </w:pPr>
            <w:bookmarkStart w:id="283" w:name="14ykbeg" w:colFirst="0" w:colLast="0"/>
            <w:bookmarkEnd w:id="283"/>
            <w:r w:rsidRPr="001829AE">
              <w:rPr>
                <w:rFonts w:ascii="Times New Roman" w:hAnsi="Times New Roman" w:cs="Times New Roman"/>
                <w:sz w:val="20"/>
                <w:szCs w:val="20"/>
              </w:rPr>
              <w:t>розроблення схем оптимізації роботи систем централізованого водопостачання;</w:t>
            </w:r>
          </w:p>
          <w:p w14:paraId="744DFFF3" w14:textId="77777777" w:rsidR="00DD2D29" w:rsidRPr="001829AE" w:rsidRDefault="00A24F9E" w:rsidP="000F34EF">
            <w:pPr>
              <w:pStyle w:val="afffffb"/>
              <w:numPr>
                <w:ilvl w:val="0"/>
                <w:numId w:val="82"/>
              </w:numPr>
              <w:tabs>
                <w:tab w:val="left" w:pos="274"/>
              </w:tabs>
              <w:ind w:left="-9" w:firstLine="0"/>
              <w:rPr>
                <w:rFonts w:ascii="Times New Roman" w:hAnsi="Times New Roman" w:cs="Times New Roman"/>
                <w:sz w:val="20"/>
                <w:szCs w:val="20"/>
              </w:rPr>
            </w:pPr>
            <w:bookmarkStart w:id="284" w:name="3oy7u29" w:colFirst="0" w:colLast="0"/>
            <w:bookmarkEnd w:id="284"/>
            <w:r w:rsidRPr="001829AE">
              <w:rPr>
                <w:rFonts w:ascii="Times New Roman" w:hAnsi="Times New Roman" w:cs="Times New Roman"/>
                <w:sz w:val="20"/>
                <w:szCs w:val="20"/>
              </w:rPr>
              <w:t>оснащення лабораторій контролю якості води та стічних вод сучасним контрольно-аналітичним обладнанням;</w:t>
            </w:r>
          </w:p>
          <w:p w14:paraId="6F60FABF" w14:textId="77777777" w:rsidR="00DD2D29" w:rsidRPr="001829AE" w:rsidRDefault="00A24F9E" w:rsidP="000F34EF">
            <w:pPr>
              <w:pStyle w:val="afffffb"/>
              <w:numPr>
                <w:ilvl w:val="0"/>
                <w:numId w:val="82"/>
              </w:numPr>
              <w:tabs>
                <w:tab w:val="left" w:pos="274"/>
              </w:tabs>
              <w:ind w:left="-9" w:firstLine="0"/>
              <w:rPr>
                <w:rFonts w:ascii="Times New Roman" w:hAnsi="Times New Roman" w:cs="Times New Roman"/>
                <w:sz w:val="20"/>
                <w:szCs w:val="20"/>
              </w:rPr>
            </w:pPr>
            <w:bookmarkStart w:id="285" w:name="243i4a2" w:colFirst="0" w:colLast="0"/>
            <w:bookmarkEnd w:id="285"/>
            <w:r w:rsidRPr="001829AE">
              <w:rPr>
                <w:rFonts w:ascii="Times New Roman" w:hAnsi="Times New Roman" w:cs="Times New Roman"/>
                <w:sz w:val="20"/>
                <w:szCs w:val="20"/>
              </w:rPr>
              <w:t>приведення нормативно-правової бази у сфері питного водопостачання та водовідведення у відповідність із стандартами Європейського Союзу з урахуванням національних особливостей, у тому числі в частині посилення відповідальності за-порушення нормативів забруднення навколишнього природного середовища, насамперед скидів промислових підприємств у водні об’єкти;</w:t>
            </w:r>
          </w:p>
          <w:p w14:paraId="768059C2" w14:textId="77777777" w:rsidR="00DD2D29" w:rsidRPr="001829AE" w:rsidRDefault="00A24F9E" w:rsidP="000F34EF">
            <w:pPr>
              <w:pStyle w:val="afffffb"/>
              <w:numPr>
                <w:ilvl w:val="0"/>
                <w:numId w:val="82"/>
              </w:numPr>
              <w:tabs>
                <w:tab w:val="left" w:pos="274"/>
              </w:tabs>
              <w:ind w:left="-9" w:firstLine="0"/>
              <w:rPr>
                <w:rFonts w:ascii="Times New Roman" w:hAnsi="Times New Roman" w:cs="Times New Roman"/>
                <w:sz w:val="20"/>
                <w:szCs w:val="20"/>
              </w:rPr>
            </w:pPr>
            <w:bookmarkStart w:id="286" w:name="j8sehv" w:colFirst="0" w:colLast="0"/>
            <w:bookmarkEnd w:id="286"/>
            <w:r w:rsidRPr="001829AE">
              <w:rPr>
                <w:rFonts w:ascii="Times New Roman" w:hAnsi="Times New Roman" w:cs="Times New Roman"/>
                <w:sz w:val="20"/>
                <w:szCs w:val="20"/>
              </w:rPr>
              <w:t>здійснення комплексних науково-дослідних та дослідно-конструкторських розробок із застосуванням новітніх технологій, обладнання, матеріалів, приладів, використання яких спрямоване, зокрема, на енерго- і ресурсозбереження, підвищення якості питної води та очищення стічних вод, а також впровадження таких розробок.</w:t>
            </w:r>
          </w:p>
          <w:p w14:paraId="350068BB"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Фінансування за останні 3 роки: </w:t>
            </w:r>
          </w:p>
          <w:p w14:paraId="6BBE8E25" w14:textId="0808CB5F"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2018 р. - 200 млн </w:t>
            </w:r>
            <w:r w:rsidR="006C1802" w:rsidRPr="001829AE">
              <w:rPr>
                <w:rFonts w:ascii="Times New Roman" w:hAnsi="Times New Roman" w:cs="Times New Roman"/>
              </w:rPr>
              <w:t xml:space="preserve">грн </w:t>
            </w:r>
            <w:r w:rsidRPr="001829AE">
              <w:rPr>
                <w:rFonts w:ascii="Times New Roman" w:hAnsi="Times New Roman" w:cs="Times New Roman"/>
              </w:rPr>
              <w:t xml:space="preserve">(потреба 1,3 </w:t>
            </w:r>
            <w:r w:rsidR="006C1802" w:rsidRPr="001829AE">
              <w:rPr>
                <w:rFonts w:ascii="Times New Roman" w:hAnsi="Times New Roman" w:cs="Times New Roman"/>
              </w:rPr>
              <w:t>млрд</w:t>
            </w:r>
            <w:r w:rsidRPr="001829AE">
              <w:rPr>
                <w:rFonts w:ascii="Times New Roman" w:hAnsi="Times New Roman" w:cs="Times New Roman"/>
              </w:rPr>
              <w:t xml:space="preserve"> </w:t>
            </w:r>
            <w:r w:rsidR="006C1802" w:rsidRPr="001829AE">
              <w:rPr>
                <w:rFonts w:ascii="Times New Roman" w:hAnsi="Times New Roman" w:cs="Times New Roman"/>
              </w:rPr>
              <w:t>грн</w:t>
            </w:r>
            <w:r w:rsidRPr="001829AE">
              <w:rPr>
                <w:rFonts w:ascii="Times New Roman" w:hAnsi="Times New Roman" w:cs="Times New Roman"/>
              </w:rPr>
              <w:t xml:space="preserve">), </w:t>
            </w:r>
          </w:p>
          <w:p w14:paraId="086014D6"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2019 р.  - кошти взагалі не виділялися.</w:t>
            </w:r>
          </w:p>
          <w:p w14:paraId="690BFEBA"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2020 р. -- кошти взагалі не виділялися. </w:t>
            </w:r>
          </w:p>
          <w:p w14:paraId="0C380D20"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Відсутність фінансування проекту з державного бюджету</w:t>
            </w:r>
          </w:p>
        </w:tc>
      </w:tr>
      <w:tr w:rsidR="00DD2D29" w:rsidRPr="001829AE" w14:paraId="586906F2" w14:textId="77777777">
        <w:trPr>
          <w:jc w:val="right"/>
        </w:trPr>
        <w:tc>
          <w:tcPr>
            <w:tcW w:w="6410" w:type="dxa"/>
            <w:tcBorders>
              <w:bottom w:val="single" w:sz="4" w:space="0" w:color="000000"/>
            </w:tcBorders>
            <w:shd w:val="clear" w:color="auto" w:fill="FFFFFF"/>
          </w:tcPr>
          <w:p w14:paraId="36094D4F"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lastRenderedPageBreak/>
              <w:t>Досягнення визначених цілей</w:t>
            </w:r>
          </w:p>
        </w:tc>
        <w:tc>
          <w:tcPr>
            <w:tcW w:w="8559" w:type="dxa"/>
            <w:tcBorders>
              <w:bottom w:val="single" w:sz="4" w:space="0" w:color="000000"/>
            </w:tcBorders>
          </w:tcPr>
          <w:p w14:paraId="1DE795C2"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не досягнуто.</w:t>
            </w:r>
          </w:p>
        </w:tc>
      </w:tr>
      <w:tr w:rsidR="00DD2D29" w:rsidRPr="001829AE" w14:paraId="184F3A76" w14:textId="77777777">
        <w:trPr>
          <w:jc w:val="right"/>
        </w:trPr>
        <w:tc>
          <w:tcPr>
            <w:tcW w:w="6410" w:type="dxa"/>
            <w:tcBorders>
              <w:bottom w:val="single" w:sz="4" w:space="0" w:color="000000"/>
            </w:tcBorders>
            <w:shd w:val="clear" w:color="auto" w:fill="EBF1DD"/>
            <w:vAlign w:val="center"/>
          </w:tcPr>
          <w:p w14:paraId="2AE9C2BD"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Назва загальнодержавної цільової програми або фонду</w:t>
            </w:r>
          </w:p>
        </w:tc>
        <w:tc>
          <w:tcPr>
            <w:tcW w:w="8559" w:type="dxa"/>
            <w:tcBorders>
              <w:bottom w:val="single" w:sz="4" w:space="0" w:color="000000"/>
            </w:tcBorders>
            <w:shd w:val="clear" w:color="auto" w:fill="FDEADA"/>
          </w:tcPr>
          <w:p w14:paraId="64E09F61"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Фонди охорони навколишнього природного середовища (надалі ОНПС)</w:t>
            </w:r>
          </w:p>
        </w:tc>
      </w:tr>
      <w:tr w:rsidR="00DD2D29" w:rsidRPr="001829AE" w14:paraId="7909D124" w14:textId="77777777">
        <w:trPr>
          <w:jc w:val="right"/>
        </w:trPr>
        <w:tc>
          <w:tcPr>
            <w:tcW w:w="6410" w:type="dxa"/>
            <w:tcBorders>
              <w:bottom w:val="single" w:sz="4" w:space="0" w:color="000000"/>
            </w:tcBorders>
            <w:shd w:val="clear" w:color="auto" w:fill="FFFFFF"/>
            <w:vAlign w:val="center"/>
          </w:tcPr>
          <w:p w14:paraId="32827BC3"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Назва природоохоронного заходу загальнодержавної цільової програми або фонду</w:t>
            </w:r>
          </w:p>
        </w:tc>
        <w:tc>
          <w:tcPr>
            <w:tcW w:w="8559" w:type="dxa"/>
            <w:tcBorders>
              <w:bottom w:val="single" w:sz="4" w:space="0" w:color="000000"/>
            </w:tcBorders>
            <w:shd w:val="clear" w:color="auto" w:fill="auto"/>
            <w:vAlign w:val="center"/>
          </w:tcPr>
          <w:p w14:paraId="52D2B8D6"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Охорона навколишнього природного середовища  </w:t>
            </w:r>
          </w:p>
        </w:tc>
      </w:tr>
      <w:tr w:rsidR="00DD2D29" w:rsidRPr="001829AE" w14:paraId="64532610" w14:textId="77777777">
        <w:trPr>
          <w:jc w:val="right"/>
        </w:trPr>
        <w:tc>
          <w:tcPr>
            <w:tcW w:w="6410" w:type="dxa"/>
            <w:tcBorders>
              <w:bottom w:val="single" w:sz="4" w:space="0" w:color="000000"/>
            </w:tcBorders>
            <w:shd w:val="clear" w:color="auto" w:fill="FFFFFF"/>
            <w:vAlign w:val="center"/>
          </w:tcPr>
          <w:p w14:paraId="08A94565"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Відповідність  природоохоронного заходу головним водно-екологічним проблемам</w:t>
            </w:r>
          </w:p>
          <w:p w14:paraId="60D7FC25" w14:textId="77777777" w:rsidR="00DD2D29" w:rsidRPr="001829AE" w:rsidRDefault="00DD2D29" w:rsidP="001517E1">
            <w:pPr>
              <w:spacing w:after="0" w:line="240" w:lineRule="auto"/>
              <w:rPr>
                <w:rFonts w:ascii="Times New Roman" w:hAnsi="Times New Roman" w:cs="Times New Roman"/>
              </w:rPr>
            </w:pPr>
          </w:p>
        </w:tc>
        <w:tc>
          <w:tcPr>
            <w:tcW w:w="8559" w:type="dxa"/>
            <w:tcBorders>
              <w:bottom w:val="single" w:sz="4" w:space="0" w:color="000000"/>
            </w:tcBorders>
            <w:shd w:val="clear" w:color="auto" w:fill="FFFFFF"/>
          </w:tcPr>
          <w:p w14:paraId="58F10A15"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Забруднення органічними речовинами.</w:t>
            </w:r>
          </w:p>
          <w:p w14:paraId="321C9E06"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Забруднення біогенними речовинами.</w:t>
            </w:r>
          </w:p>
          <w:p w14:paraId="0EE71038"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Забруднення небезпечними речовинами.</w:t>
            </w:r>
          </w:p>
          <w:p w14:paraId="5165E51F" w14:textId="6779D9C2"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Засмічення пластиком та іншими побутовими відходами.</w:t>
            </w:r>
          </w:p>
          <w:p w14:paraId="4D13B99E"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Гідроморфологічні зміни.</w:t>
            </w:r>
          </w:p>
          <w:p w14:paraId="08C4B6B2"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Поширення інвазивних видів.</w:t>
            </w:r>
          </w:p>
          <w:p w14:paraId="7DA18B66"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Питання щодо взаємозв’язку кількості і якості вод пов’язаних зі зміною клімату.</w:t>
            </w:r>
          </w:p>
          <w:p w14:paraId="396DC5DC"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Повені та паводки, затоплення територій.</w:t>
            </w:r>
          </w:p>
          <w:p w14:paraId="434C61DD"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Посухи та дефіцит води.</w:t>
            </w:r>
          </w:p>
        </w:tc>
      </w:tr>
      <w:tr w:rsidR="00DD2D29" w:rsidRPr="001829AE" w14:paraId="75D4387B" w14:textId="77777777">
        <w:trPr>
          <w:jc w:val="right"/>
        </w:trPr>
        <w:tc>
          <w:tcPr>
            <w:tcW w:w="6410" w:type="dxa"/>
            <w:tcBorders>
              <w:bottom w:val="single" w:sz="4" w:space="0" w:color="000000"/>
            </w:tcBorders>
            <w:shd w:val="clear" w:color="auto" w:fill="FFFFFF"/>
          </w:tcPr>
          <w:p w14:paraId="64E8184A"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Виконання природоохоронного заходів та його фінансування </w:t>
            </w:r>
          </w:p>
          <w:p w14:paraId="36F8BEFA" w14:textId="77777777" w:rsidR="00DD2D29" w:rsidRPr="001829AE" w:rsidRDefault="00DD2D29" w:rsidP="001517E1">
            <w:pPr>
              <w:spacing w:after="0" w:line="240" w:lineRule="auto"/>
              <w:rPr>
                <w:rFonts w:ascii="Times New Roman" w:hAnsi="Times New Roman" w:cs="Times New Roman"/>
              </w:rPr>
            </w:pPr>
          </w:p>
        </w:tc>
        <w:tc>
          <w:tcPr>
            <w:tcW w:w="8559" w:type="dxa"/>
            <w:tcBorders>
              <w:bottom w:val="single" w:sz="4" w:space="0" w:color="000000"/>
            </w:tcBorders>
            <w:shd w:val="clear" w:color="auto" w:fill="FFFFFF"/>
          </w:tcPr>
          <w:p w14:paraId="7FC34C77" w14:textId="1423783B"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На сьогодні в Україні існує трьохрівнева система екологічних фондів, яка складається з Державного фонду ОНПС, обласного та місцевих (міські, селищні і сільські) фондів ОНПС. На регіональному рівні вагомим джерелом фінансування природоохоронних заходів є обласний та місцеві фонди охорони навколишнього природного середовища. Кошти екологічних фондів використовуються для цільового фінансування природоохоронних заходів відповідно до Переліку видів діяльності, що належить до природоохоронних заходів, затвердженого постановою Кабінету Міністрів України від 17</w:t>
            </w:r>
            <w:r w:rsidR="00CD4FC4" w:rsidRPr="001829AE">
              <w:rPr>
                <w:rFonts w:ascii="Times New Roman" w:hAnsi="Times New Roman" w:cs="Times New Roman"/>
              </w:rPr>
              <w:t xml:space="preserve"> вересня </w:t>
            </w:r>
            <w:r w:rsidRPr="001829AE">
              <w:rPr>
                <w:rFonts w:ascii="Times New Roman" w:hAnsi="Times New Roman" w:cs="Times New Roman"/>
              </w:rPr>
              <w:t>1996 № 1147.</w:t>
            </w:r>
          </w:p>
          <w:p w14:paraId="025974A9" w14:textId="6F044D65"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Відповідно до Закону України «Про охорону навколиш</w:t>
            </w:r>
            <w:r w:rsidR="000F34EF" w:rsidRPr="001829AE">
              <w:rPr>
                <w:rFonts w:ascii="Times New Roman" w:hAnsi="Times New Roman" w:cs="Times New Roman"/>
              </w:rPr>
              <w:t xml:space="preserve">нього природного середовища </w:t>
            </w:r>
            <w:r w:rsidRPr="001829AE">
              <w:rPr>
                <w:rFonts w:ascii="Times New Roman" w:hAnsi="Times New Roman" w:cs="Times New Roman"/>
              </w:rPr>
              <w:t>фінансування заходів щодо охорони навколишнього природного середовища (надалі НПС), в тому числі й водних ресурсів здійснюється за рахунок Державного бюджету України, місцевих бюджетів, коштів підприємств, установ та організацій, фондів ОНПС, добровільних внесків та інших коштів.</w:t>
            </w:r>
          </w:p>
          <w:p w14:paraId="3CDD1B70" w14:textId="1A016B2A"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Постанова </w:t>
            </w:r>
            <w:r w:rsidR="000E725A" w:rsidRPr="001829AE">
              <w:rPr>
                <w:rFonts w:ascii="Times New Roman" w:hAnsi="Times New Roman" w:cs="Times New Roman"/>
              </w:rPr>
              <w:t>Кабінету Міністрів України</w:t>
            </w:r>
            <w:r w:rsidRPr="001829AE">
              <w:rPr>
                <w:rFonts w:ascii="Times New Roman" w:hAnsi="Times New Roman" w:cs="Times New Roman"/>
              </w:rPr>
              <w:t xml:space="preserve"> «Про затвердження Положення про Державний фонд охорони навколишнього природного середовища» від 7</w:t>
            </w:r>
            <w:r w:rsidR="00CD4FC4" w:rsidRPr="001829AE">
              <w:rPr>
                <w:rFonts w:ascii="Times New Roman" w:hAnsi="Times New Roman" w:cs="Times New Roman"/>
              </w:rPr>
              <w:t xml:space="preserve"> травня 1998 р. № 634 (</w:t>
            </w:r>
            <w:r w:rsidRPr="001829AE">
              <w:rPr>
                <w:rFonts w:ascii="Times New Roman" w:hAnsi="Times New Roman" w:cs="Times New Roman"/>
              </w:rPr>
              <w:t xml:space="preserve">зі змінами), згідно якої Державний фонд ОНПС став частиною Державного бюджету України. </w:t>
            </w:r>
          </w:p>
          <w:p w14:paraId="09725955" w14:textId="551BEA8A"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Згідно з даними 2018 року, частка доходів екологічної сфери (рентна плата, екологічний податок, спецдозволи, штрафи) в державному бюджеті склали понад 52 </w:t>
            </w:r>
            <w:r w:rsidR="006C1802" w:rsidRPr="001829AE">
              <w:rPr>
                <w:rFonts w:ascii="Times New Roman" w:hAnsi="Times New Roman" w:cs="Times New Roman"/>
              </w:rPr>
              <w:t xml:space="preserve">млрд </w:t>
            </w:r>
            <w:r w:rsidRPr="001829AE">
              <w:rPr>
                <w:rFonts w:ascii="Times New Roman" w:hAnsi="Times New Roman" w:cs="Times New Roman"/>
              </w:rPr>
              <w:t xml:space="preserve"> </w:t>
            </w:r>
            <w:r w:rsidR="006C1802" w:rsidRPr="001829AE">
              <w:rPr>
                <w:rFonts w:ascii="Times New Roman" w:hAnsi="Times New Roman" w:cs="Times New Roman"/>
              </w:rPr>
              <w:t xml:space="preserve">грн </w:t>
            </w:r>
            <w:r w:rsidRPr="001829AE">
              <w:rPr>
                <w:rFonts w:ascii="Times New Roman" w:hAnsi="Times New Roman" w:cs="Times New Roman"/>
              </w:rPr>
              <w:t xml:space="preserve">, з яких 4,6 </w:t>
            </w:r>
            <w:r w:rsidR="006C1802" w:rsidRPr="001829AE">
              <w:rPr>
                <w:rFonts w:ascii="Times New Roman" w:hAnsi="Times New Roman" w:cs="Times New Roman"/>
              </w:rPr>
              <w:t xml:space="preserve">млрд </w:t>
            </w:r>
            <w:r w:rsidRPr="001829AE">
              <w:rPr>
                <w:rFonts w:ascii="Times New Roman" w:hAnsi="Times New Roman" w:cs="Times New Roman"/>
              </w:rPr>
              <w:t xml:space="preserve"> </w:t>
            </w:r>
            <w:r w:rsidR="006C1802" w:rsidRPr="001829AE">
              <w:rPr>
                <w:rFonts w:ascii="Times New Roman" w:hAnsi="Times New Roman" w:cs="Times New Roman"/>
              </w:rPr>
              <w:t xml:space="preserve">грн </w:t>
            </w:r>
            <w:r w:rsidRPr="001829AE">
              <w:rPr>
                <w:rFonts w:ascii="Times New Roman" w:hAnsi="Times New Roman" w:cs="Times New Roman"/>
              </w:rPr>
              <w:t xml:space="preserve"> було виділено на забезпечення діяльності відповідних центральних органів державної влади і екологічного контролю, і, лише 4,2 </w:t>
            </w:r>
            <w:r w:rsidR="006C1802" w:rsidRPr="001829AE">
              <w:rPr>
                <w:rFonts w:ascii="Times New Roman" w:hAnsi="Times New Roman" w:cs="Times New Roman"/>
              </w:rPr>
              <w:t xml:space="preserve">млрд </w:t>
            </w:r>
            <w:r w:rsidRPr="001829AE">
              <w:rPr>
                <w:rFonts w:ascii="Times New Roman" w:hAnsi="Times New Roman" w:cs="Times New Roman"/>
              </w:rPr>
              <w:t xml:space="preserve"> </w:t>
            </w:r>
            <w:r w:rsidR="006C1802" w:rsidRPr="001829AE">
              <w:rPr>
                <w:rFonts w:ascii="Times New Roman" w:hAnsi="Times New Roman" w:cs="Times New Roman"/>
              </w:rPr>
              <w:t xml:space="preserve">грн </w:t>
            </w:r>
            <w:r w:rsidRPr="001829AE">
              <w:rPr>
                <w:rFonts w:ascii="Times New Roman" w:hAnsi="Times New Roman" w:cs="Times New Roman"/>
              </w:rPr>
              <w:t xml:space="preserve"> або ж всього 8% екокоштів були виділені на впровадження природоохоронних заходів. Сюди ж увійшли й виділення коштів на загальнодержавні бюджетні Програми </w:t>
            </w:r>
            <w:r w:rsidR="00CD4FC4" w:rsidRPr="001829AE">
              <w:rPr>
                <w:rFonts w:ascii="Times New Roman" w:hAnsi="Times New Roman" w:cs="Times New Roman"/>
              </w:rPr>
              <w:t xml:space="preserve">розвитку водного господарства </w:t>
            </w:r>
            <w:r w:rsidRPr="001829AE">
              <w:rPr>
                <w:rFonts w:ascii="Times New Roman" w:hAnsi="Times New Roman" w:cs="Times New Roman"/>
              </w:rPr>
              <w:t xml:space="preserve">та </w:t>
            </w:r>
            <w:r w:rsidR="00CD4FC4" w:rsidRPr="001829AE">
              <w:rPr>
                <w:rFonts w:ascii="Times New Roman" w:hAnsi="Times New Roman" w:cs="Times New Roman"/>
              </w:rPr>
              <w:t>питна вода України</w:t>
            </w:r>
            <w:r w:rsidRPr="001829AE">
              <w:rPr>
                <w:rFonts w:ascii="Times New Roman" w:hAnsi="Times New Roman" w:cs="Times New Roman"/>
              </w:rPr>
              <w:t xml:space="preserve">, Якщо ці 4,2 млрд </w:t>
            </w:r>
            <w:r w:rsidR="006C1802" w:rsidRPr="001829AE">
              <w:rPr>
                <w:rFonts w:ascii="Times New Roman" w:hAnsi="Times New Roman" w:cs="Times New Roman"/>
              </w:rPr>
              <w:t xml:space="preserve">грн </w:t>
            </w:r>
            <w:r w:rsidRPr="001829AE">
              <w:rPr>
                <w:rFonts w:ascii="Times New Roman" w:hAnsi="Times New Roman" w:cs="Times New Roman"/>
              </w:rPr>
              <w:t>. розподілити між відомствами та суб’єктами, то виходить наступна картина; найбільше  природоохоронних коштів отримало Держводагентство (38%), місцеві бюджети (24%), ДАЗВ (22%), Мінприроди (нині Міндовкілля) (9%), Держекоінспекція (4%), Держгеонадра (2%).</w:t>
            </w:r>
          </w:p>
          <w:p w14:paraId="02D9BA7E"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Наразі в Україні відсутній моніторинг ефективності природоохоронних заходів, системи належного планування, неефективне використання коштів,  можливість фінансового забезпечення екологічної модернізації самих суб’єктів господарювання.</w:t>
            </w:r>
          </w:p>
        </w:tc>
      </w:tr>
      <w:tr w:rsidR="00DD2D29" w:rsidRPr="001829AE" w14:paraId="35BBA6EA" w14:textId="77777777">
        <w:trPr>
          <w:jc w:val="right"/>
        </w:trPr>
        <w:tc>
          <w:tcPr>
            <w:tcW w:w="6410" w:type="dxa"/>
            <w:shd w:val="clear" w:color="auto" w:fill="FFFFFF"/>
            <w:vAlign w:val="center"/>
          </w:tcPr>
          <w:p w14:paraId="6987B62D"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Досягнення визначених цілей</w:t>
            </w:r>
          </w:p>
        </w:tc>
        <w:tc>
          <w:tcPr>
            <w:tcW w:w="8559" w:type="dxa"/>
            <w:shd w:val="clear" w:color="auto" w:fill="FFFFFF"/>
          </w:tcPr>
          <w:p w14:paraId="1664D7E8"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не досягнуто.  </w:t>
            </w:r>
          </w:p>
        </w:tc>
      </w:tr>
      <w:tr w:rsidR="00DD2D29" w:rsidRPr="001829AE" w14:paraId="7294EFEE" w14:textId="77777777">
        <w:trPr>
          <w:jc w:val="right"/>
        </w:trPr>
        <w:tc>
          <w:tcPr>
            <w:tcW w:w="6410" w:type="dxa"/>
            <w:shd w:val="clear" w:color="auto" w:fill="EBF1DD"/>
            <w:vAlign w:val="center"/>
          </w:tcPr>
          <w:p w14:paraId="7AFF2B5B"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lastRenderedPageBreak/>
              <w:t>Назва загальнодержавної цільової програми або фонду</w:t>
            </w:r>
          </w:p>
        </w:tc>
        <w:tc>
          <w:tcPr>
            <w:tcW w:w="8559" w:type="dxa"/>
            <w:shd w:val="clear" w:color="auto" w:fill="FDEADA"/>
          </w:tcPr>
          <w:p w14:paraId="2A2F45C9"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Регіональна програма розвитку водного господарства Одеської області на період до 2021 року, затверджена рішенням Одеської обласної ради від 18 вересня 2013 року № 882-VI</w:t>
            </w:r>
          </w:p>
        </w:tc>
      </w:tr>
      <w:tr w:rsidR="00DD2D29" w:rsidRPr="001829AE" w14:paraId="7DF9E6BD" w14:textId="77777777">
        <w:trPr>
          <w:jc w:val="right"/>
        </w:trPr>
        <w:tc>
          <w:tcPr>
            <w:tcW w:w="6410" w:type="dxa"/>
            <w:shd w:val="clear" w:color="auto" w:fill="FFFFFF"/>
            <w:vAlign w:val="center"/>
          </w:tcPr>
          <w:p w14:paraId="56C57B57"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Назва природоохоронного заходу загальнодержавної цільової програми або фонду</w:t>
            </w:r>
          </w:p>
        </w:tc>
        <w:tc>
          <w:tcPr>
            <w:tcW w:w="8559" w:type="dxa"/>
            <w:shd w:val="clear" w:color="auto" w:fill="auto"/>
          </w:tcPr>
          <w:p w14:paraId="71199870"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Підвищення ефективності використання державної меліоративної мережі та внутрішньогосподарських меліоративних систем області, підвищення урожайності сільськогосподарських культур, поліпшення екологічного стану сільських територій та умов проживання населення;  реалізації державної і регіональної політики в галузі водного господарства, задоволення потреби населення якісною водою та галузей економіки області у водних ресурсах;  інвентаризації та  паспортизації водних об’єктів, створення реєстру гідротехнічних споруд та їх власників у басейнах річок, винесення в натуру та облаштування прибережних захисних смуг річок; - протипаводкового захисту басейнів річок області та захисту сільських населених пунктів і сільськогосподарських угідь від шкідливої дії вод.</w:t>
            </w:r>
          </w:p>
        </w:tc>
      </w:tr>
      <w:tr w:rsidR="00DD2D29" w:rsidRPr="001829AE" w14:paraId="7F0D902D" w14:textId="77777777">
        <w:trPr>
          <w:jc w:val="right"/>
        </w:trPr>
        <w:tc>
          <w:tcPr>
            <w:tcW w:w="6410" w:type="dxa"/>
            <w:shd w:val="clear" w:color="auto" w:fill="FFFFFF"/>
            <w:vAlign w:val="center"/>
          </w:tcPr>
          <w:p w14:paraId="7715C9A2"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Відповідність  природоохоронного заходу головним водно-екологічним проблемам</w:t>
            </w:r>
          </w:p>
        </w:tc>
        <w:tc>
          <w:tcPr>
            <w:tcW w:w="8559" w:type="dxa"/>
            <w:shd w:val="clear" w:color="auto" w:fill="FFFFFF"/>
          </w:tcPr>
          <w:p w14:paraId="19E53820"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Гідроморфологічні зміни.</w:t>
            </w:r>
          </w:p>
          <w:p w14:paraId="09A6E93D"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Питання щодо взаємозв’язку кількості і якості вод пов’язаних зі зміною клімату.</w:t>
            </w:r>
          </w:p>
          <w:p w14:paraId="634E72D2"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Повені та паводки, затоплення територій.</w:t>
            </w:r>
          </w:p>
          <w:p w14:paraId="5397BBD4"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Посухи та дефіцит води.</w:t>
            </w:r>
          </w:p>
        </w:tc>
      </w:tr>
      <w:tr w:rsidR="00DD2D29" w:rsidRPr="001829AE" w14:paraId="3C55CEA9" w14:textId="77777777">
        <w:trPr>
          <w:jc w:val="right"/>
        </w:trPr>
        <w:tc>
          <w:tcPr>
            <w:tcW w:w="6410" w:type="dxa"/>
            <w:shd w:val="clear" w:color="auto" w:fill="FFFFFF"/>
          </w:tcPr>
          <w:p w14:paraId="4660F839"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Виконання природоохоронного заходів та його фінансування </w:t>
            </w:r>
          </w:p>
          <w:p w14:paraId="111F6F83" w14:textId="77777777" w:rsidR="00DD2D29" w:rsidRPr="001829AE" w:rsidRDefault="00DD2D29" w:rsidP="001517E1">
            <w:pPr>
              <w:spacing w:after="0" w:line="240" w:lineRule="auto"/>
              <w:rPr>
                <w:rFonts w:ascii="Times New Roman" w:hAnsi="Times New Roman" w:cs="Times New Roman"/>
              </w:rPr>
            </w:pPr>
          </w:p>
        </w:tc>
        <w:tc>
          <w:tcPr>
            <w:tcW w:w="8559" w:type="dxa"/>
            <w:shd w:val="clear" w:color="auto" w:fill="FFFFFF"/>
          </w:tcPr>
          <w:p w14:paraId="7E05AF08" w14:textId="210A8626"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Етапи реалізації  Програми: І етап 2013 – 2016 роки, ІІ етап 2017 – 2021 роки. Загальний обсяг фінансових ресурсів, необхідних для реа</w:t>
            </w:r>
            <w:r w:rsidR="00CD4FC4" w:rsidRPr="001829AE">
              <w:rPr>
                <w:rFonts w:ascii="Times New Roman" w:hAnsi="Times New Roman" w:cs="Times New Roman"/>
              </w:rPr>
              <w:t>лізації Програми, всього 2969</w:t>
            </w:r>
            <w:r w:rsidRPr="001829AE">
              <w:rPr>
                <w:rFonts w:ascii="Times New Roman" w:hAnsi="Times New Roman" w:cs="Times New Roman"/>
              </w:rPr>
              <w:t>160,698 тис</w:t>
            </w:r>
            <w:r w:rsidR="00164E17" w:rsidRPr="001829AE">
              <w:rPr>
                <w:rFonts w:ascii="Times New Roman" w:hAnsi="Times New Roman" w:cs="Times New Roman"/>
              </w:rPr>
              <w:t>.</w:t>
            </w:r>
            <w:r w:rsidRPr="001829AE">
              <w:rPr>
                <w:rFonts w:ascii="Times New Roman" w:hAnsi="Times New Roman" w:cs="Times New Roman"/>
              </w:rPr>
              <w:t xml:space="preserve"> грн, у тому числі: к</w:t>
            </w:r>
            <w:r w:rsidR="00CD4FC4" w:rsidRPr="001829AE">
              <w:rPr>
                <w:rFonts w:ascii="Times New Roman" w:hAnsi="Times New Roman" w:cs="Times New Roman"/>
              </w:rPr>
              <w:t>ошти державного бюджету – 1656</w:t>
            </w:r>
            <w:r w:rsidRPr="001829AE">
              <w:rPr>
                <w:rFonts w:ascii="Times New Roman" w:hAnsi="Times New Roman" w:cs="Times New Roman"/>
              </w:rPr>
              <w:t>100,698 тис</w:t>
            </w:r>
            <w:r w:rsidR="00164E17" w:rsidRPr="001829AE">
              <w:rPr>
                <w:rFonts w:ascii="Times New Roman" w:hAnsi="Times New Roman" w:cs="Times New Roman"/>
              </w:rPr>
              <w:t>.</w:t>
            </w:r>
            <w:r w:rsidRPr="001829AE">
              <w:rPr>
                <w:rFonts w:ascii="Times New Roman" w:hAnsi="Times New Roman" w:cs="Times New Roman"/>
              </w:rPr>
              <w:t xml:space="preserve"> грн</w:t>
            </w:r>
            <w:r w:rsidR="00CD4FC4" w:rsidRPr="001829AE">
              <w:rPr>
                <w:rFonts w:ascii="Times New Roman" w:hAnsi="Times New Roman" w:cs="Times New Roman"/>
              </w:rPr>
              <w:t>, кошти місцевого бюджету – 450</w:t>
            </w:r>
            <w:r w:rsidRPr="001829AE">
              <w:rPr>
                <w:rFonts w:ascii="Times New Roman" w:hAnsi="Times New Roman" w:cs="Times New Roman"/>
              </w:rPr>
              <w:t xml:space="preserve">324 </w:t>
            </w:r>
            <w:r w:rsidR="00164E17" w:rsidRPr="001829AE">
              <w:rPr>
                <w:rFonts w:ascii="Times New Roman" w:hAnsi="Times New Roman" w:cs="Times New Roman"/>
              </w:rPr>
              <w:t>тис.</w:t>
            </w:r>
            <w:r w:rsidR="00CD4FC4" w:rsidRPr="001829AE">
              <w:rPr>
                <w:rFonts w:ascii="Times New Roman" w:hAnsi="Times New Roman" w:cs="Times New Roman"/>
              </w:rPr>
              <w:t>грн, кошти інших джерел – 862</w:t>
            </w:r>
            <w:r w:rsidRPr="001829AE">
              <w:rPr>
                <w:rFonts w:ascii="Times New Roman" w:hAnsi="Times New Roman" w:cs="Times New Roman"/>
              </w:rPr>
              <w:t xml:space="preserve">736 </w:t>
            </w:r>
            <w:r w:rsidR="00164E17" w:rsidRPr="001829AE">
              <w:rPr>
                <w:rFonts w:ascii="Times New Roman" w:hAnsi="Times New Roman" w:cs="Times New Roman"/>
              </w:rPr>
              <w:t xml:space="preserve">тис. </w:t>
            </w:r>
            <w:r w:rsidR="006C1802" w:rsidRPr="001829AE">
              <w:rPr>
                <w:rFonts w:ascii="Times New Roman" w:hAnsi="Times New Roman" w:cs="Times New Roman"/>
              </w:rPr>
              <w:t xml:space="preserve">грн </w:t>
            </w:r>
            <w:r w:rsidRPr="001829AE">
              <w:rPr>
                <w:rFonts w:ascii="Times New Roman" w:hAnsi="Times New Roman" w:cs="Times New Roman"/>
              </w:rPr>
              <w:t xml:space="preserve"> </w:t>
            </w:r>
          </w:p>
          <w:p w14:paraId="3B18B9D2"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Через брак фінансування багатьох результативних показників не вдалося досягти. Практично фінансувались видатки обласного управління водного господарства на здійснення функціональних завдань, зокрема утримання водогосподарсько-меліоративного комплексу в частині експлуатації загальнодержавних меліоративних систем, а коштів місцевого бюджету вистачало на вирішення вкрай нагальних проблем. </w:t>
            </w:r>
          </w:p>
          <w:p w14:paraId="3E9D8721"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Окремі державні інвестиції виділялись на вирішення питання водопостачання населених пунктів області, які користуються привізною водою.</w:t>
            </w:r>
          </w:p>
        </w:tc>
      </w:tr>
      <w:tr w:rsidR="00DD2D29" w:rsidRPr="001829AE" w14:paraId="2CEDE7A4" w14:textId="77777777">
        <w:trPr>
          <w:jc w:val="right"/>
        </w:trPr>
        <w:tc>
          <w:tcPr>
            <w:tcW w:w="6410" w:type="dxa"/>
            <w:shd w:val="clear" w:color="auto" w:fill="FFFFFF"/>
            <w:vAlign w:val="center"/>
          </w:tcPr>
          <w:p w14:paraId="42E602C9"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Досягнення визначених цілей</w:t>
            </w:r>
          </w:p>
        </w:tc>
        <w:tc>
          <w:tcPr>
            <w:tcW w:w="8559" w:type="dxa"/>
            <w:shd w:val="clear" w:color="auto" w:fill="FFFFFF"/>
          </w:tcPr>
          <w:p w14:paraId="0D05A740"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не досягнуто.</w:t>
            </w:r>
          </w:p>
        </w:tc>
      </w:tr>
      <w:tr w:rsidR="00DD2D29" w:rsidRPr="001829AE" w14:paraId="730F721C" w14:textId="77777777">
        <w:trPr>
          <w:jc w:val="right"/>
        </w:trPr>
        <w:tc>
          <w:tcPr>
            <w:tcW w:w="6410" w:type="dxa"/>
            <w:shd w:val="clear" w:color="auto" w:fill="EBF1DD"/>
            <w:vAlign w:val="center"/>
          </w:tcPr>
          <w:p w14:paraId="3DDC4A8E"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Назва загальнодержавної цільової програми або фонду</w:t>
            </w:r>
          </w:p>
        </w:tc>
        <w:tc>
          <w:tcPr>
            <w:tcW w:w="8559" w:type="dxa"/>
            <w:shd w:val="clear" w:color="auto" w:fill="FDEADA"/>
          </w:tcPr>
          <w:p w14:paraId="47250A78"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Одеська регіональна комплексна програма з охорони довкілля на 2020-2021 роки, затверджена рішенням Одеської обласної ради від 20 грудня 2019 року № 1165-VIІ</w:t>
            </w:r>
          </w:p>
        </w:tc>
      </w:tr>
      <w:tr w:rsidR="00DD2D29" w:rsidRPr="001829AE" w14:paraId="651EEA3E" w14:textId="77777777">
        <w:trPr>
          <w:jc w:val="right"/>
        </w:trPr>
        <w:tc>
          <w:tcPr>
            <w:tcW w:w="6410" w:type="dxa"/>
            <w:shd w:val="clear" w:color="auto" w:fill="FFFFFF"/>
            <w:vAlign w:val="center"/>
          </w:tcPr>
          <w:p w14:paraId="3299982E"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Назва природоохоронного заходу загальнодержавної цільової програми або фонду</w:t>
            </w:r>
          </w:p>
        </w:tc>
        <w:tc>
          <w:tcPr>
            <w:tcW w:w="8559" w:type="dxa"/>
            <w:shd w:val="clear" w:color="auto" w:fill="auto"/>
          </w:tcPr>
          <w:p w14:paraId="496FE7DD" w14:textId="3CAFB42E"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Будівництво госпобутової каналізації та каналізаційних очисних споруд в селі Визирка Лиманського району Одеської області</w:t>
            </w:r>
          </w:p>
        </w:tc>
      </w:tr>
      <w:tr w:rsidR="00DD2D29" w:rsidRPr="001829AE" w14:paraId="50B4850B" w14:textId="77777777">
        <w:trPr>
          <w:jc w:val="right"/>
        </w:trPr>
        <w:tc>
          <w:tcPr>
            <w:tcW w:w="6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E0D2802"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Відповідність  природоохоронного заходу головним водно-екологічним проблемам</w:t>
            </w:r>
          </w:p>
        </w:tc>
        <w:tc>
          <w:tcPr>
            <w:tcW w:w="8559" w:type="dxa"/>
            <w:tcBorders>
              <w:top w:val="single" w:sz="4" w:space="0" w:color="000000"/>
              <w:left w:val="single" w:sz="4" w:space="0" w:color="000000"/>
              <w:bottom w:val="single" w:sz="4" w:space="0" w:color="000000"/>
              <w:right w:val="single" w:sz="4" w:space="0" w:color="000000"/>
            </w:tcBorders>
            <w:shd w:val="clear" w:color="auto" w:fill="auto"/>
          </w:tcPr>
          <w:p w14:paraId="09C4CC9E"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Забруднення органічними речовинами.</w:t>
            </w:r>
          </w:p>
          <w:p w14:paraId="5DEA6E7D"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Забруднення біогенними речовинами.</w:t>
            </w:r>
          </w:p>
          <w:p w14:paraId="059D87E2"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Забруднення небезпечними речовинами. </w:t>
            </w:r>
          </w:p>
          <w:p w14:paraId="07728DBF"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МПВ Аджалицький лиман UA_M5.8_0219</w:t>
            </w:r>
          </w:p>
        </w:tc>
      </w:tr>
      <w:tr w:rsidR="00DD2D29" w:rsidRPr="001829AE" w14:paraId="466BFB7F" w14:textId="77777777">
        <w:trPr>
          <w:jc w:val="right"/>
        </w:trPr>
        <w:tc>
          <w:tcPr>
            <w:tcW w:w="6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860DABA"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Виконання природоохоронного заходів та його фінансування </w:t>
            </w:r>
          </w:p>
        </w:tc>
        <w:tc>
          <w:tcPr>
            <w:tcW w:w="8559" w:type="dxa"/>
            <w:tcBorders>
              <w:top w:val="single" w:sz="4" w:space="0" w:color="000000"/>
              <w:left w:val="single" w:sz="4" w:space="0" w:color="000000"/>
              <w:bottom w:val="single" w:sz="4" w:space="0" w:color="000000"/>
              <w:right w:val="single" w:sz="4" w:space="0" w:color="000000"/>
            </w:tcBorders>
            <w:shd w:val="clear" w:color="auto" w:fill="auto"/>
          </w:tcPr>
          <w:p w14:paraId="76B3E257"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Виконання цього заходу зазначено в пункті 1.1.4. Програми.</w:t>
            </w:r>
          </w:p>
          <w:p w14:paraId="6DFF1C76" w14:textId="5D4E5685"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Фінансування заходу передбачено за рахунок обласного бюджету – 3500 </w:t>
            </w:r>
            <w:r w:rsidR="00164E17" w:rsidRPr="001829AE">
              <w:rPr>
                <w:rFonts w:ascii="Times New Roman" w:hAnsi="Times New Roman" w:cs="Times New Roman"/>
              </w:rPr>
              <w:t xml:space="preserve">тис. </w:t>
            </w:r>
            <w:r w:rsidR="006C1802" w:rsidRPr="001829AE">
              <w:rPr>
                <w:rFonts w:ascii="Times New Roman" w:hAnsi="Times New Roman" w:cs="Times New Roman"/>
              </w:rPr>
              <w:t xml:space="preserve">грн </w:t>
            </w:r>
            <w:r w:rsidRPr="001829AE">
              <w:rPr>
                <w:rFonts w:ascii="Times New Roman" w:hAnsi="Times New Roman" w:cs="Times New Roman"/>
              </w:rPr>
              <w:t xml:space="preserve"> </w:t>
            </w:r>
          </w:p>
          <w:p w14:paraId="6EF3DA9E" w14:textId="3BA02792"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Даного заходу серед переліку заходів, які були профінансовані протягом 2021-2022 років в рамках Програми немає. </w:t>
            </w:r>
          </w:p>
          <w:p w14:paraId="1C16D410"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Головними виконавцями заходу є Департамент фінансів облдержадміністрації.</w:t>
            </w:r>
          </w:p>
          <w:p w14:paraId="32D23C9C"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З обласного бюджету даний захід не фінансувався.</w:t>
            </w:r>
          </w:p>
        </w:tc>
      </w:tr>
      <w:tr w:rsidR="00DD2D29" w:rsidRPr="001829AE" w14:paraId="3886A65A" w14:textId="77777777">
        <w:trPr>
          <w:jc w:val="right"/>
        </w:trPr>
        <w:tc>
          <w:tcPr>
            <w:tcW w:w="6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79C1446"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Досягнення визначених цілей</w:t>
            </w:r>
          </w:p>
        </w:tc>
        <w:tc>
          <w:tcPr>
            <w:tcW w:w="8559" w:type="dxa"/>
            <w:tcBorders>
              <w:top w:val="single" w:sz="4" w:space="0" w:color="000000"/>
              <w:left w:val="single" w:sz="4" w:space="0" w:color="000000"/>
              <w:bottom w:val="single" w:sz="4" w:space="0" w:color="000000"/>
              <w:right w:val="single" w:sz="4" w:space="0" w:color="000000"/>
            </w:tcBorders>
            <w:shd w:val="clear" w:color="auto" w:fill="auto"/>
          </w:tcPr>
          <w:p w14:paraId="79C292CC"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не досягнуто.</w:t>
            </w:r>
          </w:p>
        </w:tc>
      </w:tr>
      <w:tr w:rsidR="00DD2D29" w:rsidRPr="001829AE" w14:paraId="59152E39" w14:textId="77777777">
        <w:trPr>
          <w:jc w:val="right"/>
        </w:trPr>
        <w:tc>
          <w:tcPr>
            <w:tcW w:w="6410" w:type="dxa"/>
            <w:tcBorders>
              <w:top w:val="single" w:sz="4" w:space="0" w:color="000000"/>
              <w:left w:val="single" w:sz="4" w:space="0" w:color="000000"/>
              <w:bottom w:val="single" w:sz="4" w:space="0" w:color="000000"/>
              <w:right w:val="single" w:sz="4" w:space="0" w:color="000000"/>
            </w:tcBorders>
            <w:shd w:val="clear" w:color="auto" w:fill="EBF1DD"/>
            <w:vAlign w:val="center"/>
          </w:tcPr>
          <w:p w14:paraId="20A8A97B"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lastRenderedPageBreak/>
              <w:t>Назва загальнодержавної цільової програми або фонду</w:t>
            </w:r>
          </w:p>
        </w:tc>
        <w:tc>
          <w:tcPr>
            <w:tcW w:w="8559" w:type="dxa"/>
            <w:tcBorders>
              <w:top w:val="single" w:sz="4" w:space="0" w:color="000000"/>
              <w:left w:val="single" w:sz="4" w:space="0" w:color="000000"/>
              <w:bottom w:val="single" w:sz="4" w:space="0" w:color="000000"/>
              <w:right w:val="single" w:sz="4" w:space="0" w:color="000000"/>
            </w:tcBorders>
            <w:shd w:val="clear" w:color="auto" w:fill="FDEADA"/>
          </w:tcPr>
          <w:p w14:paraId="017AA4E9"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Одеська регіональна комплексна програма з охорони довкілля на 2020-2021 роки, затверджена рішенням Одеської обласної ради від 20 грудня 2019 року № 1165-VIІ</w:t>
            </w:r>
          </w:p>
        </w:tc>
      </w:tr>
      <w:tr w:rsidR="00DD2D29" w:rsidRPr="001829AE" w14:paraId="3C83EFE0" w14:textId="77777777">
        <w:trPr>
          <w:jc w:val="right"/>
        </w:trPr>
        <w:tc>
          <w:tcPr>
            <w:tcW w:w="6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C9B27AA"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Назва природоохоронного заходу загальнодержавної цільової програми або фонду</w:t>
            </w:r>
          </w:p>
        </w:tc>
        <w:tc>
          <w:tcPr>
            <w:tcW w:w="8559" w:type="dxa"/>
            <w:tcBorders>
              <w:top w:val="single" w:sz="4" w:space="0" w:color="000000"/>
              <w:left w:val="single" w:sz="4" w:space="0" w:color="000000"/>
              <w:bottom w:val="single" w:sz="4" w:space="0" w:color="000000"/>
              <w:right w:val="single" w:sz="4" w:space="0" w:color="000000"/>
            </w:tcBorders>
            <w:shd w:val="clear" w:color="auto" w:fill="auto"/>
          </w:tcPr>
          <w:p w14:paraId="074D535E"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Будівництво споруд очищення стічних вод продуктивністю 150 м3/добу с. Василівка Біляївського району Одеської області</w:t>
            </w:r>
          </w:p>
        </w:tc>
      </w:tr>
      <w:tr w:rsidR="00DD2D29" w:rsidRPr="001829AE" w14:paraId="7C880653" w14:textId="77777777">
        <w:trPr>
          <w:jc w:val="right"/>
        </w:trPr>
        <w:tc>
          <w:tcPr>
            <w:tcW w:w="6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C963D17"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Відповідність  природоохоронного заходу головним водно-екологічним проблемам</w:t>
            </w:r>
          </w:p>
        </w:tc>
        <w:tc>
          <w:tcPr>
            <w:tcW w:w="8559" w:type="dxa"/>
            <w:tcBorders>
              <w:top w:val="single" w:sz="4" w:space="0" w:color="000000"/>
              <w:left w:val="single" w:sz="4" w:space="0" w:color="000000"/>
              <w:bottom w:val="single" w:sz="4" w:space="0" w:color="000000"/>
              <w:right w:val="single" w:sz="4" w:space="0" w:color="000000"/>
            </w:tcBorders>
            <w:shd w:val="clear" w:color="auto" w:fill="auto"/>
          </w:tcPr>
          <w:p w14:paraId="1AB27798"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Забруднення органічними речовинами.</w:t>
            </w:r>
          </w:p>
          <w:p w14:paraId="4BA2CCB2"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Забруднення біогенними речовинами.</w:t>
            </w:r>
          </w:p>
          <w:p w14:paraId="2BC92F3B" w14:textId="6025B297" w:rsidR="00CD4FC4"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Забруднення небезпечними речовинами</w:t>
            </w:r>
          </w:p>
          <w:p w14:paraId="20F89C11"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МПВ р. Барабой UA_M5.8_0070, UA_M5.8_0071</w:t>
            </w:r>
          </w:p>
        </w:tc>
      </w:tr>
      <w:tr w:rsidR="00DD2D29" w:rsidRPr="001829AE" w14:paraId="1A7CE68B" w14:textId="77777777">
        <w:trPr>
          <w:jc w:val="right"/>
        </w:trPr>
        <w:tc>
          <w:tcPr>
            <w:tcW w:w="6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967894E"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Виконання природоохоронного заходів та його фінансування </w:t>
            </w:r>
          </w:p>
          <w:p w14:paraId="640B1F12" w14:textId="77777777" w:rsidR="00DD2D29" w:rsidRPr="001829AE" w:rsidRDefault="00DD2D29" w:rsidP="001517E1">
            <w:pPr>
              <w:spacing w:after="0" w:line="240" w:lineRule="auto"/>
              <w:rPr>
                <w:rFonts w:ascii="Times New Roman" w:hAnsi="Times New Roman" w:cs="Times New Roman"/>
              </w:rPr>
            </w:pPr>
          </w:p>
        </w:tc>
        <w:tc>
          <w:tcPr>
            <w:tcW w:w="8559" w:type="dxa"/>
            <w:tcBorders>
              <w:top w:val="single" w:sz="4" w:space="0" w:color="000000"/>
              <w:left w:val="single" w:sz="4" w:space="0" w:color="000000"/>
              <w:bottom w:val="single" w:sz="4" w:space="0" w:color="000000"/>
              <w:right w:val="single" w:sz="4" w:space="0" w:color="000000"/>
            </w:tcBorders>
            <w:shd w:val="clear" w:color="auto" w:fill="auto"/>
          </w:tcPr>
          <w:p w14:paraId="19B3D60D"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Виконання цього заходу зазначено в пункті 1.1.5.</w:t>
            </w:r>
          </w:p>
          <w:p w14:paraId="23276267" w14:textId="3099F398"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Фінансування заходу передбачено за рахунок обласного бюджету – 485,32 </w:t>
            </w:r>
            <w:r w:rsidR="00164E17" w:rsidRPr="001829AE">
              <w:rPr>
                <w:rFonts w:ascii="Times New Roman" w:hAnsi="Times New Roman" w:cs="Times New Roman"/>
              </w:rPr>
              <w:t xml:space="preserve">тис. </w:t>
            </w:r>
            <w:r w:rsidR="006C1802" w:rsidRPr="001829AE">
              <w:rPr>
                <w:rFonts w:ascii="Times New Roman" w:hAnsi="Times New Roman" w:cs="Times New Roman"/>
              </w:rPr>
              <w:t xml:space="preserve">грн </w:t>
            </w:r>
            <w:r w:rsidRPr="001829AE">
              <w:rPr>
                <w:rFonts w:ascii="Times New Roman" w:hAnsi="Times New Roman" w:cs="Times New Roman"/>
              </w:rPr>
              <w:t xml:space="preserve"> </w:t>
            </w:r>
          </w:p>
          <w:p w14:paraId="38F6CD4E"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Даного заходу серед переліку заходів, які  були профінансовані протягом 2020-2021 років в рамках Програми немає. </w:t>
            </w:r>
          </w:p>
          <w:p w14:paraId="6F2EF28A" w14:textId="3B98D11D"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Згідно з Пояснювальною запискою до Програми від Департаменту екології та природних ресурсів Одеської ОДА, вказано, що у зв’язку з відсутністю фінансування з обласного бюджету проведення всіх інших природоохоронних заходів Одеської регіональної комплексної програми з охорони довкілля на 2020-2021 роки затвердженої рішенням Одеської обласної ради від 20 гр</w:t>
            </w:r>
            <w:r w:rsidR="00CD4FC4" w:rsidRPr="001829AE">
              <w:rPr>
                <w:rFonts w:ascii="Times New Roman" w:hAnsi="Times New Roman" w:cs="Times New Roman"/>
              </w:rPr>
              <w:t xml:space="preserve">удня 2019 року № 1165-VIІ (зі </w:t>
            </w:r>
            <w:r w:rsidRPr="001829AE">
              <w:rPr>
                <w:rFonts w:ascii="Times New Roman" w:hAnsi="Times New Roman" w:cs="Times New Roman"/>
              </w:rPr>
              <w:t>змінами) протягом 2020-2021 років не здійснювалось.</w:t>
            </w:r>
          </w:p>
          <w:p w14:paraId="771B83BA"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Головним виконавцем заходу є Департамент фінансів облдержадміністрації.</w:t>
            </w:r>
          </w:p>
          <w:p w14:paraId="7599707A"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Фактично даний захід не фінансувався.</w:t>
            </w:r>
          </w:p>
        </w:tc>
      </w:tr>
      <w:tr w:rsidR="00DD2D29" w:rsidRPr="001829AE" w14:paraId="71F3FF71" w14:textId="77777777">
        <w:trPr>
          <w:jc w:val="right"/>
        </w:trPr>
        <w:tc>
          <w:tcPr>
            <w:tcW w:w="6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4A51D77"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Досягнення визначених цілей</w:t>
            </w:r>
          </w:p>
        </w:tc>
        <w:tc>
          <w:tcPr>
            <w:tcW w:w="8559" w:type="dxa"/>
            <w:tcBorders>
              <w:top w:val="single" w:sz="4" w:space="0" w:color="000000"/>
              <w:left w:val="single" w:sz="4" w:space="0" w:color="000000"/>
              <w:bottom w:val="single" w:sz="4" w:space="0" w:color="000000"/>
              <w:right w:val="single" w:sz="4" w:space="0" w:color="000000"/>
            </w:tcBorders>
            <w:shd w:val="clear" w:color="auto" w:fill="auto"/>
          </w:tcPr>
          <w:p w14:paraId="0D683633"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не досягнуто.</w:t>
            </w:r>
          </w:p>
        </w:tc>
      </w:tr>
      <w:tr w:rsidR="00DD2D29" w:rsidRPr="001829AE" w14:paraId="16844B2C" w14:textId="77777777">
        <w:trPr>
          <w:jc w:val="right"/>
        </w:trPr>
        <w:tc>
          <w:tcPr>
            <w:tcW w:w="6410" w:type="dxa"/>
            <w:tcBorders>
              <w:top w:val="single" w:sz="4" w:space="0" w:color="000000"/>
              <w:left w:val="single" w:sz="4" w:space="0" w:color="000000"/>
              <w:bottom w:val="single" w:sz="4" w:space="0" w:color="000000"/>
              <w:right w:val="single" w:sz="4" w:space="0" w:color="000000"/>
            </w:tcBorders>
            <w:shd w:val="clear" w:color="auto" w:fill="EBF1DD"/>
            <w:vAlign w:val="center"/>
          </w:tcPr>
          <w:p w14:paraId="389B85BE"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Назва загальнодержавної цільової програми або фонду</w:t>
            </w:r>
          </w:p>
        </w:tc>
        <w:tc>
          <w:tcPr>
            <w:tcW w:w="8559" w:type="dxa"/>
            <w:tcBorders>
              <w:top w:val="single" w:sz="4" w:space="0" w:color="000000"/>
              <w:left w:val="single" w:sz="4" w:space="0" w:color="000000"/>
              <w:bottom w:val="single" w:sz="4" w:space="0" w:color="000000"/>
              <w:right w:val="single" w:sz="4" w:space="0" w:color="000000"/>
            </w:tcBorders>
            <w:shd w:val="clear" w:color="auto" w:fill="FDEADA"/>
          </w:tcPr>
          <w:p w14:paraId="41668EE2"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Одеська регіональна комплексна програма з охорони довкілля на 2020-2021 роки, затверджена рішенням Одеської обласної ради від 20 грудня 2019 року № 1165-VIІ</w:t>
            </w:r>
          </w:p>
        </w:tc>
      </w:tr>
      <w:tr w:rsidR="00DD2D29" w:rsidRPr="001829AE" w14:paraId="334271CE" w14:textId="77777777">
        <w:trPr>
          <w:jc w:val="right"/>
        </w:trPr>
        <w:tc>
          <w:tcPr>
            <w:tcW w:w="6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C448D01"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Назва природоохоронного заходу загальнодержавної цільової програми або фонду</w:t>
            </w:r>
          </w:p>
        </w:tc>
        <w:tc>
          <w:tcPr>
            <w:tcW w:w="8559" w:type="dxa"/>
            <w:tcBorders>
              <w:top w:val="single" w:sz="4" w:space="0" w:color="000000"/>
              <w:left w:val="single" w:sz="4" w:space="0" w:color="000000"/>
              <w:bottom w:val="single" w:sz="4" w:space="0" w:color="000000"/>
              <w:right w:val="single" w:sz="4" w:space="0" w:color="000000"/>
            </w:tcBorders>
            <w:shd w:val="clear" w:color="auto" w:fill="auto"/>
          </w:tcPr>
          <w:p w14:paraId="1CE25E25"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Заходи щодо відновлення та підтримання сприятливого гідрологічного режиму та санітарного стану р. Сарата поблизу с. Петропавлівка у Саратському районі</w:t>
            </w:r>
          </w:p>
        </w:tc>
      </w:tr>
      <w:tr w:rsidR="00DD2D29" w:rsidRPr="001829AE" w14:paraId="0355EDC4" w14:textId="77777777">
        <w:trPr>
          <w:jc w:val="right"/>
        </w:trPr>
        <w:tc>
          <w:tcPr>
            <w:tcW w:w="6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714C6CD"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Відповідність  природоохоронного заходу головним водно-екологічним проблемам</w:t>
            </w:r>
          </w:p>
        </w:tc>
        <w:tc>
          <w:tcPr>
            <w:tcW w:w="8559" w:type="dxa"/>
            <w:tcBorders>
              <w:top w:val="single" w:sz="4" w:space="0" w:color="000000"/>
              <w:left w:val="single" w:sz="4" w:space="0" w:color="000000"/>
              <w:bottom w:val="single" w:sz="4" w:space="0" w:color="000000"/>
              <w:right w:val="single" w:sz="4" w:space="0" w:color="000000"/>
            </w:tcBorders>
            <w:shd w:val="clear" w:color="auto" w:fill="auto"/>
          </w:tcPr>
          <w:p w14:paraId="131B6D95"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Гідроморфологічні зміни.</w:t>
            </w:r>
          </w:p>
          <w:p w14:paraId="1E47AF11"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Питання щодо взаємозв’язку кількості і якості вод пов’язаних зі зміною клімату.</w:t>
            </w:r>
          </w:p>
          <w:p w14:paraId="3F13F305"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Посухи та дефіцит води.</w:t>
            </w:r>
          </w:p>
          <w:p w14:paraId="7B5EEA78"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МПВ р. Сарата UA_M5.8_0038</w:t>
            </w:r>
          </w:p>
        </w:tc>
      </w:tr>
      <w:tr w:rsidR="00DD2D29" w:rsidRPr="001829AE" w14:paraId="1A95A56B" w14:textId="77777777">
        <w:trPr>
          <w:jc w:val="right"/>
        </w:trPr>
        <w:tc>
          <w:tcPr>
            <w:tcW w:w="6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28F2889"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Виконання природоохоронного заходів та його фінансування </w:t>
            </w:r>
          </w:p>
          <w:p w14:paraId="1912C951" w14:textId="77777777" w:rsidR="00DD2D29" w:rsidRPr="001829AE" w:rsidRDefault="00DD2D29" w:rsidP="001517E1">
            <w:pPr>
              <w:spacing w:after="0" w:line="240" w:lineRule="auto"/>
              <w:rPr>
                <w:rFonts w:ascii="Times New Roman" w:hAnsi="Times New Roman" w:cs="Times New Roman"/>
              </w:rPr>
            </w:pPr>
          </w:p>
        </w:tc>
        <w:tc>
          <w:tcPr>
            <w:tcW w:w="8559" w:type="dxa"/>
            <w:tcBorders>
              <w:top w:val="single" w:sz="4" w:space="0" w:color="000000"/>
              <w:left w:val="single" w:sz="4" w:space="0" w:color="000000"/>
              <w:bottom w:val="single" w:sz="4" w:space="0" w:color="000000"/>
              <w:right w:val="single" w:sz="4" w:space="0" w:color="000000"/>
            </w:tcBorders>
            <w:shd w:val="clear" w:color="auto" w:fill="auto"/>
          </w:tcPr>
          <w:p w14:paraId="00C1EF16"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Виконання цього заходу зазначено в пункті 1.2.7.</w:t>
            </w:r>
          </w:p>
          <w:p w14:paraId="2AFDDD7C" w14:textId="606D204C"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Фінансування заходу передбачено за рахунок обласного бюджету –  2000 </w:t>
            </w:r>
            <w:r w:rsidR="00164E17" w:rsidRPr="001829AE">
              <w:rPr>
                <w:rFonts w:ascii="Times New Roman" w:hAnsi="Times New Roman" w:cs="Times New Roman"/>
              </w:rPr>
              <w:t xml:space="preserve">тис. </w:t>
            </w:r>
            <w:r w:rsidR="006C1802" w:rsidRPr="001829AE">
              <w:rPr>
                <w:rFonts w:ascii="Times New Roman" w:hAnsi="Times New Roman" w:cs="Times New Roman"/>
              </w:rPr>
              <w:t xml:space="preserve">грн </w:t>
            </w:r>
            <w:r w:rsidRPr="001829AE">
              <w:rPr>
                <w:rFonts w:ascii="Times New Roman" w:hAnsi="Times New Roman" w:cs="Times New Roman"/>
              </w:rPr>
              <w:t xml:space="preserve"> </w:t>
            </w:r>
          </w:p>
          <w:p w14:paraId="6826A441"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Даного заходу серед переліку заходів, які  були профінансовані протягом 2020-2021 років в рамках Програми немає. </w:t>
            </w:r>
          </w:p>
          <w:p w14:paraId="2D783E86" w14:textId="0838EEC9"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Згідно з Пояснювальною запискою до Програми від Департаменту екології та природних ресурсів Одеської ОДА, вказано, що у зв’язку з відсутністю фінансування з обласного бюджету проведення всіх інших природоохоронних заходів Одеської регіональної комплексної програми з охорони довкілля на 2020-2021 роки затвердженої рішенням Одеської обласної ради від 20 гр</w:t>
            </w:r>
            <w:r w:rsidR="00CD4FC4" w:rsidRPr="001829AE">
              <w:rPr>
                <w:rFonts w:ascii="Times New Roman" w:hAnsi="Times New Roman" w:cs="Times New Roman"/>
              </w:rPr>
              <w:t xml:space="preserve">удня 2019 року № 1165-VIІ (зі </w:t>
            </w:r>
            <w:r w:rsidRPr="001829AE">
              <w:rPr>
                <w:rFonts w:ascii="Times New Roman" w:hAnsi="Times New Roman" w:cs="Times New Roman"/>
              </w:rPr>
              <w:t>змінами) протягом 2020-2021 років не здійснювалось.</w:t>
            </w:r>
          </w:p>
          <w:p w14:paraId="790361EF"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Головним виконавцем заходу є Департамент екології та природних ресурсів облдержадміністрації та територіальні громади.</w:t>
            </w:r>
          </w:p>
          <w:p w14:paraId="11D10410"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Фактично даний захід не фінансувався.</w:t>
            </w:r>
          </w:p>
        </w:tc>
      </w:tr>
      <w:tr w:rsidR="00DD2D29" w:rsidRPr="001829AE" w14:paraId="4375AF69" w14:textId="77777777">
        <w:trPr>
          <w:jc w:val="right"/>
        </w:trPr>
        <w:tc>
          <w:tcPr>
            <w:tcW w:w="6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9F7B7E9"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Досягнення визначених цілей</w:t>
            </w:r>
          </w:p>
        </w:tc>
        <w:tc>
          <w:tcPr>
            <w:tcW w:w="8559" w:type="dxa"/>
            <w:tcBorders>
              <w:top w:val="single" w:sz="4" w:space="0" w:color="000000"/>
              <w:left w:val="single" w:sz="4" w:space="0" w:color="000000"/>
              <w:bottom w:val="single" w:sz="4" w:space="0" w:color="000000"/>
              <w:right w:val="single" w:sz="4" w:space="0" w:color="000000"/>
            </w:tcBorders>
            <w:shd w:val="clear" w:color="auto" w:fill="auto"/>
          </w:tcPr>
          <w:p w14:paraId="2F574EC5"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не досягнуто.</w:t>
            </w:r>
          </w:p>
        </w:tc>
      </w:tr>
      <w:tr w:rsidR="00DD2D29" w:rsidRPr="001829AE" w14:paraId="7A11F668" w14:textId="77777777">
        <w:trPr>
          <w:jc w:val="right"/>
        </w:trPr>
        <w:tc>
          <w:tcPr>
            <w:tcW w:w="6410" w:type="dxa"/>
            <w:tcBorders>
              <w:top w:val="single" w:sz="4" w:space="0" w:color="000000"/>
              <w:left w:val="single" w:sz="4" w:space="0" w:color="000000"/>
              <w:bottom w:val="single" w:sz="4" w:space="0" w:color="000000"/>
              <w:right w:val="single" w:sz="4" w:space="0" w:color="000000"/>
            </w:tcBorders>
            <w:shd w:val="clear" w:color="auto" w:fill="EBF1DD"/>
            <w:vAlign w:val="center"/>
          </w:tcPr>
          <w:p w14:paraId="14D732CD"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Назва загальнодержавної цільової програми або фонду</w:t>
            </w:r>
          </w:p>
        </w:tc>
        <w:tc>
          <w:tcPr>
            <w:tcW w:w="8559" w:type="dxa"/>
            <w:tcBorders>
              <w:top w:val="single" w:sz="4" w:space="0" w:color="000000"/>
              <w:left w:val="single" w:sz="4" w:space="0" w:color="000000"/>
              <w:bottom w:val="single" w:sz="4" w:space="0" w:color="000000"/>
              <w:right w:val="single" w:sz="4" w:space="0" w:color="000000"/>
            </w:tcBorders>
            <w:shd w:val="clear" w:color="auto" w:fill="FDEADA"/>
          </w:tcPr>
          <w:p w14:paraId="1EC4AC48"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Одеська регіональна комплексна програма з охорони довкілля на 2020-2021 роки, затверджена </w:t>
            </w:r>
            <w:r w:rsidRPr="001829AE">
              <w:rPr>
                <w:rFonts w:ascii="Times New Roman" w:hAnsi="Times New Roman" w:cs="Times New Roman"/>
              </w:rPr>
              <w:lastRenderedPageBreak/>
              <w:t>рішенням Одеської обласної ради від 20 грудня 2019 року № 1165-VIІ</w:t>
            </w:r>
          </w:p>
        </w:tc>
      </w:tr>
      <w:tr w:rsidR="00DD2D29" w:rsidRPr="001829AE" w14:paraId="0E4512EB" w14:textId="77777777">
        <w:trPr>
          <w:jc w:val="right"/>
        </w:trPr>
        <w:tc>
          <w:tcPr>
            <w:tcW w:w="6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E26F316"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lastRenderedPageBreak/>
              <w:t>Назва природоохоронного заходу загальнодержавної цільової програми або фонду</w:t>
            </w:r>
          </w:p>
        </w:tc>
        <w:tc>
          <w:tcPr>
            <w:tcW w:w="8559" w:type="dxa"/>
            <w:tcBorders>
              <w:top w:val="single" w:sz="4" w:space="0" w:color="000000"/>
              <w:left w:val="single" w:sz="4" w:space="0" w:color="000000"/>
              <w:bottom w:val="single" w:sz="4" w:space="0" w:color="000000"/>
              <w:right w:val="single" w:sz="4" w:space="0" w:color="000000"/>
            </w:tcBorders>
            <w:shd w:val="clear" w:color="auto" w:fill="auto"/>
          </w:tcPr>
          <w:p w14:paraId="57485DD8"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Капітальний ремонт. Розчистка русла р. Сарата і захист від підтоплення с. Петропавлівка Саратського району Одеської області</w:t>
            </w:r>
          </w:p>
        </w:tc>
      </w:tr>
      <w:tr w:rsidR="00DD2D29" w:rsidRPr="001829AE" w14:paraId="06E466D2" w14:textId="77777777">
        <w:trPr>
          <w:jc w:val="right"/>
        </w:trPr>
        <w:tc>
          <w:tcPr>
            <w:tcW w:w="6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AF386FC"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Відповідність  природоохоронного заходу головним водно-екологічним проблемам</w:t>
            </w:r>
          </w:p>
        </w:tc>
        <w:tc>
          <w:tcPr>
            <w:tcW w:w="8559" w:type="dxa"/>
            <w:tcBorders>
              <w:top w:val="single" w:sz="4" w:space="0" w:color="000000"/>
              <w:left w:val="single" w:sz="4" w:space="0" w:color="000000"/>
              <w:bottom w:val="single" w:sz="4" w:space="0" w:color="000000"/>
              <w:right w:val="single" w:sz="4" w:space="0" w:color="000000"/>
            </w:tcBorders>
            <w:shd w:val="clear" w:color="auto" w:fill="auto"/>
          </w:tcPr>
          <w:p w14:paraId="3B8E1B35" w14:textId="48A3E0B6"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Засмічення пластиком та іншими побутовими відходами</w:t>
            </w:r>
          </w:p>
          <w:p w14:paraId="55B699CB"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Гідроморфологічні зміни.</w:t>
            </w:r>
          </w:p>
          <w:p w14:paraId="5936DCE8"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Питання щодо взаємозв’язку кількості і якості вод пов’язаних зі зміною клімату.</w:t>
            </w:r>
          </w:p>
          <w:p w14:paraId="28C59A28"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Повені та паводки, затоплення територій</w:t>
            </w:r>
          </w:p>
          <w:p w14:paraId="3FB7BD42"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МПВ р. Сарата UA_M5.8_0038</w:t>
            </w:r>
          </w:p>
        </w:tc>
      </w:tr>
      <w:tr w:rsidR="00DD2D29" w:rsidRPr="001829AE" w14:paraId="6269902A" w14:textId="77777777">
        <w:trPr>
          <w:jc w:val="right"/>
        </w:trPr>
        <w:tc>
          <w:tcPr>
            <w:tcW w:w="6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349319A"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Виконання природоохоронного заходів та його фінансування </w:t>
            </w:r>
          </w:p>
          <w:p w14:paraId="2A0093F9" w14:textId="77777777" w:rsidR="00DD2D29" w:rsidRPr="001829AE" w:rsidRDefault="00DD2D29" w:rsidP="001517E1">
            <w:pPr>
              <w:spacing w:after="0" w:line="240" w:lineRule="auto"/>
              <w:rPr>
                <w:rFonts w:ascii="Times New Roman" w:hAnsi="Times New Roman" w:cs="Times New Roman"/>
              </w:rPr>
            </w:pPr>
          </w:p>
        </w:tc>
        <w:tc>
          <w:tcPr>
            <w:tcW w:w="8559" w:type="dxa"/>
            <w:tcBorders>
              <w:top w:val="single" w:sz="4" w:space="0" w:color="000000"/>
              <w:left w:val="single" w:sz="4" w:space="0" w:color="000000"/>
              <w:bottom w:val="single" w:sz="4" w:space="0" w:color="000000"/>
              <w:right w:val="single" w:sz="4" w:space="0" w:color="000000"/>
            </w:tcBorders>
            <w:shd w:val="clear" w:color="auto" w:fill="auto"/>
          </w:tcPr>
          <w:p w14:paraId="733985AF"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Виконання цього заходу зазначено в пункті 1.2.14.</w:t>
            </w:r>
          </w:p>
          <w:p w14:paraId="00CA6D55" w14:textId="64BD4BC6"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Фінансування заходу передбачено за рахунок обласного бюджету – 1000 тис.</w:t>
            </w:r>
            <w:r w:rsidR="006C1802" w:rsidRPr="001829AE">
              <w:rPr>
                <w:rFonts w:ascii="Times New Roman" w:hAnsi="Times New Roman" w:cs="Times New Roman"/>
              </w:rPr>
              <w:t xml:space="preserve">грн </w:t>
            </w:r>
          </w:p>
          <w:p w14:paraId="70D118CA"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Даного заходу серед переліку заходів, які  були профінансовані протягом 2020-2021 років в рамках Програми немає. </w:t>
            </w:r>
          </w:p>
          <w:p w14:paraId="20B0DF18" w14:textId="22EADED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Згідно з Пояснювальною запискою до Програми від Департаменту екології та природних ресурсів Одеської ОДА, вказано, що у зв’язку з відсутністю фінансування з обласного бюджету проведення всіх інших природоохоронних заходів Одеської регіональної комплексної програми з охорони довкілля на 2020-2021 роки затвердженої рішенням Одеської обласної ради від 20 гр</w:t>
            </w:r>
            <w:r w:rsidR="00CD4FC4" w:rsidRPr="001829AE">
              <w:rPr>
                <w:rFonts w:ascii="Times New Roman" w:hAnsi="Times New Roman" w:cs="Times New Roman"/>
              </w:rPr>
              <w:t xml:space="preserve">удня 2019 року № 1165-VIІ (зі </w:t>
            </w:r>
            <w:r w:rsidRPr="001829AE">
              <w:rPr>
                <w:rFonts w:ascii="Times New Roman" w:hAnsi="Times New Roman" w:cs="Times New Roman"/>
              </w:rPr>
              <w:t>змінами</w:t>
            </w:r>
            <w:r w:rsidR="00CD4FC4" w:rsidRPr="001829AE">
              <w:rPr>
                <w:rFonts w:ascii="Times New Roman" w:hAnsi="Times New Roman" w:cs="Times New Roman"/>
              </w:rPr>
              <w:t>)</w:t>
            </w:r>
            <w:r w:rsidRPr="001829AE">
              <w:rPr>
                <w:rFonts w:ascii="Times New Roman" w:hAnsi="Times New Roman" w:cs="Times New Roman"/>
              </w:rPr>
              <w:t xml:space="preserve"> протягом 2020-2021 років не здійснювалось.</w:t>
            </w:r>
          </w:p>
          <w:p w14:paraId="3C6B5557"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Головним виконавцем заходу є Департамент фінансів облдержадміністрації.</w:t>
            </w:r>
          </w:p>
          <w:p w14:paraId="7CB5B83A"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Фактично даний захід не фінансувався.</w:t>
            </w:r>
          </w:p>
        </w:tc>
      </w:tr>
      <w:tr w:rsidR="00DD2D29" w:rsidRPr="001829AE" w14:paraId="3FE0D683" w14:textId="77777777">
        <w:trPr>
          <w:jc w:val="right"/>
        </w:trPr>
        <w:tc>
          <w:tcPr>
            <w:tcW w:w="6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6CC8848"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Досягнення визначених цілей</w:t>
            </w:r>
          </w:p>
        </w:tc>
        <w:tc>
          <w:tcPr>
            <w:tcW w:w="8559" w:type="dxa"/>
            <w:tcBorders>
              <w:top w:val="single" w:sz="4" w:space="0" w:color="000000"/>
              <w:left w:val="single" w:sz="4" w:space="0" w:color="000000"/>
              <w:bottom w:val="single" w:sz="4" w:space="0" w:color="000000"/>
              <w:right w:val="single" w:sz="4" w:space="0" w:color="000000"/>
            </w:tcBorders>
            <w:shd w:val="clear" w:color="auto" w:fill="auto"/>
          </w:tcPr>
          <w:p w14:paraId="6F94F0A5"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 не досягнуто.</w:t>
            </w:r>
          </w:p>
        </w:tc>
      </w:tr>
      <w:tr w:rsidR="00DD2D29" w:rsidRPr="001829AE" w14:paraId="132A0B17" w14:textId="77777777">
        <w:trPr>
          <w:jc w:val="right"/>
        </w:trPr>
        <w:tc>
          <w:tcPr>
            <w:tcW w:w="6410" w:type="dxa"/>
            <w:tcBorders>
              <w:top w:val="single" w:sz="4" w:space="0" w:color="000000"/>
              <w:left w:val="single" w:sz="4" w:space="0" w:color="000000"/>
              <w:bottom w:val="single" w:sz="4" w:space="0" w:color="000000"/>
              <w:right w:val="single" w:sz="4" w:space="0" w:color="000000"/>
            </w:tcBorders>
            <w:shd w:val="clear" w:color="auto" w:fill="EBF1DD"/>
            <w:vAlign w:val="center"/>
          </w:tcPr>
          <w:p w14:paraId="2F924113"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Назва загальнодержавної цільової програми або фонду</w:t>
            </w:r>
          </w:p>
        </w:tc>
        <w:tc>
          <w:tcPr>
            <w:tcW w:w="8559" w:type="dxa"/>
            <w:tcBorders>
              <w:top w:val="single" w:sz="4" w:space="0" w:color="000000"/>
              <w:left w:val="single" w:sz="4" w:space="0" w:color="000000"/>
              <w:bottom w:val="single" w:sz="4" w:space="0" w:color="000000"/>
              <w:right w:val="single" w:sz="4" w:space="0" w:color="000000"/>
            </w:tcBorders>
            <w:shd w:val="clear" w:color="auto" w:fill="FDEADA"/>
          </w:tcPr>
          <w:p w14:paraId="18D73572"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Одеська регіональна комплексна програма з охорони довкілля на 2020-2021 роки, затверджена рішенням Одеської обласної ради від 20 грудня 2019 року № 1165-VIІ</w:t>
            </w:r>
          </w:p>
        </w:tc>
      </w:tr>
      <w:tr w:rsidR="00DD2D29" w:rsidRPr="001829AE" w14:paraId="196A904D" w14:textId="77777777">
        <w:trPr>
          <w:jc w:val="right"/>
        </w:trPr>
        <w:tc>
          <w:tcPr>
            <w:tcW w:w="6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EF83F6E"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Назва природоохоронного заходу загальнодержавної цільової програми або фонду</w:t>
            </w:r>
          </w:p>
        </w:tc>
        <w:tc>
          <w:tcPr>
            <w:tcW w:w="8559" w:type="dxa"/>
            <w:tcBorders>
              <w:top w:val="single" w:sz="4" w:space="0" w:color="000000"/>
              <w:left w:val="single" w:sz="4" w:space="0" w:color="000000"/>
              <w:bottom w:val="single" w:sz="4" w:space="0" w:color="000000"/>
              <w:right w:val="single" w:sz="4" w:space="0" w:color="000000"/>
            </w:tcBorders>
            <w:shd w:val="clear" w:color="auto" w:fill="auto"/>
          </w:tcPr>
          <w:p w14:paraId="24A64324"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Розроблення документації із землеустрою з організації та встановлення меж територій та об’єктів природно-заповідного фонду (ПЗФ) та заходи щодо внесення відомостей до Державного земельного кадастру</w:t>
            </w:r>
          </w:p>
        </w:tc>
      </w:tr>
      <w:tr w:rsidR="00DD2D29" w:rsidRPr="001829AE" w14:paraId="0C6B27E2" w14:textId="77777777">
        <w:trPr>
          <w:jc w:val="right"/>
        </w:trPr>
        <w:tc>
          <w:tcPr>
            <w:tcW w:w="6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82E93BF"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Відповідність  природоохоронного заходу головним водно-екологічним проблемам</w:t>
            </w:r>
          </w:p>
        </w:tc>
        <w:tc>
          <w:tcPr>
            <w:tcW w:w="8559" w:type="dxa"/>
            <w:tcBorders>
              <w:top w:val="single" w:sz="4" w:space="0" w:color="000000"/>
              <w:left w:val="single" w:sz="4" w:space="0" w:color="000000"/>
              <w:bottom w:val="single" w:sz="4" w:space="0" w:color="000000"/>
              <w:right w:val="single" w:sz="4" w:space="0" w:color="000000"/>
            </w:tcBorders>
            <w:shd w:val="clear" w:color="auto" w:fill="auto"/>
          </w:tcPr>
          <w:p w14:paraId="1DE6BB97" w14:textId="51F07BE9"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Засмічення пластиком та іншими побутовими відходами.</w:t>
            </w:r>
          </w:p>
          <w:p w14:paraId="37B741FC"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Поширення інвазивних видів.</w:t>
            </w:r>
          </w:p>
        </w:tc>
      </w:tr>
      <w:tr w:rsidR="00DD2D29" w:rsidRPr="001829AE" w14:paraId="7E874CB2" w14:textId="77777777">
        <w:trPr>
          <w:jc w:val="right"/>
        </w:trPr>
        <w:tc>
          <w:tcPr>
            <w:tcW w:w="6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5E5B996"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Виконання природоохоронного заходів та його фінансування </w:t>
            </w:r>
          </w:p>
          <w:p w14:paraId="590D509C" w14:textId="77777777" w:rsidR="00DD2D29" w:rsidRPr="001829AE" w:rsidRDefault="00DD2D29" w:rsidP="001517E1">
            <w:pPr>
              <w:spacing w:after="0" w:line="240" w:lineRule="auto"/>
              <w:rPr>
                <w:rFonts w:ascii="Times New Roman" w:hAnsi="Times New Roman" w:cs="Times New Roman"/>
              </w:rPr>
            </w:pPr>
          </w:p>
        </w:tc>
        <w:tc>
          <w:tcPr>
            <w:tcW w:w="8559" w:type="dxa"/>
            <w:tcBorders>
              <w:top w:val="single" w:sz="4" w:space="0" w:color="000000"/>
              <w:left w:val="single" w:sz="4" w:space="0" w:color="000000"/>
              <w:bottom w:val="single" w:sz="4" w:space="0" w:color="000000"/>
              <w:right w:val="single" w:sz="4" w:space="0" w:color="000000"/>
            </w:tcBorders>
            <w:shd w:val="clear" w:color="auto" w:fill="auto"/>
          </w:tcPr>
          <w:p w14:paraId="6EDA5573" w14:textId="17C47162"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Фінансування заходу передбачено за рахунок державного бюджету – 300,0 </w:t>
            </w:r>
            <w:r w:rsidR="00164E17" w:rsidRPr="001829AE">
              <w:rPr>
                <w:rFonts w:ascii="Times New Roman" w:hAnsi="Times New Roman" w:cs="Times New Roman"/>
              </w:rPr>
              <w:t xml:space="preserve">тис. </w:t>
            </w:r>
            <w:r w:rsidR="00CD4FC4" w:rsidRPr="001829AE">
              <w:rPr>
                <w:rFonts w:ascii="Times New Roman" w:hAnsi="Times New Roman" w:cs="Times New Roman"/>
              </w:rPr>
              <w:t>грн, обласного бюджету – 1</w:t>
            </w:r>
            <w:r w:rsidRPr="001829AE">
              <w:rPr>
                <w:rFonts w:ascii="Times New Roman" w:hAnsi="Times New Roman" w:cs="Times New Roman"/>
              </w:rPr>
              <w:t xml:space="preserve">200 </w:t>
            </w:r>
            <w:r w:rsidR="00164E17" w:rsidRPr="001829AE">
              <w:rPr>
                <w:rFonts w:ascii="Times New Roman" w:hAnsi="Times New Roman" w:cs="Times New Roman"/>
              </w:rPr>
              <w:t xml:space="preserve">тис. </w:t>
            </w:r>
            <w:r w:rsidR="006C1802" w:rsidRPr="001829AE">
              <w:rPr>
                <w:rFonts w:ascii="Times New Roman" w:hAnsi="Times New Roman" w:cs="Times New Roman"/>
              </w:rPr>
              <w:t xml:space="preserve">грн </w:t>
            </w:r>
          </w:p>
          <w:p w14:paraId="490D0261"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Даний захід є серед переліку заходів, які фінансувалися протягом 2020 року в рамках Програми. </w:t>
            </w:r>
          </w:p>
          <w:p w14:paraId="132128C5"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Згідно з Пояснювальною запискою до Програми від Департаменту екології та природних ресурсів Одеської ОДА, вказано, що даний захід продовжує виконуватися. </w:t>
            </w:r>
          </w:p>
          <w:p w14:paraId="7A25C5C2"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Головним виконавцем заходу є Департамент екології та природних ресурсів облдержадміністрації.</w:t>
            </w:r>
          </w:p>
          <w:p w14:paraId="1620AC86"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Фактично даний захід було профінансовано на суму 524,948 тис. грн за рахунок обласного бюджету.</w:t>
            </w:r>
          </w:p>
        </w:tc>
      </w:tr>
      <w:tr w:rsidR="00DD2D29" w:rsidRPr="001829AE" w14:paraId="01048780" w14:textId="77777777">
        <w:trPr>
          <w:jc w:val="right"/>
        </w:trPr>
        <w:tc>
          <w:tcPr>
            <w:tcW w:w="6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7963576"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Досягнення визначених цілей</w:t>
            </w:r>
          </w:p>
        </w:tc>
        <w:tc>
          <w:tcPr>
            <w:tcW w:w="8559" w:type="dxa"/>
            <w:tcBorders>
              <w:top w:val="single" w:sz="4" w:space="0" w:color="000000"/>
              <w:left w:val="single" w:sz="4" w:space="0" w:color="000000"/>
              <w:bottom w:val="single" w:sz="4" w:space="0" w:color="000000"/>
              <w:right w:val="single" w:sz="4" w:space="0" w:color="000000"/>
            </w:tcBorders>
            <w:shd w:val="clear" w:color="auto" w:fill="auto"/>
          </w:tcPr>
          <w:p w14:paraId="488DBFD1"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частково.</w:t>
            </w:r>
          </w:p>
        </w:tc>
      </w:tr>
      <w:tr w:rsidR="00DD2D29" w:rsidRPr="001829AE" w14:paraId="066ECD44" w14:textId="77777777">
        <w:trPr>
          <w:jc w:val="right"/>
        </w:trPr>
        <w:tc>
          <w:tcPr>
            <w:tcW w:w="6410" w:type="dxa"/>
            <w:tcBorders>
              <w:top w:val="single" w:sz="4" w:space="0" w:color="000000"/>
              <w:left w:val="single" w:sz="4" w:space="0" w:color="000000"/>
              <w:bottom w:val="single" w:sz="4" w:space="0" w:color="000000"/>
              <w:right w:val="single" w:sz="4" w:space="0" w:color="000000"/>
            </w:tcBorders>
            <w:shd w:val="clear" w:color="auto" w:fill="EBF1DD"/>
            <w:vAlign w:val="center"/>
          </w:tcPr>
          <w:p w14:paraId="25CEF36C"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Назва загальнодержавної цільової програми або фонду</w:t>
            </w:r>
          </w:p>
        </w:tc>
        <w:tc>
          <w:tcPr>
            <w:tcW w:w="8559" w:type="dxa"/>
            <w:tcBorders>
              <w:top w:val="single" w:sz="4" w:space="0" w:color="000000"/>
              <w:left w:val="single" w:sz="4" w:space="0" w:color="000000"/>
              <w:bottom w:val="single" w:sz="4" w:space="0" w:color="000000"/>
              <w:right w:val="single" w:sz="4" w:space="0" w:color="000000"/>
            </w:tcBorders>
            <w:shd w:val="clear" w:color="auto" w:fill="FDEADA"/>
          </w:tcPr>
          <w:p w14:paraId="0F5D3960"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Одеська регіональна комплексна програма з охорони довкілля на 2020-2021 роки, затверджена рішенням Одеської обласної ради від 20 грудня 2019 року № 1165-VIІ</w:t>
            </w:r>
          </w:p>
        </w:tc>
      </w:tr>
      <w:tr w:rsidR="00DD2D29" w:rsidRPr="001829AE" w14:paraId="6C7D8190" w14:textId="77777777">
        <w:trPr>
          <w:jc w:val="right"/>
        </w:trPr>
        <w:tc>
          <w:tcPr>
            <w:tcW w:w="6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3C55A11"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Назва природоохоронного заходу загальнодержавної цільової програми або фонду</w:t>
            </w:r>
          </w:p>
        </w:tc>
        <w:tc>
          <w:tcPr>
            <w:tcW w:w="8559" w:type="dxa"/>
            <w:tcBorders>
              <w:top w:val="single" w:sz="4" w:space="0" w:color="000000"/>
              <w:left w:val="single" w:sz="4" w:space="0" w:color="000000"/>
              <w:bottom w:val="single" w:sz="4" w:space="0" w:color="000000"/>
              <w:right w:val="single" w:sz="4" w:space="0" w:color="000000"/>
            </w:tcBorders>
            <w:shd w:val="clear" w:color="auto" w:fill="auto"/>
          </w:tcPr>
          <w:p w14:paraId="251D34C0"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Реконструкція з’єднувального каналу між Тилігульським лиманом та Чорним морем на території Комінтернівського району Одеської області</w:t>
            </w:r>
          </w:p>
        </w:tc>
      </w:tr>
      <w:tr w:rsidR="00DD2D29" w:rsidRPr="001829AE" w14:paraId="541697C6" w14:textId="77777777">
        <w:trPr>
          <w:jc w:val="right"/>
        </w:trPr>
        <w:tc>
          <w:tcPr>
            <w:tcW w:w="6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5E06D05"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Відповідність  природоохоронного заходу головним водно-екологічним </w:t>
            </w:r>
            <w:r w:rsidRPr="001829AE">
              <w:rPr>
                <w:rFonts w:ascii="Times New Roman" w:hAnsi="Times New Roman" w:cs="Times New Roman"/>
              </w:rPr>
              <w:lastRenderedPageBreak/>
              <w:t>проблемам</w:t>
            </w:r>
          </w:p>
        </w:tc>
        <w:tc>
          <w:tcPr>
            <w:tcW w:w="8559" w:type="dxa"/>
            <w:tcBorders>
              <w:top w:val="single" w:sz="4" w:space="0" w:color="000000"/>
              <w:left w:val="single" w:sz="4" w:space="0" w:color="000000"/>
              <w:bottom w:val="single" w:sz="4" w:space="0" w:color="000000"/>
              <w:right w:val="single" w:sz="4" w:space="0" w:color="000000"/>
            </w:tcBorders>
            <w:shd w:val="clear" w:color="auto" w:fill="auto"/>
          </w:tcPr>
          <w:p w14:paraId="2DC32E76"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lastRenderedPageBreak/>
              <w:t>Питання щодо взаємозв’язку кількості і якості вод пов’язаних зі зміною клімату.</w:t>
            </w:r>
          </w:p>
          <w:p w14:paraId="33DA2FF2" w14:textId="11CE72AA"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lastRenderedPageBreak/>
              <w:t>Засмічення пластиком та іншими побутовими відходами.</w:t>
            </w:r>
          </w:p>
          <w:p w14:paraId="546E30E7"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Поширення інвазивних видів.</w:t>
            </w:r>
          </w:p>
          <w:p w14:paraId="7BE32530"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МПВ Тилігульський лиман UA_M5.8_0220</w:t>
            </w:r>
          </w:p>
        </w:tc>
      </w:tr>
      <w:tr w:rsidR="00DD2D29" w:rsidRPr="001829AE" w14:paraId="7D12504C" w14:textId="77777777">
        <w:trPr>
          <w:jc w:val="right"/>
        </w:trPr>
        <w:tc>
          <w:tcPr>
            <w:tcW w:w="6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1C97202"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lastRenderedPageBreak/>
              <w:t xml:space="preserve">Виконання природоохоронного заходів та його фінансування </w:t>
            </w:r>
          </w:p>
        </w:tc>
        <w:tc>
          <w:tcPr>
            <w:tcW w:w="8559" w:type="dxa"/>
            <w:tcBorders>
              <w:top w:val="single" w:sz="4" w:space="0" w:color="000000"/>
              <w:left w:val="single" w:sz="4" w:space="0" w:color="000000"/>
              <w:bottom w:val="single" w:sz="4" w:space="0" w:color="000000"/>
              <w:right w:val="single" w:sz="4" w:space="0" w:color="000000"/>
            </w:tcBorders>
            <w:shd w:val="clear" w:color="auto" w:fill="auto"/>
          </w:tcPr>
          <w:p w14:paraId="2827597F"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Виконання цього заходу зазначено в пункті 3.8. Програми.</w:t>
            </w:r>
          </w:p>
          <w:p w14:paraId="08A11B68" w14:textId="0341EDBF"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Фінансування заходу передбачено за рахунок державного бюджету – 35557,9 тис. </w:t>
            </w:r>
            <w:r w:rsidR="006C1802" w:rsidRPr="001829AE">
              <w:rPr>
                <w:rFonts w:ascii="Times New Roman" w:hAnsi="Times New Roman" w:cs="Times New Roman"/>
              </w:rPr>
              <w:t xml:space="preserve">грн </w:t>
            </w:r>
            <w:r w:rsidR="00CD4FC4" w:rsidRPr="001829AE">
              <w:rPr>
                <w:rFonts w:ascii="Times New Roman" w:hAnsi="Times New Roman" w:cs="Times New Roman"/>
              </w:rPr>
              <w:t>, з обласного бюджету – 9</w:t>
            </w:r>
            <w:r w:rsidRPr="001829AE">
              <w:rPr>
                <w:rFonts w:ascii="Times New Roman" w:hAnsi="Times New Roman" w:cs="Times New Roman"/>
              </w:rPr>
              <w:t>613,566  тис.</w:t>
            </w:r>
            <w:r w:rsidR="006C1802" w:rsidRPr="001829AE">
              <w:rPr>
                <w:rFonts w:ascii="Times New Roman" w:hAnsi="Times New Roman" w:cs="Times New Roman"/>
              </w:rPr>
              <w:t xml:space="preserve">грн </w:t>
            </w:r>
            <w:r w:rsidRPr="001829AE">
              <w:rPr>
                <w:rFonts w:ascii="Times New Roman" w:hAnsi="Times New Roman" w:cs="Times New Roman"/>
              </w:rPr>
              <w:t xml:space="preserve"> </w:t>
            </w:r>
          </w:p>
          <w:p w14:paraId="27A52D17" w14:textId="5860446F"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Головними виконавцями заходу є </w:t>
            </w:r>
            <w:r w:rsidR="001517E1" w:rsidRPr="001829AE">
              <w:rPr>
                <w:rFonts w:ascii="Times New Roman" w:hAnsi="Times New Roman" w:cs="Times New Roman"/>
              </w:rPr>
              <w:t>Д</w:t>
            </w:r>
            <w:r w:rsidRPr="001829AE">
              <w:rPr>
                <w:rFonts w:ascii="Times New Roman" w:hAnsi="Times New Roman" w:cs="Times New Roman"/>
              </w:rPr>
              <w:t>епартамент екології та природних ресурсів облдержадміністрації та КП «Регіональний ландшафтний парк «Тилігульський».</w:t>
            </w:r>
          </w:p>
          <w:p w14:paraId="06BF89B3" w14:textId="3F9CA5AE"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Даний захід профінансовано у 2021 році з обласного бюджету на суму 2170,0 тис. </w:t>
            </w:r>
            <w:r w:rsidR="006C1802" w:rsidRPr="001829AE">
              <w:rPr>
                <w:rFonts w:ascii="Times New Roman" w:hAnsi="Times New Roman" w:cs="Times New Roman"/>
              </w:rPr>
              <w:t xml:space="preserve">грн </w:t>
            </w:r>
          </w:p>
        </w:tc>
      </w:tr>
      <w:tr w:rsidR="00DD2D29" w:rsidRPr="001829AE" w14:paraId="2CEC8A19" w14:textId="77777777">
        <w:trPr>
          <w:jc w:val="right"/>
        </w:trPr>
        <w:tc>
          <w:tcPr>
            <w:tcW w:w="6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29F5D42"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Досягнення визначених цілей</w:t>
            </w:r>
          </w:p>
        </w:tc>
        <w:tc>
          <w:tcPr>
            <w:tcW w:w="8559" w:type="dxa"/>
            <w:tcBorders>
              <w:top w:val="single" w:sz="4" w:space="0" w:color="000000"/>
              <w:left w:val="single" w:sz="4" w:space="0" w:color="000000"/>
              <w:bottom w:val="single" w:sz="4" w:space="0" w:color="000000"/>
              <w:right w:val="single" w:sz="4" w:space="0" w:color="000000"/>
            </w:tcBorders>
            <w:shd w:val="clear" w:color="auto" w:fill="auto"/>
          </w:tcPr>
          <w:p w14:paraId="76C98B29"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не досягнуто.</w:t>
            </w:r>
          </w:p>
        </w:tc>
      </w:tr>
      <w:tr w:rsidR="00DD2D29" w:rsidRPr="001829AE" w14:paraId="0B2A41BB" w14:textId="77777777">
        <w:trPr>
          <w:jc w:val="right"/>
        </w:trPr>
        <w:tc>
          <w:tcPr>
            <w:tcW w:w="6410" w:type="dxa"/>
            <w:tcBorders>
              <w:top w:val="single" w:sz="4" w:space="0" w:color="000000"/>
              <w:left w:val="single" w:sz="4" w:space="0" w:color="000000"/>
              <w:bottom w:val="single" w:sz="4" w:space="0" w:color="000000"/>
              <w:right w:val="single" w:sz="4" w:space="0" w:color="000000"/>
            </w:tcBorders>
            <w:shd w:val="clear" w:color="auto" w:fill="EBF1DD"/>
            <w:vAlign w:val="center"/>
          </w:tcPr>
          <w:p w14:paraId="097AB1A2"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Назва загальнодержавної цільової програми або фонду</w:t>
            </w:r>
          </w:p>
        </w:tc>
        <w:tc>
          <w:tcPr>
            <w:tcW w:w="8559" w:type="dxa"/>
            <w:tcBorders>
              <w:top w:val="single" w:sz="4" w:space="0" w:color="000000"/>
              <w:left w:val="single" w:sz="4" w:space="0" w:color="000000"/>
              <w:bottom w:val="single" w:sz="4" w:space="0" w:color="000000"/>
              <w:right w:val="single" w:sz="4" w:space="0" w:color="000000"/>
            </w:tcBorders>
            <w:shd w:val="clear" w:color="auto" w:fill="FDEADA"/>
          </w:tcPr>
          <w:p w14:paraId="42FD5171"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Регіональна програма розвитку земельних відносин та охорони земель на 2016-2020 роки, затверджена рішенням Одеської обласної ради від 21 грудня 2015 року № 39-VІI.</w:t>
            </w:r>
          </w:p>
        </w:tc>
      </w:tr>
      <w:tr w:rsidR="00DD2D29" w:rsidRPr="001829AE" w14:paraId="2C1FE92B" w14:textId="77777777">
        <w:trPr>
          <w:jc w:val="right"/>
        </w:trPr>
        <w:tc>
          <w:tcPr>
            <w:tcW w:w="6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F286910"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Назва природоохоронного заходу загальнодержавної цільової програми або фонду</w:t>
            </w:r>
          </w:p>
        </w:tc>
        <w:tc>
          <w:tcPr>
            <w:tcW w:w="8559" w:type="dxa"/>
            <w:tcBorders>
              <w:top w:val="single" w:sz="4" w:space="0" w:color="000000"/>
              <w:left w:val="single" w:sz="4" w:space="0" w:color="000000"/>
              <w:bottom w:val="single" w:sz="4" w:space="0" w:color="000000"/>
              <w:right w:val="single" w:sz="4" w:space="0" w:color="000000"/>
            </w:tcBorders>
            <w:shd w:val="clear" w:color="auto" w:fill="auto"/>
          </w:tcPr>
          <w:p w14:paraId="7C538B9C"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Раціональне використання та охорона земельних ресурсів.</w:t>
            </w:r>
          </w:p>
        </w:tc>
      </w:tr>
      <w:tr w:rsidR="00DD2D29" w:rsidRPr="001829AE" w14:paraId="2690DE03" w14:textId="77777777">
        <w:trPr>
          <w:jc w:val="right"/>
        </w:trPr>
        <w:tc>
          <w:tcPr>
            <w:tcW w:w="6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F40D615"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Відповідність  природоохоронного заходу головним водно-екологічним проблемам</w:t>
            </w:r>
          </w:p>
        </w:tc>
        <w:tc>
          <w:tcPr>
            <w:tcW w:w="8559" w:type="dxa"/>
            <w:tcBorders>
              <w:top w:val="single" w:sz="4" w:space="0" w:color="000000"/>
              <w:left w:val="single" w:sz="4" w:space="0" w:color="000000"/>
              <w:bottom w:val="single" w:sz="4" w:space="0" w:color="000000"/>
              <w:right w:val="single" w:sz="4" w:space="0" w:color="000000"/>
            </w:tcBorders>
            <w:shd w:val="clear" w:color="auto" w:fill="auto"/>
          </w:tcPr>
          <w:p w14:paraId="5561DE10"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Забруднення біогенними речовинами.</w:t>
            </w:r>
          </w:p>
        </w:tc>
      </w:tr>
      <w:tr w:rsidR="00DD2D29" w:rsidRPr="001829AE" w14:paraId="040F95CE" w14:textId="77777777">
        <w:trPr>
          <w:jc w:val="right"/>
        </w:trPr>
        <w:tc>
          <w:tcPr>
            <w:tcW w:w="6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EA1D689"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Виконання природоохоронного заходів та його фінансування </w:t>
            </w:r>
          </w:p>
          <w:p w14:paraId="41AFF726" w14:textId="77777777" w:rsidR="00DD2D29" w:rsidRPr="001829AE" w:rsidRDefault="00DD2D29" w:rsidP="001517E1">
            <w:pPr>
              <w:spacing w:after="0" w:line="240" w:lineRule="auto"/>
              <w:rPr>
                <w:rFonts w:ascii="Times New Roman" w:hAnsi="Times New Roman" w:cs="Times New Roman"/>
              </w:rPr>
            </w:pPr>
          </w:p>
        </w:tc>
        <w:tc>
          <w:tcPr>
            <w:tcW w:w="8559" w:type="dxa"/>
            <w:tcBorders>
              <w:top w:val="single" w:sz="4" w:space="0" w:color="000000"/>
              <w:left w:val="single" w:sz="4" w:space="0" w:color="000000"/>
              <w:bottom w:val="single" w:sz="4" w:space="0" w:color="000000"/>
              <w:right w:val="single" w:sz="4" w:space="0" w:color="000000"/>
            </w:tcBorders>
            <w:shd w:val="clear" w:color="auto" w:fill="auto"/>
          </w:tcPr>
          <w:p w14:paraId="16A93B2F" w14:textId="7337DE7E"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Загальний обсяг фінансових ресурсів, необхідних для реалізації Програми, всього, 40870,8 тис. </w:t>
            </w:r>
            <w:r w:rsidR="006C1802" w:rsidRPr="001829AE">
              <w:rPr>
                <w:rFonts w:ascii="Times New Roman" w:hAnsi="Times New Roman" w:cs="Times New Roman"/>
              </w:rPr>
              <w:t xml:space="preserve">грн </w:t>
            </w:r>
            <w:r w:rsidRPr="001829AE">
              <w:rPr>
                <w:rFonts w:ascii="Times New Roman" w:hAnsi="Times New Roman" w:cs="Times New Roman"/>
              </w:rPr>
              <w:t xml:space="preserve"> і все за рахунок коштів місцевого бюджету й обласного в тому числі. </w:t>
            </w:r>
          </w:p>
          <w:p w14:paraId="75502D66"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У 2019 році на реалізацію заходів Програми було передбачено - 4079,72 тис. грн з обласного бюджету. </w:t>
            </w:r>
          </w:p>
          <w:p w14:paraId="1FEA8C28"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Нажаль роботи з даного проекту, зокрема винесення в натуру меж земельного фонду розпочаті в 2017 році, так і не були завершені через відсутність фінансування. </w:t>
            </w:r>
          </w:p>
        </w:tc>
      </w:tr>
      <w:tr w:rsidR="00DD2D29" w:rsidRPr="001829AE" w14:paraId="0C1326BB" w14:textId="77777777">
        <w:trPr>
          <w:jc w:val="right"/>
        </w:trPr>
        <w:tc>
          <w:tcPr>
            <w:tcW w:w="6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4F2A6F2"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Досягнення визначених цілей</w:t>
            </w:r>
          </w:p>
        </w:tc>
        <w:tc>
          <w:tcPr>
            <w:tcW w:w="8559" w:type="dxa"/>
            <w:tcBorders>
              <w:top w:val="single" w:sz="4" w:space="0" w:color="000000"/>
              <w:left w:val="single" w:sz="4" w:space="0" w:color="000000"/>
              <w:bottom w:val="single" w:sz="4" w:space="0" w:color="000000"/>
              <w:right w:val="single" w:sz="4" w:space="0" w:color="000000"/>
            </w:tcBorders>
            <w:shd w:val="clear" w:color="auto" w:fill="auto"/>
          </w:tcPr>
          <w:p w14:paraId="4BFB8B13"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не досягнуто</w:t>
            </w:r>
          </w:p>
        </w:tc>
      </w:tr>
      <w:tr w:rsidR="00DD2D29" w:rsidRPr="001829AE" w14:paraId="14319682" w14:textId="77777777">
        <w:trPr>
          <w:jc w:val="right"/>
        </w:trPr>
        <w:tc>
          <w:tcPr>
            <w:tcW w:w="6410" w:type="dxa"/>
            <w:tcBorders>
              <w:top w:val="single" w:sz="4" w:space="0" w:color="000000"/>
              <w:left w:val="single" w:sz="4" w:space="0" w:color="000000"/>
              <w:bottom w:val="single" w:sz="4" w:space="0" w:color="000000"/>
              <w:right w:val="single" w:sz="4" w:space="0" w:color="000000"/>
            </w:tcBorders>
            <w:shd w:val="clear" w:color="auto" w:fill="EBF1DD"/>
            <w:vAlign w:val="center"/>
          </w:tcPr>
          <w:p w14:paraId="55C18AB5"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Назва загальнодержавної цільової програми або фонду</w:t>
            </w:r>
          </w:p>
        </w:tc>
        <w:tc>
          <w:tcPr>
            <w:tcW w:w="8559" w:type="dxa"/>
            <w:tcBorders>
              <w:top w:val="single" w:sz="4" w:space="0" w:color="000000"/>
              <w:left w:val="single" w:sz="4" w:space="0" w:color="000000"/>
              <w:bottom w:val="single" w:sz="4" w:space="0" w:color="000000"/>
              <w:right w:val="single" w:sz="4" w:space="0" w:color="000000"/>
            </w:tcBorders>
            <w:shd w:val="clear" w:color="auto" w:fill="FDEADA"/>
          </w:tcPr>
          <w:p w14:paraId="7CF3131F"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Регіональна програма «Питна вода Одещини» на 2021-2024 роки затверджена рішенням Одеської обласної ради від 16 квітня 2021 №141-VIII.</w:t>
            </w:r>
          </w:p>
        </w:tc>
      </w:tr>
      <w:tr w:rsidR="00DD2D29" w:rsidRPr="001829AE" w14:paraId="732F56FC" w14:textId="77777777">
        <w:trPr>
          <w:jc w:val="right"/>
        </w:trPr>
        <w:tc>
          <w:tcPr>
            <w:tcW w:w="6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D67B1A6"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Назва природоохоронного заходу загальнодержавної цільової програми або фонду</w:t>
            </w:r>
          </w:p>
        </w:tc>
        <w:tc>
          <w:tcPr>
            <w:tcW w:w="8559" w:type="dxa"/>
            <w:tcBorders>
              <w:top w:val="single" w:sz="4" w:space="0" w:color="000000"/>
              <w:left w:val="single" w:sz="4" w:space="0" w:color="000000"/>
              <w:bottom w:val="single" w:sz="4" w:space="0" w:color="000000"/>
              <w:right w:val="single" w:sz="4" w:space="0" w:color="000000"/>
            </w:tcBorders>
            <w:shd w:val="clear" w:color="auto" w:fill="auto"/>
          </w:tcPr>
          <w:p w14:paraId="1E16FE88"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Упорядкування джерел питного водопостачання</w:t>
            </w:r>
          </w:p>
        </w:tc>
      </w:tr>
      <w:tr w:rsidR="00DD2D29" w:rsidRPr="001829AE" w14:paraId="280DE2FD" w14:textId="77777777">
        <w:trPr>
          <w:jc w:val="right"/>
        </w:trPr>
        <w:tc>
          <w:tcPr>
            <w:tcW w:w="6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A28E87F"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Відповідність  природоохоронного заходу головним водно-екологічним проблемам</w:t>
            </w:r>
          </w:p>
        </w:tc>
        <w:tc>
          <w:tcPr>
            <w:tcW w:w="8559" w:type="dxa"/>
            <w:tcBorders>
              <w:top w:val="single" w:sz="4" w:space="0" w:color="000000"/>
              <w:left w:val="single" w:sz="4" w:space="0" w:color="000000"/>
              <w:bottom w:val="single" w:sz="4" w:space="0" w:color="000000"/>
              <w:right w:val="single" w:sz="4" w:space="0" w:color="000000"/>
            </w:tcBorders>
            <w:shd w:val="clear" w:color="auto" w:fill="auto"/>
          </w:tcPr>
          <w:p w14:paraId="0E6C4002"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Забруднення органічними речовинами.</w:t>
            </w:r>
          </w:p>
          <w:p w14:paraId="69E0478B"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Забруднення біогенними речовинами.</w:t>
            </w:r>
          </w:p>
          <w:p w14:paraId="5C258FE3"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Забруднення небезпечними речовинами. </w:t>
            </w:r>
          </w:p>
        </w:tc>
      </w:tr>
      <w:tr w:rsidR="00DD2D29" w:rsidRPr="001829AE" w14:paraId="569E57F5" w14:textId="77777777">
        <w:trPr>
          <w:jc w:val="right"/>
        </w:trPr>
        <w:tc>
          <w:tcPr>
            <w:tcW w:w="6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7C9D07D"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Виконання природоохоронного заходів та його фінансування </w:t>
            </w:r>
          </w:p>
          <w:p w14:paraId="54501750" w14:textId="77777777" w:rsidR="00DD2D29" w:rsidRPr="001829AE" w:rsidRDefault="00DD2D29" w:rsidP="001517E1">
            <w:pPr>
              <w:spacing w:after="0" w:line="240" w:lineRule="auto"/>
              <w:rPr>
                <w:rFonts w:ascii="Times New Roman" w:hAnsi="Times New Roman" w:cs="Times New Roman"/>
              </w:rPr>
            </w:pPr>
          </w:p>
        </w:tc>
        <w:tc>
          <w:tcPr>
            <w:tcW w:w="8559" w:type="dxa"/>
            <w:tcBorders>
              <w:top w:val="single" w:sz="4" w:space="0" w:color="000000"/>
              <w:left w:val="single" w:sz="4" w:space="0" w:color="000000"/>
              <w:bottom w:val="single" w:sz="4" w:space="0" w:color="000000"/>
              <w:right w:val="single" w:sz="4" w:space="0" w:color="000000"/>
            </w:tcBorders>
            <w:shd w:val="clear" w:color="auto" w:fill="auto"/>
          </w:tcPr>
          <w:p w14:paraId="1F9B31FB"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Напрям діяльності програми – Охорона джерел питного водопостачання. </w:t>
            </w:r>
          </w:p>
          <w:p w14:paraId="1FD91C76"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Показником виконання заходу є кількість водозаборів, на яких буде упорядковано зони санітарної охорони джерел питного водопостачання.</w:t>
            </w:r>
          </w:p>
          <w:p w14:paraId="6725B022"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Згідно з програмою таких водозаборів має бути 88. </w:t>
            </w:r>
          </w:p>
          <w:p w14:paraId="2BE2FD51"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Виконання заходу заплановано поетапно: 2021 рік – 12 водозаборів, 2022 – 24, 2023 – 26 та 2024 – 26 водозаборів. </w:t>
            </w:r>
          </w:p>
          <w:p w14:paraId="3E1CD4A8" w14:textId="2D19D9E9"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Фінансування заходу здійснюється за рахунок р</w:t>
            </w:r>
            <w:r w:rsidR="00CD4FC4" w:rsidRPr="001829AE">
              <w:rPr>
                <w:rFonts w:ascii="Times New Roman" w:hAnsi="Times New Roman" w:cs="Times New Roman"/>
              </w:rPr>
              <w:t>айонних та міських бюджетів (16</w:t>
            </w:r>
            <w:r w:rsidRPr="001829AE">
              <w:rPr>
                <w:rFonts w:ascii="Times New Roman" w:hAnsi="Times New Roman" w:cs="Times New Roman"/>
              </w:rPr>
              <w:t>400, 0 грн), а також за рахунок бюджетів сіл, селищ, міст районного значе</w:t>
            </w:r>
            <w:r w:rsidR="00CD4FC4" w:rsidRPr="001829AE">
              <w:rPr>
                <w:rFonts w:ascii="Times New Roman" w:hAnsi="Times New Roman" w:cs="Times New Roman"/>
              </w:rPr>
              <w:t>ння, територіальних громад  (13</w:t>
            </w:r>
            <w:r w:rsidRPr="001829AE">
              <w:rPr>
                <w:rFonts w:ascii="Times New Roman" w:hAnsi="Times New Roman" w:cs="Times New Roman"/>
              </w:rPr>
              <w:t xml:space="preserve">100,0 грн), та інших джерел </w:t>
            </w:r>
            <w:r w:rsidR="00CD4FC4" w:rsidRPr="001829AE">
              <w:rPr>
                <w:rFonts w:ascii="Times New Roman" w:hAnsi="Times New Roman" w:cs="Times New Roman"/>
              </w:rPr>
              <w:t>(20</w:t>
            </w:r>
            <w:r w:rsidRPr="001829AE">
              <w:rPr>
                <w:rFonts w:ascii="Times New Roman" w:hAnsi="Times New Roman" w:cs="Times New Roman"/>
              </w:rPr>
              <w:t xml:space="preserve">000,0 грн). </w:t>
            </w:r>
          </w:p>
          <w:p w14:paraId="73170EC4"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Станом на кінець 2021 року запланований захід виконаний частково у зв’язку із недостатнім фінансуванням.</w:t>
            </w:r>
          </w:p>
        </w:tc>
      </w:tr>
      <w:tr w:rsidR="00DD2D29" w:rsidRPr="001829AE" w14:paraId="678FA6F1" w14:textId="77777777">
        <w:trPr>
          <w:jc w:val="right"/>
        </w:trPr>
        <w:tc>
          <w:tcPr>
            <w:tcW w:w="6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3A13B48"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Досягнення визначених цілей</w:t>
            </w:r>
          </w:p>
        </w:tc>
        <w:tc>
          <w:tcPr>
            <w:tcW w:w="8559" w:type="dxa"/>
            <w:tcBorders>
              <w:top w:val="single" w:sz="4" w:space="0" w:color="000000"/>
              <w:left w:val="single" w:sz="4" w:space="0" w:color="000000"/>
              <w:bottom w:val="single" w:sz="4" w:space="0" w:color="000000"/>
              <w:right w:val="single" w:sz="4" w:space="0" w:color="000000"/>
            </w:tcBorders>
            <w:shd w:val="clear" w:color="auto" w:fill="auto"/>
          </w:tcPr>
          <w:p w14:paraId="2B6BF480"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В процесі реалізації</w:t>
            </w:r>
          </w:p>
        </w:tc>
      </w:tr>
      <w:tr w:rsidR="00DD2D29" w:rsidRPr="001829AE" w14:paraId="4CDE02B3" w14:textId="77777777">
        <w:trPr>
          <w:jc w:val="right"/>
        </w:trPr>
        <w:tc>
          <w:tcPr>
            <w:tcW w:w="6410" w:type="dxa"/>
            <w:tcBorders>
              <w:top w:val="single" w:sz="4" w:space="0" w:color="000000"/>
              <w:left w:val="single" w:sz="4" w:space="0" w:color="000000"/>
              <w:bottom w:val="single" w:sz="4" w:space="0" w:color="000000"/>
              <w:right w:val="single" w:sz="4" w:space="0" w:color="000000"/>
            </w:tcBorders>
            <w:shd w:val="clear" w:color="auto" w:fill="EBF1DD"/>
            <w:vAlign w:val="center"/>
          </w:tcPr>
          <w:p w14:paraId="0D046098"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lastRenderedPageBreak/>
              <w:t>Назва загальнодержавної цільової програми або фонду</w:t>
            </w:r>
          </w:p>
        </w:tc>
        <w:tc>
          <w:tcPr>
            <w:tcW w:w="8559" w:type="dxa"/>
            <w:tcBorders>
              <w:top w:val="single" w:sz="4" w:space="0" w:color="000000"/>
              <w:left w:val="single" w:sz="4" w:space="0" w:color="000000"/>
              <w:bottom w:val="single" w:sz="4" w:space="0" w:color="000000"/>
              <w:right w:val="single" w:sz="4" w:space="0" w:color="000000"/>
            </w:tcBorders>
            <w:shd w:val="clear" w:color="auto" w:fill="FDEADA"/>
          </w:tcPr>
          <w:p w14:paraId="7BFA500D"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Регіональна програма «Питна вода Одещини» на 2021-2024 роки затверджена рішенням Одеської обласної ради від 16 квітня 2021 №141-VIII.</w:t>
            </w:r>
          </w:p>
        </w:tc>
      </w:tr>
      <w:tr w:rsidR="00DD2D29" w:rsidRPr="001829AE" w14:paraId="443E819F" w14:textId="77777777">
        <w:trPr>
          <w:jc w:val="right"/>
        </w:trPr>
        <w:tc>
          <w:tcPr>
            <w:tcW w:w="6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C1A7027"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Назва природоохоронного заходу загальнодержавної цільової програми або фонду</w:t>
            </w:r>
          </w:p>
        </w:tc>
        <w:tc>
          <w:tcPr>
            <w:tcW w:w="8559" w:type="dxa"/>
            <w:tcBorders>
              <w:top w:val="single" w:sz="4" w:space="0" w:color="000000"/>
              <w:left w:val="single" w:sz="4" w:space="0" w:color="000000"/>
              <w:bottom w:val="single" w:sz="4" w:space="0" w:color="000000"/>
              <w:right w:val="single" w:sz="4" w:space="0" w:color="000000"/>
            </w:tcBorders>
            <w:shd w:val="clear" w:color="auto" w:fill="auto"/>
          </w:tcPr>
          <w:p w14:paraId="1D4D9449"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Будівництво та реконструкція водозабірних споруд із застосуванням новітніх технологій та обладнання </w:t>
            </w:r>
          </w:p>
        </w:tc>
      </w:tr>
      <w:tr w:rsidR="00DD2D29" w:rsidRPr="001829AE" w14:paraId="0670E229" w14:textId="77777777">
        <w:trPr>
          <w:jc w:val="right"/>
        </w:trPr>
        <w:tc>
          <w:tcPr>
            <w:tcW w:w="6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CFF8715"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Відповідність  природоохоронного заходу головним водно-екологічним проблемам</w:t>
            </w:r>
          </w:p>
        </w:tc>
        <w:tc>
          <w:tcPr>
            <w:tcW w:w="8559" w:type="dxa"/>
            <w:tcBorders>
              <w:top w:val="single" w:sz="4" w:space="0" w:color="000000"/>
              <w:left w:val="single" w:sz="4" w:space="0" w:color="000000"/>
              <w:bottom w:val="single" w:sz="4" w:space="0" w:color="000000"/>
              <w:right w:val="single" w:sz="4" w:space="0" w:color="000000"/>
            </w:tcBorders>
            <w:shd w:val="clear" w:color="auto" w:fill="auto"/>
          </w:tcPr>
          <w:p w14:paraId="61EDEDB2"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Забруднення органічними речовинами.</w:t>
            </w:r>
          </w:p>
          <w:p w14:paraId="7FC4A0EC"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Забруднення біогенними речовинами.</w:t>
            </w:r>
          </w:p>
          <w:p w14:paraId="355E8714"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Забруднення небезпечними речовинами. </w:t>
            </w:r>
          </w:p>
        </w:tc>
      </w:tr>
      <w:tr w:rsidR="00DD2D29" w:rsidRPr="001829AE" w14:paraId="1AC3F994" w14:textId="77777777">
        <w:trPr>
          <w:jc w:val="right"/>
        </w:trPr>
        <w:tc>
          <w:tcPr>
            <w:tcW w:w="6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3A0F4D8"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Виконання природоохоронного заходів та його фінансування </w:t>
            </w:r>
          </w:p>
          <w:p w14:paraId="40DDD3EB" w14:textId="77777777" w:rsidR="00DD2D29" w:rsidRPr="001829AE" w:rsidRDefault="00DD2D29" w:rsidP="001517E1">
            <w:pPr>
              <w:spacing w:after="0" w:line="240" w:lineRule="auto"/>
              <w:rPr>
                <w:rFonts w:ascii="Times New Roman" w:hAnsi="Times New Roman" w:cs="Times New Roman"/>
              </w:rPr>
            </w:pPr>
          </w:p>
        </w:tc>
        <w:tc>
          <w:tcPr>
            <w:tcW w:w="8559" w:type="dxa"/>
            <w:tcBorders>
              <w:top w:val="single" w:sz="4" w:space="0" w:color="000000"/>
              <w:left w:val="single" w:sz="4" w:space="0" w:color="000000"/>
              <w:bottom w:val="single" w:sz="4" w:space="0" w:color="000000"/>
              <w:right w:val="single" w:sz="4" w:space="0" w:color="000000"/>
            </w:tcBorders>
            <w:shd w:val="clear" w:color="auto" w:fill="auto"/>
          </w:tcPr>
          <w:p w14:paraId="1917A2DC"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Напрям діяльності програми – Охорона джерел питного водопостачання. </w:t>
            </w:r>
          </w:p>
          <w:p w14:paraId="3ACF8626"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Показником виконання заходу є кількість водозабірних споруд, які будуть побудовані та реконструйовані.</w:t>
            </w:r>
          </w:p>
          <w:p w14:paraId="465A2A6F"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Згідно з програмою таких водозабірних споруд має бути 253. </w:t>
            </w:r>
          </w:p>
          <w:p w14:paraId="0C1ABADF"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Виконання заходу заплановано поетапно: 2021 рік – 36 споруд, 2022 – 59, 2023 – 68 та 2024 – 90 споруд. </w:t>
            </w:r>
          </w:p>
          <w:p w14:paraId="787FA89E" w14:textId="21FC12E8"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Фінансування заходу здійснюється за рахунок р</w:t>
            </w:r>
            <w:r w:rsidR="00CD4FC4" w:rsidRPr="001829AE">
              <w:rPr>
                <w:rFonts w:ascii="Times New Roman" w:hAnsi="Times New Roman" w:cs="Times New Roman"/>
              </w:rPr>
              <w:t>айонних та міських бюджетів (34</w:t>
            </w:r>
            <w:r w:rsidRPr="001829AE">
              <w:rPr>
                <w:rFonts w:ascii="Times New Roman" w:hAnsi="Times New Roman" w:cs="Times New Roman"/>
              </w:rPr>
              <w:t>500, 0 грн), а також за рахунок бюджетів сіл, селищ, міст районного значення, тери</w:t>
            </w:r>
            <w:r w:rsidR="00CD4FC4" w:rsidRPr="001829AE">
              <w:rPr>
                <w:rFonts w:ascii="Times New Roman" w:hAnsi="Times New Roman" w:cs="Times New Roman"/>
              </w:rPr>
              <w:t>торіальних громад  (11700,0 грн), та інших джерел (48</w:t>
            </w:r>
            <w:r w:rsidRPr="001829AE">
              <w:rPr>
                <w:rFonts w:ascii="Times New Roman" w:hAnsi="Times New Roman" w:cs="Times New Roman"/>
              </w:rPr>
              <w:t xml:space="preserve">300,0 грн). </w:t>
            </w:r>
          </w:p>
          <w:p w14:paraId="5474AAA9"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Станом на кінець 2021 року запланований захід виконаний частково у зв’язку із недостатнім фінансуванням.</w:t>
            </w:r>
          </w:p>
        </w:tc>
      </w:tr>
      <w:tr w:rsidR="00DD2D29" w:rsidRPr="001829AE" w14:paraId="347F03D4" w14:textId="77777777">
        <w:trPr>
          <w:jc w:val="right"/>
        </w:trPr>
        <w:tc>
          <w:tcPr>
            <w:tcW w:w="6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B4A509F"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Досягнення визначених цілей</w:t>
            </w:r>
          </w:p>
        </w:tc>
        <w:tc>
          <w:tcPr>
            <w:tcW w:w="8559" w:type="dxa"/>
            <w:tcBorders>
              <w:top w:val="single" w:sz="4" w:space="0" w:color="000000"/>
              <w:left w:val="single" w:sz="4" w:space="0" w:color="000000"/>
              <w:bottom w:val="single" w:sz="4" w:space="0" w:color="000000"/>
              <w:right w:val="single" w:sz="4" w:space="0" w:color="000000"/>
            </w:tcBorders>
            <w:shd w:val="clear" w:color="auto" w:fill="auto"/>
          </w:tcPr>
          <w:p w14:paraId="1D03C3E6"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В процесі реалізації</w:t>
            </w:r>
          </w:p>
        </w:tc>
      </w:tr>
      <w:tr w:rsidR="00DD2D29" w:rsidRPr="001829AE" w14:paraId="71FE0A9F" w14:textId="77777777">
        <w:trPr>
          <w:jc w:val="right"/>
        </w:trPr>
        <w:tc>
          <w:tcPr>
            <w:tcW w:w="6410" w:type="dxa"/>
            <w:tcBorders>
              <w:top w:val="single" w:sz="4" w:space="0" w:color="000000"/>
              <w:left w:val="single" w:sz="4" w:space="0" w:color="000000"/>
              <w:bottom w:val="single" w:sz="4" w:space="0" w:color="000000"/>
              <w:right w:val="single" w:sz="4" w:space="0" w:color="000000"/>
            </w:tcBorders>
            <w:shd w:val="clear" w:color="auto" w:fill="EBF1DD"/>
            <w:vAlign w:val="center"/>
          </w:tcPr>
          <w:p w14:paraId="07C2BB7A"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Назва загальнодержавної цільової програми або фонду</w:t>
            </w:r>
          </w:p>
        </w:tc>
        <w:tc>
          <w:tcPr>
            <w:tcW w:w="8559" w:type="dxa"/>
            <w:tcBorders>
              <w:top w:val="single" w:sz="4" w:space="0" w:color="000000"/>
              <w:left w:val="single" w:sz="4" w:space="0" w:color="000000"/>
              <w:bottom w:val="single" w:sz="4" w:space="0" w:color="000000"/>
              <w:right w:val="single" w:sz="4" w:space="0" w:color="000000"/>
            </w:tcBorders>
            <w:shd w:val="clear" w:color="auto" w:fill="FDEADA"/>
          </w:tcPr>
          <w:p w14:paraId="549EFA88"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Регіональна програма «Питна вода Одещини» на 2021-2024 роки затверджена рішенням Одеської обласної ради від 16 квітня 2021 №141-VIII.</w:t>
            </w:r>
          </w:p>
        </w:tc>
      </w:tr>
      <w:tr w:rsidR="00DD2D29" w:rsidRPr="001829AE" w14:paraId="75FD9E9A" w14:textId="77777777">
        <w:trPr>
          <w:jc w:val="right"/>
        </w:trPr>
        <w:tc>
          <w:tcPr>
            <w:tcW w:w="6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9EA6016"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Назва природоохоронного заходу загальнодержавної цільової програми або фонду</w:t>
            </w:r>
          </w:p>
        </w:tc>
        <w:tc>
          <w:tcPr>
            <w:tcW w:w="8559" w:type="dxa"/>
            <w:tcBorders>
              <w:top w:val="single" w:sz="4" w:space="0" w:color="000000"/>
              <w:left w:val="single" w:sz="4" w:space="0" w:color="000000"/>
              <w:bottom w:val="single" w:sz="4" w:space="0" w:color="000000"/>
              <w:right w:val="single" w:sz="4" w:space="0" w:color="000000"/>
            </w:tcBorders>
            <w:shd w:val="clear" w:color="auto" w:fill="FFFFFF"/>
          </w:tcPr>
          <w:p w14:paraId="6F74FC3D"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Впровадження станцій (установок) доочищення питної води у системах централізованого водопостачання, насамперед для водозабезпечення дошкільних, шкільних і лікувальних закладів, зокрема у сільських населених пунктах, та облаштування пунктів розливу питної води з доставкою її спеціальним автотранспортом</w:t>
            </w:r>
          </w:p>
        </w:tc>
      </w:tr>
      <w:tr w:rsidR="00DD2D29" w:rsidRPr="001829AE" w14:paraId="43E5BD10" w14:textId="77777777">
        <w:trPr>
          <w:jc w:val="right"/>
        </w:trPr>
        <w:tc>
          <w:tcPr>
            <w:tcW w:w="6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DBA701C"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Відповідність  природоохоронного заходу головним водно-екологічним проблемам</w:t>
            </w:r>
          </w:p>
        </w:tc>
        <w:tc>
          <w:tcPr>
            <w:tcW w:w="8559" w:type="dxa"/>
            <w:tcBorders>
              <w:top w:val="single" w:sz="4" w:space="0" w:color="000000"/>
              <w:left w:val="single" w:sz="4" w:space="0" w:color="000000"/>
              <w:bottom w:val="single" w:sz="4" w:space="0" w:color="000000"/>
              <w:right w:val="single" w:sz="4" w:space="0" w:color="000000"/>
            </w:tcBorders>
            <w:shd w:val="clear" w:color="auto" w:fill="FFFFFF"/>
          </w:tcPr>
          <w:p w14:paraId="146BA6E2"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Забруднення органічними речовинами.</w:t>
            </w:r>
          </w:p>
          <w:p w14:paraId="00EDF53C"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Забруднення біогенними речовинами.</w:t>
            </w:r>
          </w:p>
        </w:tc>
      </w:tr>
      <w:tr w:rsidR="00DD2D29" w:rsidRPr="001829AE" w14:paraId="32A34E8D" w14:textId="77777777">
        <w:trPr>
          <w:jc w:val="right"/>
        </w:trPr>
        <w:tc>
          <w:tcPr>
            <w:tcW w:w="6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F92E67A"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Виконання природоохоронного заходів та його фінансування </w:t>
            </w:r>
          </w:p>
          <w:p w14:paraId="21A0CF8E" w14:textId="77777777" w:rsidR="00DD2D29" w:rsidRPr="001829AE" w:rsidRDefault="00DD2D29" w:rsidP="001517E1">
            <w:pPr>
              <w:spacing w:after="0" w:line="240" w:lineRule="auto"/>
              <w:rPr>
                <w:rFonts w:ascii="Times New Roman" w:hAnsi="Times New Roman" w:cs="Times New Roman"/>
              </w:rPr>
            </w:pPr>
          </w:p>
        </w:tc>
        <w:tc>
          <w:tcPr>
            <w:tcW w:w="8559" w:type="dxa"/>
            <w:tcBorders>
              <w:top w:val="single" w:sz="4" w:space="0" w:color="000000"/>
              <w:left w:val="single" w:sz="4" w:space="0" w:color="000000"/>
              <w:bottom w:val="single" w:sz="4" w:space="0" w:color="000000"/>
              <w:right w:val="single" w:sz="4" w:space="0" w:color="000000"/>
            </w:tcBorders>
            <w:shd w:val="clear" w:color="auto" w:fill="FFFFFF"/>
          </w:tcPr>
          <w:p w14:paraId="31475061"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Напрям діяльності програми – Доведення якості питної води до встановлених нормативів.</w:t>
            </w:r>
          </w:p>
          <w:p w14:paraId="17E37242"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Показником виконання заходу є кількість станцій (установок) доочищення питної води у системах централізованого питного водопостачання та пунктах розливу питної води, які планується впровадити.</w:t>
            </w:r>
          </w:p>
          <w:p w14:paraId="0BA2F95D"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Згідно з програмою таких станцій (установок) має бути 36. </w:t>
            </w:r>
          </w:p>
          <w:p w14:paraId="06451EC9"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Виконання заходу заплановано поетапно: 2021 рік – 0 споруд, 2022 – 9, 2023 – 11 та 2024 – 18 станцій. </w:t>
            </w:r>
          </w:p>
          <w:p w14:paraId="24BAA8C3" w14:textId="70384CA1"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Фінансування заходу здійснюється з</w:t>
            </w:r>
            <w:r w:rsidR="00CD4FC4" w:rsidRPr="001829AE">
              <w:rPr>
                <w:rFonts w:ascii="Times New Roman" w:hAnsi="Times New Roman" w:cs="Times New Roman"/>
              </w:rPr>
              <w:t>а рахунок державного бюджету (9</w:t>
            </w:r>
            <w:r w:rsidRPr="001829AE">
              <w:rPr>
                <w:rFonts w:ascii="Times New Roman" w:hAnsi="Times New Roman" w:cs="Times New Roman"/>
              </w:rPr>
              <w:t>000,0 грн), районних та міськ</w:t>
            </w:r>
            <w:r w:rsidR="00CD4FC4" w:rsidRPr="001829AE">
              <w:rPr>
                <w:rFonts w:ascii="Times New Roman" w:hAnsi="Times New Roman" w:cs="Times New Roman"/>
              </w:rPr>
              <w:t>их бюджетів (33</w:t>
            </w:r>
            <w:r w:rsidRPr="001829AE">
              <w:rPr>
                <w:rFonts w:ascii="Times New Roman" w:hAnsi="Times New Roman" w:cs="Times New Roman"/>
              </w:rPr>
              <w:t>000, 0 грн), а також за рахунок бюджетів сіл, селищ, міст районного значе</w:t>
            </w:r>
            <w:r w:rsidR="00CD4FC4" w:rsidRPr="001829AE">
              <w:rPr>
                <w:rFonts w:ascii="Times New Roman" w:hAnsi="Times New Roman" w:cs="Times New Roman"/>
              </w:rPr>
              <w:t>ння, територіальних громад  (49500,0 грн), та інших джерел (7</w:t>
            </w:r>
            <w:r w:rsidRPr="001829AE">
              <w:rPr>
                <w:rFonts w:ascii="Times New Roman" w:hAnsi="Times New Roman" w:cs="Times New Roman"/>
              </w:rPr>
              <w:t xml:space="preserve">600,0 грн). </w:t>
            </w:r>
          </w:p>
          <w:p w14:paraId="27E90CF8"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Протягом 2021 року, згідно з Програмою, фінансування даного заходу не здійснювалося. </w:t>
            </w:r>
          </w:p>
        </w:tc>
      </w:tr>
      <w:tr w:rsidR="00DD2D29" w:rsidRPr="001829AE" w14:paraId="3F25243A" w14:textId="77777777">
        <w:trPr>
          <w:jc w:val="right"/>
        </w:trPr>
        <w:tc>
          <w:tcPr>
            <w:tcW w:w="6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E094380"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Досягнення визначених цілей</w:t>
            </w:r>
          </w:p>
        </w:tc>
        <w:tc>
          <w:tcPr>
            <w:tcW w:w="8559" w:type="dxa"/>
            <w:tcBorders>
              <w:top w:val="single" w:sz="4" w:space="0" w:color="000000"/>
              <w:left w:val="single" w:sz="4" w:space="0" w:color="000000"/>
              <w:bottom w:val="single" w:sz="4" w:space="0" w:color="000000"/>
              <w:right w:val="single" w:sz="4" w:space="0" w:color="000000"/>
            </w:tcBorders>
            <w:shd w:val="clear" w:color="auto" w:fill="FFFFFF"/>
          </w:tcPr>
          <w:p w14:paraId="046F5BE5"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В процесі реалізації</w:t>
            </w:r>
          </w:p>
        </w:tc>
      </w:tr>
      <w:tr w:rsidR="00DD2D29" w:rsidRPr="001829AE" w14:paraId="1C1672C1" w14:textId="77777777">
        <w:trPr>
          <w:jc w:val="right"/>
        </w:trPr>
        <w:tc>
          <w:tcPr>
            <w:tcW w:w="6410" w:type="dxa"/>
            <w:tcBorders>
              <w:top w:val="single" w:sz="4" w:space="0" w:color="000000"/>
              <w:left w:val="single" w:sz="4" w:space="0" w:color="000000"/>
              <w:bottom w:val="single" w:sz="4" w:space="0" w:color="000000"/>
              <w:right w:val="single" w:sz="4" w:space="0" w:color="000000"/>
            </w:tcBorders>
            <w:shd w:val="clear" w:color="auto" w:fill="EBF1DD"/>
            <w:vAlign w:val="center"/>
          </w:tcPr>
          <w:p w14:paraId="0EEB9C37"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Назва загальнодержавної цільової програми або фонду</w:t>
            </w:r>
          </w:p>
        </w:tc>
        <w:tc>
          <w:tcPr>
            <w:tcW w:w="8559" w:type="dxa"/>
            <w:tcBorders>
              <w:top w:val="single" w:sz="4" w:space="0" w:color="000000"/>
              <w:left w:val="single" w:sz="4" w:space="0" w:color="000000"/>
              <w:bottom w:val="single" w:sz="4" w:space="0" w:color="000000"/>
              <w:right w:val="single" w:sz="4" w:space="0" w:color="000000"/>
            </w:tcBorders>
            <w:shd w:val="clear" w:color="auto" w:fill="FDEADA"/>
          </w:tcPr>
          <w:p w14:paraId="7FD4A6F8"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Регіональна програма «Питна вода Одещини» на 2021-2024 роки затверджена рішенням Одеської обласної ради від 16 квітня 2021 №141-VIII.</w:t>
            </w:r>
          </w:p>
        </w:tc>
      </w:tr>
      <w:tr w:rsidR="00DD2D29" w:rsidRPr="001829AE" w14:paraId="21742FF9" w14:textId="77777777">
        <w:trPr>
          <w:jc w:val="right"/>
        </w:trPr>
        <w:tc>
          <w:tcPr>
            <w:tcW w:w="6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43D16EE"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Назва природоохоронного заходу загальнодержавної цільової програми </w:t>
            </w:r>
            <w:r w:rsidRPr="001829AE">
              <w:rPr>
                <w:rFonts w:ascii="Times New Roman" w:hAnsi="Times New Roman" w:cs="Times New Roman"/>
              </w:rPr>
              <w:lastRenderedPageBreak/>
              <w:t>або фонду</w:t>
            </w:r>
          </w:p>
        </w:tc>
        <w:tc>
          <w:tcPr>
            <w:tcW w:w="8559" w:type="dxa"/>
            <w:tcBorders>
              <w:top w:val="single" w:sz="4" w:space="0" w:color="000000"/>
              <w:left w:val="single" w:sz="4" w:space="0" w:color="000000"/>
              <w:bottom w:val="single" w:sz="4" w:space="0" w:color="000000"/>
              <w:right w:val="single" w:sz="4" w:space="0" w:color="000000"/>
            </w:tcBorders>
            <w:shd w:val="clear" w:color="auto" w:fill="FFFFFF"/>
          </w:tcPr>
          <w:p w14:paraId="56A56082"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lastRenderedPageBreak/>
              <w:t>Інвентаризація каналізаційних очисних споруд</w:t>
            </w:r>
          </w:p>
        </w:tc>
      </w:tr>
      <w:tr w:rsidR="00DD2D29" w:rsidRPr="001829AE" w14:paraId="56070837" w14:textId="77777777">
        <w:trPr>
          <w:jc w:val="right"/>
        </w:trPr>
        <w:tc>
          <w:tcPr>
            <w:tcW w:w="6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16127A5"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lastRenderedPageBreak/>
              <w:t>Відповідність  природоохоронного заходу головним водно-екологічним проблемам</w:t>
            </w:r>
          </w:p>
        </w:tc>
        <w:tc>
          <w:tcPr>
            <w:tcW w:w="8559" w:type="dxa"/>
            <w:tcBorders>
              <w:top w:val="single" w:sz="4" w:space="0" w:color="000000"/>
              <w:left w:val="single" w:sz="4" w:space="0" w:color="000000"/>
              <w:bottom w:val="single" w:sz="4" w:space="0" w:color="000000"/>
              <w:right w:val="single" w:sz="4" w:space="0" w:color="000000"/>
            </w:tcBorders>
            <w:shd w:val="clear" w:color="auto" w:fill="FFFFFF"/>
          </w:tcPr>
          <w:p w14:paraId="073AA3A9"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Забруднення органічними речовинами.</w:t>
            </w:r>
          </w:p>
          <w:p w14:paraId="6FA53F25"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Забруднення біогенними речовинами.</w:t>
            </w:r>
          </w:p>
          <w:p w14:paraId="31744EFD"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Забруднення небезпечними речовинами. </w:t>
            </w:r>
          </w:p>
        </w:tc>
      </w:tr>
      <w:tr w:rsidR="00DD2D29" w:rsidRPr="001829AE" w14:paraId="4B37002E" w14:textId="77777777">
        <w:trPr>
          <w:jc w:val="right"/>
        </w:trPr>
        <w:tc>
          <w:tcPr>
            <w:tcW w:w="6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6D30AAF"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Виконання природоохоронного заходів та його фінансування </w:t>
            </w:r>
          </w:p>
          <w:p w14:paraId="494DBA35" w14:textId="77777777" w:rsidR="00DD2D29" w:rsidRPr="001829AE" w:rsidRDefault="00DD2D29" w:rsidP="001517E1">
            <w:pPr>
              <w:spacing w:after="0" w:line="240" w:lineRule="auto"/>
              <w:rPr>
                <w:rFonts w:ascii="Times New Roman" w:hAnsi="Times New Roman" w:cs="Times New Roman"/>
              </w:rPr>
            </w:pPr>
          </w:p>
        </w:tc>
        <w:tc>
          <w:tcPr>
            <w:tcW w:w="8559" w:type="dxa"/>
            <w:tcBorders>
              <w:top w:val="single" w:sz="4" w:space="0" w:color="000000"/>
              <w:left w:val="single" w:sz="4" w:space="0" w:color="000000"/>
              <w:bottom w:val="single" w:sz="4" w:space="0" w:color="000000"/>
              <w:right w:val="single" w:sz="4" w:space="0" w:color="000000"/>
            </w:tcBorders>
            <w:shd w:val="clear" w:color="auto" w:fill="FFFFFF"/>
          </w:tcPr>
          <w:p w14:paraId="45ED6CE7"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Напрям діяльності програми – Доведення якості питної води до встановлених нормативів. </w:t>
            </w:r>
          </w:p>
          <w:p w14:paraId="4077B81A"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Показником виконання заходу є кількість каналізаційних очисних споруд, які планується інвентаризувати.</w:t>
            </w:r>
          </w:p>
          <w:p w14:paraId="4BDEA3A6"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Згідно з програмою таких очисних споруд має бути 15. </w:t>
            </w:r>
          </w:p>
          <w:p w14:paraId="3738E7DA"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Виконання заходу заплановано поетапно: 2021 рік – 0 споруд, 2022 – 2, 2023 – 4 та 2024 – 9 споруд. </w:t>
            </w:r>
          </w:p>
          <w:p w14:paraId="1D237A27" w14:textId="6CBD1346"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Фінансування заходу здійснюється за рахунок </w:t>
            </w:r>
            <w:r w:rsidR="001E5827" w:rsidRPr="001829AE">
              <w:rPr>
                <w:rFonts w:ascii="Times New Roman" w:hAnsi="Times New Roman" w:cs="Times New Roman"/>
              </w:rPr>
              <w:t>районних та міських бюджетів (2</w:t>
            </w:r>
            <w:r w:rsidRPr="001829AE">
              <w:rPr>
                <w:rFonts w:ascii="Times New Roman" w:hAnsi="Times New Roman" w:cs="Times New Roman"/>
              </w:rPr>
              <w:t>000, 0 грн), а також за рахунок бюджетів сіл, селищ, міст районного знач</w:t>
            </w:r>
            <w:r w:rsidR="001E5827" w:rsidRPr="001829AE">
              <w:rPr>
                <w:rFonts w:ascii="Times New Roman" w:hAnsi="Times New Roman" w:cs="Times New Roman"/>
              </w:rPr>
              <w:t>ення, територіальних громад  (3300,0 грн), та інших джерел (4</w:t>
            </w:r>
            <w:r w:rsidRPr="001829AE">
              <w:rPr>
                <w:rFonts w:ascii="Times New Roman" w:hAnsi="Times New Roman" w:cs="Times New Roman"/>
              </w:rPr>
              <w:t xml:space="preserve">500,0 грн). </w:t>
            </w:r>
          </w:p>
          <w:p w14:paraId="7511E97B"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Протягом 2021 року, згідно з Програмою, фінансування даного заходу не здійснювалося.</w:t>
            </w:r>
          </w:p>
        </w:tc>
      </w:tr>
      <w:tr w:rsidR="00DD2D29" w:rsidRPr="001829AE" w14:paraId="7A7C91B4" w14:textId="77777777">
        <w:trPr>
          <w:jc w:val="right"/>
        </w:trPr>
        <w:tc>
          <w:tcPr>
            <w:tcW w:w="6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80EBF27"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Досягнення визначених цілей</w:t>
            </w:r>
          </w:p>
        </w:tc>
        <w:tc>
          <w:tcPr>
            <w:tcW w:w="8559" w:type="dxa"/>
            <w:tcBorders>
              <w:top w:val="single" w:sz="4" w:space="0" w:color="000000"/>
              <w:left w:val="single" w:sz="4" w:space="0" w:color="000000"/>
              <w:bottom w:val="single" w:sz="4" w:space="0" w:color="000000"/>
              <w:right w:val="single" w:sz="4" w:space="0" w:color="000000"/>
            </w:tcBorders>
            <w:shd w:val="clear" w:color="auto" w:fill="FFFFFF"/>
          </w:tcPr>
          <w:p w14:paraId="08C7F7DD"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В процесі реалізації</w:t>
            </w:r>
          </w:p>
        </w:tc>
      </w:tr>
      <w:tr w:rsidR="00DD2D29" w:rsidRPr="001829AE" w14:paraId="0AFA00CB" w14:textId="77777777">
        <w:trPr>
          <w:jc w:val="right"/>
        </w:trPr>
        <w:tc>
          <w:tcPr>
            <w:tcW w:w="6410" w:type="dxa"/>
            <w:tcBorders>
              <w:top w:val="single" w:sz="4" w:space="0" w:color="000000"/>
              <w:left w:val="single" w:sz="4" w:space="0" w:color="000000"/>
              <w:bottom w:val="single" w:sz="4" w:space="0" w:color="000000"/>
              <w:right w:val="single" w:sz="4" w:space="0" w:color="000000"/>
            </w:tcBorders>
            <w:shd w:val="clear" w:color="auto" w:fill="EBF1DD"/>
            <w:vAlign w:val="center"/>
          </w:tcPr>
          <w:p w14:paraId="17EE9DFB"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Назва загальнодержавної цільової програми або фонду</w:t>
            </w:r>
          </w:p>
        </w:tc>
        <w:tc>
          <w:tcPr>
            <w:tcW w:w="8559" w:type="dxa"/>
            <w:tcBorders>
              <w:top w:val="single" w:sz="4" w:space="0" w:color="000000"/>
              <w:left w:val="single" w:sz="4" w:space="0" w:color="000000"/>
              <w:bottom w:val="single" w:sz="4" w:space="0" w:color="000000"/>
              <w:right w:val="single" w:sz="4" w:space="0" w:color="000000"/>
            </w:tcBorders>
            <w:shd w:val="clear" w:color="auto" w:fill="FDEADA"/>
          </w:tcPr>
          <w:p w14:paraId="382F55C4"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Регіональна програма «Питна вода Одещини» на 2021-2024 роки затверджена рішенням Одеської обласної ради від 16 квітня 2021 №141-VIII.</w:t>
            </w:r>
          </w:p>
        </w:tc>
      </w:tr>
      <w:tr w:rsidR="00DD2D29" w:rsidRPr="001829AE" w14:paraId="1503C17C" w14:textId="77777777">
        <w:trPr>
          <w:jc w:val="right"/>
        </w:trPr>
        <w:tc>
          <w:tcPr>
            <w:tcW w:w="6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3FD3540"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Назва природоохоронного заходу загальнодержавної цільової програми або фонду</w:t>
            </w:r>
          </w:p>
        </w:tc>
        <w:tc>
          <w:tcPr>
            <w:tcW w:w="8559" w:type="dxa"/>
            <w:tcBorders>
              <w:top w:val="single" w:sz="4" w:space="0" w:color="000000"/>
              <w:left w:val="single" w:sz="4" w:space="0" w:color="000000"/>
              <w:bottom w:val="single" w:sz="4" w:space="0" w:color="000000"/>
              <w:right w:val="single" w:sz="4" w:space="0" w:color="000000"/>
            </w:tcBorders>
            <w:shd w:val="clear" w:color="auto" w:fill="FFFFFF"/>
          </w:tcPr>
          <w:p w14:paraId="13F0B95C"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Будівництво та реконструкція водопровідних та каналізаційних очисних споруд із застосуванням новітніх технологій та обладнання</w:t>
            </w:r>
          </w:p>
        </w:tc>
      </w:tr>
      <w:tr w:rsidR="00DD2D29" w:rsidRPr="001829AE" w14:paraId="2BD6EB7A" w14:textId="77777777">
        <w:trPr>
          <w:jc w:val="right"/>
        </w:trPr>
        <w:tc>
          <w:tcPr>
            <w:tcW w:w="6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C227B54"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Відповідність  природоохоронного заходу головним водно-екологічним проблемам</w:t>
            </w:r>
          </w:p>
        </w:tc>
        <w:tc>
          <w:tcPr>
            <w:tcW w:w="8559" w:type="dxa"/>
            <w:tcBorders>
              <w:top w:val="single" w:sz="4" w:space="0" w:color="000000"/>
              <w:left w:val="single" w:sz="4" w:space="0" w:color="000000"/>
              <w:bottom w:val="single" w:sz="4" w:space="0" w:color="000000"/>
              <w:right w:val="single" w:sz="4" w:space="0" w:color="000000"/>
            </w:tcBorders>
            <w:shd w:val="clear" w:color="auto" w:fill="FFFFFF"/>
          </w:tcPr>
          <w:p w14:paraId="61E211B7"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Забруднення органічними речовинами.</w:t>
            </w:r>
          </w:p>
          <w:p w14:paraId="38CE8F45"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Забруднення біогенними речовинами.</w:t>
            </w:r>
          </w:p>
          <w:p w14:paraId="675B1238"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Забруднення небезпечними речовинами. </w:t>
            </w:r>
          </w:p>
        </w:tc>
      </w:tr>
      <w:tr w:rsidR="00DD2D29" w:rsidRPr="001829AE" w14:paraId="12EA7287" w14:textId="77777777">
        <w:trPr>
          <w:jc w:val="right"/>
        </w:trPr>
        <w:tc>
          <w:tcPr>
            <w:tcW w:w="6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F1467D5"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Виконання природоохоронного заходів та його фінансування </w:t>
            </w:r>
          </w:p>
          <w:p w14:paraId="7CE03F46" w14:textId="77777777" w:rsidR="00DD2D29" w:rsidRPr="001829AE" w:rsidRDefault="00DD2D29" w:rsidP="001517E1">
            <w:pPr>
              <w:spacing w:after="0" w:line="240" w:lineRule="auto"/>
              <w:rPr>
                <w:rFonts w:ascii="Times New Roman" w:hAnsi="Times New Roman" w:cs="Times New Roman"/>
              </w:rPr>
            </w:pPr>
          </w:p>
        </w:tc>
        <w:tc>
          <w:tcPr>
            <w:tcW w:w="8559" w:type="dxa"/>
            <w:tcBorders>
              <w:top w:val="single" w:sz="4" w:space="0" w:color="000000"/>
              <w:left w:val="single" w:sz="4" w:space="0" w:color="000000"/>
              <w:bottom w:val="single" w:sz="4" w:space="0" w:color="000000"/>
              <w:right w:val="single" w:sz="4" w:space="0" w:color="000000"/>
            </w:tcBorders>
            <w:shd w:val="clear" w:color="auto" w:fill="FFFFFF"/>
          </w:tcPr>
          <w:p w14:paraId="41E86C05"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Напрям діяльності програми – Доведення якості питної води до встановлених нормативів. </w:t>
            </w:r>
          </w:p>
          <w:p w14:paraId="0C84E4F2"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Показником виконання заходу є кількість очисних споруд, які планується побудувати та реконструювати.</w:t>
            </w:r>
          </w:p>
          <w:p w14:paraId="614FC552"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Згідно з програмою таких очисних споруд має бути 14. </w:t>
            </w:r>
          </w:p>
          <w:p w14:paraId="4C51B77A"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Виконання заходу заплановано поетапно: 2021 рік – 1 споруд, 2022 – 3, 2023 – 5 та 2024 – 5 споруд. </w:t>
            </w:r>
          </w:p>
          <w:p w14:paraId="75F8913E" w14:textId="73F641C4"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Фінансування заходу здійснюється за </w:t>
            </w:r>
            <w:r w:rsidR="001E5827" w:rsidRPr="001829AE">
              <w:rPr>
                <w:rFonts w:ascii="Times New Roman" w:hAnsi="Times New Roman" w:cs="Times New Roman"/>
              </w:rPr>
              <w:t>рахунок державного бюджету (260</w:t>
            </w:r>
            <w:r w:rsidRPr="001829AE">
              <w:rPr>
                <w:rFonts w:ascii="Times New Roman" w:hAnsi="Times New Roman" w:cs="Times New Roman"/>
              </w:rPr>
              <w:t>000,0 грн) р</w:t>
            </w:r>
            <w:r w:rsidR="001E5827" w:rsidRPr="001829AE">
              <w:rPr>
                <w:rFonts w:ascii="Times New Roman" w:hAnsi="Times New Roman" w:cs="Times New Roman"/>
              </w:rPr>
              <w:t>айонних та міських бюджетів (90</w:t>
            </w:r>
            <w:r w:rsidRPr="001829AE">
              <w:rPr>
                <w:rFonts w:ascii="Times New Roman" w:hAnsi="Times New Roman" w:cs="Times New Roman"/>
              </w:rPr>
              <w:t>000, 0 грн), а також за рахунок бюджетів сіл, селищ, міст районного значе</w:t>
            </w:r>
            <w:r w:rsidR="001E5827" w:rsidRPr="001829AE">
              <w:rPr>
                <w:rFonts w:ascii="Times New Roman" w:hAnsi="Times New Roman" w:cs="Times New Roman"/>
              </w:rPr>
              <w:t>ння, територіальних громад  (44600,0 грн), та інших джерел (42</w:t>
            </w:r>
            <w:r w:rsidRPr="001829AE">
              <w:rPr>
                <w:rFonts w:ascii="Times New Roman" w:hAnsi="Times New Roman" w:cs="Times New Roman"/>
              </w:rPr>
              <w:t xml:space="preserve">000,0 грн). </w:t>
            </w:r>
          </w:p>
          <w:p w14:paraId="5BE8F421"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Станом на кінець 2021 року запланований захід виконаний частково у зв’язку із недостатнім фінансуванням.</w:t>
            </w:r>
          </w:p>
        </w:tc>
      </w:tr>
      <w:tr w:rsidR="00DD2D29" w:rsidRPr="001829AE" w14:paraId="6E96520A" w14:textId="77777777">
        <w:trPr>
          <w:jc w:val="right"/>
        </w:trPr>
        <w:tc>
          <w:tcPr>
            <w:tcW w:w="6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7386508"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Досягнення визначених цілей</w:t>
            </w:r>
          </w:p>
        </w:tc>
        <w:tc>
          <w:tcPr>
            <w:tcW w:w="8559" w:type="dxa"/>
            <w:tcBorders>
              <w:top w:val="single" w:sz="4" w:space="0" w:color="000000"/>
              <w:left w:val="single" w:sz="4" w:space="0" w:color="000000"/>
              <w:bottom w:val="single" w:sz="4" w:space="0" w:color="000000"/>
              <w:right w:val="single" w:sz="4" w:space="0" w:color="000000"/>
            </w:tcBorders>
            <w:shd w:val="clear" w:color="auto" w:fill="FFFFFF"/>
          </w:tcPr>
          <w:p w14:paraId="5988C264"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В процесі реалізації</w:t>
            </w:r>
          </w:p>
        </w:tc>
      </w:tr>
      <w:tr w:rsidR="00DD2D29" w:rsidRPr="001829AE" w14:paraId="57A61961" w14:textId="77777777">
        <w:trPr>
          <w:jc w:val="right"/>
        </w:trPr>
        <w:tc>
          <w:tcPr>
            <w:tcW w:w="6410" w:type="dxa"/>
            <w:tcBorders>
              <w:top w:val="single" w:sz="4" w:space="0" w:color="000000"/>
              <w:left w:val="single" w:sz="4" w:space="0" w:color="000000"/>
              <w:bottom w:val="single" w:sz="4" w:space="0" w:color="000000"/>
              <w:right w:val="single" w:sz="4" w:space="0" w:color="000000"/>
            </w:tcBorders>
            <w:shd w:val="clear" w:color="auto" w:fill="EBF1DD"/>
            <w:vAlign w:val="center"/>
          </w:tcPr>
          <w:p w14:paraId="17D63010"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Назва загальнодержавної цільової програми або фонду</w:t>
            </w:r>
          </w:p>
        </w:tc>
        <w:tc>
          <w:tcPr>
            <w:tcW w:w="8559" w:type="dxa"/>
            <w:tcBorders>
              <w:top w:val="single" w:sz="4" w:space="0" w:color="000000"/>
              <w:left w:val="single" w:sz="4" w:space="0" w:color="000000"/>
              <w:bottom w:val="single" w:sz="4" w:space="0" w:color="000000"/>
              <w:right w:val="single" w:sz="4" w:space="0" w:color="000000"/>
            </w:tcBorders>
            <w:shd w:val="clear" w:color="auto" w:fill="FDEADA"/>
          </w:tcPr>
          <w:p w14:paraId="0EFE94FB"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Регіональна програма «Питна вода Одещини» на 2021-2024 роки затверджена рішенням Одеської обласної ради від 16 квітня 2021 №141-VIII.</w:t>
            </w:r>
          </w:p>
        </w:tc>
      </w:tr>
      <w:tr w:rsidR="00DD2D29" w:rsidRPr="001829AE" w14:paraId="0FA267AE" w14:textId="77777777">
        <w:trPr>
          <w:jc w:val="right"/>
        </w:trPr>
        <w:tc>
          <w:tcPr>
            <w:tcW w:w="6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A2880EC"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Назва природоохоронного заходу загальнодержавної цільової програми або фонду</w:t>
            </w:r>
          </w:p>
        </w:tc>
        <w:tc>
          <w:tcPr>
            <w:tcW w:w="8559" w:type="dxa"/>
            <w:tcBorders>
              <w:top w:val="single" w:sz="4" w:space="0" w:color="000000"/>
              <w:left w:val="single" w:sz="4" w:space="0" w:color="000000"/>
              <w:bottom w:val="single" w:sz="4" w:space="0" w:color="000000"/>
              <w:right w:val="single" w:sz="4" w:space="0" w:color="000000"/>
            </w:tcBorders>
            <w:shd w:val="clear" w:color="auto" w:fill="FFFFFF"/>
          </w:tcPr>
          <w:p w14:paraId="1EE699AE"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Розроблення схем оптимізації роботи систем централізованого водопостачання та водовідведення</w:t>
            </w:r>
          </w:p>
        </w:tc>
      </w:tr>
      <w:tr w:rsidR="00DD2D29" w:rsidRPr="001829AE" w14:paraId="5389E7F9" w14:textId="77777777">
        <w:trPr>
          <w:jc w:val="right"/>
        </w:trPr>
        <w:tc>
          <w:tcPr>
            <w:tcW w:w="6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4702BEA"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Відповідність  природоохоронного заходу головним водно-екологічним проблемам</w:t>
            </w:r>
          </w:p>
        </w:tc>
        <w:tc>
          <w:tcPr>
            <w:tcW w:w="8559" w:type="dxa"/>
            <w:tcBorders>
              <w:top w:val="single" w:sz="4" w:space="0" w:color="000000"/>
              <w:left w:val="single" w:sz="4" w:space="0" w:color="000000"/>
              <w:bottom w:val="single" w:sz="4" w:space="0" w:color="000000"/>
              <w:right w:val="single" w:sz="4" w:space="0" w:color="000000"/>
            </w:tcBorders>
            <w:shd w:val="clear" w:color="auto" w:fill="FFFFFF"/>
          </w:tcPr>
          <w:p w14:paraId="3E51A891"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Забруднення органічними речовинами.</w:t>
            </w:r>
          </w:p>
          <w:p w14:paraId="5DBCA67B"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Забруднення біогенними речовинами.</w:t>
            </w:r>
          </w:p>
          <w:p w14:paraId="294B946D"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Забруднення небезпечними речовинами. </w:t>
            </w:r>
          </w:p>
        </w:tc>
      </w:tr>
      <w:tr w:rsidR="00DD2D29" w:rsidRPr="001829AE" w14:paraId="6C777DA0" w14:textId="77777777">
        <w:trPr>
          <w:jc w:val="right"/>
        </w:trPr>
        <w:tc>
          <w:tcPr>
            <w:tcW w:w="6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C951525"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Виконання природоохоронного заходів та його фінансування </w:t>
            </w:r>
          </w:p>
          <w:p w14:paraId="2E59168B" w14:textId="77777777" w:rsidR="00DD2D29" w:rsidRPr="001829AE" w:rsidRDefault="00DD2D29" w:rsidP="001517E1">
            <w:pPr>
              <w:spacing w:after="0" w:line="240" w:lineRule="auto"/>
              <w:rPr>
                <w:rFonts w:ascii="Times New Roman" w:hAnsi="Times New Roman" w:cs="Times New Roman"/>
              </w:rPr>
            </w:pPr>
          </w:p>
        </w:tc>
        <w:tc>
          <w:tcPr>
            <w:tcW w:w="8559" w:type="dxa"/>
            <w:tcBorders>
              <w:top w:val="single" w:sz="4" w:space="0" w:color="000000"/>
              <w:left w:val="single" w:sz="4" w:space="0" w:color="000000"/>
              <w:bottom w:val="single" w:sz="4" w:space="0" w:color="000000"/>
              <w:right w:val="single" w:sz="4" w:space="0" w:color="000000"/>
            </w:tcBorders>
            <w:shd w:val="clear" w:color="auto" w:fill="FFFFFF"/>
          </w:tcPr>
          <w:p w14:paraId="2AC28DC4"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lastRenderedPageBreak/>
              <w:t xml:space="preserve">Напрям діяльності програми – Доведення якості питної води до встановлених нормативів. </w:t>
            </w:r>
          </w:p>
          <w:p w14:paraId="04C565AF"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lastRenderedPageBreak/>
              <w:t>Показником виконання заходу є кількість схем оптимізації роботи систем централізованого водопостачання та водовідведення, які планується розробити.</w:t>
            </w:r>
          </w:p>
          <w:p w14:paraId="23DA9702"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Згідно з програмою таких схем має бути 22. </w:t>
            </w:r>
          </w:p>
          <w:p w14:paraId="13DFF68E"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Виконання заходу заплановано поетапно: 2021 рік – 2 схеми, 2022 – 6, 2023 – 6 та 2024 – 8 схем. </w:t>
            </w:r>
          </w:p>
          <w:p w14:paraId="12025C5D" w14:textId="27512799"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Фінансування заходу здійснюється за рахунок р</w:t>
            </w:r>
            <w:r w:rsidR="001E5827" w:rsidRPr="001829AE">
              <w:rPr>
                <w:rFonts w:ascii="Times New Roman" w:hAnsi="Times New Roman" w:cs="Times New Roman"/>
              </w:rPr>
              <w:t>айонних та міських бюджетів (40</w:t>
            </w:r>
            <w:r w:rsidRPr="001829AE">
              <w:rPr>
                <w:rFonts w:ascii="Times New Roman" w:hAnsi="Times New Roman" w:cs="Times New Roman"/>
              </w:rPr>
              <w:t>200, 0 грн), а також за рахунок бюджетів сіл, селищ, міст районного значення, т</w:t>
            </w:r>
            <w:r w:rsidR="001E5827" w:rsidRPr="001829AE">
              <w:rPr>
                <w:rFonts w:ascii="Times New Roman" w:hAnsi="Times New Roman" w:cs="Times New Roman"/>
              </w:rPr>
              <w:t>ериторіальних громад  (12400,0 грн), та інших джерел (8</w:t>
            </w:r>
            <w:r w:rsidRPr="001829AE">
              <w:rPr>
                <w:rFonts w:ascii="Times New Roman" w:hAnsi="Times New Roman" w:cs="Times New Roman"/>
              </w:rPr>
              <w:t xml:space="preserve">210,0 грн). </w:t>
            </w:r>
          </w:p>
          <w:p w14:paraId="7F9E06CA"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Станом на кінець 2021 року запланований захід виконаний частково у зв’язку із недостатнім фінансуванням.</w:t>
            </w:r>
          </w:p>
        </w:tc>
      </w:tr>
      <w:tr w:rsidR="00DD2D29" w:rsidRPr="001829AE" w14:paraId="3BACF276" w14:textId="77777777">
        <w:trPr>
          <w:jc w:val="right"/>
        </w:trPr>
        <w:tc>
          <w:tcPr>
            <w:tcW w:w="6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F1B41E9"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lastRenderedPageBreak/>
              <w:t>Досягнення визначених цілей</w:t>
            </w:r>
          </w:p>
        </w:tc>
        <w:tc>
          <w:tcPr>
            <w:tcW w:w="8559" w:type="dxa"/>
            <w:tcBorders>
              <w:top w:val="single" w:sz="4" w:space="0" w:color="000000"/>
              <w:left w:val="single" w:sz="4" w:space="0" w:color="000000"/>
              <w:bottom w:val="single" w:sz="4" w:space="0" w:color="000000"/>
              <w:right w:val="single" w:sz="4" w:space="0" w:color="000000"/>
            </w:tcBorders>
            <w:shd w:val="clear" w:color="auto" w:fill="FFFFFF"/>
          </w:tcPr>
          <w:p w14:paraId="13BC58F2"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В процесі реалізації</w:t>
            </w:r>
          </w:p>
        </w:tc>
      </w:tr>
      <w:tr w:rsidR="00DD2D29" w:rsidRPr="001829AE" w14:paraId="2238E0DE" w14:textId="77777777">
        <w:trPr>
          <w:jc w:val="right"/>
        </w:trPr>
        <w:tc>
          <w:tcPr>
            <w:tcW w:w="6410" w:type="dxa"/>
            <w:tcBorders>
              <w:top w:val="single" w:sz="4" w:space="0" w:color="000000"/>
              <w:left w:val="single" w:sz="4" w:space="0" w:color="000000"/>
              <w:bottom w:val="single" w:sz="4" w:space="0" w:color="000000"/>
              <w:right w:val="single" w:sz="4" w:space="0" w:color="000000"/>
            </w:tcBorders>
            <w:shd w:val="clear" w:color="auto" w:fill="EBF1DD"/>
            <w:vAlign w:val="center"/>
          </w:tcPr>
          <w:p w14:paraId="74DE7BB2"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Назва загальнодержавної цільової програми або фонду</w:t>
            </w:r>
          </w:p>
        </w:tc>
        <w:tc>
          <w:tcPr>
            <w:tcW w:w="8559" w:type="dxa"/>
            <w:tcBorders>
              <w:top w:val="single" w:sz="4" w:space="0" w:color="000000"/>
              <w:left w:val="single" w:sz="4" w:space="0" w:color="000000"/>
              <w:bottom w:val="single" w:sz="4" w:space="0" w:color="000000"/>
              <w:right w:val="single" w:sz="4" w:space="0" w:color="000000"/>
            </w:tcBorders>
            <w:shd w:val="clear" w:color="auto" w:fill="FDEADA"/>
          </w:tcPr>
          <w:p w14:paraId="163C4BE9"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Регіональна програма «Питна вода Одещини» на 2021-2024 роки затверджена рішенням Одеської обласної ради від 16 квітня 2021 №141-VIII.</w:t>
            </w:r>
          </w:p>
        </w:tc>
      </w:tr>
      <w:tr w:rsidR="00DD2D29" w:rsidRPr="001829AE" w14:paraId="477E6F6B" w14:textId="77777777">
        <w:trPr>
          <w:jc w:val="right"/>
        </w:trPr>
        <w:tc>
          <w:tcPr>
            <w:tcW w:w="6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B177977"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Назва природоохоронного заходу загальнодержавної цільової програми або фонду</w:t>
            </w:r>
          </w:p>
        </w:tc>
        <w:tc>
          <w:tcPr>
            <w:tcW w:w="8559" w:type="dxa"/>
            <w:tcBorders>
              <w:top w:val="single" w:sz="4" w:space="0" w:color="000000"/>
              <w:left w:val="single" w:sz="4" w:space="0" w:color="000000"/>
              <w:bottom w:val="single" w:sz="4" w:space="0" w:color="000000"/>
              <w:right w:val="single" w:sz="4" w:space="0" w:color="000000"/>
            </w:tcBorders>
            <w:shd w:val="clear" w:color="auto" w:fill="FFFFFF"/>
          </w:tcPr>
          <w:p w14:paraId="4E9BBBBF"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Оснащення лабораторій контролю якості води та стічних вод сучасним контрольно-аналітичним обладнанням</w:t>
            </w:r>
          </w:p>
        </w:tc>
      </w:tr>
      <w:tr w:rsidR="00DD2D29" w:rsidRPr="001829AE" w14:paraId="19B221B9" w14:textId="77777777">
        <w:trPr>
          <w:jc w:val="right"/>
        </w:trPr>
        <w:tc>
          <w:tcPr>
            <w:tcW w:w="6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8853E53"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Відповідність  природоохоронного заходу головним водно-екологічним проблемам</w:t>
            </w:r>
          </w:p>
        </w:tc>
        <w:tc>
          <w:tcPr>
            <w:tcW w:w="8559" w:type="dxa"/>
            <w:tcBorders>
              <w:top w:val="single" w:sz="4" w:space="0" w:color="000000"/>
              <w:left w:val="single" w:sz="4" w:space="0" w:color="000000"/>
              <w:bottom w:val="single" w:sz="4" w:space="0" w:color="000000"/>
              <w:right w:val="single" w:sz="4" w:space="0" w:color="000000"/>
            </w:tcBorders>
            <w:shd w:val="clear" w:color="auto" w:fill="FFFFFF"/>
          </w:tcPr>
          <w:p w14:paraId="0AB4E9EC"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Забруднення органічними речовинами.</w:t>
            </w:r>
          </w:p>
          <w:p w14:paraId="597EA833"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Забруднення біогенними речовинами.</w:t>
            </w:r>
          </w:p>
          <w:p w14:paraId="6B077F78"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Забруднення небезпечними речовинами. </w:t>
            </w:r>
          </w:p>
        </w:tc>
      </w:tr>
      <w:tr w:rsidR="00DD2D29" w:rsidRPr="001829AE" w14:paraId="4AA0A4D3" w14:textId="77777777">
        <w:trPr>
          <w:jc w:val="right"/>
        </w:trPr>
        <w:tc>
          <w:tcPr>
            <w:tcW w:w="6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1C464BC"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Виконання природоохоронного заходів та його фінансування </w:t>
            </w:r>
          </w:p>
          <w:p w14:paraId="465978C8" w14:textId="77777777" w:rsidR="00DD2D29" w:rsidRPr="001829AE" w:rsidRDefault="00DD2D29" w:rsidP="001517E1">
            <w:pPr>
              <w:spacing w:after="0" w:line="240" w:lineRule="auto"/>
              <w:rPr>
                <w:rFonts w:ascii="Times New Roman" w:hAnsi="Times New Roman" w:cs="Times New Roman"/>
              </w:rPr>
            </w:pPr>
          </w:p>
        </w:tc>
        <w:tc>
          <w:tcPr>
            <w:tcW w:w="8559" w:type="dxa"/>
            <w:tcBorders>
              <w:top w:val="single" w:sz="4" w:space="0" w:color="000000"/>
              <w:left w:val="single" w:sz="4" w:space="0" w:color="000000"/>
              <w:bottom w:val="single" w:sz="4" w:space="0" w:color="000000"/>
              <w:right w:val="single" w:sz="4" w:space="0" w:color="000000"/>
            </w:tcBorders>
            <w:shd w:val="clear" w:color="auto" w:fill="FFFFFF"/>
          </w:tcPr>
          <w:p w14:paraId="717B6D7D"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Напрям діяльності програми – Доведення якості питної води до встановлених нормативів. </w:t>
            </w:r>
          </w:p>
          <w:p w14:paraId="272456A3"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Показником виконання заходу є кількість лабораторій, які будуть оснащені сучасним обладнанням.</w:t>
            </w:r>
          </w:p>
          <w:p w14:paraId="381C7937"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Згідно з програмою таких очисних лабораторій має бути 8. </w:t>
            </w:r>
          </w:p>
          <w:p w14:paraId="37631031"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Виконання заходу заплановано поетапно: 2021 рік – 0 лабораторій, 2022 – 2, 2023 – 3 та 2024 – 3 лабораторії. </w:t>
            </w:r>
          </w:p>
          <w:p w14:paraId="6E710024" w14:textId="25D025F0"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Фінансування заходу здійснюється повн</w:t>
            </w:r>
            <w:r w:rsidR="001E5827" w:rsidRPr="001829AE">
              <w:rPr>
                <w:rFonts w:ascii="Times New Roman" w:hAnsi="Times New Roman" w:cs="Times New Roman"/>
              </w:rPr>
              <w:t>істю за рахунок інших джерел (8</w:t>
            </w:r>
            <w:r w:rsidRPr="001829AE">
              <w:rPr>
                <w:rFonts w:ascii="Times New Roman" w:hAnsi="Times New Roman" w:cs="Times New Roman"/>
              </w:rPr>
              <w:t xml:space="preserve">500,0 грн). </w:t>
            </w:r>
          </w:p>
          <w:p w14:paraId="001F44D7"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Протягом 2021 року, згідно з Програмою, фінансування даного заходу не здійснювалося.</w:t>
            </w:r>
          </w:p>
        </w:tc>
      </w:tr>
      <w:tr w:rsidR="00DD2D29" w:rsidRPr="001829AE" w14:paraId="34D196E0" w14:textId="77777777">
        <w:trPr>
          <w:jc w:val="right"/>
        </w:trPr>
        <w:tc>
          <w:tcPr>
            <w:tcW w:w="6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FE01FC1"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Досягнення визначених цілей</w:t>
            </w:r>
          </w:p>
        </w:tc>
        <w:tc>
          <w:tcPr>
            <w:tcW w:w="8559" w:type="dxa"/>
            <w:tcBorders>
              <w:top w:val="single" w:sz="4" w:space="0" w:color="000000"/>
              <w:left w:val="single" w:sz="4" w:space="0" w:color="000000"/>
              <w:bottom w:val="single" w:sz="4" w:space="0" w:color="000000"/>
              <w:right w:val="single" w:sz="4" w:space="0" w:color="000000"/>
            </w:tcBorders>
            <w:shd w:val="clear" w:color="auto" w:fill="FFFFFF"/>
          </w:tcPr>
          <w:p w14:paraId="242EDC99"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В процесі реалізації</w:t>
            </w:r>
          </w:p>
        </w:tc>
      </w:tr>
      <w:tr w:rsidR="00DD2D29" w:rsidRPr="001829AE" w14:paraId="3BE2BF75" w14:textId="77777777">
        <w:trPr>
          <w:jc w:val="right"/>
        </w:trPr>
        <w:tc>
          <w:tcPr>
            <w:tcW w:w="6410" w:type="dxa"/>
            <w:tcBorders>
              <w:top w:val="single" w:sz="4" w:space="0" w:color="000000"/>
              <w:left w:val="single" w:sz="4" w:space="0" w:color="000000"/>
              <w:bottom w:val="single" w:sz="4" w:space="0" w:color="000000"/>
              <w:right w:val="single" w:sz="4" w:space="0" w:color="000000"/>
            </w:tcBorders>
            <w:shd w:val="clear" w:color="auto" w:fill="EBF1DD"/>
            <w:vAlign w:val="center"/>
          </w:tcPr>
          <w:p w14:paraId="6795D92D"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Назва загальнодержавної цільової програми або фонду</w:t>
            </w:r>
          </w:p>
        </w:tc>
        <w:tc>
          <w:tcPr>
            <w:tcW w:w="8559" w:type="dxa"/>
            <w:tcBorders>
              <w:top w:val="single" w:sz="4" w:space="0" w:color="000000"/>
              <w:left w:val="single" w:sz="4" w:space="0" w:color="000000"/>
              <w:bottom w:val="single" w:sz="4" w:space="0" w:color="000000"/>
              <w:right w:val="single" w:sz="4" w:space="0" w:color="000000"/>
            </w:tcBorders>
            <w:shd w:val="clear" w:color="auto" w:fill="FDEADA"/>
          </w:tcPr>
          <w:p w14:paraId="7AB99053"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Регіональна програма «Питна вода Одещини» на 2021-2024 роки затверджена рішенням Одеської обласної ради від 16 квітня 2021 №141-VIII.</w:t>
            </w:r>
          </w:p>
        </w:tc>
      </w:tr>
      <w:tr w:rsidR="00DD2D29" w:rsidRPr="001829AE" w14:paraId="3D95BCD6" w14:textId="77777777">
        <w:trPr>
          <w:jc w:val="right"/>
        </w:trPr>
        <w:tc>
          <w:tcPr>
            <w:tcW w:w="6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4D7B65C"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Назва природоохоронного заходу загальнодержавної цільової програми або фонду</w:t>
            </w:r>
          </w:p>
        </w:tc>
        <w:tc>
          <w:tcPr>
            <w:tcW w:w="8559" w:type="dxa"/>
            <w:tcBorders>
              <w:top w:val="single" w:sz="4" w:space="0" w:color="000000"/>
              <w:left w:val="single" w:sz="4" w:space="0" w:color="000000"/>
              <w:bottom w:val="single" w:sz="4" w:space="0" w:color="000000"/>
              <w:right w:val="single" w:sz="4" w:space="0" w:color="000000"/>
            </w:tcBorders>
            <w:shd w:val="clear" w:color="auto" w:fill="FFFFFF"/>
          </w:tcPr>
          <w:p w14:paraId="627BAC81"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Будівництво, реконструкція, ремонт мереж централізованого водопостачання </w:t>
            </w:r>
          </w:p>
        </w:tc>
      </w:tr>
      <w:tr w:rsidR="00DD2D29" w:rsidRPr="001829AE" w14:paraId="754A6D00" w14:textId="77777777">
        <w:trPr>
          <w:jc w:val="right"/>
        </w:trPr>
        <w:tc>
          <w:tcPr>
            <w:tcW w:w="6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47A2DC4"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Відповідність  природоохоронного заходу головним водно-екологічним проблемам</w:t>
            </w:r>
          </w:p>
        </w:tc>
        <w:tc>
          <w:tcPr>
            <w:tcW w:w="8559" w:type="dxa"/>
            <w:tcBorders>
              <w:top w:val="single" w:sz="4" w:space="0" w:color="000000"/>
              <w:left w:val="single" w:sz="4" w:space="0" w:color="000000"/>
              <w:bottom w:val="single" w:sz="4" w:space="0" w:color="000000"/>
              <w:right w:val="single" w:sz="4" w:space="0" w:color="000000"/>
            </w:tcBorders>
            <w:shd w:val="clear" w:color="auto" w:fill="FFFFFF"/>
          </w:tcPr>
          <w:p w14:paraId="4E3A91BE"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Забруднення органічними речовинами.</w:t>
            </w:r>
          </w:p>
          <w:p w14:paraId="37F60230"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Забруднення біогенними речовинами.</w:t>
            </w:r>
          </w:p>
          <w:p w14:paraId="73BEAEF2"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Забруднення небезпечними речовинами. </w:t>
            </w:r>
          </w:p>
        </w:tc>
      </w:tr>
      <w:tr w:rsidR="00DD2D29" w:rsidRPr="001829AE" w14:paraId="7796AB0C" w14:textId="77777777">
        <w:trPr>
          <w:jc w:val="right"/>
        </w:trPr>
        <w:tc>
          <w:tcPr>
            <w:tcW w:w="6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3449934"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Виконання природоохоронного заходів та його фінансування </w:t>
            </w:r>
          </w:p>
          <w:p w14:paraId="39B631A3" w14:textId="77777777" w:rsidR="00DD2D29" w:rsidRPr="001829AE" w:rsidRDefault="00DD2D29" w:rsidP="001517E1">
            <w:pPr>
              <w:spacing w:after="0" w:line="240" w:lineRule="auto"/>
              <w:rPr>
                <w:rFonts w:ascii="Times New Roman" w:hAnsi="Times New Roman" w:cs="Times New Roman"/>
              </w:rPr>
            </w:pPr>
          </w:p>
        </w:tc>
        <w:tc>
          <w:tcPr>
            <w:tcW w:w="8559" w:type="dxa"/>
            <w:tcBorders>
              <w:top w:val="single" w:sz="4" w:space="0" w:color="000000"/>
              <w:left w:val="single" w:sz="4" w:space="0" w:color="000000"/>
              <w:bottom w:val="single" w:sz="4" w:space="0" w:color="000000"/>
              <w:right w:val="single" w:sz="4" w:space="0" w:color="000000"/>
            </w:tcBorders>
            <w:shd w:val="clear" w:color="auto" w:fill="FFFFFF"/>
          </w:tcPr>
          <w:p w14:paraId="1D9B1A93"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Напрям діяльності програми – Покращення забезпеченості централізованим водопостачанням та водовідведенням. </w:t>
            </w:r>
          </w:p>
          <w:p w14:paraId="62574381"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Показником виконання заходу є протяжність мереж централізованого водопостачання, які планується збудувати, реконструювати, відремонтувати.</w:t>
            </w:r>
          </w:p>
          <w:p w14:paraId="48C59E5A"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Згідно з програмою протяжність таких мереж буде становити 478 км. </w:t>
            </w:r>
          </w:p>
          <w:p w14:paraId="6058D183"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Виконання заходу заплановано поетапно: 2021 рік – 92 км, 2022 – 126, 2023 – 130 та 2024 – 130 км. </w:t>
            </w:r>
          </w:p>
          <w:p w14:paraId="4A6A813B" w14:textId="4F59CFF0"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Фінансування заходу здійснюється за </w:t>
            </w:r>
            <w:r w:rsidR="001E5827" w:rsidRPr="001829AE">
              <w:rPr>
                <w:rFonts w:ascii="Times New Roman" w:hAnsi="Times New Roman" w:cs="Times New Roman"/>
              </w:rPr>
              <w:t>рахунок державного бюджету (115</w:t>
            </w:r>
            <w:r w:rsidRPr="001829AE">
              <w:rPr>
                <w:rFonts w:ascii="Times New Roman" w:hAnsi="Times New Roman" w:cs="Times New Roman"/>
              </w:rPr>
              <w:t>000,0 грн), р</w:t>
            </w:r>
            <w:r w:rsidR="001E5827" w:rsidRPr="001829AE">
              <w:rPr>
                <w:rFonts w:ascii="Times New Roman" w:hAnsi="Times New Roman" w:cs="Times New Roman"/>
              </w:rPr>
              <w:t>айонних та міських бюджетів (56000,</w:t>
            </w:r>
            <w:r w:rsidRPr="001829AE">
              <w:rPr>
                <w:rFonts w:ascii="Times New Roman" w:hAnsi="Times New Roman" w:cs="Times New Roman"/>
              </w:rPr>
              <w:t xml:space="preserve">0 грн), а також за рахунок бюджетів сіл, селищ, міст районного </w:t>
            </w:r>
            <w:r w:rsidRPr="001829AE">
              <w:rPr>
                <w:rFonts w:ascii="Times New Roman" w:hAnsi="Times New Roman" w:cs="Times New Roman"/>
              </w:rPr>
              <w:lastRenderedPageBreak/>
              <w:t>значен</w:t>
            </w:r>
            <w:r w:rsidR="001E5827" w:rsidRPr="001829AE">
              <w:rPr>
                <w:rFonts w:ascii="Times New Roman" w:hAnsi="Times New Roman" w:cs="Times New Roman"/>
              </w:rPr>
              <w:t>ня, територіальних громад  (118000,0 грн), та інших джерел (72</w:t>
            </w:r>
            <w:r w:rsidRPr="001829AE">
              <w:rPr>
                <w:rFonts w:ascii="Times New Roman" w:hAnsi="Times New Roman" w:cs="Times New Roman"/>
              </w:rPr>
              <w:t xml:space="preserve">000,0 грн). </w:t>
            </w:r>
          </w:p>
          <w:p w14:paraId="72EC8AD3"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Станом на кінець 2021 року запланований захід виконаний частково у зв’язку із недостатнім фінансуванням.</w:t>
            </w:r>
          </w:p>
        </w:tc>
      </w:tr>
      <w:tr w:rsidR="00DD2D29" w:rsidRPr="001829AE" w14:paraId="6B8ECCBE" w14:textId="77777777">
        <w:trPr>
          <w:jc w:val="right"/>
        </w:trPr>
        <w:tc>
          <w:tcPr>
            <w:tcW w:w="6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A2CE8DD"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lastRenderedPageBreak/>
              <w:t>Досягнення визначених цілей</w:t>
            </w:r>
          </w:p>
        </w:tc>
        <w:tc>
          <w:tcPr>
            <w:tcW w:w="8559" w:type="dxa"/>
            <w:tcBorders>
              <w:top w:val="single" w:sz="4" w:space="0" w:color="000000"/>
              <w:left w:val="single" w:sz="4" w:space="0" w:color="000000"/>
              <w:bottom w:val="single" w:sz="4" w:space="0" w:color="000000"/>
              <w:right w:val="single" w:sz="4" w:space="0" w:color="000000"/>
            </w:tcBorders>
            <w:shd w:val="clear" w:color="auto" w:fill="FFFFFF"/>
          </w:tcPr>
          <w:p w14:paraId="57EE49B7"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В процесі реалізації</w:t>
            </w:r>
          </w:p>
        </w:tc>
      </w:tr>
      <w:tr w:rsidR="00DD2D29" w:rsidRPr="001829AE" w14:paraId="2A1217ED" w14:textId="77777777">
        <w:trPr>
          <w:jc w:val="right"/>
        </w:trPr>
        <w:tc>
          <w:tcPr>
            <w:tcW w:w="6410" w:type="dxa"/>
            <w:tcBorders>
              <w:top w:val="single" w:sz="4" w:space="0" w:color="000000"/>
              <w:left w:val="single" w:sz="4" w:space="0" w:color="000000"/>
              <w:bottom w:val="single" w:sz="4" w:space="0" w:color="000000"/>
              <w:right w:val="single" w:sz="4" w:space="0" w:color="000000"/>
            </w:tcBorders>
            <w:shd w:val="clear" w:color="auto" w:fill="EBF1DD"/>
            <w:vAlign w:val="center"/>
          </w:tcPr>
          <w:p w14:paraId="60517801"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Назва загальнодержавної цільової програми або фонду</w:t>
            </w:r>
          </w:p>
        </w:tc>
        <w:tc>
          <w:tcPr>
            <w:tcW w:w="8559" w:type="dxa"/>
            <w:tcBorders>
              <w:top w:val="single" w:sz="4" w:space="0" w:color="000000"/>
              <w:left w:val="single" w:sz="4" w:space="0" w:color="000000"/>
              <w:bottom w:val="single" w:sz="4" w:space="0" w:color="000000"/>
              <w:right w:val="single" w:sz="4" w:space="0" w:color="000000"/>
            </w:tcBorders>
            <w:shd w:val="clear" w:color="auto" w:fill="FDEADA"/>
          </w:tcPr>
          <w:p w14:paraId="30759641"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Регіональна програма «Питна вода Одещини» на 2021-2024 роки затверджена рішенням Одеської обласної ради від 16 квітня 2021 №141-VIII.</w:t>
            </w:r>
          </w:p>
        </w:tc>
      </w:tr>
      <w:tr w:rsidR="00DD2D29" w:rsidRPr="001829AE" w14:paraId="54BC9D8E" w14:textId="77777777">
        <w:trPr>
          <w:jc w:val="right"/>
        </w:trPr>
        <w:tc>
          <w:tcPr>
            <w:tcW w:w="6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32CB08C"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Назва природоохоронного заходу загальнодержавної цільової програми або фонду</w:t>
            </w:r>
          </w:p>
        </w:tc>
        <w:tc>
          <w:tcPr>
            <w:tcW w:w="8559" w:type="dxa"/>
            <w:tcBorders>
              <w:top w:val="single" w:sz="4" w:space="0" w:color="000000"/>
              <w:left w:val="single" w:sz="4" w:space="0" w:color="000000"/>
              <w:bottom w:val="single" w:sz="4" w:space="0" w:color="000000"/>
              <w:right w:val="single" w:sz="4" w:space="0" w:color="000000"/>
            </w:tcBorders>
            <w:shd w:val="clear" w:color="auto" w:fill="FFFFFF"/>
          </w:tcPr>
          <w:p w14:paraId="347DAF58"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Будівництво, реконструкція, ремонт мереж централізованого водовідведення.</w:t>
            </w:r>
          </w:p>
        </w:tc>
      </w:tr>
      <w:tr w:rsidR="00DD2D29" w:rsidRPr="001829AE" w14:paraId="4AD1C1C8" w14:textId="77777777">
        <w:trPr>
          <w:jc w:val="right"/>
        </w:trPr>
        <w:tc>
          <w:tcPr>
            <w:tcW w:w="6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2F54193"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Відповідність  природоохоронного заходу головним водно-екологічним проблемам</w:t>
            </w:r>
          </w:p>
        </w:tc>
        <w:tc>
          <w:tcPr>
            <w:tcW w:w="8559" w:type="dxa"/>
            <w:tcBorders>
              <w:top w:val="single" w:sz="4" w:space="0" w:color="000000"/>
              <w:left w:val="single" w:sz="4" w:space="0" w:color="000000"/>
              <w:bottom w:val="single" w:sz="4" w:space="0" w:color="000000"/>
              <w:right w:val="single" w:sz="4" w:space="0" w:color="000000"/>
            </w:tcBorders>
            <w:shd w:val="clear" w:color="auto" w:fill="FFFFFF"/>
          </w:tcPr>
          <w:p w14:paraId="75E1A14E"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Забруднення органічними речовинами.</w:t>
            </w:r>
          </w:p>
          <w:p w14:paraId="6BF625AB"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Забруднення біогенними речовинами.</w:t>
            </w:r>
          </w:p>
          <w:p w14:paraId="5D100662"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Забруднення небезпечними речовинами. </w:t>
            </w:r>
          </w:p>
        </w:tc>
      </w:tr>
      <w:tr w:rsidR="00DD2D29" w:rsidRPr="001829AE" w14:paraId="551D54BC" w14:textId="77777777">
        <w:trPr>
          <w:jc w:val="right"/>
        </w:trPr>
        <w:tc>
          <w:tcPr>
            <w:tcW w:w="6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C03E9E0"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Виконання природоохоронного заходів та його фінансування </w:t>
            </w:r>
          </w:p>
        </w:tc>
        <w:tc>
          <w:tcPr>
            <w:tcW w:w="8559" w:type="dxa"/>
            <w:tcBorders>
              <w:top w:val="single" w:sz="4" w:space="0" w:color="000000"/>
              <w:left w:val="single" w:sz="4" w:space="0" w:color="000000"/>
              <w:bottom w:val="single" w:sz="4" w:space="0" w:color="000000"/>
              <w:right w:val="single" w:sz="4" w:space="0" w:color="000000"/>
            </w:tcBorders>
            <w:shd w:val="clear" w:color="auto" w:fill="FFFFFF"/>
          </w:tcPr>
          <w:p w14:paraId="6D301681"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Напрям діяльності програми – Покращення забезпеченості централізованим водопостачанням та водовідведенням. </w:t>
            </w:r>
          </w:p>
          <w:p w14:paraId="68DC54DD"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Показником виконання заходу є протяжність мереж централізованого водовідведення, які планується збудувати, реконструювати, відремонтувати.</w:t>
            </w:r>
          </w:p>
          <w:p w14:paraId="67B081D1"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Згідно з програмою протяжність таких мереж буде становити 165 км. </w:t>
            </w:r>
          </w:p>
          <w:p w14:paraId="79711F77"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Виконання заходу заплановано поетапно: 2021 рік – 26 км, 2022 – 42, 2023 – 46 та 2024 – 51 км. </w:t>
            </w:r>
          </w:p>
          <w:p w14:paraId="03D111B1" w14:textId="6E1D40C3"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Фінансування заходу здійснюється за </w:t>
            </w:r>
            <w:r w:rsidR="001E5827" w:rsidRPr="001829AE">
              <w:rPr>
                <w:rFonts w:ascii="Times New Roman" w:hAnsi="Times New Roman" w:cs="Times New Roman"/>
              </w:rPr>
              <w:t>рахунок державного бюджету (107</w:t>
            </w:r>
            <w:r w:rsidRPr="001829AE">
              <w:rPr>
                <w:rFonts w:ascii="Times New Roman" w:hAnsi="Times New Roman" w:cs="Times New Roman"/>
              </w:rPr>
              <w:t>500,0 грн), р</w:t>
            </w:r>
            <w:r w:rsidR="001E5827" w:rsidRPr="001829AE">
              <w:rPr>
                <w:rFonts w:ascii="Times New Roman" w:hAnsi="Times New Roman" w:cs="Times New Roman"/>
              </w:rPr>
              <w:t>айонних та міських бюджетів (42</w:t>
            </w:r>
            <w:r w:rsidRPr="001829AE">
              <w:rPr>
                <w:rFonts w:ascii="Times New Roman" w:hAnsi="Times New Roman" w:cs="Times New Roman"/>
              </w:rPr>
              <w:t>000, 0 грн), а також за рахунок бюджетів сіл, селищ, міст районного значення, територіальних громад  (15</w:t>
            </w:r>
            <w:r w:rsidR="001E5827" w:rsidRPr="001829AE">
              <w:rPr>
                <w:rFonts w:ascii="Times New Roman" w:hAnsi="Times New Roman" w:cs="Times New Roman"/>
              </w:rPr>
              <w:t>800,0 грн), та інших джерел (49</w:t>
            </w:r>
            <w:r w:rsidRPr="001829AE">
              <w:rPr>
                <w:rFonts w:ascii="Times New Roman" w:hAnsi="Times New Roman" w:cs="Times New Roman"/>
              </w:rPr>
              <w:t xml:space="preserve">700,0 грн). </w:t>
            </w:r>
          </w:p>
          <w:p w14:paraId="06A077B7"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Станом на кінець 2021 року запланований захід виконаний частково у зв’язку із недостатнім фінансуванням.</w:t>
            </w:r>
          </w:p>
        </w:tc>
      </w:tr>
      <w:tr w:rsidR="00DD2D29" w:rsidRPr="001829AE" w14:paraId="5100698E" w14:textId="77777777">
        <w:trPr>
          <w:jc w:val="right"/>
        </w:trPr>
        <w:tc>
          <w:tcPr>
            <w:tcW w:w="6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148A568"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Досягнення визначених цілей</w:t>
            </w:r>
          </w:p>
        </w:tc>
        <w:tc>
          <w:tcPr>
            <w:tcW w:w="8559" w:type="dxa"/>
            <w:tcBorders>
              <w:top w:val="single" w:sz="4" w:space="0" w:color="000000"/>
              <w:left w:val="single" w:sz="4" w:space="0" w:color="000000"/>
              <w:bottom w:val="single" w:sz="4" w:space="0" w:color="000000"/>
              <w:right w:val="single" w:sz="4" w:space="0" w:color="000000"/>
            </w:tcBorders>
            <w:shd w:val="clear" w:color="auto" w:fill="FFFFFF"/>
          </w:tcPr>
          <w:p w14:paraId="3AFE8350"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В процесі реалізації</w:t>
            </w:r>
          </w:p>
        </w:tc>
      </w:tr>
      <w:tr w:rsidR="00DD2D29" w:rsidRPr="001829AE" w14:paraId="6B26AD59" w14:textId="77777777">
        <w:trPr>
          <w:jc w:val="right"/>
        </w:trPr>
        <w:tc>
          <w:tcPr>
            <w:tcW w:w="6410" w:type="dxa"/>
            <w:tcBorders>
              <w:top w:val="single" w:sz="4" w:space="0" w:color="000000"/>
              <w:left w:val="single" w:sz="4" w:space="0" w:color="000000"/>
              <w:bottom w:val="single" w:sz="4" w:space="0" w:color="000000"/>
              <w:right w:val="single" w:sz="4" w:space="0" w:color="000000"/>
            </w:tcBorders>
            <w:shd w:val="clear" w:color="auto" w:fill="EBF1DD"/>
            <w:vAlign w:val="center"/>
          </w:tcPr>
          <w:p w14:paraId="17DE5018"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Назва загальнодержавної цільової програми або фонду</w:t>
            </w:r>
          </w:p>
        </w:tc>
        <w:tc>
          <w:tcPr>
            <w:tcW w:w="8559" w:type="dxa"/>
            <w:tcBorders>
              <w:top w:val="single" w:sz="4" w:space="0" w:color="000000"/>
              <w:left w:val="single" w:sz="4" w:space="0" w:color="000000"/>
              <w:bottom w:val="single" w:sz="4" w:space="0" w:color="000000"/>
              <w:right w:val="single" w:sz="4" w:space="0" w:color="000000"/>
            </w:tcBorders>
            <w:shd w:val="clear" w:color="auto" w:fill="FDEADA"/>
          </w:tcPr>
          <w:p w14:paraId="46B36496"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Регіональна програма «Питна вода Одещини» на 2021-2024 роки затверджена рішенням Одеської обласної ради від 16 квітня 2021 №141-VIII.</w:t>
            </w:r>
          </w:p>
        </w:tc>
      </w:tr>
      <w:tr w:rsidR="00DD2D29" w:rsidRPr="001829AE" w14:paraId="387BCAB8" w14:textId="77777777">
        <w:trPr>
          <w:jc w:val="right"/>
        </w:trPr>
        <w:tc>
          <w:tcPr>
            <w:tcW w:w="6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5D52DE3"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Назва природоохоронного заходу загальнодержавної цільової програми або фонду</w:t>
            </w:r>
          </w:p>
        </w:tc>
        <w:tc>
          <w:tcPr>
            <w:tcW w:w="8559" w:type="dxa"/>
            <w:tcBorders>
              <w:top w:val="single" w:sz="4" w:space="0" w:color="000000"/>
              <w:left w:val="single" w:sz="4" w:space="0" w:color="000000"/>
              <w:bottom w:val="single" w:sz="4" w:space="0" w:color="000000"/>
              <w:right w:val="single" w:sz="4" w:space="0" w:color="000000"/>
            </w:tcBorders>
            <w:shd w:val="clear" w:color="auto" w:fill="FFFFFF"/>
          </w:tcPr>
          <w:p w14:paraId="1E4E2F5D"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Капітальний ремонт, реконструкція насосних станцій.</w:t>
            </w:r>
          </w:p>
        </w:tc>
      </w:tr>
      <w:tr w:rsidR="00DD2D29" w:rsidRPr="001829AE" w14:paraId="1D7C25AA" w14:textId="77777777">
        <w:trPr>
          <w:jc w:val="right"/>
        </w:trPr>
        <w:tc>
          <w:tcPr>
            <w:tcW w:w="6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01CB6B6"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Відповідність  природоохоронного заходу головним водно-екологічним проблемам</w:t>
            </w:r>
          </w:p>
        </w:tc>
        <w:tc>
          <w:tcPr>
            <w:tcW w:w="8559" w:type="dxa"/>
            <w:tcBorders>
              <w:top w:val="single" w:sz="4" w:space="0" w:color="000000"/>
              <w:left w:val="single" w:sz="4" w:space="0" w:color="000000"/>
              <w:bottom w:val="single" w:sz="4" w:space="0" w:color="000000"/>
              <w:right w:val="single" w:sz="4" w:space="0" w:color="000000"/>
            </w:tcBorders>
            <w:shd w:val="clear" w:color="auto" w:fill="FFFFFF"/>
          </w:tcPr>
          <w:p w14:paraId="689A0AA1"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Забруднення органічними речовинами.</w:t>
            </w:r>
          </w:p>
          <w:p w14:paraId="7896AA43"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Забруднення біогенними речовинами.</w:t>
            </w:r>
          </w:p>
          <w:p w14:paraId="470ECA85"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Забруднення небезпечними речовинами. </w:t>
            </w:r>
            <w:r w:rsidRPr="001829AE">
              <w:rPr>
                <w:rFonts w:ascii="Times New Roman" w:hAnsi="Times New Roman" w:cs="Times New Roman"/>
              </w:rPr>
              <w:tab/>
            </w:r>
          </w:p>
        </w:tc>
      </w:tr>
      <w:tr w:rsidR="00DD2D29" w:rsidRPr="001829AE" w14:paraId="3AFABDC2" w14:textId="77777777">
        <w:trPr>
          <w:jc w:val="right"/>
        </w:trPr>
        <w:tc>
          <w:tcPr>
            <w:tcW w:w="6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EBD99F7"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Виконання природоохоронного заходів та його фінансування </w:t>
            </w:r>
          </w:p>
          <w:p w14:paraId="0AC85CD8" w14:textId="77777777" w:rsidR="00DD2D29" w:rsidRPr="001829AE" w:rsidRDefault="00DD2D29" w:rsidP="001517E1">
            <w:pPr>
              <w:spacing w:after="0" w:line="240" w:lineRule="auto"/>
              <w:rPr>
                <w:rFonts w:ascii="Times New Roman" w:hAnsi="Times New Roman" w:cs="Times New Roman"/>
              </w:rPr>
            </w:pPr>
          </w:p>
        </w:tc>
        <w:tc>
          <w:tcPr>
            <w:tcW w:w="8559" w:type="dxa"/>
            <w:tcBorders>
              <w:top w:val="single" w:sz="4" w:space="0" w:color="000000"/>
              <w:left w:val="single" w:sz="4" w:space="0" w:color="000000"/>
              <w:bottom w:val="single" w:sz="4" w:space="0" w:color="000000"/>
              <w:right w:val="single" w:sz="4" w:space="0" w:color="000000"/>
            </w:tcBorders>
            <w:shd w:val="clear" w:color="auto" w:fill="FFFFFF"/>
          </w:tcPr>
          <w:p w14:paraId="439E8237"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Напрям діяльності програми – Покращення забезпеченості централізованим водопостачанням та водовідведенням. </w:t>
            </w:r>
          </w:p>
          <w:p w14:paraId="32F65737"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Показником виконання заходу є кількість станцій, які планується капітально відремонтувати, реконструювати.</w:t>
            </w:r>
          </w:p>
          <w:p w14:paraId="2F7CADA7"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Згідно з програмою таких станцій буде 24. </w:t>
            </w:r>
          </w:p>
          <w:p w14:paraId="5D1E9CE2"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Виконання заходу заплановано поетапно: 2021 рік – 4 станції, 2022 – 6, 2023 – 6 та 2024 – 8 станцій. </w:t>
            </w:r>
          </w:p>
          <w:p w14:paraId="7A75734C" w14:textId="47A3530A"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Фінансування заходу здійснюється за рахунок р</w:t>
            </w:r>
            <w:r w:rsidR="001E5827" w:rsidRPr="001829AE">
              <w:rPr>
                <w:rFonts w:ascii="Times New Roman" w:hAnsi="Times New Roman" w:cs="Times New Roman"/>
              </w:rPr>
              <w:t>айонних та міських бюджетів (12100,</w:t>
            </w:r>
            <w:r w:rsidRPr="001829AE">
              <w:rPr>
                <w:rFonts w:ascii="Times New Roman" w:hAnsi="Times New Roman" w:cs="Times New Roman"/>
              </w:rPr>
              <w:t>0 грн), а також за рахунок бюджетів сіл, селищ, міст районного значе</w:t>
            </w:r>
            <w:r w:rsidR="001E5827" w:rsidRPr="001829AE">
              <w:rPr>
                <w:rFonts w:ascii="Times New Roman" w:hAnsi="Times New Roman" w:cs="Times New Roman"/>
              </w:rPr>
              <w:t>ння, територіальних громад  (11500,0 грн), та інших джерел (10</w:t>
            </w:r>
            <w:r w:rsidRPr="001829AE">
              <w:rPr>
                <w:rFonts w:ascii="Times New Roman" w:hAnsi="Times New Roman" w:cs="Times New Roman"/>
              </w:rPr>
              <w:t xml:space="preserve">800,0 грн). </w:t>
            </w:r>
          </w:p>
          <w:p w14:paraId="06D52BB7"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Станом на кінець 2021 року запланований захід виконаний частково у зв’язку із недостатнім фінансуванням.</w:t>
            </w:r>
          </w:p>
        </w:tc>
      </w:tr>
      <w:tr w:rsidR="00DD2D29" w:rsidRPr="001829AE" w14:paraId="0D6C5B25" w14:textId="77777777">
        <w:trPr>
          <w:jc w:val="right"/>
        </w:trPr>
        <w:tc>
          <w:tcPr>
            <w:tcW w:w="6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04E90BF"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lastRenderedPageBreak/>
              <w:t>Досягнення визначених цілей</w:t>
            </w:r>
          </w:p>
        </w:tc>
        <w:tc>
          <w:tcPr>
            <w:tcW w:w="8559" w:type="dxa"/>
            <w:tcBorders>
              <w:top w:val="single" w:sz="4" w:space="0" w:color="000000"/>
              <w:left w:val="single" w:sz="4" w:space="0" w:color="000000"/>
              <w:bottom w:val="single" w:sz="4" w:space="0" w:color="000000"/>
              <w:right w:val="single" w:sz="4" w:space="0" w:color="000000"/>
            </w:tcBorders>
            <w:shd w:val="clear" w:color="auto" w:fill="FFFFFF"/>
          </w:tcPr>
          <w:p w14:paraId="2113BDFD"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В процесі реалізації</w:t>
            </w:r>
          </w:p>
        </w:tc>
      </w:tr>
      <w:tr w:rsidR="00DD2D29" w:rsidRPr="001829AE" w14:paraId="6973BBB3" w14:textId="77777777">
        <w:trPr>
          <w:jc w:val="right"/>
        </w:trPr>
        <w:tc>
          <w:tcPr>
            <w:tcW w:w="6410" w:type="dxa"/>
            <w:tcBorders>
              <w:top w:val="single" w:sz="4" w:space="0" w:color="000000"/>
              <w:left w:val="single" w:sz="4" w:space="0" w:color="000000"/>
              <w:bottom w:val="single" w:sz="4" w:space="0" w:color="000000"/>
              <w:right w:val="single" w:sz="4" w:space="0" w:color="000000"/>
            </w:tcBorders>
            <w:shd w:val="clear" w:color="auto" w:fill="EBF1DD"/>
            <w:vAlign w:val="center"/>
          </w:tcPr>
          <w:p w14:paraId="10F151D1"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Назва загальнодержавної цільової програми або фонду</w:t>
            </w:r>
          </w:p>
        </w:tc>
        <w:tc>
          <w:tcPr>
            <w:tcW w:w="8559" w:type="dxa"/>
            <w:tcBorders>
              <w:top w:val="single" w:sz="4" w:space="0" w:color="000000"/>
              <w:left w:val="single" w:sz="4" w:space="0" w:color="000000"/>
              <w:bottom w:val="single" w:sz="4" w:space="0" w:color="000000"/>
              <w:right w:val="single" w:sz="4" w:space="0" w:color="000000"/>
            </w:tcBorders>
            <w:shd w:val="clear" w:color="auto" w:fill="FDEADA"/>
          </w:tcPr>
          <w:p w14:paraId="14DC7B52"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Регіональна програма збереження і відновлення водних ресурсів у басейні Куяльницького лиману на 2019-2023 роки  затверджена рішенням обласної ради від 25.10.2019 № 1095-VІІ.</w:t>
            </w:r>
          </w:p>
        </w:tc>
      </w:tr>
      <w:tr w:rsidR="00DD2D29" w:rsidRPr="001829AE" w14:paraId="177942B3" w14:textId="77777777">
        <w:trPr>
          <w:jc w:val="right"/>
        </w:trPr>
        <w:tc>
          <w:tcPr>
            <w:tcW w:w="6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7F4A3BD"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Назва природоохоронного заходу загальнодержавної цільової програми або фонду</w:t>
            </w:r>
          </w:p>
        </w:tc>
        <w:tc>
          <w:tcPr>
            <w:tcW w:w="8559" w:type="dxa"/>
            <w:tcBorders>
              <w:top w:val="single" w:sz="4" w:space="0" w:color="000000"/>
              <w:left w:val="single" w:sz="4" w:space="0" w:color="000000"/>
              <w:bottom w:val="single" w:sz="4" w:space="0" w:color="000000"/>
              <w:right w:val="single" w:sz="4" w:space="0" w:color="000000"/>
            </w:tcBorders>
            <w:shd w:val="clear" w:color="auto" w:fill="FFFFFF"/>
          </w:tcPr>
          <w:p w14:paraId="1F3A37BE"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Заходи для гідроекологічного оздоровлення басейну Куяльницького лиману, включно з водотоками, які його живлять</w:t>
            </w:r>
          </w:p>
        </w:tc>
      </w:tr>
      <w:tr w:rsidR="00DD2D29" w:rsidRPr="001829AE" w14:paraId="60923FC3" w14:textId="77777777">
        <w:trPr>
          <w:jc w:val="right"/>
        </w:trPr>
        <w:tc>
          <w:tcPr>
            <w:tcW w:w="6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2009C3B"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Відповідність  природоохоронного заходу головним водно-екологічним проблемам</w:t>
            </w:r>
          </w:p>
        </w:tc>
        <w:tc>
          <w:tcPr>
            <w:tcW w:w="8559" w:type="dxa"/>
            <w:tcBorders>
              <w:top w:val="single" w:sz="4" w:space="0" w:color="000000"/>
              <w:left w:val="single" w:sz="4" w:space="0" w:color="000000"/>
              <w:bottom w:val="single" w:sz="4" w:space="0" w:color="000000"/>
              <w:right w:val="single" w:sz="4" w:space="0" w:color="000000"/>
            </w:tcBorders>
            <w:shd w:val="clear" w:color="auto" w:fill="FFFFFF"/>
          </w:tcPr>
          <w:p w14:paraId="0C7636B0"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Забруднення органічними речовинами.</w:t>
            </w:r>
          </w:p>
          <w:p w14:paraId="2E1CBAB5"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Забруднення біогенними речовинами.</w:t>
            </w:r>
          </w:p>
          <w:p w14:paraId="1F337125"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Забруднення небезпечними речовинами.</w:t>
            </w:r>
          </w:p>
          <w:p w14:paraId="1388658C" w14:textId="38118F24"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Засмічення пластиком та іншими побутовими відходами.</w:t>
            </w:r>
          </w:p>
          <w:p w14:paraId="72AC5BD0"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Гідроморфологічні зміни. </w:t>
            </w:r>
          </w:p>
          <w:p w14:paraId="594B1DFE"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Поширення інвазивних видів. </w:t>
            </w:r>
          </w:p>
          <w:p w14:paraId="31CA749D"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Питання щодо взаємозв’язку кількості і якості вод пов’язаних зі зміною клімату.</w:t>
            </w:r>
          </w:p>
          <w:p w14:paraId="3EE86E9F"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Посухи та дефіцит води.</w:t>
            </w:r>
          </w:p>
          <w:p w14:paraId="75E89D74"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МПВ р. Великий Куяльник UA_M5.8_0091, UA_M5.8_0092, UA_M5.8_0093, UA_M5.8_0094, UA_M5.8_0095, UA_M5.8_0096, UA_M5.8_0097</w:t>
            </w:r>
          </w:p>
          <w:p w14:paraId="77ED6738"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МПВ р. Суха Журавка UA_M5.8_0100 </w:t>
            </w:r>
          </w:p>
          <w:p w14:paraId="699DC7C0"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МПВ р. Яр Дубовий UA_M5.8_0101, UA_M5.8_0102</w:t>
            </w:r>
          </w:p>
          <w:p w14:paraId="65050D0E"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МПВ р. Довбока UA_M5.8_0109 </w:t>
            </w:r>
          </w:p>
          <w:p w14:paraId="0DD2B90A"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МПВ р. Кубанка UA_M5.8_0110, UA_M5.8_0111</w:t>
            </w:r>
          </w:p>
          <w:p w14:paraId="68117E23"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МПВ р. Суха Журавка UA_M5.8_0098, UA_M5.8_0099 </w:t>
            </w:r>
          </w:p>
          <w:p w14:paraId="0220E5D3"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МПВ р. Кошківка UA_M5.8_0106</w:t>
            </w:r>
          </w:p>
          <w:p w14:paraId="431D92B7"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МПВ Куяльницький лиман UA_M5.8_0217</w:t>
            </w:r>
          </w:p>
        </w:tc>
      </w:tr>
      <w:tr w:rsidR="00DD2D29" w:rsidRPr="001829AE" w14:paraId="39A41BEC" w14:textId="77777777">
        <w:trPr>
          <w:jc w:val="right"/>
        </w:trPr>
        <w:tc>
          <w:tcPr>
            <w:tcW w:w="6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5A4FF0B"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Виконання природоохоронного заходів та його фінансування </w:t>
            </w:r>
          </w:p>
          <w:p w14:paraId="05D935B9" w14:textId="77777777" w:rsidR="00DD2D29" w:rsidRPr="001829AE" w:rsidRDefault="00DD2D29" w:rsidP="001517E1">
            <w:pPr>
              <w:spacing w:after="0" w:line="240" w:lineRule="auto"/>
              <w:rPr>
                <w:rFonts w:ascii="Times New Roman" w:hAnsi="Times New Roman" w:cs="Times New Roman"/>
              </w:rPr>
            </w:pPr>
          </w:p>
        </w:tc>
        <w:tc>
          <w:tcPr>
            <w:tcW w:w="8559" w:type="dxa"/>
            <w:tcBorders>
              <w:top w:val="single" w:sz="4" w:space="0" w:color="000000"/>
              <w:left w:val="single" w:sz="4" w:space="0" w:color="000000"/>
              <w:bottom w:val="single" w:sz="4" w:space="0" w:color="000000"/>
              <w:right w:val="single" w:sz="4" w:space="0" w:color="000000"/>
            </w:tcBorders>
            <w:shd w:val="clear" w:color="auto" w:fill="FFFFFF"/>
          </w:tcPr>
          <w:p w14:paraId="78EE9CD2" w14:textId="7B2B8D32"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Програма була розрахована на  5</w:t>
            </w:r>
            <w:r w:rsidR="001517E1" w:rsidRPr="001829AE">
              <w:rPr>
                <w:rFonts w:ascii="Times New Roman" w:hAnsi="Times New Roman" w:cs="Times New Roman"/>
              </w:rPr>
              <w:t xml:space="preserve"> </w:t>
            </w:r>
            <w:r w:rsidRPr="001829AE">
              <w:rPr>
                <w:rFonts w:ascii="Times New Roman" w:hAnsi="Times New Roman" w:cs="Times New Roman"/>
              </w:rPr>
              <w:t xml:space="preserve">років в 2 етапи: </w:t>
            </w:r>
          </w:p>
          <w:p w14:paraId="75032157"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1 етап – 2019 - 2020 роки, </w:t>
            </w:r>
          </w:p>
          <w:p w14:paraId="14230CF4"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2 етап – 2021 - 2023 роки.</w:t>
            </w:r>
          </w:p>
          <w:p w14:paraId="1FB4BA58" w14:textId="5D000B05"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Усього витрати на виконання Програми складали 555677,849 </w:t>
            </w:r>
            <w:r w:rsidR="00164E17" w:rsidRPr="001829AE">
              <w:rPr>
                <w:rFonts w:ascii="Times New Roman" w:hAnsi="Times New Roman" w:cs="Times New Roman"/>
              </w:rPr>
              <w:t xml:space="preserve">тис. </w:t>
            </w:r>
            <w:r w:rsidRPr="001829AE">
              <w:rPr>
                <w:rFonts w:ascii="Times New Roman" w:hAnsi="Times New Roman" w:cs="Times New Roman"/>
              </w:rPr>
              <w:t xml:space="preserve"> </w:t>
            </w:r>
            <w:r w:rsidR="006C1802" w:rsidRPr="001829AE">
              <w:rPr>
                <w:rFonts w:ascii="Times New Roman" w:hAnsi="Times New Roman" w:cs="Times New Roman"/>
              </w:rPr>
              <w:t xml:space="preserve">грн </w:t>
            </w:r>
            <w:r w:rsidRPr="001829AE">
              <w:rPr>
                <w:rFonts w:ascii="Times New Roman" w:hAnsi="Times New Roman" w:cs="Times New Roman"/>
              </w:rPr>
              <w:t xml:space="preserve">, державний бюджет - 368300,00 </w:t>
            </w:r>
            <w:r w:rsidR="00164E17" w:rsidRPr="001829AE">
              <w:rPr>
                <w:rFonts w:ascii="Times New Roman" w:hAnsi="Times New Roman" w:cs="Times New Roman"/>
              </w:rPr>
              <w:t xml:space="preserve">тис. </w:t>
            </w:r>
            <w:r w:rsidR="006C1802" w:rsidRPr="001829AE">
              <w:rPr>
                <w:rFonts w:ascii="Times New Roman" w:hAnsi="Times New Roman" w:cs="Times New Roman"/>
              </w:rPr>
              <w:t xml:space="preserve">грн </w:t>
            </w:r>
            <w:r w:rsidRPr="001829AE">
              <w:rPr>
                <w:rFonts w:ascii="Times New Roman" w:hAnsi="Times New Roman" w:cs="Times New Roman"/>
              </w:rPr>
              <w:t xml:space="preserve"> обласний бюджет - 65280,00 </w:t>
            </w:r>
            <w:r w:rsidR="00164E17" w:rsidRPr="001829AE">
              <w:rPr>
                <w:rFonts w:ascii="Times New Roman" w:hAnsi="Times New Roman" w:cs="Times New Roman"/>
              </w:rPr>
              <w:t xml:space="preserve">тис. </w:t>
            </w:r>
            <w:r w:rsidR="006C1802" w:rsidRPr="001829AE">
              <w:rPr>
                <w:rFonts w:ascii="Times New Roman" w:hAnsi="Times New Roman" w:cs="Times New Roman"/>
              </w:rPr>
              <w:t xml:space="preserve">грн </w:t>
            </w:r>
            <w:r w:rsidRPr="001829AE">
              <w:rPr>
                <w:rFonts w:ascii="Times New Roman" w:hAnsi="Times New Roman" w:cs="Times New Roman"/>
              </w:rPr>
              <w:t xml:space="preserve">, місцеві районні, міські (міст обласного значення) бюджети – 50,00 </w:t>
            </w:r>
            <w:r w:rsidR="00164E17" w:rsidRPr="001829AE">
              <w:rPr>
                <w:rFonts w:ascii="Times New Roman" w:hAnsi="Times New Roman" w:cs="Times New Roman"/>
              </w:rPr>
              <w:t xml:space="preserve">тис. </w:t>
            </w:r>
            <w:r w:rsidRPr="001829AE">
              <w:rPr>
                <w:rFonts w:ascii="Times New Roman" w:hAnsi="Times New Roman" w:cs="Times New Roman"/>
              </w:rPr>
              <w:t xml:space="preserve">грн, інші кошти не  бюджетних джерел – 122047,849 </w:t>
            </w:r>
            <w:r w:rsidR="00164E17" w:rsidRPr="001829AE">
              <w:rPr>
                <w:rFonts w:ascii="Times New Roman" w:hAnsi="Times New Roman" w:cs="Times New Roman"/>
              </w:rPr>
              <w:t xml:space="preserve">тис. </w:t>
            </w:r>
            <w:r w:rsidR="006C1802" w:rsidRPr="001829AE">
              <w:rPr>
                <w:rFonts w:ascii="Times New Roman" w:hAnsi="Times New Roman" w:cs="Times New Roman"/>
              </w:rPr>
              <w:t xml:space="preserve">грн </w:t>
            </w:r>
          </w:p>
          <w:p w14:paraId="735D834E"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За 2020-2021 роки з обласного бюджету профінансовано слідуючі заходи:</w:t>
            </w:r>
          </w:p>
          <w:p w14:paraId="65833029" w14:textId="651D994A"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розробка проектно-кошторисної документації щодо відновлення та підтримання сприятливого гідрологічного та санітарного стану річки Великий Куяльник, інших водотоків і Куяльницького лиману заплановано видатків – 19030,0 </w:t>
            </w:r>
            <w:r w:rsidR="00164E17" w:rsidRPr="001829AE">
              <w:rPr>
                <w:rFonts w:ascii="Times New Roman" w:hAnsi="Times New Roman" w:cs="Times New Roman"/>
              </w:rPr>
              <w:t xml:space="preserve">тис. </w:t>
            </w:r>
            <w:r w:rsidR="006C1802" w:rsidRPr="001829AE">
              <w:rPr>
                <w:rFonts w:ascii="Times New Roman" w:hAnsi="Times New Roman" w:cs="Times New Roman"/>
              </w:rPr>
              <w:t xml:space="preserve">грн </w:t>
            </w:r>
            <w:r w:rsidRPr="001829AE">
              <w:rPr>
                <w:rFonts w:ascii="Times New Roman" w:hAnsi="Times New Roman" w:cs="Times New Roman"/>
              </w:rPr>
              <w:t xml:space="preserve">, профінансовано – 1230,0 </w:t>
            </w:r>
            <w:r w:rsidR="00164E17" w:rsidRPr="001829AE">
              <w:rPr>
                <w:rFonts w:ascii="Times New Roman" w:hAnsi="Times New Roman" w:cs="Times New Roman"/>
              </w:rPr>
              <w:t xml:space="preserve">тис. </w:t>
            </w:r>
            <w:r w:rsidR="006C1802" w:rsidRPr="001829AE">
              <w:rPr>
                <w:rFonts w:ascii="Times New Roman" w:hAnsi="Times New Roman" w:cs="Times New Roman"/>
              </w:rPr>
              <w:t xml:space="preserve">грн </w:t>
            </w:r>
            <w:r w:rsidRPr="001829AE">
              <w:rPr>
                <w:rFonts w:ascii="Times New Roman" w:hAnsi="Times New Roman" w:cs="Times New Roman"/>
              </w:rPr>
              <w:t>;</w:t>
            </w:r>
          </w:p>
          <w:p w14:paraId="74DB733A" w14:textId="7636E575"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 наукове дослідження гідроекологічного режиму і стану Куяльницького лиману та морської води з Одеської затоки (робота з гідрологічного, гідрохімічного, гідробіологічного та </w:t>
            </w:r>
            <w:r w:rsidR="001E5827" w:rsidRPr="001829AE">
              <w:rPr>
                <w:rFonts w:ascii="Times New Roman" w:hAnsi="Times New Roman" w:cs="Times New Roman"/>
              </w:rPr>
              <w:t xml:space="preserve">медикобіологічного обстеження) </w:t>
            </w:r>
            <w:r w:rsidRPr="001829AE">
              <w:rPr>
                <w:rFonts w:ascii="Times New Roman" w:hAnsi="Times New Roman" w:cs="Times New Roman"/>
              </w:rPr>
              <w:t xml:space="preserve">заплановано видатків – 11100,0 </w:t>
            </w:r>
            <w:r w:rsidR="00164E17" w:rsidRPr="001829AE">
              <w:rPr>
                <w:rFonts w:ascii="Times New Roman" w:hAnsi="Times New Roman" w:cs="Times New Roman"/>
              </w:rPr>
              <w:t xml:space="preserve">тис. </w:t>
            </w:r>
            <w:r w:rsidR="001E5827" w:rsidRPr="001829AE">
              <w:rPr>
                <w:rFonts w:ascii="Times New Roman" w:hAnsi="Times New Roman" w:cs="Times New Roman"/>
              </w:rPr>
              <w:t>грн</w:t>
            </w:r>
            <w:r w:rsidRPr="001829AE">
              <w:rPr>
                <w:rFonts w:ascii="Times New Roman" w:hAnsi="Times New Roman" w:cs="Times New Roman"/>
              </w:rPr>
              <w:t xml:space="preserve">, профінансовано - 1476,0 </w:t>
            </w:r>
            <w:r w:rsidR="00164E17" w:rsidRPr="001829AE">
              <w:rPr>
                <w:rFonts w:ascii="Times New Roman" w:hAnsi="Times New Roman" w:cs="Times New Roman"/>
              </w:rPr>
              <w:t xml:space="preserve">тис. </w:t>
            </w:r>
            <w:r w:rsidRPr="001829AE">
              <w:rPr>
                <w:rFonts w:ascii="Times New Roman" w:hAnsi="Times New Roman" w:cs="Times New Roman"/>
              </w:rPr>
              <w:t>грн;</w:t>
            </w:r>
          </w:p>
          <w:p w14:paraId="21E06C36"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Таким чином заплановані заходи  виконано частково у зв’язку із недостатнім фінансуванням.</w:t>
            </w:r>
          </w:p>
        </w:tc>
      </w:tr>
      <w:tr w:rsidR="00DD2D29" w:rsidRPr="001829AE" w14:paraId="29933771" w14:textId="77777777">
        <w:trPr>
          <w:jc w:val="right"/>
        </w:trPr>
        <w:tc>
          <w:tcPr>
            <w:tcW w:w="6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7D01170"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Досягнення визначених цілей</w:t>
            </w:r>
          </w:p>
        </w:tc>
        <w:tc>
          <w:tcPr>
            <w:tcW w:w="8559" w:type="dxa"/>
            <w:tcBorders>
              <w:top w:val="single" w:sz="4" w:space="0" w:color="000000"/>
              <w:left w:val="single" w:sz="4" w:space="0" w:color="000000"/>
              <w:bottom w:val="single" w:sz="4" w:space="0" w:color="000000"/>
              <w:right w:val="single" w:sz="4" w:space="0" w:color="000000"/>
            </w:tcBorders>
            <w:shd w:val="clear" w:color="auto" w:fill="FFFFFF"/>
          </w:tcPr>
          <w:p w14:paraId="3439D453" w14:textId="4BEF75A4" w:rsidR="00DD2D29" w:rsidRPr="001829AE" w:rsidRDefault="00C35E98" w:rsidP="001517E1">
            <w:pPr>
              <w:spacing w:after="0" w:line="240" w:lineRule="auto"/>
              <w:rPr>
                <w:rFonts w:ascii="Times New Roman" w:hAnsi="Times New Roman" w:cs="Times New Roman"/>
              </w:rPr>
            </w:pPr>
            <w:r w:rsidRPr="001829AE">
              <w:rPr>
                <w:rFonts w:ascii="Times New Roman" w:hAnsi="Times New Roman" w:cs="Times New Roman"/>
              </w:rPr>
              <w:t>Частково.</w:t>
            </w:r>
          </w:p>
        </w:tc>
      </w:tr>
      <w:tr w:rsidR="00DD2D29" w:rsidRPr="001829AE" w14:paraId="0A9BE488" w14:textId="77777777">
        <w:trPr>
          <w:jc w:val="right"/>
        </w:trPr>
        <w:tc>
          <w:tcPr>
            <w:tcW w:w="6410" w:type="dxa"/>
            <w:shd w:val="clear" w:color="auto" w:fill="EBF1DD"/>
            <w:vAlign w:val="center"/>
          </w:tcPr>
          <w:p w14:paraId="0FC2A1E0"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Назва загальнодержавної цільової програми або фонду</w:t>
            </w:r>
          </w:p>
        </w:tc>
        <w:tc>
          <w:tcPr>
            <w:tcW w:w="8559" w:type="dxa"/>
            <w:shd w:val="clear" w:color="auto" w:fill="FDEADA"/>
          </w:tcPr>
          <w:p w14:paraId="38C8CE37"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Регіональна програма розвитку водного господарства Миколаївської області на 2019- 2021 роки, затверджена рішенням Миколаївської обласної ради від 21 грудня 2018 року № 35.</w:t>
            </w:r>
          </w:p>
        </w:tc>
      </w:tr>
      <w:tr w:rsidR="00DD2D29" w:rsidRPr="001829AE" w14:paraId="20241790" w14:textId="77777777">
        <w:trPr>
          <w:jc w:val="right"/>
        </w:trPr>
        <w:tc>
          <w:tcPr>
            <w:tcW w:w="6410" w:type="dxa"/>
            <w:shd w:val="clear" w:color="auto" w:fill="FFFFFF"/>
            <w:vAlign w:val="center"/>
          </w:tcPr>
          <w:p w14:paraId="199AF300"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Назва природоохоронного заходу програми або фонду</w:t>
            </w:r>
          </w:p>
        </w:tc>
        <w:tc>
          <w:tcPr>
            <w:tcW w:w="8559" w:type="dxa"/>
            <w:shd w:val="clear" w:color="auto" w:fill="FFFFFF"/>
          </w:tcPr>
          <w:p w14:paraId="68690650"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Забезпечення розвитку меліорації земель і поліпшення екологічного стану зрошуваних угідь; першочергове забезпечення централізованим водопостачанням сільських населених пунктів, що </w:t>
            </w:r>
            <w:r w:rsidRPr="001829AE">
              <w:rPr>
                <w:rFonts w:ascii="Times New Roman" w:hAnsi="Times New Roman" w:cs="Times New Roman"/>
              </w:rPr>
              <w:lastRenderedPageBreak/>
              <w:t>користуються привізною питною водою;  інвентаризація та  паспортизація водних об’єктів, винесення в натуру та облаштування прибережних захисних смуг річок;  захист сільських населених пунктів і сільськогосподарських угідь від шкідливої дії вод.</w:t>
            </w:r>
          </w:p>
        </w:tc>
      </w:tr>
      <w:tr w:rsidR="00DD2D29" w:rsidRPr="001829AE" w14:paraId="6A851943" w14:textId="77777777">
        <w:trPr>
          <w:jc w:val="right"/>
        </w:trPr>
        <w:tc>
          <w:tcPr>
            <w:tcW w:w="6410" w:type="dxa"/>
            <w:shd w:val="clear" w:color="auto" w:fill="FFFFFF"/>
            <w:vAlign w:val="center"/>
          </w:tcPr>
          <w:p w14:paraId="23A8A364"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lastRenderedPageBreak/>
              <w:t>Відповідність  природоохоронного заходу головним водно-екологічним проблемам</w:t>
            </w:r>
          </w:p>
        </w:tc>
        <w:tc>
          <w:tcPr>
            <w:tcW w:w="8559" w:type="dxa"/>
            <w:shd w:val="clear" w:color="auto" w:fill="FFFFFF"/>
          </w:tcPr>
          <w:p w14:paraId="1790F006"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Гідроморфологічні зміни.</w:t>
            </w:r>
          </w:p>
          <w:p w14:paraId="2E54CE9A"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Питання щодо взаємозв’язку кількості і якості вод пов’язаних зі зміною клімату.</w:t>
            </w:r>
          </w:p>
          <w:p w14:paraId="0686BB2C"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Повені та паводки, затоплення територій.</w:t>
            </w:r>
          </w:p>
          <w:p w14:paraId="79C73690"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Посухи та дефіцит води.</w:t>
            </w:r>
          </w:p>
        </w:tc>
      </w:tr>
      <w:tr w:rsidR="00DD2D29" w:rsidRPr="001829AE" w14:paraId="47D16B26" w14:textId="77777777">
        <w:trPr>
          <w:jc w:val="right"/>
        </w:trPr>
        <w:tc>
          <w:tcPr>
            <w:tcW w:w="6410" w:type="dxa"/>
            <w:shd w:val="clear" w:color="auto" w:fill="FFFFFF"/>
          </w:tcPr>
          <w:p w14:paraId="0F270F36"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Виконання природоохоронних заходів та їх фінансування </w:t>
            </w:r>
          </w:p>
          <w:p w14:paraId="687F455C" w14:textId="77777777" w:rsidR="00DD2D29" w:rsidRPr="001829AE" w:rsidRDefault="00DD2D29" w:rsidP="001517E1">
            <w:pPr>
              <w:spacing w:after="0" w:line="240" w:lineRule="auto"/>
              <w:rPr>
                <w:rFonts w:ascii="Times New Roman" w:hAnsi="Times New Roman" w:cs="Times New Roman"/>
              </w:rPr>
            </w:pPr>
          </w:p>
        </w:tc>
        <w:tc>
          <w:tcPr>
            <w:tcW w:w="8559" w:type="dxa"/>
            <w:shd w:val="clear" w:color="auto" w:fill="FFFFFF"/>
          </w:tcPr>
          <w:p w14:paraId="7594C3D8" w14:textId="7A9322FA"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Загальний обсяг фінансових ресурсів, необхідних для реалізації Програми, всього 4369,44 </w:t>
            </w:r>
            <w:r w:rsidR="006C1802" w:rsidRPr="001829AE">
              <w:rPr>
                <w:rFonts w:ascii="Times New Roman" w:hAnsi="Times New Roman" w:cs="Times New Roman"/>
              </w:rPr>
              <w:t xml:space="preserve">млн </w:t>
            </w:r>
            <w:r w:rsidRPr="001829AE">
              <w:rPr>
                <w:rFonts w:ascii="Times New Roman" w:hAnsi="Times New Roman" w:cs="Times New Roman"/>
              </w:rPr>
              <w:t xml:space="preserve">грн, у тому числі: кошти державного бюджету – 966,49 млн грн, кошти місцевого бюджету – 200,68 млн грн, кошти інших джерел – 3202,27 млн </w:t>
            </w:r>
            <w:r w:rsidR="006C1802" w:rsidRPr="001829AE">
              <w:rPr>
                <w:rFonts w:ascii="Times New Roman" w:hAnsi="Times New Roman" w:cs="Times New Roman"/>
              </w:rPr>
              <w:t xml:space="preserve">грн </w:t>
            </w:r>
            <w:r w:rsidRPr="001829AE">
              <w:rPr>
                <w:rFonts w:ascii="Times New Roman" w:hAnsi="Times New Roman" w:cs="Times New Roman"/>
              </w:rPr>
              <w:t xml:space="preserve"> </w:t>
            </w:r>
          </w:p>
          <w:p w14:paraId="672A251C"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Через брак фінансування багатьох результативних показників не вдалося досягти. Практично фінансувались видатки Регіонального офісу водних ресурсів у Миколаївській області на здійснення функціональних завдань, зокрема утримання водогосподарсько-меліоративного комплексу в частині експлуатації загальнодержавних меліоративних систем, а коштів місцевого бюджету вистачало на вирішення вкрай нагальних проблем. </w:t>
            </w:r>
          </w:p>
          <w:p w14:paraId="56DE95BC"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Окремі державні інвестиції виділялись на вирішення питання водопостачання населених пунктів області, які користуються привізною водою.</w:t>
            </w:r>
          </w:p>
          <w:p w14:paraId="34234316" w14:textId="2DAEC820"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Фактично профінансовано для реаліз</w:t>
            </w:r>
            <w:r w:rsidR="001E5827" w:rsidRPr="001829AE">
              <w:rPr>
                <w:rFonts w:ascii="Times New Roman" w:hAnsi="Times New Roman" w:cs="Times New Roman"/>
              </w:rPr>
              <w:t xml:space="preserve">ації заходів Програми, всього </w:t>
            </w:r>
            <w:r w:rsidRPr="001829AE">
              <w:rPr>
                <w:rFonts w:ascii="Times New Roman" w:hAnsi="Times New Roman" w:cs="Times New Roman"/>
              </w:rPr>
              <w:t xml:space="preserve">1135,187 млн грн, у тому числі: кошти державного бюджету – 844,747 млн грн, кошти місцевого бюджету – 65 млн грн, кошти інших джерел – 225,44 млн </w:t>
            </w:r>
            <w:r w:rsidR="006C1802" w:rsidRPr="001829AE">
              <w:rPr>
                <w:rFonts w:ascii="Times New Roman" w:hAnsi="Times New Roman" w:cs="Times New Roman"/>
              </w:rPr>
              <w:t xml:space="preserve">грн </w:t>
            </w:r>
          </w:p>
        </w:tc>
      </w:tr>
      <w:tr w:rsidR="00DD2D29" w:rsidRPr="001829AE" w14:paraId="3C0023E8" w14:textId="77777777">
        <w:trPr>
          <w:jc w:val="right"/>
        </w:trPr>
        <w:tc>
          <w:tcPr>
            <w:tcW w:w="6410" w:type="dxa"/>
            <w:shd w:val="clear" w:color="auto" w:fill="FFFFFF"/>
            <w:vAlign w:val="center"/>
          </w:tcPr>
          <w:p w14:paraId="48086792"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Досягнення визначених цілей</w:t>
            </w:r>
          </w:p>
        </w:tc>
        <w:tc>
          <w:tcPr>
            <w:tcW w:w="8559" w:type="dxa"/>
            <w:shd w:val="clear" w:color="auto" w:fill="FFFFFF"/>
          </w:tcPr>
          <w:p w14:paraId="057A32EB"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Частково.</w:t>
            </w:r>
          </w:p>
        </w:tc>
      </w:tr>
      <w:tr w:rsidR="00DD2D29" w:rsidRPr="001829AE" w14:paraId="043D2499" w14:textId="77777777">
        <w:trPr>
          <w:jc w:val="right"/>
        </w:trPr>
        <w:tc>
          <w:tcPr>
            <w:tcW w:w="6410" w:type="dxa"/>
            <w:shd w:val="clear" w:color="auto" w:fill="EBF1DD"/>
            <w:vAlign w:val="center"/>
          </w:tcPr>
          <w:p w14:paraId="6C6E6082"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Назва загальнодержавної цільової програми або фонду</w:t>
            </w:r>
          </w:p>
        </w:tc>
        <w:tc>
          <w:tcPr>
            <w:tcW w:w="8559" w:type="dxa"/>
            <w:shd w:val="clear" w:color="auto" w:fill="FDEADA"/>
          </w:tcPr>
          <w:p w14:paraId="61794446"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Регіональна комплексна програма охорони довкілля Миколаївської області на 2021-2027 роки, затверджена рішенням Миколаївської обласної ради від 23 грудня 2020 року № 16.</w:t>
            </w:r>
          </w:p>
        </w:tc>
      </w:tr>
      <w:tr w:rsidR="00DD2D29" w:rsidRPr="001829AE" w14:paraId="7CCD407B" w14:textId="77777777">
        <w:trPr>
          <w:jc w:val="right"/>
        </w:trPr>
        <w:tc>
          <w:tcPr>
            <w:tcW w:w="6410" w:type="dxa"/>
            <w:shd w:val="clear" w:color="auto" w:fill="FFFFFF"/>
            <w:vAlign w:val="center"/>
          </w:tcPr>
          <w:p w14:paraId="38B1BC07"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Назва природоохоронного заходу загальнодержавної цільової програми або фонду</w:t>
            </w:r>
          </w:p>
        </w:tc>
        <w:tc>
          <w:tcPr>
            <w:tcW w:w="8559" w:type="dxa"/>
            <w:shd w:val="clear" w:color="auto" w:fill="FFFFFF"/>
          </w:tcPr>
          <w:p w14:paraId="15872619"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Розробка та впровадження заходів із збереження малих річок та/або джерел (річка Сосик місцевого значення, Березанський район, Миколаївська область).</w:t>
            </w:r>
          </w:p>
        </w:tc>
      </w:tr>
      <w:tr w:rsidR="00DD2D29" w:rsidRPr="001829AE" w14:paraId="2A299D6D" w14:textId="77777777">
        <w:trPr>
          <w:jc w:val="right"/>
        </w:trPr>
        <w:tc>
          <w:tcPr>
            <w:tcW w:w="6410" w:type="dxa"/>
            <w:shd w:val="clear" w:color="auto" w:fill="FFFFFF"/>
            <w:vAlign w:val="center"/>
          </w:tcPr>
          <w:p w14:paraId="692F9FC0"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Відповідність  природоохоронного заходу головним водно-екологічним проблемам</w:t>
            </w:r>
          </w:p>
        </w:tc>
        <w:tc>
          <w:tcPr>
            <w:tcW w:w="8559" w:type="dxa"/>
            <w:shd w:val="clear" w:color="auto" w:fill="FFFFFF"/>
          </w:tcPr>
          <w:p w14:paraId="63106655"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Гідроморфологічні зміни.</w:t>
            </w:r>
          </w:p>
          <w:p w14:paraId="0732C611"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Питання щодо взаємозв’язку кількості і якості вод пов’язаних зі зміною клімату.</w:t>
            </w:r>
          </w:p>
          <w:p w14:paraId="41E51EF7"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Посухи та дефіцит води.</w:t>
            </w:r>
          </w:p>
          <w:p w14:paraId="0DE1CAB1"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МПВ річки Сосик  UA_M5.8_0176</w:t>
            </w:r>
          </w:p>
        </w:tc>
      </w:tr>
      <w:tr w:rsidR="00DD2D29" w:rsidRPr="001829AE" w14:paraId="66D06420" w14:textId="77777777">
        <w:trPr>
          <w:jc w:val="right"/>
        </w:trPr>
        <w:tc>
          <w:tcPr>
            <w:tcW w:w="6410" w:type="dxa"/>
            <w:shd w:val="clear" w:color="auto" w:fill="FFFFFF"/>
            <w:vAlign w:val="center"/>
          </w:tcPr>
          <w:p w14:paraId="1989301F"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Виконання природоохоронного заходів та його фінансування </w:t>
            </w:r>
          </w:p>
        </w:tc>
        <w:tc>
          <w:tcPr>
            <w:tcW w:w="8559" w:type="dxa"/>
            <w:shd w:val="clear" w:color="auto" w:fill="FFFFFF"/>
          </w:tcPr>
          <w:p w14:paraId="3F07E0B7"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Виконання цього заходу зазначено в пункті 7.2 Програми. </w:t>
            </w:r>
          </w:p>
          <w:p w14:paraId="2C44A2F3" w14:textId="2F7B394F"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Фінансування заходу передбачено за рахунок обласного бюджету, у частині ст. 85</w:t>
            </w:r>
            <w:r w:rsidR="001E5827" w:rsidRPr="001829AE">
              <w:rPr>
                <w:rFonts w:ascii="Times New Roman" w:hAnsi="Times New Roman" w:cs="Times New Roman"/>
              </w:rPr>
              <w:t xml:space="preserve"> Бюджетного кодексу України – 5</w:t>
            </w:r>
            <w:r w:rsidRPr="001829AE">
              <w:rPr>
                <w:rFonts w:ascii="Times New Roman" w:hAnsi="Times New Roman" w:cs="Times New Roman"/>
              </w:rPr>
              <w:t xml:space="preserve">020 </w:t>
            </w:r>
            <w:r w:rsidR="00164E17" w:rsidRPr="001829AE">
              <w:rPr>
                <w:rFonts w:ascii="Times New Roman" w:hAnsi="Times New Roman" w:cs="Times New Roman"/>
              </w:rPr>
              <w:t xml:space="preserve">тис. </w:t>
            </w:r>
            <w:r w:rsidRPr="001829AE">
              <w:rPr>
                <w:rFonts w:ascii="Times New Roman" w:hAnsi="Times New Roman" w:cs="Times New Roman"/>
              </w:rPr>
              <w:t xml:space="preserve"> </w:t>
            </w:r>
            <w:r w:rsidR="006C1802" w:rsidRPr="001829AE">
              <w:rPr>
                <w:rFonts w:ascii="Times New Roman" w:hAnsi="Times New Roman" w:cs="Times New Roman"/>
              </w:rPr>
              <w:t xml:space="preserve">грн </w:t>
            </w:r>
          </w:p>
          <w:p w14:paraId="602C0F47" w14:textId="623CB144"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Даний захід є серед переліку заходів, які  бу</w:t>
            </w:r>
            <w:r w:rsidR="001E5827" w:rsidRPr="001829AE">
              <w:rPr>
                <w:rFonts w:ascii="Times New Roman" w:hAnsi="Times New Roman" w:cs="Times New Roman"/>
              </w:rPr>
              <w:t>ли профінансовані протягом 2021</w:t>
            </w:r>
            <w:r w:rsidRPr="001829AE">
              <w:rPr>
                <w:rFonts w:ascii="Times New Roman" w:hAnsi="Times New Roman" w:cs="Times New Roman"/>
              </w:rPr>
              <w:t xml:space="preserve">-2022 років в рамках Програми. </w:t>
            </w:r>
          </w:p>
          <w:p w14:paraId="1553102E"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Головним виконавцем заходу є Управління екології та водних ресурсів Миколаївської облдержадміністрації.</w:t>
            </w:r>
          </w:p>
          <w:p w14:paraId="2EA07214" w14:textId="01ED849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Роботи завершено. Фактично освоєно 8132,49 </w:t>
            </w:r>
            <w:r w:rsidR="00164E17" w:rsidRPr="001829AE">
              <w:rPr>
                <w:rFonts w:ascii="Times New Roman" w:hAnsi="Times New Roman" w:cs="Times New Roman"/>
              </w:rPr>
              <w:t xml:space="preserve">тис. </w:t>
            </w:r>
            <w:r w:rsidR="006C1802" w:rsidRPr="001829AE">
              <w:rPr>
                <w:rFonts w:ascii="Times New Roman" w:hAnsi="Times New Roman" w:cs="Times New Roman"/>
              </w:rPr>
              <w:t xml:space="preserve">грн </w:t>
            </w:r>
          </w:p>
          <w:p w14:paraId="5C453A09"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Відновлено водність малої річки Сосик, яка впадає в Березанський лиман, в межах смт Березанка на протязі 1,5 км: розчищено русло річки від мулу та очерету, сформовано берегові схили, проведено благоустрій берегової зони, висаджено траву та дерева.</w:t>
            </w:r>
          </w:p>
        </w:tc>
      </w:tr>
      <w:tr w:rsidR="00DD2D29" w:rsidRPr="001829AE" w14:paraId="29BA2918" w14:textId="77777777">
        <w:trPr>
          <w:jc w:val="right"/>
        </w:trPr>
        <w:tc>
          <w:tcPr>
            <w:tcW w:w="6410" w:type="dxa"/>
            <w:shd w:val="clear" w:color="auto" w:fill="FFFFFF"/>
            <w:vAlign w:val="center"/>
          </w:tcPr>
          <w:p w14:paraId="639E1F4D"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Досягнення визначених цілей</w:t>
            </w:r>
          </w:p>
        </w:tc>
        <w:tc>
          <w:tcPr>
            <w:tcW w:w="8559" w:type="dxa"/>
            <w:shd w:val="clear" w:color="auto" w:fill="FFFFFF"/>
          </w:tcPr>
          <w:p w14:paraId="4423BA98"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Досягнуто.</w:t>
            </w:r>
          </w:p>
        </w:tc>
      </w:tr>
      <w:tr w:rsidR="00DD2D29" w:rsidRPr="001829AE" w14:paraId="316B47ED" w14:textId="77777777">
        <w:trPr>
          <w:jc w:val="right"/>
        </w:trPr>
        <w:tc>
          <w:tcPr>
            <w:tcW w:w="6410" w:type="dxa"/>
            <w:shd w:val="clear" w:color="auto" w:fill="EBF1DD"/>
            <w:vAlign w:val="center"/>
          </w:tcPr>
          <w:p w14:paraId="65C74952"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Назва загальнодержавної цільової програми або фонду</w:t>
            </w:r>
          </w:p>
        </w:tc>
        <w:tc>
          <w:tcPr>
            <w:tcW w:w="8559" w:type="dxa"/>
            <w:shd w:val="clear" w:color="auto" w:fill="FDEADA"/>
          </w:tcPr>
          <w:p w14:paraId="2954B332"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Регіональна комплексна програма охорони довкілля Миколаївської області на 2021-2027 роки, </w:t>
            </w:r>
            <w:r w:rsidRPr="001829AE">
              <w:rPr>
                <w:rFonts w:ascii="Times New Roman" w:hAnsi="Times New Roman" w:cs="Times New Roman"/>
              </w:rPr>
              <w:lastRenderedPageBreak/>
              <w:t>затверджена рішенням Миколаївської обласної ради від 23 грудня 2020 року № 16.</w:t>
            </w:r>
          </w:p>
        </w:tc>
      </w:tr>
      <w:tr w:rsidR="00DD2D29" w:rsidRPr="001829AE" w14:paraId="1181603F" w14:textId="77777777">
        <w:trPr>
          <w:jc w:val="right"/>
        </w:trPr>
        <w:tc>
          <w:tcPr>
            <w:tcW w:w="6410" w:type="dxa"/>
            <w:shd w:val="clear" w:color="auto" w:fill="FFFFFF"/>
            <w:vAlign w:val="center"/>
          </w:tcPr>
          <w:p w14:paraId="7BB322DD"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lastRenderedPageBreak/>
              <w:t>Назва природоохоронного заходу загальнодержавної цільової програми або фонду</w:t>
            </w:r>
          </w:p>
        </w:tc>
        <w:tc>
          <w:tcPr>
            <w:tcW w:w="8559" w:type="dxa"/>
            <w:shd w:val="clear" w:color="auto" w:fill="FFFFFF"/>
          </w:tcPr>
          <w:p w14:paraId="224D7B56"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Реконструкція каналізаційних очисних споруд смт. Березанка Миколаївської області (у тому числі виготовлення проєктно-кошторисної документації та проведення експертизи).</w:t>
            </w:r>
          </w:p>
        </w:tc>
      </w:tr>
      <w:tr w:rsidR="00DD2D29" w:rsidRPr="001829AE" w14:paraId="75620DE4" w14:textId="77777777">
        <w:trPr>
          <w:jc w:val="right"/>
        </w:trPr>
        <w:tc>
          <w:tcPr>
            <w:tcW w:w="6410" w:type="dxa"/>
            <w:shd w:val="clear" w:color="auto" w:fill="FFFFFF"/>
            <w:vAlign w:val="center"/>
          </w:tcPr>
          <w:p w14:paraId="2B5607BC"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Відповідність  природоохоронного заходу головним водно-екологічним проблемам</w:t>
            </w:r>
          </w:p>
        </w:tc>
        <w:tc>
          <w:tcPr>
            <w:tcW w:w="8559" w:type="dxa"/>
            <w:shd w:val="clear" w:color="auto" w:fill="FFFFFF"/>
          </w:tcPr>
          <w:p w14:paraId="1E738FA4"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Забруднення органічними речовинами.</w:t>
            </w:r>
          </w:p>
          <w:p w14:paraId="525A3FF9"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Забруднення біогенними речовинами.</w:t>
            </w:r>
          </w:p>
          <w:p w14:paraId="6B55128A"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Забруднення небезпечними речовинами. </w:t>
            </w:r>
          </w:p>
          <w:p w14:paraId="39B5253B"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МПВ річки Сосик  UA_M5.8_0176</w:t>
            </w:r>
          </w:p>
        </w:tc>
      </w:tr>
      <w:tr w:rsidR="00DD2D29" w:rsidRPr="001829AE" w14:paraId="6D5B5F8B" w14:textId="77777777">
        <w:trPr>
          <w:jc w:val="right"/>
        </w:trPr>
        <w:tc>
          <w:tcPr>
            <w:tcW w:w="6410" w:type="dxa"/>
            <w:shd w:val="clear" w:color="auto" w:fill="FFFFFF"/>
          </w:tcPr>
          <w:p w14:paraId="4DBBCC47"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Виконання природоохоронного заходів та його фінансування </w:t>
            </w:r>
          </w:p>
          <w:p w14:paraId="3898A193" w14:textId="77777777" w:rsidR="00DD2D29" w:rsidRPr="001829AE" w:rsidRDefault="00DD2D29" w:rsidP="001517E1">
            <w:pPr>
              <w:spacing w:after="0" w:line="240" w:lineRule="auto"/>
              <w:rPr>
                <w:rFonts w:ascii="Times New Roman" w:hAnsi="Times New Roman" w:cs="Times New Roman"/>
              </w:rPr>
            </w:pPr>
          </w:p>
        </w:tc>
        <w:tc>
          <w:tcPr>
            <w:tcW w:w="8559" w:type="dxa"/>
            <w:shd w:val="clear" w:color="auto" w:fill="FFFFFF"/>
          </w:tcPr>
          <w:p w14:paraId="527B5FD0"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Виконання цього заходу зазначено в пункті 1.19 Програми.</w:t>
            </w:r>
          </w:p>
          <w:p w14:paraId="62179F7A" w14:textId="78E51EA9"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Фінансування заходу передбачено за рахунок державного бюджету – 7110 </w:t>
            </w:r>
            <w:r w:rsidR="00164E17" w:rsidRPr="001829AE">
              <w:rPr>
                <w:rFonts w:ascii="Times New Roman" w:hAnsi="Times New Roman" w:cs="Times New Roman"/>
              </w:rPr>
              <w:t xml:space="preserve">тис. </w:t>
            </w:r>
            <w:r w:rsidR="006C1802" w:rsidRPr="001829AE">
              <w:rPr>
                <w:rFonts w:ascii="Times New Roman" w:hAnsi="Times New Roman" w:cs="Times New Roman"/>
              </w:rPr>
              <w:t xml:space="preserve">грн </w:t>
            </w:r>
            <w:r w:rsidRPr="001829AE">
              <w:rPr>
                <w:rFonts w:ascii="Times New Roman" w:hAnsi="Times New Roman" w:cs="Times New Roman"/>
              </w:rPr>
              <w:t xml:space="preserve"> та місцевого бюджету – 1590 </w:t>
            </w:r>
            <w:r w:rsidR="00164E17" w:rsidRPr="001829AE">
              <w:rPr>
                <w:rFonts w:ascii="Times New Roman" w:hAnsi="Times New Roman" w:cs="Times New Roman"/>
              </w:rPr>
              <w:t xml:space="preserve">тис. </w:t>
            </w:r>
            <w:r w:rsidRPr="001829AE">
              <w:rPr>
                <w:rFonts w:ascii="Times New Roman" w:hAnsi="Times New Roman" w:cs="Times New Roman"/>
              </w:rPr>
              <w:t xml:space="preserve"> </w:t>
            </w:r>
            <w:r w:rsidR="006C1802" w:rsidRPr="001829AE">
              <w:rPr>
                <w:rFonts w:ascii="Times New Roman" w:hAnsi="Times New Roman" w:cs="Times New Roman"/>
              </w:rPr>
              <w:t xml:space="preserve">грн </w:t>
            </w:r>
          </w:p>
          <w:p w14:paraId="3F4E0142"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Даного заходу серед переліку заходів, які  були профінансовані протягом 2021-2022 років в рамках Програми немає. </w:t>
            </w:r>
          </w:p>
          <w:p w14:paraId="2E931712"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Головними виконавцями заходу є Управління капітального будівництва Миколаївської облдержадміністрації, виконавчі органи Березанської селищної ради (за узгодженням).</w:t>
            </w:r>
          </w:p>
          <w:p w14:paraId="5BE8DC10" w14:textId="4D6955AB"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У 2021 році виконано кор</w:t>
            </w:r>
            <w:r w:rsidR="001517E1" w:rsidRPr="001829AE">
              <w:rPr>
                <w:rFonts w:ascii="Times New Roman" w:hAnsi="Times New Roman" w:cs="Times New Roman"/>
              </w:rPr>
              <w:t>и</w:t>
            </w:r>
            <w:r w:rsidRPr="001829AE">
              <w:rPr>
                <w:rFonts w:ascii="Times New Roman" w:hAnsi="Times New Roman" w:cs="Times New Roman"/>
              </w:rPr>
              <w:t xml:space="preserve">гування робочого проекту з перерахуванням кошторисної документації в поточні ціни «Реконструкція споруд очищення стічних вод смт Березанка Миколаївської області» за кошти місцевого бюджету – 156,306 </w:t>
            </w:r>
            <w:r w:rsidR="00164E17" w:rsidRPr="001829AE">
              <w:rPr>
                <w:rFonts w:ascii="Times New Roman" w:hAnsi="Times New Roman" w:cs="Times New Roman"/>
              </w:rPr>
              <w:t xml:space="preserve">тис. </w:t>
            </w:r>
            <w:r w:rsidR="006C1802" w:rsidRPr="001829AE">
              <w:rPr>
                <w:rFonts w:ascii="Times New Roman" w:hAnsi="Times New Roman" w:cs="Times New Roman"/>
              </w:rPr>
              <w:t xml:space="preserve">грн </w:t>
            </w:r>
          </w:p>
          <w:p w14:paraId="0F4F3971"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З державного бюджету даний захід не фінансувався.</w:t>
            </w:r>
          </w:p>
        </w:tc>
      </w:tr>
      <w:tr w:rsidR="00DD2D29" w:rsidRPr="001829AE" w14:paraId="2E84CECE" w14:textId="77777777">
        <w:trPr>
          <w:jc w:val="right"/>
        </w:trPr>
        <w:tc>
          <w:tcPr>
            <w:tcW w:w="6410" w:type="dxa"/>
            <w:shd w:val="clear" w:color="auto" w:fill="FFFFFF"/>
            <w:vAlign w:val="center"/>
          </w:tcPr>
          <w:p w14:paraId="656D39E0"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Досягнення визначених цілей</w:t>
            </w:r>
          </w:p>
        </w:tc>
        <w:tc>
          <w:tcPr>
            <w:tcW w:w="8559" w:type="dxa"/>
            <w:shd w:val="clear" w:color="auto" w:fill="FFFFFF"/>
          </w:tcPr>
          <w:p w14:paraId="2A52333F"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Не досягнуто.</w:t>
            </w:r>
          </w:p>
        </w:tc>
      </w:tr>
      <w:tr w:rsidR="00DD2D29" w:rsidRPr="001829AE" w14:paraId="164C6C54" w14:textId="77777777">
        <w:trPr>
          <w:jc w:val="right"/>
        </w:trPr>
        <w:tc>
          <w:tcPr>
            <w:tcW w:w="6410" w:type="dxa"/>
            <w:shd w:val="clear" w:color="auto" w:fill="EBF1DD"/>
            <w:vAlign w:val="center"/>
          </w:tcPr>
          <w:p w14:paraId="37FE8349"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Назва загальнодержавної цільової програми або фонду</w:t>
            </w:r>
          </w:p>
        </w:tc>
        <w:tc>
          <w:tcPr>
            <w:tcW w:w="8559" w:type="dxa"/>
            <w:shd w:val="clear" w:color="auto" w:fill="FDEADA"/>
          </w:tcPr>
          <w:p w14:paraId="39FF682D"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Регіональна комплексна програма охорони довкілля Миколаївської області на 2021-2027 роки, затверджена рішенням Миколаївської обласної ради від 23 грудня 2020 року № 16.</w:t>
            </w:r>
          </w:p>
        </w:tc>
      </w:tr>
      <w:tr w:rsidR="00DD2D29" w:rsidRPr="001829AE" w14:paraId="0EAB5D64" w14:textId="77777777">
        <w:trPr>
          <w:jc w:val="right"/>
        </w:trPr>
        <w:tc>
          <w:tcPr>
            <w:tcW w:w="6410" w:type="dxa"/>
            <w:shd w:val="clear" w:color="auto" w:fill="FFFFFF"/>
            <w:vAlign w:val="center"/>
          </w:tcPr>
          <w:p w14:paraId="0CE48E29"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Назва природоохоронного заходу загальнодержавної цільової програми або фонду</w:t>
            </w:r>
          </w:p>
        </w:tc>
        <w:tc>
          <w:tcPr>
            <w:tcW w:w="8559" w:type="dxa"/>
            <w:shd w:val="clear" w:color="auto" w:fill="FFFFFF"/>
          </w:tcPr>
          <w:p w14:paraId="372E84DA"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Проведення дослідження екологічного стану Березанського лиману в районі дамби біля с. Рівне Чорноморської сільської територіальної громади Миколаївського району Миколаївської області, оцінка природоохоронної цінності.</w:t>
            </w:r>
          </w:p>
        </w:tc>
      </w:tr>
      <w:tr w:rsidR="00DD2D29" w:rsidRPr="001829AE" w14:paraId="7FF39B04" w14:textId="77777777">
        <w:trPr>
          <w:jc w:val="right"/>
        </w:trPr>
        <w:tc>
          <w:tcPr>
            <w:tcW w:w="6410" w:type="dxa"/>
            <w:shd w:val="clear" w:color="auto" w:fill="FFFFFF"/>
            <w:vAlign w:val="center"/>
          </w:tcPr>
          <w:p w14:paraId="5F2A6FA9"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Відповідність  природоохоронного заходу головним водно-екологічним проблемам</w:t>
            </w:r>
          </w:p>
        </w:tc>
        <w:tc>
          <w:tcPr>
            <w:tcW w:w="8559" w:type="dxa"/>
            <w:shd w:val="clear" w:color="auto" w:fill="FFFFFF"/>
          </w:tcPr>
          <w:p w14:paraId="7A0A9848"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Гідроморфологічні зміни.</w:t>
            </w:r>
          </w:p>
          <w:p w14:paraId="038105F6"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Питання щодо взаємозв’язку кількості і якості вод пов’язаних зі зміною клімату.</w:t>
            </w:r>
          </w:p>
          <w:p w14:paraId="07CE4EF7"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Посухи та дефіцит води.</w:t>
            </w:r>
          </w:p>
          <w:p w14:paraId="10B80DBC"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МПВ Березанський лиман  UA_M5.8_0222</w:t>
            </w:r>
          </w:p>
        </w:tc>
      </w:tr>
      <w:tr w:rsidR="00DD2D29" w:rsidRPr="001829AE" w14:paraId="60DDD6E2" w14:textId="77777777">
        <w:trPr>
          <w:jc w:val="right"/>
        </w:trPr>
        <w:tc>
          <w:tcPr>
            <w:tcW w:w="6410" w:type="dxa"/>
            <w:shd w:val="clear" w:color="auto" w:fill="FFFFFF"/>
          </w:tcPr>
          <w:p w14:paraId="3F8EF1B9"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Виконання природоохоронного заходів та його фінансування </w:t>
            </w:r>
          </w:p>
          <w:p w14:paraId="69DC170D" w14:textId="77777777" w:rsidR="00DD2D29" w:rsidRPr="001829AE" w:rsidRDefault="00DD2D29" w:rsidP="001517E1">
            <w:pPr>
              <w:spacing w:after="0" w:line="240" w:lineRule="auto"/>
              <w:rPr>
                <w:rFonts w:ascii="Times New Roman" w:hAnsi="Times New Roman" w:cs="Times New Roman"/>
              </w:rPr>
            </w:pPr>
          </w:p>
        </w:tc>
        <w:tc>
          <w:tcPr>
            <w:tcW w:w="8559" w:type="dxa"/>
            <w:shd w:val="clear" w:color="auto" w:fill="FFFFFF"/>
          </w:tcPr>
          <w:p w14:paraId="3B6D4D8D"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Виконання цього заходу зазначено в пункті 7.3 Програми.</w:t>
            </w:r>
          </w:p>
          <w:p w14:paraId="6B44EF6A" w14:textId="38B8D001"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Фінансування заходу передбачено за рахунок обласного бюджету, у частині ст. 85 Бюджетного кодексу України – 400 </w:t>
            </w:r>
            <w:r w:rsidR="00164E17" w:rsidRPr="001829AE">
              <w:rPr>
                <w:rFonts w:ascii="Times New Roman" w:hAnsi="Times New Roman" w:cs="Times New Roman"/>
              </w:rPr>
              <w:t xml:space="preserve">тис. </w:t>
            </w:r>
            <w:r w:rsidR="006C1802" w:rsidRPr="001829AE">
              <w:rPr>
                <w:rFonts w:ascii="Times New Roman" w:hAnsi="Times New Roman" w:cs="Times New Roman"/>
              </w:rPr>
              <w:t xml:space="preserve">грн </w:t>
            </w:r>
          </w:p>
          <w:p w14:paraId="4EA1A381"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Даного заходу серед переліку заходів, які  були профінансовані протягом 2021-2022 років в рамках Програми немає. </w:t>
            </w:r>
          </w:p>
          <w:p w14:paraId="2A0A5838"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Головним виконавцем заходу є Управління екології та водних ресурсів Миколаївської облдержадміністрації.</w:t>
            </w:r>
          </w:p>
          <w:p w14:paraId="69E71357"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Фактично даний захід не фінансувався.</w:t>
            </w:r>
          </w:p>
        </w:tc>
      </w:tr>
      <w:tr w:rsidR="00DD2D29" w:rsidRPr="001829AE" w14:paraId="581D417C" w14:textId="77777777">
        <w:trPr>
          <w:jc w:val="right"/>
        </w:trPr>
        <w:tc>
          <w:tcPr>
            <w:tcW w:w="6410" w:type="dxa"/>
            <w:shd w:val="clear" w:color="auto" w:fill="FFFFFF"/>
            <w:vAlign w:val="center"/>
          </w:tcPr>
          <w:p w14:paraId="3989739E"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Досягнення визначених цілей</w:t>
            </w:r>
          </w:p>
        </w:tc>
        <w:tc>
          <w:tcPr>
            <w:tcW w:w="8559" w:type="dxa"/>
            <w:shd w:val="clear" w:color="auto" w:fill="FFFFFF"/>
          </w:tcPr>
          <w:p w14:paraId="6925543B"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Не досягнуто.</w:t>
            </w:r>
          </w:p>
        </w:tc>
      </w:tr>
      <w:tr w:rsidR="00DD2D29" w:rsidRPr="001829AE" w14:paraId="2AA70705" w14:textId="77777777">
        <w:trPr>
          <w:jc w:val="right"/>
        </w:trPr>
        <w:tc>
          <w:tcPr>
            <w:tcW w:w="6410" w:type="dxa"/>
            <w:shd w:val="clear" w:color="auto" w:fill="EBF1DD"/>
            <w:vAlign w:val="center"/>
          </w:tcPr>
          <w:p w14:paraId="75661B05"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Назва загальнодержавної цільової програми або фонду</w:t>
            </w:r>
          </w:p>
        </w:tc>
        <w:tc>
          <w:tcPr>
            <w:tcW w:w="8559" w:type="dxa"/>
            <w:shd w:val="clear" w:color="auto" w:fill="FDEADA"/>
          </w:tcPr>
          <w:p w14:paraId="69277B03" w14:textId="7EBDB43E" w:rsidR="00DD2D29" w:rsidRPr="001829AE" w:rsidRDefault="00A24F9E" w:rsidP="001E5827">
            <w:pPr>
              <w:spacing w:after="0" w:line="240" w:lineRule="auto"/>
              <w:rPr>
                <w:rFonts w:ascii="Times New Roman" w:hAnsi="Times New Roman" w:cs="Times New Roman"/>
              </w:rPr>
            </w:pPr>
            <w:r w:rsidRPr="001829AE">
              <w:rPr>
                <w:rFonts w:ascii="Times New Roman" w:hAnsi="Times New Roman" w:cs="Times New Roman"/>
              </w:rPr>
              <w:t>Регіональна обласна програма «Питна вода Миколаївщини» на 2021-2025 роки затверджена рішенням М</w:t>
            </w:r>
            <w:r w:rsidR="001E5827" w:rsidRPr="001829AE">
              <w:rPr>
                <w:rFonts w:ascii="Times New Roman" w:hAnsi="Times New Roman" w:cs="Times New Roman"/>
              </w:rPr>
              <w:t xml:space="preserve">иколаївської обласної ради від </w:t>
            </w:r>
            <w:r w:rsidRPr="001829AE">
              <w:rPr>
                <w:rFonts w:ascii="Times New Roman" w:hAnsi="Times New Roman" w:cs="Times New Roman"/>
              </w:rPr>
              <w:t>29 вересня 2021 № 4.</w:t>
            </w:r>
          </w:p>
        </w:tc>
      </w:tr>
      <w:tr w:rsidR="00DD2D29" w:rsidRPr="001829AE" w14:paraId="558A7542" w14:textId="77777777">
        <w:trPr>
          <w:jc w:val="right"/>
        </w:trPr>
        <w:tc>
          <w:tcPr>
            <w:tcW w:w="6410" w:type="dxa"/>
            <w:shd w:val="clear" w:color="auto" w:fill="FFFFFF"/>
            <w:vAlign w:val="center"/>
          </w:tcPr>
          <w:p w14:paraId="64C517FE"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Назва природоохоронного заходу загальнодержавної цільової програми або фонду</w:t>
            </w:r>
          </w:p>
        </w:tc>
        <w:tc>
          <w:tcPr>
            <w:tcW w:w="8559" w:type="dxa"/>
            <w:shd w:val="clear" w:color="auto" w:fill="FFFFFF"/>
            <w:vAlign w:val="center"/>
          </w:tcPr>
          <w:p w14:paraId="7836488E"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Упорядкування зон санітарної охорони джерел питного водопостачання.</w:t>
            </w:r>
          </w:p>
        </w:tc>
      </w:tr>
      <w:tr w:rsidR="00DD2D29" w:rsidRPr="001829AE" w14:paraId="2315BF0E" w14:textId="77777777">
        <w:trPr>
          <w:jc w:val="right"/>
        </w:trPr>
        <w:tc>
          <w:tcPr>
            <w:tcW w:w="6410" w:type="dxa"/>
            <w:shd w:val="clear" w:color="auto" w:fill="FFFFFF"/>
            <w:vAlign w:val="center"/>
          </w:tcPr>
          <w:p w14:paraId="3BC1409D"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Відповідність  природоохоронного заходу головним водно-екологічним </w:t>
            </w:r>
            <w:r w:rsidRPr="001829AE">
              <w:rPr>
                <w:rFonts w:ascii="Times New Roman" w:hAnsi="Times New Roman" w:cs="Times New Roman"/>
              </w:rPr>
              <w:lastRenderedPageBreak/>
              <w:t>проблемам</w:t>
            </w:r>
          </w:p>
        </w:tc>
        <w:tc>
          <w:tcPr>
            <w:tcW w:w="8559" w:type="dxa"/>
            <w:shd w:val="clear" w:color="auto" w:fill="FFFFFF"/>
          </w:tcPr>
          <w:p w14:paraId="7FD8A67D"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lastRenderedPageBreak/>
              <w:t>Забруднення органічними речовинами.</w:t>
            </w:r>
          </w:p>
          <w:p w14:paraId="35781959"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lastRenderedPageBreak/>
              <w:t>Забруднення біогенними речовинами.</w:t>
            </w:r>
          </w:p>
          <w:p w14:paraId="5B71429F"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Забруднення небезпечними речовинами. </w:t>
            </w:r>
          </w:p>
        </w:tc>
      </w:tr>
      <w:tr w:rsidR="00DD2D29" w:rsidRPr="001829AE" w14:paraId="34127B8C" w14:textId="77777777">
        <w:trPr>
          <w:jc w:val="right"/>
        </w:trPr>
        <w:tc>
          <w:tcPr>
            <w:tcW w:w="6410" w:type="dxa"/>
            <w:shd w:val="clear" w:color="auto" w:fill="FFFFFF"/>
          </w:tcPr>
          <w:p w14:paraId="144F4824"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lastRenderedPageBreak/>
              <w:t xml:space="preserve">Виконання природоохоронного заходів та його фінансування </w:t>
            </w:r>
          </w:p>
          <w:p w14:paraId="408F4E91" w14:textId="77777777" w:rsidR="00DD2D29" w:rsidRPr="001829AE" w:rsidRDefault="00DD2D29" w:rsidP="001517E1">
            <w:pPr>
              <w:spacing w:after="0" w:line="240" w:lineRule="auto"/>
              <w:rPr>
                <w:rFonts w:ascii="Times New Roman" w:hAnsi="Times New Roman" w:cs="Times New Roman"/>
              </w:rPr>
            </w:pPr>
          </w:p>
        </w:tc>
        <w:tc>
          <w:tcPr>
            <w:tcW w:w="8559" w:type="dxa"/>
            <w:shd w:val="clear" w:color="auto" w:fill="FFFFFF"/>
          </w:tcPr>
          <w:p w14:paraId="54C5E113"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Виконання цього заходу зазначено в пункті 1.2 Програми.</w:t>
            </w:r>
          </w:p>
          <w:p w14:paraId="46586BEC"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Показником виконання заходу є кількість водозаборів, на яких буде упорядковано зони санітарної охорони джерел питного водопостачання. </w:t>
            </w:r>
          </w:p>
          <w:p w14:paraId="4931044A"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Згідно з програмою таких водозаборів має бути 28. </w:t>
            </w:r>
          </w:p>
          <w:p w14:paraId="787E76A0"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Виконання заходу заплановано поетапно: 2021 рік – 13 водозаборів, 2022 – 4, 2023 – 5, 2024 - 3 та 2025 – 3 водозабори.  </w:t>
            </w:r>
          </w:p>
          <w:p w14:paraId="2699DFF9" w14:textId="1B3B8CE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Фінансування заходу передбачено за рахунок місцевих бюджетів – 10,55 </w:t>
            </w:r>
            <w:r w:rsidR="006C1802" w:rsidRPr="001829AE">
              <w:rPr>
                <w:rFonts w:ascii="Times New Roman" w:hAnsi="Times New Roman" w:cs="Times New Roman"/>
              </w:rPr>
              <w:t xml:space="preserve">млн грн </w:t>
            </w:r>
            <w:r w:rsidRPr="001829AE">
              <w:rPr>
                <w:rFonts w:ascii="Times New Roman" w:hAnsi="Times New Roman" w:cs="Times New Roman"/>
              </w:rPr>
              <w:t xml:space="preserve"> </w:t>
            </w:r>
          </w:p>
          <w:p w14:paraId="78321311"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Станом 01.01.2022 року реалізовані проєкти по даному заходу в межах басейну річок Причорномор’я відсутні.</w:t>
            </w:r>
          </w:p>
        </w:tc>
      </w:tr>
      <w:tr w:rsidR="00DD2D29" w:rsidRPr="001829AE" w14:paraId="511E6A98" w14:textId="77777777">
        <w:trPr>
          <w:jc w:val="right"/>
        </w:trPr>
        <w:tc>
          <w:tcPr>
            <w:tcW w:w="6410" w:type="dxa"/>
            <w:shd w:val="clear" w:color="auto" w:fill="FFFFFF"/>
            <w:vAlign w:val="center"/>
          </w:tcPr>
          <w:p w14:paraId="441A73D0"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Досягнення визначених цілей</w:t>
            </w:r>
          </w:p>
        </w:tc>
        <w:tc>
          <w:tcPr>
            <w:tcW w:w="8559" w:type="dxa"/>
            <w:shd w:val="clear" w:color="auto" w:fill="FFFFFF"/>
          </w:tcPr>
          <w:p w14:paraId="45D9D71E"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В процесі реалізації.</w:t>
            </w:r>
          </w:p>
        </w:tc>
      </w:tr>
      <w:tr w:rsidR="00DD2D29" w:rsidRPr="001829AE" w14:paraId="6499ED8D" w14:textId="77777777">
        <w:trPr>
          <w:jc w:val="right"/>
        </w:trPr>
        <w:tc>
          <w:tcPr>
            <w:tcW w:w="6410" w:type="dxa"/>
            <w:shd w:val="clear" w:color="auto" w:fill="EBF1DD"/>
            <w:vAlign w:val="center"/>
          </w:tcPr>
          <w:p w14:paraId="16EC3B1D"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Назва загальнодержавної цільової програми або фонду</w:t>
            </w:r>
          </w:p>
        </w:tc>
        <w:tc>
          <w:tcPr>
            <w:tcW w:w="8559" w:type="dxa"/>
            <w:shd w:val="clear" w:color="auto" w:fill="FDEADA"/>
          </w:tcPr>
          <w:p w14:paraId="7FA47E9B" w14:textId="461D3183" w:rsidR="00DD2D29" w:rsidRPr="001829AE" w:rsidRDefault="00A24F9E" w:rsidP="001E5827">
            <w:pPr>
              <w:spacing w:after="0" w:line="240" w:lineRule="auto"/>
              <w:rPr>
                <w:rFonts w:ascii="Times New Roman" w:hAnsi="Times New Roman" w:cs="Times New Roman"/>
              </w:rPr>
            </w:pPr>
            <w:r w:rsidRPr="001829AE">
              <w:rPr>
                <w:rFonts w:ascii="Times New Roman" w:hAnsi="Times New Roman" w:cs="Times New Roman"/>
              </w:rPr>
              <w:t>Регіональна обласна програма «Питна вода Миколаївщини» на 2021-25 роки затверджена рішенням М</w:t>
            </w:r>
            <w:r w:rsidR="001E5827" w:rsidRPr="001829AE">
              <w:rPr>
                <w:rFonts w:ascii="Times New Roman" w:hAnsi="Times New Roman" w:cs="Times New Roman"/>
              </w:rPr>
              <w:t xml:space="preserve">иколаївської обласної ради від </w:t>
            </w:r>
            <w:r w:rsidRPr="001829AE">
              <w:rPr>
                <w:rFonts w:ascii="Times New Roman" w:hAnsi="Times New Roman" w:cs="Times New Roman"/>
              </w:rPr>
              <w:t xml:space="preserve"> 29 вересня 2021 №</w:t>
            </w:r>
            <w:r w:rsidR="001E5827" w:rsidRPr="001829AE">
              <w:rPr>
                <w:rFonts w:ascii="Times New Roman" w:hAnsi="Times New Roman" w:cs="Times New Roman"/>
              </w:rPr>
              <w:t xml:space="preserve"> </w:t>
            </w:r>
            <w:r w:rsidRPr="001829AE">
              <w:rPr>
                <w:rFonts w:ascii="Times New Roman" w:hAnsi="Times New Roman" w:cs="Times New Roman"/>
              </w:rPr>
              <w:t xml:space="preserve">4. </w:t>
            </w:r>
          </w:p>
        </w:tc>
      </w:tr>
      <w:tr w:rsidR="00DD2D29" w:rsidRPr="001829AE" w14:paraId="6B2352DC" w14:textId="77777777">
        <w:trPr>
          <w:jc w:val="right"/>
        </w:trPr>
        <w:tc>
          <w:tcPr>
            <w:tcW w:w="6410" w:type="dxa"/>
            <w:shd w:val="clear" w:color="auto" w:fill="FFFFFF"/>
            <w:vAlign w:val="center"/>
          </w:tcPr>
          <w:p w14:paraId="003B33FC"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Назва природоохоронного заходу загальнодержавної цільової програми або фонду</w:t>
            </w:r>
          </w:p>
        </w:tc>
        <w:tc>
          <w:tcPr>
            <w:tcW w:w="8559" w:type="dxa"/>
            <w:shd w:val="clear" w:color="auto" w:fill="FFFFFF"/>
          </w:tcPr>
          <w:p w14:paraId="7A460463"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Будівництво, реконструкція та ремонт водозабірних споруд із застосуванням новітніх технологій та обладнання.</w:t>
            </w:r>
          </w:p>
        </w:tc>
      </w:tr>
      <w:tr w:rsidR="00DD2D29" w:rsidRPr="001829AE" w14:paraId="0F5C83A5" w14:textId="77777777">
        <w:trPr>
          <w:jc w:val="right"/>
        </w:trPr>
        <w:tc>
          <w:tcPr>
            <w:tcW w:w="6410" w:type="dxa"/>
            <w:shd w:val="clear" w:color="auto" w:fill="FFFFFF"/>
            <w:vAlign w:val="center"/>
          </w:tcPr>
          <w:p w14:paraId="452EA49A"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Відповідність  природоохоронного заходу головним водно-екологічним проблемам</w:t>
            </w:r>
          </w:p>
        </w:tc>
        <w:tc>
          <w:tcPr>
            <w:tcW w:w="8559" w:type="dxa"/>
            <w:shd w:val="clear" w:color="auto" w:fill="FFFFFF"/>
          </w:tcPr>
          <w:p w14:paraId="296D8A54"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Забруднення органічними речовинами.</w:t>
            </w:r>
          </w:p>
          <w:p w14:paraId="6A607EF2"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Забруднення біогенними речовинами.</w:t>
            </w:r>
          </w:p>
          <w:p w14:paraId="12F3003B"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Забруднення небезпечними речовинами. </w:t>
            </w:r>
          </w:p>
        </w:tc>
      </w:tr>
      <w:tr w:rsidR="00DD2D29" w:rsidRPr="001829AE" w14:paraId="098C7220" w14:textId="77777777">
        <w:trPr>
          <w:jc w:val="right"/>
        </w:trPr>
        <w:tc>
          <w:tcPr>
            <w:tcW w:w="6410" w:type="dxa"/>
            <w:shd w:val="clear" w:color="auto" w:fill="FFFFFF"/>
          </w:tcPr>
          <w:p w14:paraId="6B330ADC"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Виконання природоохоронного заходів та його фінансування </w:t>
            </w:r>
          </w:p>
          <w:p w14:paraId="2034836C" w14:textId="77777777" w:rsidR="00DD2D29" w:rsidRPr="001829AE" w:rsidRDefault="00DD2D29" w:rsidP="001517E1">
            <w:pPr>
              <w:spacing w:after="0" w:line="240" w:lineRule="auto"/>
              <w:rPr>
                <w:rFonts w:ascii="Times New Roman" w:hAnsi="Times New Roman" w:cs="Times New Roman"/>
              </w:rPr>
            </w:pPr>
          </w:p>
        </w:tc>
        <w:tc>
          <w:tcPr>
            <w:tcW w:w="8559" w:type="dxa"/>
            <w:shd w:val="clear" w:color="auto" w:fill="FFFFFF"/>
          </w:tcPr>
          <w:p w14:paraId="19A2967C"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Виконання цього заходу зазначено в пункті 1.1 Програми.</w:t>
            </w:r>
          </w:p>
          <w:p w14:paraId="0D73DB22"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Напрям діяльності програми – Охорона джерел питного водопостачання. </w:t>
            </w:r>
          </w:p>
          <w:p w14:paraId="30AA50CA"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Показником виконання заходу є кількість водозабірних споруд, які будуть побудовані та реконструйовані або відремонтовані.</w:t>
            </w:r>
          </w:p>
          <w:p w14:paraId="10EA1A05"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Згідно з програмою таких водозабірних споруд має бути 37. </w:t>
            </w:r>
          </w:p>
          <w:p w14:paraId="7FF4F3F9"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Виконання заходу заплановано поетапно: 2021 рік – 15 споруд, 2022 – 7, 2023 – 7, 2024 – 4 та 2025 – 4 споруд. </w:t>
            </w:r>
          </w:p>
          <w:p w14:paraId="7340A691" w14:textId="6B696EFA"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Фінансування заходу передбачено за рахунок державного бюджету –</w:t>
            </w:r>
            <w:r w:rsidR="001517E1" w:rsidRPr="001829AE">
              <w:rPr>
                <w:rFonts w:ascii="Times New Roman" w:hAnsi="Times New Roman" w:cs="Times New Roman"/>
              </w:rPr>
              <w:t xml:space="preserve"> </w:t>
            </w:r>
            <w:r w:rsidRPr="001829AE">
              <w:rPr>
                <w:rFonts w:ascii="Times New Roman" w:hAnsi="Times New Roman" w:cs="Times New Roman"/>
              </w:rPr>
              <w:t xml:space="preserve">37,33 </w:t>
            </w:r>
            <w:r w:rsidR="006C1802" w:rsidRPr="001829AE">
              <w:rPr>
                <w:rFonts w:ascii="Times New Roman" w:hAnsi="Times New Roman" w:cs="Times New Roman"/>
              </w:rPr>
              <w:t>млн грн</w:t>
            </w:r>
            <w:r w:rsidRPr="001829AE">
              <w:rPr>
                <w:rFonts w:ascii="Times New Roman" w:hAnsi="Times New Roman" w:cs="Times New Roman"/>
              </w:rPr>
              <w:t xml:space="preserve">, місцевого бюджету – 29,04 </w:t>
            </w:r>
            <w:r w:rsidR="006C1802" w:rsidRPr="001829AE">
              <w:rPr>
                <w:rFonts w:ascii="Times New Roman" w:hAnsi="Times New Roman" w:cs="Times New Roman"/>
              </w:rPr>
              <w:t xml:space="preserve">млн грн </w:t>
            </w:r>
            <w:r w:rsidRPr="001829AE">
              <w:rPr>
                <w:rFonts w:ascii="Times New Roman" w:hAnsi="Times New Roman" w:cs="Times New Roman"/>
              </w:rPr>
              <w:t xml:space="preserve">та позабюджетні кошти –16,59 </w:t>
            </w:r>
            <w:r w:rsidR="006C1802" w:rsidRPr="001829AE">
              <w:rPr>
                <w:rFonts w:ascii="Times New Roman" w:hAnsi="Times New Roman" w:cs="Times New Roman"/>
              </w:rPr>
              <w:t xml:space="preserve">млн грн </w:t>
            </w:r>
          </w:p>
          <w:p w14:paraId="12430655" w14:textId="1501CB36"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За 2021 рік реалізовані проєкти по даному заходу в межах басейну річок Причорномор’я по населеним пунктам Чорноморської сільської територіальної громади за рахунок місцевого бюджету на суму 288,185 тис.</w:t>
            </w:r>
            <w:r w:rsidR="006C1802" w:rsidRPr="001829AE">
              <w:rPr>
                <w:rFonts w:ascii="Times New Roman" w:hAnsi="Times New Roman" w:cs="Times New Roman"/>
              </w:rPr>
              <w:t xml:space="preserve">грн </w:t>
            </w:r>
          </w:p>
          <w:p w14:paraId="3056B5E2"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Станом 01.01.2022 року запланований захід виконаний частково у зв’язку із недостатнім фінансуванням. </w:t>
            </w:r>
          </w:p>
        </w:tc>
      </w:tr>
      <w:tr w:rsidR="00DD2D29" w:rsidRPr="001829AE" w14:paraId="12EA5DDC" w14:textId="77777777">
        <w:trPr>
          <w:jc w:val="right"/>
        </w:trPr>
        <w:tc>
          <w:tcPr>
            <w:tcW w:w="6410" w:type="dxa"/>
            <w:shd w:val="clear" w:color="auto" w:fill="FFFFFF"/>
            <w:vAlign w:val="center"/>
          </w:tcPr>
          <w:p w14:paraId="6C02F2FD"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Досягнення визначених цілей</w:t>
            </w:r>
          </w:p>
        </w:tc>
        <w:tc>
          <w:tcPr>
            <w:tcW w:w="8559" w:type="dxa"/>
            <w:shd w:val="clear" w:color="auto" w:fill="FFFFFF"/>
          </w:tcPr>
          <w:p w14:paraId="4830CB0C"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В процесі реалізації.</w:t>
            </w:r>
          </w:p>
        </w:tc>
      </w:tr>
      <w:tr w:rsidR="00DD2D29" w:rsidRPr="001829AE" w14:paraId="5DA359B9" w14:textId="77777777">
        <w:trPr>
          <w:jc w:val="right"/>
        </w:trPr>
        <w:tc>
          <w:tcPr>
            <w:tcW w:w="6410" w:type="dxa"/>
            <w:shd w:val="clear" w:color="auto" w:fill="EBF1DD"/>
            <w:vAlign w:val="center"/>
          </w:tcPr>
          <w:p w14:paraId="441F73E0"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Назва загальнодержавної цільової програми або фонду</w:t>
            </w:r>
          </w:p>
        </w:tc>
        <w:tc>
          <w:tcPr>
            <w:tcW w:w="8559" w:type="dxa"/>
            <w:shd w:val="clear" w:color="auto" w:fill="FDEADA"/>
          </w:tcPr>
          <w:p w14:paraId="05AD1FA3" w14:textId="69014A4D"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Регіональна обласна програма «Питна вода Миколаївщини» на 2021-2025 роки затверджена рішенням Миколаївської обласної ради від 29 вересня 2021 №</w:t>
            </w:r>
            <w:r w:rsidR="001E5827" w:rsidRPr="001829AE">
              <w:rPr>
                <w:rFonts w:ascii="Times New Roman" w:hAnsi="Times New Roman" w:cs="Times New Roman"/>
              </w:rPr>
              <w:t xml:space="preserve"> </w:t>
            </w:r>
            <w:r w:rsidRPr="001829AE">
              <w:rPr>
                <w:rFonts w:ascii="Times New Roman" w:hAnsi="Times New Roman" w:cs="Times New Roman"/>
              </w:rPr>
              <w:t>4.</w:t>
            </w:r>
          </w:p>
        </w:tc>
      </w:tr>
      <w:tr w:rsidR="00DD2D29" w:rsidRPr="001829AE" w14:paraId="107DCB18" w14:textId="77777777">
        <w:trPr>
          <w:jc w:val="right"/>
        </w:trPr>
        <w:tc>
          <w:tcPr>
            <w:tcW w:w="6410" w:type="dxa"/>
            <w:shd w:val="clear" w:color="auto" w:fill="FFFFFF"/>
            <w:vAlign w:val="center"/>
          </w:tcPr>
          <w:p w14:paraId="5EB6002C"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Назва природоохоронного заходу загальнодержавної цільової програми або фонду</w:t>
            </w:r>
          </w:p>
        </w:tc>
        <w:tc>
          <w:tcPr>
            <w:tcW w:w="8559" w:type="dxa"/>
            <w:shd w:val="clear" w:color="auto" w:fill="FFFFFF"/>
          </w:tcPr>
          <w:p w14:paraId="07317C64"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Упровадження станцій (установок) доочищення питної води у системах централізованого водопостачання, насамперед для водозабезпечення закладів дошкільної, загальної середньої освіти, закладів охорони здоров'я, зокрема у сільських населених пунктах, та облаштування пунктів розливу питної води з доставкою її спеціальним автотранспортом.</w:t>
            </w:r>
          </w:p>
        </w:tc>
      </w:tr>
      <w:tr w:rsidR="00DD2D29" w:rsidRPr="001829AE" w14:paraId="26762328" w14:textId="77777777">
        <w:trPr>
          <w:jc w:val="right"/>
        </w:trPr>
        <w:tc>
          <w:tcPr>
            <w:tcW w:w="6410" w:type="dxa"/>
            <w:shd w:val="clear" w:color="auto" w:fill="FFFFFF"/>
            <w:vAlign w:val="center"/>
          </w:tcPr>
          <w:p w14:paraId="44E50520"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Відповідність  природоохоронного заходу головним водно-екологічним проблемам</w:t>
            </w:r>
          </w:p>
        </w:tc>
        <w:tc>
          <w:tcPr>
            <w:tcW w:w="8559" w:type="dxa"/>
            <w:shd w:val="clear" w:color="auto" w:fill="FFFFFF"/>
          </w:tcPr>
          <w:p w14:paraId="21027950"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Забруднення органічними речовинами.</w:t>
            </w:r>
          </w:p>
          <w:p w14:paraId="76F4BFFC"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Забруднення біогенними речовинами.</w:t>
            </w:r>
          </w:p>
        </w:tc>
      </w:tr>
      <w:tr w:rsidR="00DD2D29" w:rsidRPr="001829AE" w14:paraId="561C8BC4" w14:textId="77777777">
        <w:trPr>
          <w:jc w:val="right"/>
        </w:trPr>
        <w:tc>
          <w:tcPr>
            <w:tcW w:w="6410" w:type="dxa"/>
            <w:shd w:val="clear" w:color="auto" w:fill="FFFFFF"/>
          </w:tcPr>
          <w:p w14:paraId="1D2F6BB5"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lastRenderedPageBreak/>
              <w:t xml:space="preserve">Виконання природоохоронного заходів та його фінансування </w:t>
            </w:r>
          </w:p>
          <w:p w14:paraId="3F43BEBE" w14:textId="77777777" w:rsidR="00DD2D29" w:rsidRPr="001829AE" w:rsidRDefault="00DD2D29" w:rsidP="001517E1">
            <w:pPr>
              <w:spacing w:after="0" w:line="240" w:lineRule="auto"/>
              <w:rPr>
                <w:rFonts w:ascii="Times New Roman" w:hAnsi="Times New Roman" w:cs="Times New Roman"/>
              </w:rPr>
            </w:pPr>
          </w:p>
        </w:tc>
        <w:tc>
          <w:tcPr>
            <w:tcW w:w="8559" w:type="dxa"/>
            <w:shd w:val="clear" w:color="auto" w:fill="FFFFFF"/>
          </w:tcPr>
          <w:p w14:paraId="24F95D83"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Виконання цього заходу зазначено в пункті 2.1 Програми.</w:t>
            </w:r>
          </w:p>
          <w:p w14:paraId="0D851FF1"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Напрям діяльності програми – доведення якості питної води до встановлених нормативів.</w:t>
            </w:r>
          </w:p>
          <w:p w14:paraId="4727209D"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Показником виконання заходу є кількість станцій (установок) доочищення питної води у системах централізованого питного водопостачання та пунктах розливу питної води, які планується впровадити.</w:t>
            </w:r>
          </w:p>
          <w:p w14:paraId="431B0C7D"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Згідно з програмою таких станцій (установок) має бути 32. </w:t>
            </w:r>
          </w:p>
          <w:p w14:paraId="7FBAEEFF"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Виконання заходу заплановано поетапно: 2021 рік – 5 споруд, 2022 – 5, 2023 – 5, 2024 – 7 та 2025 – 10 споруд. </w:t>
            </w:r>
          </w:p>
          <w:p w14:paraId="416FB9CD" w14:textId="2F41F882"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Фінансування заходу передбачено за рахунок державного бюджету – 1,13 млн </w:t>
            </w:r>
            <w:r w:rsidR="006C1802" w:rsidRPr="001829AE">
              <w:rPr>
                <w:rFonts w:ascii="Times New Roman" w:hAnsi="Times New Roman" w:cs="Times New Roman"/>
              </w:rPr>
              <w:t xml:space="preserve">грн </w:t>
            </w:r>
            <w:r w:rsidRPr="001829AE">
              <w:rPr>
                <w:rFonts w:ascii="Times New Roman" w:hAnsi="Times New Roman" w:cs="Times New Roman"/>
              </w:rPr>
              <w:t xml:space="preserve">, місцевого бюджету – 0,75 млн </w:t>
            </w:r>
            <w:r w:rsidR="006C1802" w:rsidRPr="001829AE">
              <w:rPr>
                <w:rFonts w:ascii="Times New Roman" w:hAnsi="Times New Roman" w:cs="Times New Roman"/>
              </w:rPr>
              <w:t xml:space="preserve">грн </w:t>
            </w:r>
            <w:r w:rsidRPr="001829AE">
              <w:rPr>
                <w:rFonts w:ascii="Times New Roman" w:hAnsi="Times New Roman" w:cs="Times New Roman"/>
              </w:rPr>
              <w:t xml:space="preserve"> та позабюджетні кошти –</w:t>
            </w:r>
            <w:r w:rsidR="001E5827" w:rsidRPr="001829AE">
              <w:rPr>
                <w:rFonts w:ascii="Times New Roman" w:hAnsi="Times New Roman" w:cs="Times New Roman"/>
              </w:rPr>
              <w:t xml:space="preserve"> </w:t>
            </w:r>
            <w:r w:rsidRPr="001829AE">
              <w:rPr>
                <w:rFonts w:ascii="Times New Roman" w:hAnsi="Times New Roman" w:cs="Times New Roman"/>
              </w:rPr>
              <w:t xml:space="preserve">1,5 млн </w:t>
            </w:r>
            <w:r w:rsidR="006C1802" w:rsidRPr="001829AE">
              <w:rPr>
                <w:rFonts w:ascii="Times New Roman" w:hAnsi="Times New Roman" w:cs="Times New Roman"/>
              </w:rPr>
              <w:t xml:space="preserve">грн </w:t>
            </w:r>
            <w:r w:rsidRPr="001829AE">
              <w:rPr>
                <w:rFonts w:ascii="Times New Roman" w:hAnsi="Times New Roman" w:cs="Times New Roman"/>
              </w:rPr>
              <w:t xml:space="preserve"> </w:t>
            </w:r>
          </w:p>
          <w:p w14:paraId="7637CF67"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Станом 01.01.2022 року реалізовані проєкти по даному заходу в межах басейну річок Причорномор’я відсутні.  </w:t>
            </w:r>
          </w:p>
        </w:tc>
      </w:tr>
      <w:tr w:rsidR="00DD2D29" w:rsidRPr="001829AE" w14:paraId="72EA12DC" w14:textId="77777777">
        <w:trPr>
          <w:jc w:val="right"/>
        </w:trPr>
        <w:tc>
          <w:tcPr>
            <w:tcW w:w="6410" w:type="dxa"/>
            <w:shd w:val="clear" w:color="auto" w:fill="FFFFFF"/>
            <w:vAlign w:val="center"/>
          </w:tcPr>
          <w:p w14:paraId="202AC6E1"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Досягнення визначених цілей</w:t>
            </w:r>
          </w:p>
        </w:tc>
        <w:tc>
          <w:tcPr>
            <w:tcW w:w="8559" w:type="dxa"/>
            <w:shd w:val="clear" w:color="auto" w:fill="FFFFFF"/>
          </w:tcPr>
          <w:p w14:paraId="241C7610"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В процесі реалізації.</w:t>
            </w:r>
          </w:p>
        </w:tc>
      </w:tr>
      <w:tr w:rsidR="00DD2D29" w:rsidRPr="001829AE" w14:paraId="65A22AA9" w14:textId="77777777">
        <w:trPr>
          <w:jc w:val="right"/>
        </w:trPr>
        <w:tc>
          <w:tcPr>
            <w:tcW w:w="6410" w:type="dxa"/>
            <w:shd w:val="clear" w:color="auto" w:fill="EBF1DD"/>
            <w:vAlign w:val="center"/>
          </w:tcPr>
          <w:p w14:paraId="18E273F7"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Назва загальнодержавної цільової програми або фонду</w:t>
            </w:r>
          </w:p>
        </w:tc>
        <w:tc>
          <w:tcPr>
            <w:tcW w:w="8559" w:type="dxa"/>
            <w:shd w:val="clear" w:color="auto" w:fill="FDEADA"/>
          </w:tcPr>
          <w:p w14:paraId="42878FBD" w14:textId="1C0A2749" w:rsidR="00DD2D29" w:rsidRPr="001829AE" w:rsidRDefault="00A24F9E" w:rsidP="001E5827">
            <w:pPr>
              <w:spacing w:after="0" w:line="240" w:lineRule="auto"/>
              <w:rPr>
                <w:rFonts w:ascii="Times New Roman" w:hAnsi="Times New Roman" w:cs="Times New Roman"/>
              </w:rPr>
            </w:pPr>
            <w:r w:rsidRPr="001829AE">
              <w:rPr>
                <w:rFonts w:ascii="Times New Roman" w:hAnsi="Times New Roman" w:cs="Times New Roman"/>
              </w:rPr>
              <w:t>Регіональна обласна програма «Питна вода Миколаївщини» на 2021-2025 роки затверджена рішенням Миколаївської обласної ради від</w:t>
            </w:r>
            <w:r w:rsidR="001E5827" w:rsidRPr="001829AE">
              <w:rPr>
                <w:rFonts w:ascii="Times New Roman" w:hAnsi="Times New Roman" w:cs="Times New Roman"/>
              </w:rPr>
              <w:t xml:space="preserve"> </w:t>
            </w:r>
            <w:r w:rsidRPr="001829AE">
              <w:rPr>
                <w:rFonts w:ascii="Times New Roman" w:hAnsi="Times New Roman" w:cs="Times New Roman"/>
              </w:rPr>
              <w:t xml:space="preserve">29 вересня 2021 №4. </w:t>
            </w:r>
          </w:p>
        </w:tc>
      </w:tr>
      <w:tr w:rsidR="00DD2D29" w:rsidRPr="001829AE" w14:paraId="5CDE8750" w14:textId="77777777">
        <w:trPr>
          <w:jc w:val="right"/>
        </w:trPr>
        <w:tc>
          <w:tcPr>
            <w:tcW w:w="6410" w:type="dxa"/>
            <w:shd w:val="clear" w:color="auto" w:fill="FFFFFF"/>
            <w:vAlign w:val="center"/>
          </w:tcPr>
          <w:p w14:paraId="194B8FE8"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Назва природоохоронного заходу загальнодержавної цільової програми або фонду</w:t>
            </w:r>
          </w:p>
        </w:tc>
        <w:tc>
          <w:tcPr>
            <w:tcW w:w="8559" w:type="dxa"/>
            <w:shd w:val="clear" w:color="auto" w:fill="FFFFFF"/>
          </w:tcPr>
          <w:p w14:paraId="02DC6A16"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Будівництво, реконструкція та ремонт водопровідних та каналізаційних очисних споруд.</w:t>
            </w:r>
          </w:p>
        </w:tc>
      </w:tr>
      <w:tr w:rsidR="00DD2D29" w:rsidRPr="001829AE" w14:paraId="39AA820D" w14:textId="77777777">
        <w:trPr>
          <w:jc w:val="right"/>
        </w:trPr>
        <w:tc>
          <w:tcPr>
            <w:tcW w:w="6410" w:type="dxa"/>
            <w:shd w:val="clear" w:color="auto" w:fill="FFFFFF"/>
            <w:vAlign w:val="center"/>
          </w:tcPr>
          <w:p w14:paraId="5FF9E02E"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Відповідність  природоохоронного заходу головним водно-екологічним проблемам</w:t>
            </w:r>
          </w:p>
        </w:tc>
        <w:tc>
          <w:tcPr>
            <w:tcW w:w="8559" w:type="dxa"/>
            <w:shd w:val="clear" w:color="auto" w:fill="FFFFFF"/>
          </w:tcPr>
          <w:p w14:paraId="101A2692"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Забруднення органічними речовинами.</w:t>
            </w:r>
          </w:p>
          <w:p w14:paraId="56466B0E"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Забруднення біогенними речовинами.</w:t>
            </w:r>
          </w:p>
          <w:p w14:paraId="6685E4E1"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Забруднення небезпечними речовинами. </w:t>
            </w:r>
          </w:p>
        </w:tc>
      </w:tr>
      <w:tr w:rsidR="00DD2D29" w:rsidRPr="001829AE" w14:paraId="1156DF14" w14:textId="77777777">
        <w:trPr>
          <w:jc w:val="right"/>
        </w:trPr>
        <w:tc>
          <w:tcPr>
            <w:tcW w:w="6410" w:type="dxa"/>
            <w:shd w:val="clear" w:color="auto" w:fill="FFFFFF"/>
          </w:tcPr>
          <w:p w14:paraId="5D4BFF4B"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Виконання природоохоронного заходів та його фінансування </w:t>
            </w:r>
          </w:p>
          <w:p w14:paraId="478DC087" w14:textId="77777777" w:rsidR="00DD2D29" w:rsidRPr="001829AE" w:rsidRDefault="00DD2D29" w:rsidP="001517E1">
            <w:pPr>
              <w:spacing w:after="0" w:line="240" w:lineRule="auto"/>
              <w:rPr>
                <w:rFonts w:ascii="Times New Roman" w:hAnsi="Times New Roman" w:cs="Times New Roman"/>
              </w:rPr>
            </w:pPr>
          </w:p>
        </w:tc>
        <w:tc>
          <w:tcPr>
            <w:tcW w:w="8559" w:type="dxa"/>
            <w:shd w:val="clear" w:color="auto" w:fill="FFFFFF"/>
          </w:tcPr>
          <w:p w14:paraId="241FE48B"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Виконання цього заходу зазначено в пункті 3.1 Програми.</w:t>
            </w:r>
          </w:p>
          <w:p w14:paraId="768F78BE"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Напрям діяльності програми – доведення якості питної води до встановлених нормативів.</w:t>
            </w:r>
          </w:p>
          <w:p w14:paraId="7917FF77"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Показником виконання заходу є кількість водозабірних споруд, які будуть побудовані та реконструйовані або відремонтовані.</w:t>
            </w:r>
          </w:p>
          <w:p w14:paraId="28B06E65"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Згідно з програмою таких водозабірних споруд має бути 13. </w:t>
            </w:r>
          </w:p>
          <w:p w14:paraId="1387DD67"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Виконання заходу заплановано поетапно: 2021 рік – 4 споруд, 2022 – 1, 2023 – 1, 2024 – 4 та 2025 – 3 споруд. </w:t>
            </w:r>
          </w:p>
          <w:p w14:paraId="5E45818C" w14:textId="7F13185C"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Фінансування заходу передбачено за рахунок державного бюджету –</w:t>
            </w:r>
            <w:r w:rsidR="001E5827" w:rsidRPr="001829AE">
              <w:rPr>
                <w:rFonts w:ascii="Times New Roman" w:hAnsi="Times New Roman" w:cs="Times New Roman"/>
              </w:rPr>
              <w:t xml:space="preserve"> </w:t>
            </w:r>
            <w:r w:rsidRPr="001829AE">
              <w:rPr>
                <w:rFonts w:ascii="Times New Roman" w:hAnsi="Times New Roman" w:cs="Times New Roman"/>
              </w:rPr>
              <w:t xml:space="preserve">396,35 млн </w:t>
            </w:r>
            <w:r w:rsidR="006C1802" w:rsidRPr="001829AE">
              <w:rPr>
                <w:rFonts w:ascii="Times New Roman" w:hAnsi="Times New Roman" w:cs="Times New Roman"/>
              </w:rPr>
              <w:t xml:space="preserve">грн </w:t>
            </w:r>
            <w:r w:rsidRPr="001829AE">
              <w:rPr>
                <w:rFonts w:ascii="Times New Roman" w:hAnsi="Times New Roman" w:cs="Times New Roman"/>
              </w:rPr>
              <w:t xml:space="preserve">, місцевого бюджету – 308,27 млн </w:t>
            </w:r>
            <w:r w:rsidR="006C1802" w:rsidRPr="001829AE">
              <w:rPr>
                <w:rFonts w:ascii="Times New Roman" w:hAnsi="Times New Roman" w:cs="Times New Roman"/>
              </w:rPr>
              <w:t xml:space="preserve">грн </w:t>
            </w:r>
            <w:r w:rsidRPr="001829AE">
              <w:rPr>
                <w:rFonts w:ascii="Times New Roman" w:hAnsi="Times New Roman" w:cs="Times New Roman"/>
              </w:rPr>
              <w:t xml:space="preserve"> та позабюджетні</w:t>
            </w:r>
            <w:r w:rsidR="001E5827" w:rsidRPr="001829AE">
              <w:rPr>
                <w:rFonts w:ascii="Times New Roman" w:hAnsi="Times New Roman" w:cs="Times New Roman"/>
              </w:rPr>
              <w:t xml:space="preserve"> кошти – </w:t>
            </w:r>
            <w:r w:rsidRPr="001829AE">
              <w:rPr>
                <w:rFonts w:ascii="Times New Roman" w:hAnsi="Times New Roman" w:cs="Times New Roman"/>
              </w:rPr>
              <w:t xml:space="preserve">176,15 млн </w:t>
            </w:r>
            <w:r w:rsidR="006C1802" w:rsidRPr="001829AE">
              <w:rPr>
                <w:rFonts w:ascii="Times New Roman" w:hAnsi="Times New Roman" w:cs="Times New Roman"/>
              </w:rPr>
              <w:t xml:space="preserve">грн </w:t>
            </w:r>
          </w:p>
          <w:p w14:paraId="2B87BC7D"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Станом 01.01.2022 року реалізовані проєкти по даному заходу в межах басейну річок Причорномор’я відсутні.   </w:t>
            </w:r>
          </w:p>
        </w:tc>
      </w:tr>
      <w:tr w:rsidR="00DD2D29" w:rsidRPr="001829AE" w14:paraId="54F48BF8" w14:textId="77777777">
        <w:trPr>
          <w:jc w:val="right"/>
        </w:trPr>
        <w:tc>
          <w:tcPr>
            <w:tcW w:w="6410" w:type="dxa"/>
            <w:shd w:val="clear" w:color="auto" w:fill="FFFFFF"/>
            <w:vAlign w:val="center"/>
          </w:tcPr>
          <w:p w14:paraId="4CB8C9AC"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Досягнення визначених цілей</w:t>
            </w:r>
          </w:p>
        </w:tc>
        <w:tc>
          <w:tcPr>
            <w:tcW w:w="8559" w:type="dxa"/>
            <w:shd w:val="clear" w:color="auto" w:fill="FFFFFF"/>
          </w:tcPr>
          <w:p w14:paraId="681DA94B"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В процесі реалізації.</w:t>
            </w:r>
          </w:p>
        </w:tc>
      </w:tr>
      <w:tr w:rsidR="00DD2D29" w:rsidRPr="001829AE" w14:paraId="09394305" w14:textId="77777777">
        <w:trPr>
          <w:jc w:val="right"/>
        </w:trPr>
        <w:tc>
          <w:tcPr>
            <w:tcW w:w="6410" w:type="dxa"/>
            <w:shd w:val="clear" w:color="auto" w:fill="EBF1DD"/>
            <w:vAlign w:val="center"/>
          </w:tcPr>
          <w:p w14:paraId="44AA8E3F"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Назва загальнодержавної цільової програми або фонду</w:t>
            </w:r>
          </w:p>
        </w:tc>
        <w:tc>
          <w:tcPr>
            <w:tcW w:w="8559" w:type="dxa"/>
            <w:shd w:val="clear" w:color="auto" w:fill="FDEADA"/>
          </w:tcPr>
          <w:p w14:paraId="5E1FE8F7" w14:textId="1F97BA8F" w:rsidR="00DD2D29" w:rsidRPr="001829AE" w:rsidRDefault="00A24F9E" w:rsidP="001E5827">
            <w:pPr>
              <w:spacing w:after="0" w:line="240" w:lineRule="auto"/>
              <w:rPr>
                <w:rFonts w:ascii="Times New Roman" w:hAnsi="Times New Roman" w:cs="Times New Roman"/>
              </w:rPr>
            </w:pPr>
            <w:r w:rsidRPr="001829AE">
              <w:rPr>
                <w:rFonts w:ascii="Times New Roman" w:hAnsi="Times New Roman" w:cs="Times New Roman"/>
              </w:rPr>
              <w:t>Регіональна обласна програма «Питна вода Миколаївщини» на 2021-2025 роки затверджена рішенням М</w:t>
            </w:r>
            <w:r w:rsidR="001E5827" w:rsidRPr="001829AE">
              <w:rPr>
                <w:rFonts w:ascii="Times New Roman" w:hAnsi="Times New Roman" w:cs="Times New Roman"/>
              </w:rPr>
              <w:t xml:space="preserve">иколаївської обласної ради від </w:t>
            </w:r>
            <w:r w:rsidRPr="001829AE">
              <w:rPr>
                <w:rFonts w:ascii="Times New Roman" w:hAnsi="Times New Roman" w:cs="Times New Roman"/>
              </w:rPr>
              <w:t xml:space="preserve">29 вересня 2021 №4. </w:t>
            </w:r>
          </w:p>
        </w:tc>
      </w:tr>
      <w:tr w:rsidR="00DD2D29" w:rsidRPr="001829AE" w14:paraId="09222725" w14:textId="77777777">
        <w:trPr>
          <w:jc w:val="right"/>
        </w:trPr>
        <w:tc>
          <w:tcPr>
            <w:tcW w:w="6410" w:type="dxa"/>
            <w:shd w:val="clear" w:color="auto" w:fill="FFFFFF"/>
            <w:vAlign w:val="center"/>
          </w:tcPr>
          <w:p w14:paraId="74CCD0E2"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Назва природоохоронного заходу загальнодержавної цільової програми або фонду</w:t>
            </w:r>
          </w:p>
        </w:tc>
        <w:tc>
          <w:tcPr>
            <w:tcW w:w="8559" w:type="dxa"/>
            <w:shd w:val="clear" w:color="auto" w:fill="FFFFFF"/>
          </w:tcPr>
          <w:p w14:paraId="70766589"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Будівництво, реконструкція та ремонт водопровідних та каналізаційних мереж.</w:t>
            </w:r>
          </w:p>
        </w:tc>
      </w:tr>
      <w:tr w:rsidR="00DD2D29" w:rsidRPr="001829AE" w14:paraId="1DAE332A" w14:textId="77777777">
        <w:trPr>
          <w:jc w:val="right"/>
        </w:trPr>
        <w:tc>
          <w:tcPr>
            <w:tcW w:w="6410" w:type="dxa"/>
            <w:shd w:val="clear" w:color="auto" w:fill="FFFFFF"/>
            <w:vAlign w:val="center"/>
          </w:tcPr>
          <w:p w14:paraId="7E4458FB"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Відповідність  природоохоронного заходу головним водно-екологічним проблемам</w:t>
            </w:r>
          </w:p>
        </w:tc>
        <w:tc>
          <w:tcPr>
            <w:tcW w:w="8559" w:type="dxa"/>
            <w:shd w:val="clear" w:color="auto" w:fill="FFFFFF"/>
          </w:tcPr>
          <w:p w14:paraId="1F168B46"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Забруднення органічними речовинами.</w:t>
            </w:r>
          </w:p>
          <w:p w14:paraId="3EE9BA19"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Забруднення біогенними речовинами.</w:t>
            </w:r>
          </w:p>
          <w:p w14:paraId="2795175E"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Забруднення небезпечними речовинами. </w:t>
            </w:r>
          </w:p>
        </w:tc>
      </w:tr>
      <w:tr w:rsidR="00DD2D29" w:rsidRPr="001829AE" w14:paraId="29BDA3A8" w14:textId="77777777">
        <w:trPr>
          <w:jc w:val="right"/>
        </w:trPr>
        <w:tc>
          <w:tcPr>
            <w:tcW w:w="6410" w:type="dxa"/>
            <w:shd w:val="clear" w:color="auto" w:fill="FFFFFF"/>
          </w:tcPr>
          <w:p w14:paraId="3EED86B5"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Виконання природоохоронного заходів та його фінансування </w:t>
            </w:r>
          </w:p>
          <w:p w14:paraId="3955AD4A" w14:textId="77777777" w:rsidR="00DD2D29" w:rsidRPr="001829AE" w:rsidRDefault="00DD2D29" w:rsidP="001517E1">
            <w:pPr>
              <w:spacing w:after="0" w:line="240" w:lineRule="auto"/>
              <w:rPr>
                <w:rFonts w:ascii="Times New Roman" w:hAnsi="Times New Roman" w:cs="Times New Roman"/>
              </w:rPr>
            </w:pPr>
          </w:p>
        </w:tc>
        <w:tc>
          <w:tcPr>
            <w:tcW w:w="8559" w:type="dxa"/>
            <w:shd w:val="clear" w:color="auto" w:fill="FFFFFF"/>
          </w:tcPr>
          <w:p w14:paraId="26E5BA10"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Виконання цього заходу зазначено в пункті 3.2 Програми.</w:t>
            </w:r>
          </w:p>
          <w:p w14:paraId="561FCAE8"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Напрям діяльності програми – доведення якості питної води до встановлених нормативів.</w:t>
            </w:r>
          </w:p>
          <w:p w14:paraId="1CB810FB"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Показником виконання заходу є кількість мереж (км), які будуть побудовані та реконструйовані </w:t>
            </w:r>
            <w:r w:rsidRPr="001829AE">
              <w:rPr>
                <w:rFonts w:ascii="Times New Roman" w:hAnsi="Times New Roman" w:cs="Times New Roman"/>
              </w:rPr>
              <w:lastRenderedPageBreak/>
              <w:t>або відремонтовані.</w:t>
            </w:r>
          </w:p>
          <w:p w14:paraId="5C7039D5"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Згідно з програмою таких мереж має бути 179 км. </w:t>
            </w:r>
          </w:p>
          <w:p w14:paraId="5867999D"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Виконання заходу заплановано поетапно: 2021 рік – 34 км, 2022 – 50, 2023 – 27, 2024 – 32 та 2025 – 36 км. </w:t>
            </w:r>
          </w:p>
          <w:p w14:paraId="197CF1D5" w14:textId="400E70E9"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Фінансування заходу передбачено за рахунок державного бюджету –   252,33 млн </w:t>
            </w:r>
            <w:r w:rsidR="006C1802" w:rsidRPr="001829AE">
              <w:rPr>
                <w:rFonts w:ascii="Times New Roman" w:hAnsi="Times New Roman" w:cs="Times New Roman"/>
              </w:rPr>
              <w:t xml:space="preserve">грн </w:t>
            </w:r>
            <w:r w:rsidRPr="001829AE">
              <w:rPr>
                <w:rFonts w:ascii="Times New Roman" w:hAnsi="Times New Roman" w:cs="Times New Roman"/>
              </w:rPr>
              <w:t xml:space="preserve">, місцевого бюджету – 196,26 млн </w:t>
            </w:r>
            <w:r w:rsidR="006C1802" w:rsidRPr="001829AE">
              <w:rPr>
                <w:rFonts w:ascii="Times New Roman" w:hAnsi="Times New Roman" w:cs="Times New Roman"/>
              </w:rPr>
              <w:t xml:space="preserve">грн </w:t>
            </w:r>
            <w:r w:rsidRPr="001829AE">
              <w:rPr>
                <w:rFonts w:ascii="Times New Roman" w:hAnsi="Times New Roman" w:cs="Times New Roman"/>
              </w:rPr>
              <w:t xml:space="preserve"> та позабюджетні кошти –</w:t>
            </w:r>
            <w:r w:rsidR="001E5827" w:rsidRPr="001829AE">
              <w:rPr>
                <w:rFonts w:ascii="Times New Roman" w:hAnsi="Times New Roman" w:cs="Times New Roman"/>
              </w:rPr>
              <w:t xml:space="preserve"> </w:t>
            </w:r>
            <w:r w:rsidRPr="001829AE">
              <w:rPr>
                <w:rFonts w:ascii="Times New Roman" w:hAnsi="Times New Roman" w:cs="Times New Roman"/>
              </w:rPr>
              <w:t xml:space="preserve">112,15 млн </w:t>
            </w:r>
            <w:r w:rsidR="006C1802" w:rsidRPr="001829AE">
              <w:rPr>
                <w:rFonts w:ascii="Times New Roman" w:hAnsi="Times New Roman" w:cs="Times New Roman"/>
              </w:rPr>
              <w:t xml:space="preserve">грн </w:t>
            </w:r>
          </w:p>
          <w:p w14:paraId="69562B07"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Станом 01.01.2022 року реалізовані проєкти по даному заходу в межах басейну річок Причорномор’я відсутні.   </w:t>
            </w:r>
          </w:p>
        </w:tc>
      </w:tr>
      <w:tr w:rsidR="00DD2D29" w:rsidRPr="001829AE" w14:paraId="7349F881" w14:textId="77777777">
        <w:trPr>
          <w:jc w:val="right"/>
        </w:trPr>
        <w:tc>
          <w:tcPr>
            <w:tcW w:w="6410" w:type="dxa"/>
            <w:shd w:val="clear" w:color="auto" w:fill="FFFFFF"/>
            <w:vAlign w:val="center"/>
          </w:tcPr>
          <w:p w14:paraId="6B3C1E06"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lastRenderedPageBreak/>
              <w:t>Досягнення визначених цілей</w:t>
            </w:r>
          </w:p>
        </w:tc>
        <w:tc>
          <w:tcPr>
            <w:tcW w:w="8559" w:type="dxa"/>
            <w:shd w:val="clear" w:color="auto" w:fill="FFFFFF"/>
          </w:tcPr>
          <w:p w14:paraId="7C58BCA5"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В процесі реалізації.</w:t>
            </w:r>
          </w:p>
        </w:tc>
      </w:tr>
      <w:tr w:rsidR="00DD2D29" w:rsidRPr="001829AE" w14:paraId="4DF38741" w14:textId="77777777">
        <w:trPr>
          <w:jc w:val="right"/>
        </w:trPr>
        <w:tc>
          <w:tcPr>
            <w:tcW w:w="6410" w:type="dxa"/>
            <w:shd w:val="clear" w:color="auto" w:fill="EBF1DD"/>
            <w:vAlign w:val="center"/>
          </w:tcPr>
          <w:p w14:paraId="77CF62B9"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Назва загальнодержавної цільової програми або фонду</w:t>
            </w:r>
          </w:p>
        </w:tc>
        <w:tc>
          <w:tcPr>
            <w:tcW w:w="8559" w:type="dxa"/>
            <w:shd w:val="clear" w:color="auto" w:fill="FDEADA"/>
          </w:tcPr>
          <w:p w14:paraId="6A0B48C4" w14:textId="1C12AD66" w:rsidR="00DD2D29" w:rsidRPr="001829AE" w:rsidRDefault="00A24F9E" w:rsidP="001E5827">
            <w:pPr>
              <w:spacing w:after="0" w:line="240" w:lineRule="auto"/>
              <w:rPr>
                <w:rFonts w:ascii="Times New Roman" w:hAnsi="Times New Roman" w:cs="Times New Roman"/>
              </w:rPr>
            </w:pPr>
            <w:r w:rsidRPr="001829AE">
              <w:rPr>
                <w:rFonts w:ascii="Times New Roman" w:hAnsi="Times New Roman" w:cs="Times New Roman"/>
              </w:rPr>
              <w:t>Регіональна обласна програма «Питна вода Миколаївщини» на 2021-2025 роки затверджена рішенням М</w:t>
            </w:r>
            <w:r w:rsidR="001E5827" w:rsidRPr="001829AE">
              <w:rPr>
                <w:rFonts w:ascii="Times New Roman" w:hAnsi="Times New Roman" w:cs="Times New Roman"/>
              </w:rPr>
              <w:t xml:space="preserve">иколаївської обласної ради від </w:t>
            </w:r>
            <w:r w:rsidRPr="001829AE">
              <w:rPr>
                <w:rFonts w:ascii="Times New Roman" w:hAnsi="Times New Roman" w:cs="Times New Roman"/>
              </w:rPr>
              <w:t>29 вересня 2021 №</w:t>
            </w:r>
            <w:r w:rsidR="001E5827" w:rsidRPr="001829AE">
              <w:rPr>
                <w:rFonts w:ascii="Times New Roman" w:hAnsi="Times New Roman" w:cs="Times New Roman"/>
              </w:rPr>
              <w:t xml:space="preserve"> </w:t>
            </w:r>
            <w:r w:rsidRPr="001829AE">
              <w:rPr>
                <w:rFonts w:ascii="Times New Roman" w:hAnsi="Times New Roman" w:cs="Times New Roman"/>
              </w:rPr>
              <w:t>4.</w:t>
            </w:r>
          </w:p>
        </w:tc>
      </w:tr>
      <w:tr w:rsidR="00DD2D29" w:rsidRPr="001829AE" w14:paraId="11D7803B" w14:textId="77777777">
        <w:trPr>
          <w:jc w:val="right"/>
        </w:trPr>
        <w:tc>
          <w:tcPr>
            <w:tcW w:w="6410" w:type="dxa"/>
            <w:shd w:val="clear" w:color="auto" w:fill="FFFFFF"/>
            <w:vAlign w:val="center"/>
          </w:tcPr>
          <w:p w14:paraId="1298B2B7"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Назва природоохоронного заходу загальнодержавної цільової програми або фонду</w:t>
            </w:r>
          </w:p>
        </w:tc>
        <w:tc>
          <w:tcPr>
            <w:tcW w:w="8559" w:type="dxa"/>
            <w:shd w:val="clear" w:color="auto" w:fill="FFFFFF"/>
          </w:tcPr>
          <w:p w14:paraId="070CD1C1"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Проведення системних щорічних заходів з поточного та капітального ремонтів водопровідних та каналізаційних мереж.</w:t>
            </w:r>
          </w:p>
        </w:tc>
      </w:tr>
      <w:tr w:rsidR="00DD2D29" w:rsidRPr="001829AE" w14:paraId="68E0E13C" w14:textId="77777777">
        <w:trPr>
          <w:jc w:val="right"/>
        </w:trPr>
        <w:tc>
          <w:tcPr>
            <w:tcW w:w="6410" w:type="dxa"/>
            <w:shd w:val="clear" w:color="auto" w:fill="FFFFFF"/>
            <w:vAlign w:val="center"/>
          </w:tcPr>
          <w:p w14:paraId="135F03DE"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Відповідність  природоохоронного заходу головним водно-екологічним проблемам</w:t>
            </w:r>
          </w:p>
        </w:tc>
        <w:tc>
          <w:tcPr>
            <w:tcW w:w="8559" w:type="dxa"/>
            <w:shd w:val="clear" w:color="auto" w:fill="FFFFFF"/>
          </w:tcPr>
          <w:p w14:paraId="3F242A79"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Забруднення органічними речовинами.</w:t>
            </w:r>
          </w:p>
          <w:p w14:paraId="697E4117"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Забруднення біогенними речовинами.</w:t>
            </w:r>
          </w:p>
          <w:p w14:paraId="2B940718"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Забруднення небезпечними речовинами. </w:t>
            </w:r>
          </w:p>
        </w:tc>
      </w:tr>
      <w:tr w:rsidR="00DD2D29" w:rsidRPr="001829AE" w14:paraId="6E52543E" w14:textId="77777777">
        <w:trPr>
          <w:jc w:val="right"/>
        </w:trPr>
        <w:tc>
          <w:tcPr>
            <w:tcW w:w="6410" w:type="dxa"/>
            <w:shd w:val="clear" w:color="auto" w:fill="FFFFFF"/>
          </w:tcPr>
          <w:p w14:paraId="162D9982"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Виконання природоохоронного заходів та його фінансування </w:t>
            </w:r>
          </w:p>
          <w:p w14:paraId="6E66DA7A" w14:textId="77777777" w:rsidR="00DD2D29" w:rsidRPr="001829AE" w:rsidRDefault="00DD2D29" w:rsidP="001517E1">
            <w:pPr>
              <w:spacing w:after="0" w:line="240" w:lineRule="auto"/>
              <w:rPr>
                <w:rFonts w:ascii="Times New Roman" w:hAnsi="Times New Roman" w:cs="Times New Roman"/>
              </w:rPr>
            </w:pPr>
          </w:p>
        </w:tc>
        <w:tc>
          <w:tcPr>
            <w:tcW w:w="8559" w:type="dxa"/>
            <w:shd w:val="clear" w:color="auto" w:fill="FFFFFF"/>
          </w:tcPr>
          <w:p w14:paraId="7AD87ABE"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Виконання цього заходу зазначено в пункті 3.3 Програми.</w:t>
            </w:r>
          </w:p>
          <w:p w14:paraId="5DE9D7F6"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Напрям діяльності програми – доведення якості питної води до встановлених нормативів.</w:t>
            </w:r>
          </w:p>
          <w:p w14:paraId="6F0EEBD4"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Показником виконання заходу є кількість поточно та капітально відремонтованих водопровідних і каналізаційних мереж (км). </w:t>
            </w:r>
          </w:p>
          <w:p w14:paraId="2A7A20B3"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Згідно з програмою таких мереж має бути 100 км. </w:t>
            </w:r>
          </w:p>
          <w:p w14:paraId="2A453018"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Виконання заходу заплановано поетапно: 2021 рік – 20 км, 2022 – 20, 2023 – 20, 2024 – 20 та 2025 – 20 км. </w:t>
            </w:r>
          </w:p>
          <w:p w14:paraId="3B52E3FB" w14:textId="699F6734"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Фінансування заходу передбачено за рахунок місцевого бюджету – 0,5 </w:t>
            </w:r>
            <w:r w:rsidR="006C1802" w:rsidRPr="001829AE">
              <w:rPr>
                <w:rFonts w:ascii="Times New Roman" w:hAnsi="Times New Roman" w:cs="Times New Roman"/>
              </w:rPr>
              <w:t>млн</w:t>
            </w:r>
            <w:r w:rsidR="001517E1" w:rsidRPr="001829AE">
              <w:rPr>
                <w:rFonts w:ascii="Times New Roman" w:hAnsi="Times New Roman" w:cs="Times New Roman"/>
              </w:rPr>
              <w:t xml:space="preserve"> </w:t>
            </w:r>
            <w:r w:rsidR="006C1802" w:rsidRPr="001829AE">
              <w:rPr>
                <w:rFonts w:ascii="Times New Roman" w:hAnsi="Times New Roman" w:cs="Times New Roman"/>
              </w:rPr>
              <w:t xml:space="preserve">грн </w:t>
            </w:r>
            <w:r w:rsidRPr="001829AE">
              <w:rPr>
                <w:rFonts w:ascii="Times New Roman" w:hAnsi="Times New Roman" w:cs="Times New Roman"/>
              </w:rPr>
              <w:t xml:space="preserve">та позабюджетні кошти – 0,5 </w:t>
            </w:r>
            <w:r w:rsidR="006C1802" w:rsidRPr="001829AE">
              <w:rPr>
                <w:rFonts w:ascii="Times New Roman" w:hAnsi="Times New Roman" w:cs="Times New Roman"/>
              </w:rPr>
              <w:t xml:space="preserve">млн грн </w:t>
            </w:r>
          </w:p>
          <w:p w14:paraId="7600F729" w14:textId="0037D271"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За 2021 рік реалізовані проєкти по даному заходу в межах басейну річок Причорномор’я по населеним пунктам Березанської селищної територіальної громади за рахунок місцевого бюджету на суму 360,707 </w:t>
            </w:r>
            <w:r w:rsidR="00164E17" w:rsidRPr="001829AE">
              <w:rPr>
                <w:rFonts w:ascii="Times New Roman" w:hAnsi="Times New Roman" w:cs="Times New Roman"/>
              </w:rPr>
              <w:t xml:space="preserve">тис. </w:t>
            </w:r>
            <w:r w:rsidR="006C1802" w:rsidRPr="001829AE">
              <w:rPr>
                <w:rFonts w:ascii="Times New Roman" w:hAnsi="Times New Roman" w:cs="Times New Roman"/>
              </w:rPr>
              <w:t xml:space="preserve">грн </w:t>
            </w:r>
          </w:p>
          <w:p w14:paraId="1E16DE13"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Станом 01.01.2022 року запланований захід виконаний частково у зв’язку із недостатнім фінансуванням.</w:t>
            </w:r>
          </w:p>
        </w:tc>
      </w:tr>
      <w:tr w:rsidR="00DD2D29" w:rsidRPr="001829AE" w14:paraId="19D49B26" w14:textId="77777777">
        <w:trPr>
          <w:jc w:val="right"/>
        </w:trPr>
        <w:tc>
          <w:tcPr>
            <w:tcW w:w="6410" w:type="dxa"/>
            <w:shd w:val="clear" w:color="auto" w:fill="FFFFFF"/>
            <w:vAlign w:val="center"/>
          </w:tcPr>
          <w:p w14:paraId="6776CA74"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Досягнення визначених цілей</w:t>
            </w:r>
          </w:p>
        </w:tc>
        <w:tc>
          <w:tcPr>
            <w:tcW w:w="8559" w:type="dxa"/>
            <w:shd w:val="clear" w:color="auto" w:fill="FFFFFF"/>
          </w:tcPr>
          <w:p w14:paraId="5341AE9D"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В процесі реалізації.</w:t>
            </w:r>
          </w:p>
        </w:tc>
      </w:tr>
      <w:tr w:rsidR="00DD2D29" w:rsidRPr="001829AE" w14:paraId="03D10989" w14:textId="77777777">
        <w:trPr>
          <w:jc w:val="right"/>
        </w:trPr>
        <w:tc>
          <w:tcPr>
            <w:tcW w:w="6410" w:type="dxa"/>
            <w:shd w:val="clear" w:color="auto" w:fill="EBF1DD"/>
            <w:vAlign w:val="center"/>
          </w:tcPr>
          <w:p w14:paraId="0C50B9AE"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Назва загальнодержавної цільової програми або фонду</w:t>
            </w:r>
          </w:p>
        </w:tc>
        <w:tc>
          <w:tcPr>
            <w:tcW w:w="8559" w:type="dxa"/>
            <w:shd w:val="clear" w:color="auto" w:fill="FDEADA"/>
          </w:tcPr>
          <w:p w14:paraId="0FEFF685" w14:textId="5B2B9983" w:rsidR="00DD2D29" w:rsidRPr="001829AE" w:rsidRDefault="00A24F9E" w:rsidP="001E5827">
            <w:pPr>
              <w:spacing w:after="0" w:line="240" w:lineRule="auto"/>
              <w:rPr>
                <w:rFonts w:ascii="Times New Roman" w:hAnsi="Times New Roman" w:cs="Times New Roman"/>
              </w:rPr>
            </w:pPr>
            <w:r w:rsidRPr="001829AE">
              <w:rPr>
                <w:rFonts w:ascii="Times New Roman" w:hAnsi="Times New Roman" w:cs="Times New Roman"/>
              </w:rPr>
              <w:t>Регіональна обласна програма «Питна вода Миколаївщини» на 2021-2025 роки затверджена рішенням Ми</w:t>
            </w:r>
            <w:r w:rsidR="001E5827" w:rsidRPr="001829AE">
              <w:rPr>
                <w:rFonts w:ascii="Times New Roman" w:hAnsi="Times New Roman" w:cs="Times New Roman"/>
              </w:rPr>
              <w:t xml:space="preserve">колаївської обласної ради від </w:t>
            </w:r>
            <w:r w:rsidRPr="001829AE">
              <w:rPr>
                <w:rFonts w:ascii="Times New Roman" w:hAnsi="Times New Roman" w:cs="Times New Roman"/>
              </w:rPr>
              <w:t>29 вересня 2021 №</w:t>
            </w:r>
            <w:r w:rsidR="001E5827" w:rsidRPr="001829AE">
              <w:rPr>
                <w:rFonts w:ascii="Times New Roman" w:hAnsi="Times New Roman" w:cs="Times New Roman"/>
              </w:rPr>
              <w:t xml:space="preserve"> </w:t>
            </w:r>
            <w:r w:rsidRPr="001829AE">
              <w:rPr>
                <w:rFonts w:ascii="Times New Roman" w:hAnsi="Times New Roman" w:cs="Times New Roman"/>
              </w:rPr>
              <w:t>4.</w:t>
            </w:r>
          </w:p>
        </w:tc>
      </w:tr>
      <w:tr w:rsidR="00DD2D29" w:rsidRPr="001829AE" w14:paraId="362A8CED" w14:textId="77777777">
        <w:trPr>
          <w:jc w:val="right"/>
        </w:trPr>
        <w:tc>
          <w:tcPr>
            <w:tcW w:w="6410" w:type="dxa"/>
            <w:shd w:val="clear" w:color="auto" w:fill="FFFFFF"/>
            <w:vAlign w:val="center"/>
          </w:tcPr>
          <w:p w14:paraId="05678F9C"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Назва природоохоронного заходу загальнодержавної цільової програми або фонду</w:t>
            </w:r>
          </w:p>
        </w:tc>
        <w:tc>
          <w:tcPr>
            <w:tcW w:w="8559" w:type="dxa"/>
            <w:shd w:val="clear" w:color="auto" w:fill="FFFFFF"/>
            <w:vAlign w:val="center"/>
          </w:tcPr>
          <w:p w14:paraId="70FD080B"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Упровадження засобів комерційного обліку води.</w:t>
            </w:r>
          </w:p>
        </w:tc>
      </w:tr>
      <w:tr w:rsidR="00DD2D29" w:rsidRPr="001829AE" w14:paraId="04118727" w14:textId="77777777">
        <w:trPr>
          <w:jc w:val="right"/>
        </w:trPr>
        <w:tc>
          <w:tcPr>
            <w:tcW w:w="6410" w:type="dxa"/>
            <w:shd w:val="clear" w:color="auto" w:fill="FFFFFF"/>
            <w:vAlign w:val="center"/>
          </w:tcPr>
          <w:p w14:paraId="196D2E67"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Відповідність  природоохоронного заходу головним водно-екологічним проблемам</w:t>
            </w:r>
          </w:p>
        </w:tc>
        <w:tc>
          <w:tcPr>
            <w:tcW w:w="8559" w:type="dxa"/>
            <w:shd w:val="clear" w:color="auto" w:fill="FFFFFF"/>
          </w:tcPr>
          <w:p w14:paraId="0C99D1C7"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Питання щодо взаємозв’язку кількості і якості вод пов’язаних зі зміною клімату.</w:t>
            </w:r>
          </w:p>
        </w:tc>
      </w:tr>
      <w:tr w:rsidR="00DD2D29" w:rsidRPr="001829AE" w14:paraId="40BD1F32" w14:textId="77777777">
        <w:trPr>
          <w:jc w:val="right"/>
        </w:trPr>
        <w:tc>
          <w:tcPr>
            <w:tcW w:w="6410" w:type="dxa"/>
            <w:shd w:val="clear" w:color="auto" w:fill="FFFFFF"/>
          </w:tcPr>
          <w:p w14:paraId="2F7A9E10"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Виконання природоохоронного заходів та його фінансування </w:t>
            </w:r>
          </w:p>
          <w:p w14:paraId="0E0E9CD0" w14:textId="77777777" w:rsidR="00DD2D29" w:rsidRPr="001829AE" w:rsidRDefault="00DD2D29" w:rsidP="001517E1">
            <w:pPr>
              <w:spacing w:after="0" w:line="240" w:lineRule="auto"/>
              <w:rPr>
                <w:rFonts w:ascii="Times New Roman" w:hAnsi="Times New Roman" w:cs="Times New Roman"/>
              </w:rPr>
            </w:pPr>
          </w:p>
          <w:p w14:paraId="61A29899" w14:textId="77777777" w:rsidR="00DD2D29" w:rsidRPr="001829AE" w:rsidRDefault="00DD2D29" w:rsidP="001517E1">
            <w:pPr>
              <w:spacing w:after="0" w:line="240" w:lineRule="auto"/>
              <w:rPr>
                <w:rFonts w:ascii="Times New Roman" w:hAnsi="Times New Roman" w:cs="Times New Roman"/>
              </w:rPr>
            </w:pPr>
          </w:p>
        </w:tc>
        <w:tc>
          <w:tcPr>
            <w:tcW w:w="8559" w:type="dxa"/>
            <w:shd w:val="clear" w:color="auto" w:fill="FFFFFF"/>
          </w:tcPr>
          <w:p w14:paraId="35C518E6"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Виконання цього заходу зазначено в пункті 3.4 Програми.</w:t>
            </w:r>
          </w:p>
          <w:p w14:paraId="6558F7EF"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Показником виконання заходу є кількість упроваджених засобів комерційного обліку води (одиниць). </w:t>
            </w:r>
          </w:p>
          <w:p w14:paraId="212C7780"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Згідно з програмою таких мереж має бути 3500 од. </w:t>
            </w:r>
          </w:p>
          <w:p w14:paraId="41F11DA6"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Виконання заходу заплановано поетапно: 2021 рік – 700 од., 2022 – 700, 2023 – 700, 2024 – 700 </w:t>
            </w:r>
            <w:r w:rsidRPr="001829AE">
              <w:rPr>
                <w:rFonts w:ascii="Times New Roman" w:hAnsi="Times New Roman" w:cs="Times New Roman"/>
              </w:rPr>
              <w:lastRenderedPageBreak/>
              <w:t xml:space="preserve">та 2025 – 700 од. </w:t>
            </w:r>
          </w:p>
          <w:p w14:paraId="5A0B5354" w14:textId="4D353B0C"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 xml:space="preserve">Фінансування заходу передбачено за рахунок місцевого бюджету – 19,9 млн  грн та позабюджетні кошти – 15,0 млн </w:t>
            </w:r>
            <w:r w:rsidR="006C1802" w:rsidRPr="001829AE">
              <w:rPr>
                <w:rFonts w:ascii="Times New Roman" w:hAnsi="Times New Roman" w:cs="Times New Roman"/>
              </w:rPr>
              <w:t xml:space="preserve">грн </w:t>
            </w:r>
          </w:p>
          <w:p w14:paraId="7F88982D" w14:textId="32AD2230"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За станом на 01.01.2022 оснащено приладами комерційного обліку   водопостачання :  житлові будівлі - 93,5%; не</w:t>
            </w:r>
            <w:r w:rsidR="002853FE" w:rsidRPr="001829AE">
              <w:rPr>
                <w:rFonts w:ascii="Times New Roman" w:hAnsi="Times New Roman" w:cs="Times New Roman"/>
              </w:rPr>
              <w:t>ж</w:t>
            </w:r>
            <w:r w:rsidRPr="001829AE">
              <w:rPr>
                <w:rFonts w:ascii="Times New Roman" w:hAnsi="Times New Roman" w:cs="Times New Roman"/>
              </w:rPr>
              <w:t>итлові будівлі -</w:t>
            </w:r>
            <w:r w:rsidR="001E5827" w:rsidRPr="001829AE">
              <w:rPr>
                <w:rFonts w:ascii="Times New Roman" w:hAnsi="Times New Roman" w:cs="Times New Roman"/>
              </w:rPr>
              <w:t xml:space="preserve"> </w:t>
            </w:r>
            <w:r w:rsidRPr="001829AE">
              <w:rPr>
                <w:rFonts w:ascii="Times New Roman" w:hAnsi="Times New Roman" w:cs="Times New Roman"/>
              </w:rPr>
              <w:t>98,3%.</w:t>
            </w:r>
          </w:p>
          <w:p w14:paraId="3642EE4F"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За цим показником Миколаївська область займає в Україні 1 та 5 місце відповідно.</w:t>
            </w:r>
          </w:p>
        </w:tc>
      </w:tr>
      <w:tr w:rsidR="00DD2D29" w:rsidRPr="001829AE" w14:paraId="5882186C" w14:textId="77777777">
        <w:trPr>
          <w:jc w:val="right"/>
        </w:trPr>
        <w:tc>
          <w:tcPr>
            <w:tcW w:w="6410" w:type="dxa"/>
            <w:shd w:val="clear" w:color="auto" w:fill="FFFFFF"/>
            <w:vAlign w:val="center"/>
          </w:tcPr>
          <w:p w14:paraId="32629A7B"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lastRenderedPageBreak/>
              <w:t>Досягнення визначених цілей</w:t>
            </w:r>
          </w:p>
        </w:tc>
        <w:tc>
          <w:tcPr>
            <w:tcW w:w="8559" w:type="dxa"/>
            <w:shd w:val="clear" w:color="auto" w:fill="FFFFFF"/>
          </w:tcPr>
          <w:p w14:paraId="0BCD27F2" w14:textId="77777777" w:rsidR="00DD2D29" w:rsidRPr="001829AE" w:rsidRDefault="00A24F9E" w:rsidP="001517E1">
            <w:pPr>
              <w:spacing w:after="0" w:line="240" w:lineRule="auto"/>
              <w:rPr>
                <w:rFonts w:ascii="Times New Roman" w:hAnsi="Times New Roman" w:cs="Times New Roman"/>
              </w:rPr>
            </w:pPr>
            <w:r w:rsidRPr="001829AE">
              <w:rPr>
                <w:rFonts w:ascii="Times New Roman" w:hAnsi="Times New Roman" w:cs="Times New Roman"/>
              </w:rPr>
              <w:t>В процесі реалізації.</w:t>
            </w:r>
          </w:p>
        </w:tc>
      </w:tr>
    </w:tbl>
    <w:p w14:paraId="11EFD934" w14:textId="77777777" w:rsidR="00DD2D29" w:rsidRPr="001829AE" w:rsidRDefault="00DD2D29" w:rsidP="00306FF2">
      <w:pPr>
        <w:spacing w:line="240" w:lineRule="auto"/>
        <w:rPr>
          <w:rFonts w:ascii="Times New Roman" w:hAnsi="Times New Roman" w:cs="Times New Roman"/>
          <w:sz w:val="24"/>
          <w:szCs w:val="24"/>
        </w:rPr>
      </w:pPr>
    </w:p>
    <w:p w14:paraId="396C5DEF" w14:textId="77777777" w:rsidR="00DD2D29" w:rsidRPr="001829AE" w:rsidRDefault="00DD2D29" w:rsidP="00306FF2">
      <w:pPr>
        <w:spacing w:line="240" w:lineRule="auto"/>
        <w:rPr>
          <w:rFonts w:ascii="Times New Roman" w:hAnsi="Times New Roman" w:cs="Times New Roman"/>
          <w:sz w:val="24"/>
          <w:szCs w:val="24"/>
        </w:rPr>
      </w:pPr>
    </w:p>
    <w:p w14:paraId="0D5C5C97" w14:textId="77777777" w:rsidR="00DD2D29" w:rsidRPr="001829AE" w:rsidRDefault="00DD2D29" w:rsidP="00306FF2">
      <w:pPr>
        <w:spacing w:line="240" w:lineRule="auto"/>
        <w:rPr>
          <w:rFonts w:ascii="Times New Roman" w:hAnsi="Times New Roman" w:cs="Times New Roman"/>
          <w:sz w:val="24"/>
          <w:szCs w:val="24"/>
        </w:rPr>
      </w:pPr>
    </w:p>
    <w:p w14:paraId="2B58BA43" w14:textId="77777777" w:rsidR="00DD2D29" w:rsidRPr="001829AE" w:rsidRDefault="00DD2D29" w:rsidP="00306FF2">
      <w:pPr>
        <w:spacing w:line="240" w:lineRule="auto"/>
        <w:rPr>
          <w:rFonts w:ascii="Times New Roman" w:hAnsi="Times New Roman" w:cs="Times New Roman"/>
          <w:sz w:val="24"/>
          <w:szCs w:val="24"/>
        </w:rPr>
      </w:pPr>
    </w:p>
    <w:p w14:paraId="05EE7908" w14:textId="77777777" w:rsidR="00DD2D29" w:rsidRPr="001829AE" w:rsidRDefault="00DD2D29" w:rsidP="00306FF2">
      <w:pPr>
        <w:spacing w:line="240" w:lineRule="auto"/>
        <w:rPr>
          <w:rFonts w:ascii="Times New Roman" w:hAnsi="Times New Roman" w:cs="Times New Roman"/>
          <w:sz w:val="24"/>
          <w:szCs w:val="24"/>
        </w:rPr>
      </w:pPr>
    </w:p>
    <w:p w14:paraId="28A5CF78" w14:textId="77777777" w:rsidR="00DD2D29" w:rsidRPr="001829AE" w:rsidRDefault="00DD2D29" w:rsidP="00306FF2">
      <w:pPr>
        <w:spacing w:line="240" w:lineRule="auto"/>
        <w:rPr>
          <w:rFonts w:ascii="Times New Roman" w:hAnsi="Times New Roman" w:cs="Times New Roman"/>
          <w:sz w:val="24"/>
          <w:szCs w:val="24"/>
        </w:rPr>
      </w:pPr>
    </w:p>
    <w:p w14:paraId="0AA3162E" w14:textId="77777777" w:rsidR="007351A9" w:rsidRPr="001829AE" w:rsidRDefault="007351A9" w:rsidP="00306FF2">
      <w:pPr>
        <w:spacing w:line="240" w:lineRule="auto"/>
        <w:rPr>
          <w:rFonts w:ascii="Times New Roman" w:hAnsi="Times New Roman" w:cs="Times New Roman"/>
          <w:sz w:val="24"/>
          <w:szCs w:val="24"/>
        </w:rPr>
      </w:pPr>
    </w:p>
    <w:p w14:paraId="0423AB97" w14:textId="77777777" w:rsidR="007351A9" w:rsidRPr="001829AE" w:rsidRDefault="007351A9" w:rsidP="00306FF2">
      <w:pPr>
        <w:spacing w:line="240" w:lineRule="auto"/>
        <w:rPr>
          <w:rFonts w:ascii="Times New Roman" w:hAnsi="Times New Roman" w:cs="Times New Roman"/>
          <w:sz w:val="24"/>
          <w:szCs w:val="24"/>
        </w:rPr>
      </w:pPr>
    </w:p>
    <w:p w14:paraId="5DDE4A1D" w14:textId="77777777" w:rsidR="007351A9" w:rsidRPr="001829AE" w:rsidRDefault="007351A9" w:rsidP="00306FF2">
      <w:pPr>
        <w:spacing w:line="240" w:lineRule="auto"/>
        <w:rPr>
          <w:rFonts w:ascii="Times New Roman" w:hAnsi="Times New Roman" w:cs="Times New Roman"/>
          <w:sz w:val="24"/>
          <w:szCs w:val="24"/>
        </w:rPr>
      </w:pPr>
    </w:p>
    <w:p w14:paraId="04551406" w14:textId="77777777" w:rsidR="007351A9" w:rsidRPr="001829AE" w:rsidRDefault="007351A9" w:rsidP="00306FF2">
      <w:pPr>
        <w:spacing w:line="240" w:lineRule="auto"/>
        <w:rPr>
          <w:rFonts w:ascii="Times New Roman" w:hAnsi="Times New Roman" w:cs="Times New Roman"/>
          <w:sz w:val="24"/>
          <w:szCs w:val="24"/>
        </w:rPr>
      </w:pPr>
    </w:p>
    <w:p w14:paraId="17AD9893" w14:textId="77777777" w:rsidR="007351A9" w:rsidRPr="001829AE" w:rsidRDefault="007351A9" w:rsidP="00306FF2">
      <w:pPr>
        <w:spacing w:line="240" w:lineRule="auto"/>
        <w:rPr>
          <w:rFonts w:ascii="Times New Roman" w:hAnsi="Times New Roman" w:cs="Times New Roman"/>
          <w:sz w:val="24"/>
          <w:szCs w:val="24"/>
        </w:rPr>
      </w:pPr>
    </w:p>
    <w:p w14:paraId="4956779B" w14:textId="77777777" w:rsidR="007351A9" w:rsidRPr="001829AE" w:rsidRDefault="007351A9" w:rsidP="00306FF2">
      <w:pPr>
        <w:spacing w:line="240" w:lineRule="auto"/>
        <w:rPr>
          <w:rFonts w:ascii="Times New Roman" w:hAnsi="Times New Roman" w:cs="Times New Roman"/>
          <w:sz w:val="24"/>
          <w:szCs w:val="24"/>
        </w:rPr>
      </w:pPr>
    </w:p>
    <w:p w14:paraId="0548FD77" w14:textId="13771643" w:rsidR="007351A9" w:rsidRPr="001829AE" w:rsidRDefault="001752E2" w:rsidP="00306FF2">
      <w:pPr>
        <w:spacing w:line="240" w:lineRule="auto"/>
        <w:rPr>
          <w:rFonts w:ascii="Times New Roman" w:hAnsi="Times New Roman" w:cs="Times New Roman"/>
          <w:sz w:val="24"/>
          <w:szCs w:val="24"/>
        </w:rPr>
      </w:pPr>
      <w:r w:rsidRPr="001829AE">
        <w:rPr>
          <w:rFonts w:ascii="Times New Roman" w:hAnsi="Times New Roman" w:cs="Times New Roman"/>
          <w:sz w:val="24"/>
          <w:szCs w:val="24"/>
        </w:rPr>
        <w:br/>
      </w:r>
    </w:p>
    <w:p w14:paraId="5A9DCD0C" w14:textId="338E396D" w:rsidR="001752E2" w:rsidRPr="001829AE" w:rsidRDefault="001752E2">
      <w:pPr>
        <w:rPr>
          <w:rFonts w:ascii="Times New Roman" w:hAnsi="Times New Roman" w:cs="Times New Roman"/>
          <w:sz w:val="24"/>
          <w:szCs w:val="24"/>
        </w:rPr>
      </w:pPr>
      <w:r w:rsidRPr="001829AE">
        <w:rPr>
          <w:rFonts w:ascii="Times New Roman" w:hAnsi="Times New Roman" w:cs="Times New Roman"/>
          <w:sz w:val="24"/>
          <w:szCs w:val="24"/>
        </w:rPr>
        <w:br w:type="page"/>
      </w:r>
    </w:p>
    <w:p w14:paraId="7DA3A74D" w14:textId="5F92C4EB" w:rsidR="007351A9" w:rsidRPr="001829AE" w:rsidRDefault="001E5827" w:rsidP="00965805">
      <w:pPr>
        <w:pStyle w:val="2"/>
        <w:spacing w:after="120"/>
        <w:rPr>
          <w:rFonts w:ascii="Times New Roman" w:hAnsi="Times New Roman" w:cs="Times New Roman"/>
          <w:b/>
          <w:bCs/>
          <w:sz w:val="24"/>
          <w:szCs w:val="24"/>
        </w:rPr>
      </w:pPr>
      <w:bookmarkStart w:id="287" w:name="_Toc174881520"/>
      <w:r w:rsidRPr="00527416">
        <w:rPr>
          <w:rFonts w:ascii="Times New Roman" w:hAnsi="Times New Roman" w:cs="Times New Roman"/>
          <w:b/>
          <w:bCs/>
          <w:color w:val="auto"/>
          <w:sz w:val="24"/>
          <w:szCs w:val="24"/>
        </w:rPr>
        <w:lastRenderedPageBreak/>
        <w:t xml:space="preserve">Додаток </w:t>
      </w:r>
      <w:r w:rsidR="007351A9" w:rsidRPr="00527416">
        <w:rPr>
          <w:rFonts w:ascii="Times New Roman" w:hAnsi="Times New Roman" w:cs="Times New Roman"/>
          <w:b/>
          <w:bCs/>
          <w:color w:val="auto"/>
          <w:sz w:val="24"/>
          <w:szCs w:val="24"/>
        </w:rPr>
        <w:t>11</w:t>
      </w:r>
      <w:r w:rsidRPr="00527416">
        <w:rPr>
          <w:rFonts w:ascii="Times New Roman" w:hAnsi="Times New Roman" w:cs="Times New Roman"/>
          <w:b/>
          <w:bCs/>
          <w:color w:val="auto"/>
          <w:sz w:val="24"/>
          <w:szCs w:val="24"/>
        </w:rPr>
        <w:t>.</w:t>
      </w:r>
      <w:r w:rsidR="007351A9" w:rsidRPr="00527416">
        <w:rPr>
          <w:rFonts w:ascii="Times New Roman" w:hAnsi="Times New Roman" w:cs="Times New Roman"/>
          <w:b/>
          <w:bCs/>
          <w:color w:val="auto"/>
          <w:sz w:val="24"/>
          <w:szCs w:val="24"/>
        </w:rPr>
        <w:t xml:space="preserve"> Повний перелік заходів басейну річок Причорномор</w:t>
      </w:r>
      <w:r w:rsidRPr="00527416">
        <w:rPr>
          <w:rFonts w:ascii="Times New Roman" w:hAnsi="Times New Roman" w:cs="Times New Roman"/>
          <w:b/>
          <w:bCs/>
          <w:color w:val="auto"/>
          <w:sz w:val="24"/>
          <w:szCs w:val="24"/>
        </w:rPr>
        <w:t>’</w:t>
      </w:r>
      <w:r w:rsidR="007351A9" w:rsidRPr="00527416">
        <w:rPr>
          <w:rFonts w:ascii="Times New Roman" w:hAnsi="Times New Roman" w:cs="Times New Roman"/>
          <w:b/>
          <w:bCs/>
          <w:color w:val="auto"/>
          <w:sz w:val="24"/>
          <w:szCs w:val="24"/>
        </w:rPr>
        <w:t>я</w:t>
      </w:r>
      <w:bookmarkEnd w:id="287"/>
    </w:p>
    <w:p w14:paraId="0A56394D" w14:textId="26DDBEF0" w:rsidR="007351A9" w:rsidRPr="001829AE" w:rsidRDefault="007351A9" w:rsidP="007351A9">
      <w:pPr>
        <w:tabs>
          <w:tab w:val="left" w:pos="9926"/>
        </w:tabs>
        <w:rPr>
          <w:rFonts w:ascii="Times New Roman" w:hAnsi="Times New Roman" w:cs="Times New Roman"/>
          <w:sz w:val="24"/>
          <w:szCs w:val="24"/>
        </w:rPr>
      </w:pPr>
      <w:r w:rsidRPr="001829AE">
        <w:rPr>
          <w:rFonts w:ascii="Times New Roman" w:hAnsi="Times New Roman" w:cs="Times New Roman"/>
          <w:sz w:val="24"/>
          <w:szCs w:val="24"/>
        </w:rPr>
        <w:t xml:space="preserve">Додаток представлений окремим документом </w:t>
      </w:r>
      <w:r w:rsidR="003271C2" w:rsidRPr="001829AE">
        <w:rPr>
          <w:rFonts w:ascii="Times New Roman" w:hAnsi="Times New Roman" w:cs="Times New Roman"/>
          <w:sz w:val="24"/>
          <w:szCs w:val="24"/>
        </w:rPr>
        <w:t xml:space="preserve">у форматі таблиць </w:t>
      </w:r>
      <w:r w:rsidR="003271C2" w:rsidRPr="001829AE">
        <w:rPr>
          <w:rFonts w:ascii="Times New Roman" w:hAnsi="Times New Roman" w:cs="Times New Roman"/>
          <w:sz w:val="24"/>
          <w:szCs w:val="24"/>
          <w:lang w:val="en-US"/>
        </w:rPr>
        <w:t>Excel</w:t>
      </w:r>
      <w:r w:rsidR="003271C2" w:rsidRPr="001829AE">
        <w:rPr>
          <w:rFonts w:ascii="Times New Roman" w:hAnsi="Times New Roman" w:cs="Times New Roman"/>
          <w:sz w:val="24"/>
          <w:szCs w:val="24"/>
        </w:rPr>
        <w:t xml:space="preserve"> (</w:t>
      </w:r>
      <w:r w:rsidRPr="001829AE">
        <w:rPr>
          <w:rFonts w:ascii="Times New Roman" w:hAnsi="Times New Roman" w:cs="Times New Roman"/>
          <w:sz w:val="24"/>
          <w:szCs w:val="24"/>
        </w:rPr>
        <w:t>.</w:t>
      </w:r>
      <w:r w:rsidR="00AF30AE" w:rsidRPr="001829AE">
        <w:rPr>
          <w:rFonts w:ascii="Times New Roman" w:hAnsi="Times New Roman" w:cs="Times New Roman"/>
          <w:sz w:val="24"/>
          <w:szCs w:val="24"/>
          <w:lang w:val="en-US"/>
        </w:rPr>
        <w:t>XLS</w:t>
      </w:r>
      <w:r w:rsidR="003271C2" w:rsidRPr="001829AE">
        <w:rPr>
          <w:rFonts w:ascii="Times New Roman" w:hAnsi="Times New Roman" w:cs="Times New Roman"/>
          <w:sz w:val="24"/>
          <w:szCs w:val="24"/>
          <w:lang w:val="en-US"/>
        </w:rPr>
        <w:t>X</w:t>
      </w:r>
      <w:r w:rsidR="003271C2" w:rsidRPr="001829AE">
        <w:rPr>
          <w:rFonts w:ascii="Times New Roman" w:hAnsi="Times New Roman" w:cs="Times New Roman"/>
          <w:sz w:val="24"/>
          <w:szCs w:val="24"/>
        </w:rPr>
        <w:t>)</w:t>
      </w:r>
    </w:p>
    <w:p w14:paraId="28E0E9E9" w14:textId="77777777" w:rsidR="007351A9" w:rsidRPr="001829AE" w:rsidRDefault="007351A9" w:rsidP="007351A9">
      <w:pPr>
        <w:rPr>
          <w:rFonts w:ascii="Times New Roman" w:hAnsi="Times New Roman" w:cs="Times New Roman"/>
          <w:sz w:val="24"/>
          <w:szCs w:val="24"/>
        </w:rPr>
      </w:pPr>
      <w:r w:rsidRPr="001829AE">
        <w:rPr>
          <w:rFonts w:ascii="Times New Roman" w:hAnsi="Times New Roman" w:cs="Times New Roman"/>
          <w:sz w:val="24"/>
          <w:szCs w:val="24"/>
        </w:rPr>
        <w:br w:type="page"/>
      </w:r>
    </w:p>
    <w:p w14:paraId="3EC62A0C" w14:textId="296794B7" w:rsidR="00DD2D29" w:rsidRPr="009A2FF7" w:rsidRDefault="007351A9" w:rsidP="00965805">
      <w:pPr>
        <w:pStyle w:val="2"/>
        <w:spacing w:after="120"/>
        <w:rPr>
          <w:rFonts w:ascii="Times New Roman" w:hAnsi="Times New Roman" w:cs="Times New Roman"/>
          <w:b/>
          <w:bCs/>
          <w:color w:val="auto"/>
          <w:sz w:val="24"/>
          <w:szCs w:val="24"/>
        </w:rPr>
      </w:pPr>
      <w:bookmarkStart w:id="288" w:name="_Toc174881521"/>
      <w:r w:rsidRPr="009A2FF7">
        <w:rPr>
          <w:rFonts w:ascii="Times New Roman" w:hAnsi="Times New Roman" w:cs="Times New Roman"/>
          <w:b/>
          <w:bCs/>
          <w:color w:val="auto"/>
          <w:sz w:val="24"/>
          <w:szCs w:val="24"/>
        </w:rPr>
        <w:lastRenderedPageBreak/>
        <w:t>Додаток 12. Аналіз економічної ефективності програми заходів плану управління басейном річок Причорномор</w:t>
      </w:r>
      <w:r w:rsidR="001E5827" w:rsidRPr="009A2FF7">
        <w:rPr>
          <w:rFonts w:ascii="Times New Roman" w:hAnsi="Times New Roman" w:cs="Times New Roman"/>
          <w:b/>
          <w:bCs/>
          <w:color w:val="auto"/>
          <w:sz w:val="24"/>
          <w:szCs w:val="24"/>
        </w:rPr>
        <w:t>’</w:t>
      </w:r>
      <w:r w:rsidRPr="009A2FF7">
        <w:rPr>
          <w:rFonts w:ascii="Times New Roman" w:hAnsi="Times New Roman" w:cs="Times New Roman"/>
          <w:b/>
          <w:bCs/>
          <w:color w:val="auto"/>
          <w:sz w:val="24"/>
          <w:szCs w:val="24"/>
        </w:rPr>
        <w:t>я</w:t>
      </w:r>
      <w:bookmarkEnd w:id="288"/>
    </w:p>
    <w:tbl>
      <w:tblPr>
        <w:tblpPr w:leftFromText="180" w:rightFromText="180" w:vertAnchor="text" w:tblpY="1"/>
        <w:tblOverlap w:val="never"/>
        <w:tblW w:w="5289" w:type="pct"/>
        <w:tblLook w:val="04A0" w:firstRow="1" w:lastRow="0" w:firstColumn="1" w:lastColumn="0" w:noHBand="0" w:noVBand="1"/>
      </w:tblPr>
      <w:tblGrid>
        <w:gridCol w:w="424"/>
        <w:gridCol w:w="2163"/>
        <w:gridCol w:w="1450"/>
        <w:gridCol w:w="1450"/>
        <w:gridCol w:w="1723"/>
        <w:gridCol w:w="1221"/>
        <w:gridCol w:w="1929"/>
        <w:gridCol w:w="1334"/>
        <w:gridCol w:w="1456"/>
        <w:gridCol w:w="1189"/>
        <w:gridCol w:w="1732"/>
      </w:tblGrid>
      <w:tr w:rsidR="007660F3" w:rsidRPr="001829AE" w14:paraId="16236999" w14:textId="77777777" w:rsidTr="00C57BE8">
        <w:trPr>
          <w:trHeight w:val="900"/>
          <w:tblHeader/>
        </w:trPr>
        <w:tc>
          <w:tcPr>
            <w:tcW w:w="132"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66513BF" w14:textId="77777777" w:rsidR="007351A9" w:rsidRPr="001829AE" w:rsidRDefault="007351A9" w:rsidP="00C57BE8">
            <w:pPr>
              <w:spacing w:after="0" w:line="240" w:lineRule="auto"/>
              <w:jc w:val="center"/>
              <w:rPr>
                <w:rFonts w:ascii="Times New Roman" w:eastAsia="Times New Roman" w:hAnsi="Times New Roman" w:cs="Times New Roman"/>
                <w:b/>
                <w:bCs/>
              </w:rPr>
            </w:pPr>
            <w:r w:rsidRPr="001829AE">
              <w:rPr>
                <w:rFonts w:ascii="Times New Roman" w:eastAsia="Times New Roman" w:hAnsi="Times New Roman" w:cs="Times New Roman"/>
                <w:b/>
                <w:bCs/>
              </w:rPr>
              <w:t>№</w:t>
            </w:r>
          </w:p>
        </w:tc>
        <w:tc>
          <w:tcPr>
            <w:tcW w:w="673"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4EB3810B" w14:textId="77777777" w:rsidR="007351A9" w:rsidRPr="001829AE" w:rsidRDefault="007351A9" w:rsidP="00C57BE8">
            <w:pPr>
              <w:spacing w:after="0" w:line="240" w:lineRule="auto"/>
              <w:jc w:val="center"/>
              <w:rPr>
                <w:rFonts w:ascii="Times New Roman" w:eastAsia="Times New Roman" w:hAnsi="Times New Roman" w:cs="Times New Roman"/>
                <w:b/>
                <w:bCs/>
              </w:rPr>
            </w:pPr>
            <w:r w:rsidRPr="001829AE">
              <w:rPr>
                <w:rFonts w:ascii="Times New Roman" w:eastAsia="Times New Roman" w:hAnsi="Times New Roman" w:cs="Times New Roman"/>
                <w:b/>
                <w:bCs/>
              </w:rPr>
              <w:t>Назва заходу</w:t>
            </w:r>
          </w:p>
        </w:tc>
        <w:tc>
          <w:tcPr>
            <w:tcW w:w="45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76A6A19" w14:textId="77777777" w:rsidR="007351A9" w:rsidRPr="001829AE" w:rsidRDefault="007351A9" w:rsidP="00C57BE8">
            <w:pPr>
              <w:spacing w:after="0" w:line="240" w:lineRule="auto"/>
              <w:jc w:val="center"/>
              <w:rPr>
                <w:rFonts w:ascii="Times New Roman" w:eastAsia="Times New Roman" w:hAnsi="Times New Roman" w:cs="Times New Roman"/>
                <w:b/>
                <w:bCs/>
              </w:rPr>
            </w:pPr>
            <w:r w:rsidRPr="001829AE">
              <w:rPr>
                <w:rFonts w:ascii="Times New Roman" w:eastAsia="Times New Roman" w:hAnsi="Times New Roman" w:cs="Times New Roman"/>
                <w:b/>
                <w:bCs/>
              </w:rPr>
              <w:t>Рівень ефективності</w:t>
            </w:r>
          </w:p>
        </w:tc>
        <w:tc>
          <w:tcPr>
            <w:tcW w:w="45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8751886" w14:textId="77777777" w:rsidR="007351A9" w:rsidRPr="001829AE" w:rsidRDefault="007351A9" w:rsidP="00C57BE8">
            <w:pPr>
              <w:spacing w:after="0" w:line="240" w:lineRule="auto"/>
              <w:jc w:val="center"/>
              <w:rPr>
                <w:rFonts w:ascii="Times New Roman" w:eastAsia="Times New Roman" w:hAnsi="Times New Roman" w:cs="Times New Roman"/>
                <w:b/>
                <w:bCs/>
              </w:rPr>
            </w:pPr>
            <w:r w:rsidRPr="001829AE">
              <w:rPr>
                <w:rFonts w:ascii="Times New Roman" w:eastAsia="Times New Roman" w:hAnsi="Times New Roman" w:cs="Times New Roman"/>
                <w:b/>
                <w:bCs/>
              </w:rPr>
              <w:t>Опис рівня ефективності</w:t>
            </w:r>
          </w:p>
        </w:tc>
        <w:tc>
          <w:tcPr>
            <w:tcW w:w="536"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F3AA58C" w14:textId="77777777" w:rsidR="007351A9" w:rsidRPr="001829AE" w:rsidRDefault="007351A9" w:rsidP="00C57BE8">
            <w:pPr>
              <w:spacing w:after="0" w:line="240" w:lineRule="auto"/>
              <w:jc w:val="center"/>
              <w:rPr>
                <w:rFonts w:ascii="Times New Roman" w:eastAsia="Times New Roman" w:hAnsi="Times New Roman" w:cs="Times New Roman"/>
                <w:b/>
                <w:bCs/>
              </w:rPr>
            </w:pPr>
            <w:r w:rsidRPr="001829AE">
              <w:rPr>
                <w:rFonts w:ascii="Times New Roman" w:eastAsia="Times New Roman" w:hAnsi="Times New Roman" w:cs="Times New Roman"/>
                <w:b/>
                <w:bCs/>
              </w:rPr>
              <w:t>Головна водно-екологічна проблема</w:t>
            </w:r>
          </w:p>
        </w:tc>
        <w:tc>
          <w:tcPr>
            <w:tcW w:w="380"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7EDAFAB" w14:textId="77777777" w:rsidR="007351A9" w:rsidRPr="001829AE" w:rsidRDefault="007351A9" w:rsidP="00C57BE8">
            <w:pPr>
              <w:spacing w:after="0" w:line="240" w:lineRule="auto"/>
              <w:jc w:val="center"/>
              <w:rPr>
                <w:rFonts w:ascii="Times New Roman" w:eastAsia="Times New Roman" w:hAnsi="Times New Roman" w:cs="Times New Roman"/>
                <w:b/>
                <w:bCs/>
              </w:rPr>
            </w:pPr>
            <w:r w:rsidRPr="001829AE">
              <w:rPr>
                <w:rFonts w:ascii="Times New Roman" w:eastAsia="Times New Roman" w:hAnsi="Times New Roman" w:cs="Times New Roman"/>
                <w:b/>
                <w:bCs/>
              </w:rPr>
              <w:t>Рівень успішності</w:t>
            </w:r>
          </w:p>
        </w:tc>
        <w:tc>
          <w:tcPr>
            <w:tcW w:w="600"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4791BB8" w14:textId="77777777" w:rsidR="007351A9" w:rsidRPr="001829AE" w:rsidRDefault="007351A9" w:rsidP="00C57BE8">
            <w:pPr>
              <w:spacing w:after="0" w:line="240" w:lineRule="auto"/>
              <w:jc w:val="center"/>
              <w:rPr>
                <w:rFonts w:ascii="Times New Roman" w:eastAsia="Times New Roman" w:hAnsi="Times New Roman" w:cs="Times New Roman"/>
                <w:b/>
                <w:bCs/>
              </w:rPr>
            </w:pPr>
            <w:r w:rsidRPr="001829AE">
              <w:rPr>
                <w:rFonts w:ascii="Times New Roman" w:eastAsia="Times New Roman" w:hAnsi="Times New Roman" w:cs="Times New Roman"/>
                <w:b/>
                <w:bCs/>
              </w:rPr>
              <w:t>Тиск сектору водокористування</w:t>
            </w:r>
          </w:p>
        </w:tc>
        <w:tc>
          <w:tcPr>
            <w:tcW w:w="415"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529518F" w14:textId="77777777" w:rsidR="007351A9" w:rsidRPr="001829AE" w:rsidRDefault="007351A9" w:rsidP="00C57BE8">
            <w:pPr>
              <w:spacing w:after="0" w:line="240" w:lineRule="auto"/>
              <w:jc w:val="center"/>
              <w:rPr>
                <w:rFonts w:ascii="Times New Roman" w:eastAsia="Times New Roman" w:hAnsi="Times New Roman" w:cs="Times New Roman"/>
                <w:b/>
                <w:bCs/>
              </w:rPr>
            </w:pPr>
            <w:r w:rsidRPr="001829AE">
              <w:rPr>
                <w:rFonts w:ascii="Times New Roman" w:eastAsia="Times New Roman" w:hAnsi="Times New Roman" w:cs="Times New Roman"/>
                <w:b/>
                <w:bCs/>
              </w:rPr>
              <w:t xml:space="preserve">Кількість населення, на яку впливатиме захід </w:t>
            </w:r>
          </w:p>
        </w:tc>
        <w:tc>
          <w:tcPr>
            <w:tcW w:w="453"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D2AD48E" w14:textId="77777777" w:rsidR="007351A9" w:rsidRPr="001829AE" w:rsidRDefault="007351A9" w:rsidP="00C57BE8">
            <w:pPr>
              <w:spacing w:after="0" w:line="240" w:lineRule="auto"/>
              <w:jc w:val="center"/>
              <w:rPr>
                <w:rFonts w:ascii="Times New Roman" w:eastAsia="Times New Roman" w:hAnsi="Times New Roman" w:cs="Times New Roman"/>
                <w:b/>
                <w:bCs/>
              </w:rPr>
            </w:pPr>
            <w:r w:rsidRPr="001829AE">
              <w:rPr>
                <w:rFonts w:ascii="Times New Roman" w:eastAsia="Times New Roman" w:hAnsi="Times New Roman" w:cs="Times New Roman"/>
                <w:b/>
                <w:bCs/>
              </w:rPr>
              <w:t>Соціальна ефективність</w:t>
            </w:r>
          </w:p>
        </w:tc>
        <w:tc>
          <w:tcPr>
            <w:tcW w:w="370"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F294438" w14:textId="77777777" w:rsidR="007351A9" w:rsidRPr="001829AE" w:rsidRDefault="007351A9" w:rsidP="00C57BE8">
            <w:pPr>
              <w:spacing w:after="0" w:line="240" w:lineRule="auto"/>
              <w:jc w:val="center"/>
              <w:rPr>
                <w:rFonts w:ascii="Times New Roman" w:eastAsia="Times New Roman" w:hAnsi="Times New Roman" w:cs="Times New Roman"/>
                <w:b/>
                <w:bCs/>
              </w:rPr>
            </w:pPr>
            <w:r w:rsidRPr="001829AE">
              <w:rPr>
                <w:rFonts w:ascii="Times New Roman" w:eastAsia="Times New Roman" w:hAnsi="Times New Roman" w:cs="Times New Roman"/>
                <w:b/>
                <w:bCs/>
              </w:rPr>
              <w:t>Загальна вартість інвестицій</w:t>
            </w:r>
          </w:p>
        </w:tc>
        <w:tc>
          <w:tcPr>
            <w:tcW w:w="540"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D2B031E" w14:textId="77777777" w:rsidR="007351A9" w:rsidRPr="001829AE" w:rsidRDefault="007351A9" w:rsidP="00C57BE8">
            <w:pPr>
              <w:spacing w:after="0" w:line="240" w:lineRule="auto"/>
              <w:jc w:val="center"/>
              <w:rPr>
                <w:rFonts w:ascii="Times New Roman" w:eastAsia="Times New Roman" w:hAnsi="Times New Roman" w:cs="Times New Roman"/>
                <w:b/>
                <w:bCs/>
              </w:rPr>
            </w:pPr>
            <w:r w:rsidRPr="001829AE">
              <w:rPr>
                <w:rFonts w:ascii="Times New Roman" w:eastAsia="Times New Roman" w:hAnsi="Times New Roman" w:cs="Times New Roman"/>
                <w:b/>
                <w:bCs/>
              </w:rPr>
              <w:t>Збалансованість  вартості</w:t>
            </w:r>
          </w:p>
        </w:tc>
      </w:tr>
      <w:tr w:rsidR="007660F3" w:rsidRPr="001829AE" w14:paraId="796B6811" w14:textId="77777777" w:rsidTr="00C57BE8">
        <w:trPr>
          <w:trHeight w:val="300"/>
        </w:trPr>
        <w:tc>
          <w:tcPr>
            <w:tcW w:w="132" w:type="pct"/>
            <w:tcBorders>
              <w:top w:val="nil"/>
              <w:left w:val="single" w:sz="4" w:space="0" w:color="000000"/>
              <w:bottom w:val="single" w:sz="4" w:space="0" w:color="000000"/>
              <w:right w:val="single" w:sz="4" w:space="0" w:color="000000"/>
            </w:tcBorders>
            <w:shd w:val="clear" w:color="auto" w:fill="D9D9D9" w:themeFill="background1" w:themeFillShade="D9"/>
            <w:noWrap/>
            <w:vAlign w:val="center"/>
            <w:hideMark/>
          </w:tcPr>
          <w:p w14:paraId="6796C1EF" w14:textId="77777777" w:rsidR="007351A9" w:rsidRPr="001829AE" w:rsidRDefault="007351A9" w:rsidP="00C57BE8">
            <w:pPr>
              <w:spacing w:after="0" w:line="240" w:lineRule="auto"/>
              <w:jc w:val="left"/>
              <w:rPr>
                <w:rFonts w:ascii="Times New Roman" w:eastAsia="Times New Roman" w:hAnsi="Times New Roman" w:cs="Times New Roman"/>
                <w:b/>
                <w:bCs/>
              </w:rPr>
            </w:pPr>
            <w:r w:rsidRPr="001829AE">
              <w:rPr>
                <w:rFonts w:ascii="Times New Roman" w:eastAsia="Times New Roman" w:hAnsi="Times New Roman" w:cs="Times New Roman"/>
                <w:b/>
                <w:bCs/>
              </w:rPr>
              <w:t> </w:t>
            </w:r>
          </w:p>
        </w:tc>
        <w:tc>
          <w:tcPr>
            <w:tcW w:w="673" w:type="pct"/>
            <w:tcBorders>
              <w:top w:val="nil"/>
              <w:left w:val="nil"/>
              <w:bottom w:val="single" w:sz="4" w:space="0" w:color="000000"/>
              <w:right w:val="single" w:sz="4" w:space="0" w:color="000000"/>
            </w:tcBorders>
            <w:shd w:val="clear" w:color="auto" w:fill="D9D9D9" w:themeFill="background1" w:themeFillShade="D9"/>
            <w:vAlign w:val="center"/>
            <w:hideMark/>
          </w:tcPr>
          <w:p w14:paraId="1D9AE63D" w14:textId="77777777" w:rsidR="007351A9" w:rsidRPr="001829AE" w:rsidRDefault="007351A9" w:rsidP="00C57BE8">
            <w:pPr>
              <w:spacing w:after="0" w:line="240" w:lineRule="auto"/>
              <w:jc w:val="left"/>
              <w:rPr>
                <w:rFonts w:ascii="Times New Roman" w:eastAsia="Times New Roman" w:hAnsi="Times New Roman" w:cs="Times New Roman"/>
                <w:b/>
                <w:bCs/>
              </w:rPr>
            </w:pPr>
            <w:r w:rsidRPr="001829AE">
              <w:rPr>
                <w:rFonts w:ascii="Times New Roman" w:eastAsia="Times New Roman" w:hAnsi="Times New Roman" w:cs="Times New Roman"/>
                <w:b/>
                <w:bCs/>
              </w:rPr>
              <w:t> </w:t>
            </w:r>
          </w:p>
        </w:tc>
        <w:tc>
          <w:tcPr>
            <w:tcW w:w="451" w:type="pct"/>
            <w:tcBorders>
              <w:top w:val="nil"/>
              <w:left w:val="nil"/>
              <w:bottom w:val="single" w:sz="4" w:space="0" w:color="000000"/>
              <w:right w:val="single" w:sz="4" w:space="0" w:color="000000"/>
            </w:tcBorders>
            <w:shd w:val="clear" w:color="auto" w:fill="D9D9D9" w:themeFill="background1" w:themeFillShade="D9"/>
            <w:vAlign w:val="center"/>
            <w:hideMark/>
          </w:tcPr>
          <w:p w14:paraId="5A7F61AA" w14:textId="77777777" w:rsidR="007351A9" w:rsidRPr="001829AE" w:rsidRDefault="007351A9" w:rsidP="00C57BE8">
            <w:pPr>
              <w:spacing w:after="0" w:line="240" w:lineRule="auto"/>
              <w:jc w:val="left"/>
              <w:rPr>
                <w:rFonts w:ascii="Times New Roman" w:eastAsia="Times New Roman" w:hAnsi="Times New Roman" w:cs="Times New Roman"/>
                <w:b/>
                <w:bCs/>
              </w:rPr>
            </w:pPr>
            <w:r w:rsidRPr="001829AE">
              <w:rPr>
                <w:rFonts w:ascii="Times New Roman" w:eastAsia="Times New Roman" w:hAnsi="Times New Roman" w:cs="Times New Roman"/>
                <w:b/>
                <w:bCs/>
              </w:rPr>
              <w:t> </w:t>
            </w:r>
          </w:p>
        </w:tc>
        <w:tc>
          <w:tcPr>
            <w:tcW w:w="451" w:type="pct"/>
            <w:tcBorders>
              <w:top w:val="nil"/>
              <w:left w:val="nil"/>
              <w:bottom w:val="single" w:sz="4" w:space="0" w:color="000000"/>
              <w:right w:val="single" w:sz="4" w:space="0" w:color="000000"/>
            </w:tcBorders>
            <w:shd w:val="clear" w:color="auto" w:fill="D9D9D9" w:themeFill="background1" w:themeFillShade="D9"/>
            <w:vAlign w:val="center"/>
            <w:hideMark/>
          </w:tcPr>
          <w:p w14:paraId="63D296BD" w14:textId="77777777" w:rsidR="007351A9" w:rsidRPr="001829AE" w:rsidRDefault="007351A9" w:rsidP="00C57BE8">
            <w:pPr>
              <w:spacing w:after="0" w:line="240" w:lineRule="auto"/>
              <w:jc w:val="left"/>
              <w:rPr>
                <w:rFonts w:ascii="Times New Roman" w:eastAsia="Times New Roman" w:hAnsi="Times New Roman" w:cs="Times New Roman"/>
                <w:b/>
                <w:bCs/>
              </w:rPr>
            </w:pPr>
            <w:r w:rsidRPr="001829AE">
              <w:rPr>
                <w:rFonts w:ascii="Times New Roman" w:eastAsia="Times New Roman" w:hAnsi="Times New Roman" w:cs="Times New Roman"/>
                <w:b/>
                <w:bCs/>
              </w:rPr>
              <w:t> </w:t>
            </w:r>
          </w:p>
        </w:tc>
        <w:tc>
          <w:tcPr>
            <w:tcW w:w="536" w:type="pct"/>
            <w:tcBorders>
              <w:top w:val="nil"/>
              <w:left w:val="nil"/>
              <w:bottom w:val="single" w:sz="4" w:space="0" w:color="000000"/>
              <w:right w:val="single" w:sz="4" w:space="0" w:color="000000"/>
            </w:tcBorders>
            <w:shd w:val="clear" w:color="auto" w:fill="D9D9D9" w:themeFill="background1" w:themeFillShade="D9"/>
            <w:vAlign w:val="center"/>
            <w:hideMark/>
          </w:tcPr>
          <w:p w14:paraId="20EDC4A7" w14:textId="77777777" w:rsidR="007351A9" w:rsidRPr="001829AE" w:rsidRDefault="007351A9" w:rsidP="00C57BE8">
            <w:pPr>
              <w:spacing w:after="0" w:line="240" w:lineRule="auto"/>
              <w:jc w:val="left"/>
              <w:rPr>
                <w:rFonts w:ascii="Times New Roman" w:eastAsia="Times New Roman" w:hAnsi="Times New Roman" w:cs="Times New Roman"/>
                <w:b/>
                <w:bCs/>
              </w:rPr>
            </w:pPr>
            <w:r w:rsidRPr="001829AE">
              <w:rPr>
                <w:rFonts w:ascii="Times New Roman" w:eastAsia="Times New Roman" w:hAnsi="Times New Roman" w:cs="Times New Roman"/>
                <w:b/>
                <w:bCs/>
              </w:rPr>
              <w:t> </w:t>
            </w:r>
          </w:p>
        </w:tc>
        <w:tc>
          <w:tcPr>
            <w:tcW w:w="380" w:type="pct"/>
            <w:tcBorders>
              <w:top w:val="nil"/>
              <w:left w:val="nil"/>
              <w:bottom w:val="single" w:sz="4" w:space="0" w:color="000000"/>
              <w:right w:val="single" w:sz="4" w:space="0" w:color="000000"/>
            </w:tcBorders>
            <w:shd w:val="clear" w:color="auto" w:fill="D9D9D9" w:themeFill="background1" w:themeFillShade="D9"/>
            <w:vAlign w:val="center"/>
            <w:hideMark/>
          </w:tcPr>
          <w:p w14:paraId="5C9DF509" w14:textId="77777777" w:rsidR="007351A9" w:rsidRPr="001829AE" w:rsidRDefault="007351A9" w:rsidP="00C57BE8">
            <w:pPr>
              <w:spacing w:after="0" w:line="240" w:lineRule="auto"/>
              <w:jc w:val="left"/>
              <w:rPr>
                <w:rFonts w:ascii="Times New Roman" w:eastAsia="Times New Roman" w:hAnsi="Times New Roman" w:cs="Times New Roman"/>
                <w:b/>
                <w:bCs/>
              </w:rPr>
            </w:pPr>
            <w:r w:rsidRPr="001829AE">
              <w:rPr>
                <w:rFonts w:ascii="Times New Roman" w:eastAsia="Times New Roman" w:hAnsi="Times New Roman" w:cs="Times New Roman"/>
                <w:b/>
                <w:bCs/>
              </w:rPr>
              <w:t> </w:t>
            </w:r>
          </w:p>
        </w:tc>
        <w:tc>
          <w:tcPr>
            <w:tcW w:w="600" w:type="pct"/>
            <w:tcBorders>
              <w:top w:val="nil"/>
              <w:left w:val="nil"/>
              <w:bottom w:val="single" w:sz="4" w:space="0" w:color="000000"/>
              <w:right w:val="single" w:sz="4" w:space="0" w:color="000000"/>
            </w:tcBorders>
            <w:shd w:val="clear" w:color="auto" w:fill="D9D9D9" w:themeFill="background1" w:themeFillShade="D9"/>
            <w:vAlign w:val="center"/>
            <w:hideMark/>
          </w:tcPr>
          <w:p w14:paraId="32CE4737" w14:textId="77777777" w:rsidR="007351A9" w:rsidRPr="001829AE" w:rsidRDefault="007351A9" w:rsidP="00C57BE8">
            <w:pPr>
              <w:spacing w:after="0" w:line="240" w:lineRule="auto"/>
              <w:jc w:val="left"/>
              <w:rPr>
                <w:rFonts w:ascii="Times New Roman" w:eastAsia="Times New Roman" w:hAnsi="Times New Roman" w:cs="Times New Roman"/>
                <w:b/>
                <w:bCs/>
              </w:rPr>
            </w:pPr>
            <w:r w:rsidRPr="001829AE">
              <w:rPr>
                <w:rFonts w:ascii="Times New Roman" w:eastAsia="Times New Roman" w:hAnsi="Times New Roman" w:cs="Times New Roman"/>
                <w:b/>
                <w:bCs/>
              </w:rPr>
              <w:t> </w:t>
            </w:r>
          </w:p>
        </w:tc>
        <w:tc>
          <w:tcPr>
            <w:tcW w:w="415" w:type="pct"/>
            <w:tcBorders>
              <w:top w:val="nil"/>
              <w:left w:val="nil"/>
              <w:bottom w:val="single" w:sz="4" w:space="0" w:color="000000"/>
              <w:right w:val="single" w:sz="4" w:space="0" w:color="000000"/>
            </w:tcBorders>
            <w:shd w:val="clear" w:color="auto" w:fill="D9D9D9" w:themeFill="background1" w:themeFillShade="D9"/>
            <w:vAlign w:val="center"/>
            <w:hideMark/>
          </w:tcPr>
          <w:p w14:paraId="2E8EE6DE" w14:textId="77777777" w:rsidR="007351A9" w:rsidRPr="001829AE" w:rsidRDefault="007351A9" w:rsidP="00C57BE8">
            <w:pPr>
              <w:spacing w:after="0" w:line="240" w:lineRule="auto"/>
              <w:jc w:val="center"/>
              <w:rPr>
                <w:rFonts w:ascii="Times New Roman" w:eastAsia="Times New Roman" w:hAnsi="Times New Roman" w:cs="Times New Roman"/>
                <w:iCs/>
              </w:rPr>
            </w:pPr>
            <w:r w:rsidRPr="001829AE">
              <w:rPr>
                <w:rFonts w:ascii="Times New Roman" w:eastAsia="Times New Roman" w:hAnsi="Times New Roman" w:cs="Times New Roman"/>
                <w:iCs/>
              </w:rPr>
              <w:t xml:space="preserve">тисяч осіб </w:t>
            </w:r>
          </w:p>
        </w:tc>
        <w:tc>
          <w:tcPr>
            <w:tcW w:w="453" w:type="pct"/>
            <w:tcBorders>
              <w:top w:val="nil"/>
              <w:left w:val="nil"/>
              <w:bottom w:val="single" w:sz="4" w:space="0" w:color="000000"/>
              <w:right w:val="single" w:sz="4" w:space="0" w:color="000000"/>
            </w:tcBorders>
            <w:shd w:val="clear" w:color="auto" w:fill="D9D9D9" w:themeFill="background1" w:themeFillShade="D9"/>
            <w:vAlign w:val="center"/>
            <w:hideMark/>
          </w:tcPr>
          <w:p w14:paraId="3B3B9CFA" w14:textId="77777777" w:rsidR="007351A9" w:rsidRPr="001829AE" w:rsidRDefault="007351A9" w:rsidP="00C57BE8">
            <w:pPr>
              <w:spacing w:after="0" w:line="240" w:lineRule="auto"/>
              <w:jc w:val="left"/>
              <w:rPr>
                <w:rFonts w:ascii="Times New Roman" w:eastAsia="Times New Roman" w:hAnsi="Times New Roman" w:cs="Times New Roman"/>
                <w:b/>
                <w:bCs/>
              </w:rPr>
            </w:pPr>
            <w:r w:rsidRPr="001829AE">
              <w:rPr>
                <w:rFonts w:ascii="Times New Roman" w:eastAsia="Times New Roman" w:hAnsi="Times New Roman" w:cs="Times New Roman"/>
                <w:b/>
                <w:bCs/>
              </w:rPr>
              <w:t> </w:t>
            </w:r>
          </w:p>
        </w:tc>
        <w:tc>
          <w:tcPr>
            <w:tcW w:w="370" w:type="pct"/>
            <w:tcBorders>
              <w:top w:val="nil"/>
              <w:left w:val="nil"/>
              <w:bottom w:val="single" w:sz="4" w:space="0" w:color="000000"/>
              <w:right w:val="single" w:sz="4" w:space="0" w:color="000000"/>
            </w:tcBorders>
            <w:shd w:val="clear" w:color="auto" w:fill="D9D9D9" w:themeFill="background1" w:themeFillShade="D9"/>
            <w:vAlign w:val="center"/>
            <w:hideMark/>
          </w:tcPr>
          <w:p w14:paraId="790203D9" w14:textId="77777777" w:rsidR="007351A9" w:rsidRPr="001829AE" w:rsidRDefault="007351A9" w:rsidP="00C57BE8">
            <w:pPr>
              <w:spacing w:after="0" w:line="240" w:lineRule="auto"/>
              <w:jc w:val="center"/>
              <w:rPr>
                <w:rFonts w:ascii="Times New Roman" w:eastAsia="Times New Roman" w:hAnsi="Times New Roman" w:cs="Times New Roman"/>
                <w:iCs/>
              </w:rPr>
            </w:pPr>
            <w:r w:rsidRPr="001829AE">
              <w:rPr>
                <w:rFonts w:ascii="Times New Roman" w:eastAsia="Times New Roman" w:hAnsi="Times New Roman" w:cs="Times New Roman"/>
                <w:iCs/>
              </w:rPr>
              <w:t xml:space="preserve">млн. грн </w:t>
            </w:r>
          </w:p>
        </w:tc>
        <w:tc>
          <w:tcPr>
            <w:tcW w:w="540" w:type="pct"/>
            <w:tcBorders>
              <w:top w:val="nil"/>
              <w:left w:val="nil"/>
              <w:bottom w:val="single" w:sz="4" w:space="0" w:color="000000"/>
              <w:right w:val="single" w:sz="4" w:space="0" w:color="000000"/>
            </w:tcBorders>
            <w:shd w:val="clear" w:color="auto" w:fill="D9D9D9" w:themeFill="background1" w:themeFillShade="D9"/>
            <w:vAlign w:val="center"/>
            <w:hideMark/>
          </w:tcPr>
          <w:p w14:paraId="5D5AA4A6" w14:textId="77777777" w:rsidR="007351A9" w:rsidRPr="001829AE" w:rsidRDefault="007351A9" w:rsidP="00C57BE8">
            <w:pPr>
              <w:spacing w:after="0" w:line="240" w:lineRule="auto"/>
              <w:jc w:val="left"/>
              <w:rPr>
                <w:rFonts w:ascii="Times New Roman" w:eastAsia="Times New Roman" w:hAnsi="Times New Roman" w:cs="Times New Roman"/>
                <w:b/>
                <w:bCs/>
              </w:rPr>
            </w:pPr>
            <w:r w:rsidRPr="001829AE">
              <w:rPr>
                <w:rFonts w:ascii="Times New Roman" w:eastAsia="Times New Roman" w:hAnsi="Times New Roman" w:cs="Times New Roman"/>
                <w:b/>
                <w:bCs/>
              </w:rPr>
              <w:t> </w:t>
            </w:r>
          </w:p>
        </w:tc>
      </w:tr>
      <w:tr w:rsidR="007660F3" w:rsidRPr="001829AE" w14:paraId="2B9744F3" w14:textId="77777777" w:rsidTr="00C57BE8">
        <w:trPr>
          <w:trHeight w:val="320"/>
        </w:trPr>
        <w:tc>
          <w:tcPr>
            <w:tcW w:w="132" w:type="pct"/>
            <w:tcBorders>
              <w:top w:val="nil"/>
              <w:left w:val="single" w:sz="4" w:space="0" w:color="000000"/>
              <w:bottom w:val="single" w:sz="4" w:space="0" w:color="000000"/>
              <w:right w:val="single" w:sz="4" w:space="0" w:color="000000"/>
            </w:tcBorders>
            <w:shd w:val="clear" w:color="auto" w:fill="D9D9D9" w:themeFill="background1" w:themeFillShade="D9"/>
            <w:noWrap/>
            <w:vAlign w:val="center"/>
            <w:hideMark/>
          </w:tcPr>
          <w:p w14:paraId="2884465E" w14:textId="77777777" w:rsidR="007351A9" w:rsidRPr="001829AE" w:rsidRDefault="007351A9" w:rsidP="00C57BE8">
            <w:pPr>
              <w:spacing w:after="0" w:line="240" w:lineRule="auto"/>
              <w:jc w:val="center"/>
              <w:rPr>
                <w:rFonts w:ascii="Times New Roman" w:eastAsia="Times New Roman" w:hAnsi="Times New Roman" w:cs="Times New Roman"/>
                <w:b/>
                <w:bCs/>
              </w:rPr>
            </w:pPr>
            <w:r w:rsidRPr="001829AE">
              <w:rPr>
                <w:rFonts w:ascii="Times New Roman" w:eastAsia="Times New Roman" w:hAnsi="Times New Roman" w:cs="Times New Roman"/>
                <w:b/>
                <w:bCs/>
              </w:rPr>
              <w:t>1</w:t>
            </w:r>
          </w:p>
        </w:tc>
        <w:tc>
          <w:tcPr>
            <w:tcW w:w="673" w:type="pct"/>
            <w:tcBorders>
              <w:top w:val="nil"/>
              <w:left w:val="nil"/>
              <w:bottom w:val="single" w:sz="4" w:space="0" w:color="000000"/>
              <w:right w:val="single" w:sz="4" w:space="0" w:color="000000"/>
            </w:tcBorders>
            <w:shd w:val="clear" w:color="auto" w:fill="D9D9D9" w:themeFill="background1" w:themeFillShade="D9"/>
            <w:vAlign w:val="center"/>
            <w:hideMark/>
          </w:tcPr>
          <w:p w14:paraId="758C5717" w14:textId="77777777" w:rsidR="007351A9" w:rsidRPr="001829AE" w:rsidRDefault="007351A9" w:rsidP="00C57BE8">
            <w:pPr>
              <w:spacing w:after="0" w:line="240" w:lineRule="auto"/>
              <w:jc w:val="center"/>
              <w:rPr>
                <w:rFonts w:ascii="Times New Roman" w:eastAsia="Times New Roman" w:hAnsi="Times New Roman" w:cs="Times New Roman"/>
                <w:b/>
                <w:bCs/>
              </w:rPr>
            </w:pPr>
            <w:r w:rsidRPr="001829AE">
              <w:rPr>
                <w:rFonts w:ascii="Times New Roman" w:eastAsia="Times New Roman" w:hAnsi="Times New Roman" w:cs="Times New Roman"/>
                <w:b/>
                <w:bCs/>
              </w:rPr>
              <w:t>2</w:t>
            </w:r>
          </w:p>
        </w:tc>
        <w:tc>
          <w:tcPr>
            <w:tcW w:w="451" w:type="pct"/>
            <w:tcBorders>
              <w:top w:val="nil"/>
              <w:left w:val="nil"/>
              <w:bottom w:val="single" w:sz="4" w:space="0" w:color="000000"/>
              <w:right w:val="single" w:sz="4" w:space="0" w:color="000000"/>
            </w:tcBorders>
            <w:shd w:val="clear" w:color="auto" w:fill="D9D9D9" w:themeFill="background1" w:themeFillShade="D9"/>
            <w:vAlign w:val="center"/>
            <w:hideMark/>
          </w:tcPr>
          <w:p w14:paraId="23F6107B" w14:textId="77777777" w:rsidR="007351A9" w:rsidRPr="001829AE" w:rsidRDefault="007351A9" w:rsidP="00C57BE8">
            <w:pPr>
              <w:spacing w:after="0" w:line="240" w:lineRule="auto"/>
              <w:jc w:val="center"/>
              <w:rPr>
                <w:rFonts w:ascii="Times New Roman" w:eastAsia="Times New Roman" w:hAnsi="Times New Roman" w:cs="Times New Roman"/>
                <w:b/>
                <w:bCs/>
              </w:rPr>
            </w:pPr>
            <w:r w:rsidRPr="001829AE">
              <w:rPr>
                <w:rFonts w:ascii="Times New Roman" w:eastAsia="Times New Roman" w:hAnsi="Times New Roman" w:cs="Times New Roman"/>
                <w:b/>
                <w:bCs/>
              </w:rPr>
              <w:t>3</w:t>
            </w:r>
          </w:p>
        </w:tc>
        <w:tc>
          <w:tcPr>
            <w:tcW w:w="451" w:type="pct"/>
            <w:tcBorders>
              <w:top w:val="nil"/>
              <w:left w:val="nil"/>
              <w:bottom w:val="single" w:sz="4" w:space="0" w:color="000000"/>
              <w:right w:val="single" w:sz="4" w:space="0" w:color="000000"/>
            </w:tcBorders>
            <w:shd w:val="clear" w:color="auto" w:fill="D9D9D9" w:themeFill="background1" w:themeFillShade="D9"/>
            <w:vAlign w:val="center"/>
            <w:hideMark/>
          </w:tcPr>
          <w:p w14:paraId="31E31394" w14:textId="77777777" w:rsidR="007351A9" w:rsidRPr="001829AE" w:rsidRDefault="007351A9" w:rsidP="00C57BE8">
            <w:pPr>
              <w:spacing w:after="0" w:line="240" w:lineRule="auto"/>
              <w:jc w:val="center"/>
              <w:rPr>
                <w:rFonts w:ascii="Times New Roman" w:eastAsia="Times New Roman" w:hAnsi="Times New Roman" w:cs="Times New Roman"/>
                <w:b/>
                <w:bCs/>
              </w:rPr>
            </w:pPr>
            <w:r w:rsidRPr="001829AE">
              <w:rPr>
                <w:rFonts w:ascii="Times New Roman" w:eastAsia="Times New Roman" w:hAnsi="Times New Roman" w:cs="Times New Roman"/>
                <w:b/>
                <w:bCs/>
              </w:rPr>
              <w:t>4</w:t>
            </w:r>
          </w:p>
        </w:tc>
        <w:tc>
          <w:tcPr>
            <w:tcW w:w="536" w:type="pct"/>
            <w:tcBorders>
              <w:top w:val="nil"/>
              <w:left w:val="nil"/>
              <w:bottom w:val="single" w:sz="4" w:space="0" w:color="000000"/>
              <w:right w:val="single" w:sz="4" w:space="0" w:color="000000"/>
            </w:tcBorders>
            <w:shd w:val="clear" w:color="auto" w:fill="D9D9D9" w:themeFill="background1" w:themeFillShade="D9"/>
            <w:vAlign w:val="center"/>
            <w:hideMark/>
          </w:tcPr>
          <w:p w14:paraId="6F72E6E2" w14:textId="77777777" w:rsidR="007351A9" w:rsidRPr="001829AE" w:rsidRDefault="007351A9" w:rsidP="00C57BE8">
            <w:pPr>
              <w:spacing w:after="0" w:line="240" w:lineRule="auto"/>
              <w:jc w:val="center"/>
              <w:rPr>
                <w:rFonts w:ascii="Times New Roman" w:eastAsia="Times New Roman" w:hAnsi="Times New Roman" w:cs="Times New Roman"/>
                <w:b/>
                <w:bCs/>
              </w:rPr>
            </w:pPr>
            <w:r w:rsidRPr="001829AE">
              <w:rPr>
                <w:rFonts w:ascii="Times New Roman" w:eastAsia="Times New Roman" w:hAnsi="Times New Roman" w:cs="Times New Roman"/>
                <w:b/>
                <w:bCs/>
              </w:rPr>
              <w:t>5</w:t>
            </w:r>
          </w:p>
        </w:tc>
        <w:tc>
          <w:tcPr>
            <w:tcW w:w="380" w:type="pct"/>
            <w:tcBorders>
              <w:top w:val="nil"/>
              <w:left w:val="nil"/>
              <w:bottom w:val="single" w:sz="4" w:space="0" w:color="000000"/>
              <w:right w:val="nil"/>
            </w:tcBorders>
            <w:shd w:val="clear" w:color="auto" w:fill="D9D9D9" w:themeFill="background1" w:themeFillShade="D9"/>
            <w:vAlign w:val="center"/>
            <w:hideMark/>
          </w:tcPr>
          <w:p w14:paraId="26106F4E" w14:textId="77777777" w:rsidR="007351A9" w:rsidRPr="001829AE" w:rsidRDefault="007351A9" w:rsidP="00C57BE8">
            <w:pPr>
              <w:spacing w:after="0" w:line="240" w:lineRule="auto"/>
              <w:jc w:val="center"/>
              <w:rPr>
                <w:rFonts w:ascii="Times New Roman" w:eastAsia="Times New Roman" w:hAnsi="Times New Roman" w:cs="Times New Roman"/>
                <w:b/>
                <w:bCs/>
              </w:rPr>
            </w:pPr>
            <w:r w:rsidRPr="001829AE">
              <w:rPr>
                <w:rFonts w:ascii="Times New Roman" w:eastAsia="Times New Roman" w:hAnsi="Times New Roman" w:cs="Times New Roman"/>
                <w:b/>
                <w:bCs/>
              </w:rPr>
              <w:t>6</w:t>
            </w:r>
          </w:p>
        </w:tc>
        <w:tc>
          <w:tcPr>
            <w:tcW w:w="600" w:type="pct"/>
            <w:tcBorders>
              <w:top w:val="nil"/>
              <w:left w:val="single" w:sz="4" w:space="0" w:color="000000"/>
              <w:bottom w:val="single" w:sz="4" w:space="0" w:color="000000"/>
              <w:right w:val="nil"/>
            </w:tcBorders>
            <w:shd w:val="clear" w:color="auto" w:fill="D9D9D9" w:themeFill="background1" w:themeFillShade="D9"/>
            <w:vAlign w:val="center"/>
            <w:hideMark/>
          </w:tcPr>
          <w:p w14:paraId="5F8AB8E8" w14:textId="77777777" w:rsidR="007351A9" w:rsidRPr="001829AE" w:rsidRDefault="007351A9" w:rsidP="00C57BE8">
            <w:pPr>
              <w:spacing w:after="0" w:line="240" w:lineRule="auto"/>
              <w:jc w:val="center"/>
              <w:rPr>
                <w:rFonts w:ascii="Times New Roman" w:eastAsia="Times New Roman" w:hAnsi="Times New Roman" w:cs="Times New Roman"/>
                <w:b/>
                <w:bCs/>
              </w:rPr>
            </w:pPr>
            <w:r w:rsidRPr="001829AE">
              <w:rPr>
                <w:rFonts w:ascii="Times New Roman" w:eastAsia="Times New Roman" w:hAnsi="Times New Roman" w:cs="Times New Roman"/>
                <w:b/>
                <w:bCs/>
              </w:rPr>
              <w:t>7</w:t>
            </w:r>
          </w:p>
        </w:tc>
        <w:tc>
          <w:tcPr>
            <w:tcW w:w="415" w:type="pct"/>
            <w:tcBorders>
              <w:top w:val="nil"/>
              <w:left w:val="single" w:sz="4" w:space="0" w:color="000000"/>
              <w:bottom w:val="single" w:sz="4" w:space="0" w:color="000000"/>
              <w:right w:val="single" w:sz="4" w:space="0" w:color="000000"/>
            </w:tcBorders>
            <w:shd w:val="clear" w:color="auto" w:fill="D9D9D9" w:themeFill="background1" w:themeFillShade="D9"/>
            <w:vAlign w:val="center"/>
            <w:hideMark/>
          </w:tcPr>
          <w:p w14:paraId="67E4979C" w14:textId="77777777" w:rsidR="007351A9" w:rsidRPr="001829AE" w:rsidRDefault="007351A9" w:rsidP="00C57BE8">
            <w:pPr>
              <w:spacing w:after="0" w:line="240" w:lineRule="auto"/>
              <w:jc w:val="center"/>
              <w:rPr>
                <w:rFonts w:ascii="Times New Roman" w:eastAsia="Times New Roman" w:hAnsi="Times New Roman" w:cs="Times New Roman"/>
                <w:b/>
                <w:iCs/>
              </w:rPr>
            </w:pPr>
            <w:r w:rsidRPr="001829AE">
              <w:rPr>
                <w:rFonts w:ascii="Times New Roman" w:eastAsia="Times New Roman" w:hAnsi="Times New Roman" w:cs="Times New Roman"/>
                <w:b/>
                <w:iCs/>
              </w:rPr>
              <w:t>8</w:t>
            </w:r>
          </w:p>
        </w:tc>
        <w:tc>
          <w:tcPr>
            <w:tcW w:w="453" w:type="pct"/>
            <w:tcBorders>
              <w:top w:val="nil"/>
              <w:left w:val="nil"/>
              <w:bottom w:val="single" w:sz="4" w:space="0" w:color="000000"/>
              <w:right w:val="nil"/>
            </w:tcBorders>
            <w:shd w:val="clear" w:color="auto" w:fill="D9D9D9" w:themeFill="background1" w:themeFillShade="D9"/>
            <w:vAlign w:val="center"/>
            <w:hideMark/>
          </w:tcPr>
          <w:p w14:paraId="47993B20" w14:textId="77777777" w:rsidR="007351A9" w:rsidRPr="001829AE" w:rsidRDefault="007351A9" w:rsidP="00C57BE8">
            <w:pPr>
              <w:spacing w:after="0" w:line="240" w:lineRule="auto"/>
              <w:jc w:val="center"/>
              <w:rPr>
                <w:rFonts w:ascii="Times New Roman" w:eastAsia="Times New Roman" w:hAnsi="Times New Roman" w:cs="Times New Roman"/>
                <w:b/>
                <w:bCs/>
              </w:rPr>
            </w:pPr>
            <w:r w:rsidRPr="001829AE">
              <w:rPr>
                <w:rFonts w:ascii="Times New Roman" w:eastAsia="Times New Roman" w:hAnsi="Times New Roman" w:cs="Times New Roman"/>
                <w:b/>
                <w:bCs/>
              </w:rPr>
              <w:t>9</w:t>
            </w:r>
          </w:p>
        </w:tc>
        <w:tc>
          <w:tcPr>
            <w:tcW w:w="370" w:type="pct"/>
            <w:tcBorders>
              <w:top w:val="nil"/>
              <w:left w:val="single" w:sz="4" w:space="0" w:color="000000"/>
              <w:bottom w:val="single" w:sz="4" w:space="0" w:color="000000"/>
              <w:right w:val="single" w:sz="4" w:space="0" w:color="000000"/>
            </w:tcBorders>
            <w:shd w:val="clear" w:color="auto" w:fill="D9D9D9" w:themeFill="background1" w:themeFillShade="D9"/>
            <w:vAlign w:val="center"/>
            <w:hideMark/>
          </w:tcPr>
          <w:p w14:paraId="5C7E1357" w14:textId="77777777" w:rsidR="007351A9" w:rsidRPr="001829AE" w:rsidRDefault="007351A9" w:rsidP="00C57BE8">
            <w:pPr>
              <w:spacing w:after="0" w:line="240" w:lineRule="auto"/>
              <w:jc w:val="center"/>
              <w:rPr>
                <w:rFonts w:ascii="Times New Roman" w:eastAsia="Times New Roman" w:hAnsi="Times New Roman" w:cs="Times New Roman"/>
                <w:b/>
                <w:iCs/>
              </w:rPr>
            </w:pPr>
            <w:r w:rsidRPr="001829AE">
              <w:rPr>
                <w:rFonts w:ascii="Times New Roman" w:eastAsia="Times New Roman" w:hAnsi="Times New Roman" w:cs="Times New Roman"/>
                <w:b/>
                <w:iCs/>
              </w:rPr>
              <w:t>10</w:t>
            </w:r>
          </w:p>
        </w:tc>
        <w:tc>
          <w:tcPr>
            <w:tcW w:w="540" w:type="pct"/>
            <w:tcBorders>
              <w:top w:val="nil"/>
              <w:left w:val="nil"/>
              <w:bottom w:val="single" w:sz="4" w:space="0" w:color="000000"/>
              <w:right w:val="nil"/>
            </w:tcBorders>
            <w:shd w:val="clear" w:color="auto" w:fill="D9D9D9" w:themeFill="background1" w:themeFillShade="D9"/>
            <w:vAlign w:val="center"/>
            <w:hideMark/>
          </w:tcPr>
          <w:p w14:paraId="6BB8CCD7" w14:textId="77777777" w:rsidR="007351A9" w:rsidRPr="001829AE" w:rsidRDefault="007351A9" w:rsidP="00C57BE8">
            <w:pPr>
              <w:spacing w:after="0" w:line="240" w:lineRule="auto"/>
              <w:jc w:val="center"/>
              <w:rPr>
                <w:rFonts w:ascii="Times New Roman" w:eastAsia="Times New Roman" w:hAnsi="Times New Roman" w:cs="Times New Roman"/>
                <w:b/>
                <w:bCs/>
              </w:rPr>
            </w:pPr>
            <w:r w:rsidRPr="001829AE">
              <w:rPr>
                <w:rFonts w:ascii="Times New Roman" w:eastAsia="Times New Roman" w:hAnsi="Times New Roman" w:cs="Times New Roman"/>
                <w:b/>
                <w:bCs/>
              </w:rPr>
              <w:t>11</w:t>
            </w:r>
          </w:p>
        </w:tc>
      </w:tr>
      <w:tr w:rsidR="007351A9" w:rsidRPr="001829AE" w14:paraId="39EF3BB0" w14:textId="77777777" w:rsidTr="00C57BE8">
        <w:trPr>
          <w:trHeight w:val="600"/>
        </w:trPr>
        <w:tc>
          <w:tcPr>
            <w:tcW w:w="132" w:type="pct"/>
            <w:tcBorders>
              <w:top w:val="nil"/>
              <w:left w:val="single" w:sz="4" w:space="0" w:color="auto"/>
              <w:bottom w:val="single" w:sz="4" w:space="0" w:color="auto"/>
              <w:right w:val="single" w:sz="4" w:space="0" w:color="auto"/>
            </w:tcBorders>
            <w:shd w:val="clear" w:color="auto" w:fill="auto"/>
            <w:noWrap/>
            <w:vAlign w:val="center"/>
            <w:hideMark/>
          </w:tcPr>
          <w:p w14:paraId="653CE6E2"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64</w:t>
            </w:r>
          </w:p>
        </w:tc>
        <w:tc>
          <w:tcPr>
            <w:tcW w:w="673" w:type="pct"/>
            <w:tcBorders>
              <w:top w:val="nil"/>
              <w:left w:val="nil"/>
              <w:bottom w:val="single" w:sz="4" w:space="0" w:color="auto"/>
              <w:right w:val="single" w:sz="4" w:space="0" w:color="auto"/>
            </w:tcBorders>
            <w:shd w:val="clear" w:color="auto" w:fill="auto"/>
            <w:vAlign w:val="center"/>
            <w:hideMark/>
          </w:tcPr>
          <w:p w14:paraId="04902C78" w14:textId="77777777" w:rsidR="007660F3"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 xml:space="preserve">Реконструкція каналізаційних очисних споруд  </w:t>
            </w:r>
          </w:p>
          <w:p w14:paraId="6C724650" w14:textId="2A06AE85"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м.  Одеса Одеська ТГ Одеський район Одеська область</w:t>
            </w:r>
          </w:p>
        </w:tc>
        <w:tc>
          <w:tcPr>
            <w:tcW w:w="451" w:type="pct"/>
            <w:tcBorders>
              <w:top w:val="nil"/>
              <w:left w:val="nil"/>
              <w:bottom w:val="single" w:sz="4" w:space="0" w:color="auto"/>
              <w:right w:val="single" w:sz="4" w:space="0" w:color="auto"/>
            </w:tcBorders>
            <w:shd w:val="clear" w:color="auto" w:fill="auto"/>
            <w:vAlign w:val="center"/>
            <w:hideMark/>
          </w:tcPr>
          <w:p w14:paraId="77005F93"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4,25</w:t>
            </w:r>
          </w:p>
        </w:tc>
        <w:tc>
          <w:tcPr>
            <w:tcW w:w="451" w:type="pct"/>
            <w:tcBorders>
              <w:top w:val="nil"/>
              <w:left w:val="nil"/>
              <w:bottom w:val="single" w:sz="4" w:space="0" w:color="auto"/>
              <w:right w:val="single" w:sz="4" w:space="0" w:color="auto"/>
            </w:tcBorders>
            <w:shd w:val="clear" w:color="auto" w:fill="auto"/>
            <w:vAlign w:val="center"/>
            <w:hideMark/>
          </w:tcPr>
          <w:p w14:paraId="645F759F"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висока</w:t>
            </w:r>
          </w:p>
        </w:tc>
        <w:tc>
          <w:tcPr>
            <w:tcW w:w="536" w:type="pct"/>
            <w:tcBorders>
              <w:top w:val="nil"/>
              <w:left w:val="nil"/>
              <w:bottom w:val="single" w:sz="4" w:space="0" w:color="auto"/>
              <w:right w:val="single" w:sz="4" w:space="0" w:color="auto"/>
            </w:tcBorders>
            <w:shd w:val="clear" w:color="auto" w:fill="auto"/>
            <w:vAlign w:val="center"/>
            <w:hideMark/>
          </w:tcPr>
          <w:p w14:paraId="6CC6EFA0" w14:textId="77777777" w:rsidR="001E5827"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 xml:space="preserve">ГВЕП 1, ГВЕП 2, </w:t>
            </w:r>
          </w:p>
          <w:p w14:paraId="3D305244" w14:textId="26E3AB9D"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ГВЕП 3</w:t>
            </w:r>
          </w:p>
        </w:tc>
        <w:tc>
          <w:tcPr>
            <w:tcW w:w="380" w:type="pct"/>
            <w:tcBorders>
              <w:top w:val="nil"/>
              <w:left w:val="nil"/>
              <w:bottom w:val="single" w:sz="4" w:space="0" w:color="auto"/>
              <w:right w:val="single" w:sz="4" w:space="0" w:color="auto"/>
            </w:tcBorders>
            <w:shd w:val="clear" w:color="auto" w:fill="auto"/>
            <w:vAlign w:val="center"/>
            <w:hideMark/>
          </w:tcPr>
          <w:p w14:paraId="01D0DE10"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3</w:t>
            </w:r>
          </w:p>
        </w:tc>
        <w:tc>
          <w:tcPr>
            <w:tcW w:w="600" w:type="pct"/>
            <w:tcBorders>
              <w:top w:val="nil"/>
              <w:left w:val="nil"/>
              <w:bottom w:val="single" w:sz="4" w:space="0" w:color="auto"/>
              <w:right w:val="single" w:sz="4" w:space="0" w:color="auto"/>
            </w:tcBorders>
            <w:shd w:val="clear" w:color="auto" w:fill="auto"/>
            <w:vAlign w:val="center"/>
            <w:hideMark/>
          </w:tcPr>
          <w:p w14:paraId="44E3B9BE"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5</w:t>
            </w:r>
          </w:p>
        </w:tc>
        <w:tc>
          <w:tcPr>
            <w:tcW w:w="415" w:type="pct"/>
            <w:tcBorders>
              <w:top w:val="nil"/>
              <w:left w:val="nil"/>
              <w:bottom w:val="single" w:sz="4" w:space="0" w:color="auto"/>
              <w:right w:val="single" w:sz="4" w:space="0" w:color="auto"/>
            </w:tcBorders>
            <w:shd w:val="clear" w:color="auto" w:fill="auto"/>
            <w:noWrap/>
            <w:vAlign w:val="center"/>
            <w:hideMark/>
          </w:tcPr>
          <w:p w14:paraId="6F599520"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993,1</w:t>
            </w:r>
          </w:p>
        </w:tc>
        <w:tc>
          <w:tcPr>
            <w:tcW w:w="453" w:type="pct"/>
            <w:tcBorders>
              <w:top w:val="nil"/>
              <w:left w:val="nil"/>
              <w:bottom w:val="single" w:sz="4" w:space="0" w:color="auto"/>
              <w:right w:val="single" w:sz="4" w:space="0" w:color="auto"/>
            </w:tcBorders>
            <w:shd w:val="clear" w:color="auto" w:fill="auto"/>
            <w:noWrap/>
            <w:vAlign w:val="center"/>
            <w:hideMark/>
          </w:tcPr>
          <w:p w14:paraId="5ABADB11"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4</w:t>
            </w:r>
          </w:p>
        </w:tc>
        <w:tc>
          <w:tcPr>
            <w:tcW w:w="370" w:type="pct"/>
            <w:tcBorders>
              <w:top w:val="nil"/>
              <w:left w:val="nil"/>
              <w:bottom w:val="single" w:sz="4" w:space="0" w:color="auto"/>
              <w:right w:val="single" w:sz="4" w:space="0" w:color="auto"/>
            </w:tcBorders>
            <w:shd w:val="clear" w:color="auto" w:fill="auto"/>
            <w:noWrap/>
            <w:vAlign w:val="center"/>
            <w:hideMark/>
          </w:tcPr>
          <w:p w14:paraId="4D731156"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17874</w:t>
            </w:r>
          </w:p>
        </w:tc>
        <w:tc>
          <w:tcPr>
            <w:tcW w:w="540" w:type="pct"/>
            <w:tcBorders>
              <w:top w:val="nil"/>
              <w:left w:val="nil"/>
              <w:bottom w:val="single" w:sz="4" w:space="0" w:color="auto"/>
              <w:right w:val="single" w:sz="4" w:space="0" w:color="auto"/>
            </w:tcBorders>
            <w:shd w:val="clear" w:color="auto" w:fill="auto"/>
            <w:noWrap/>
            <w:vAlign w:val="center"/>
            <w:hideMark/>
          </w:tcPr>
          <w:p w14:paraId="526CFB3D"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5</w:t>
            </w:r>
          </w:p>
        </w:tc>
      </w:tr>
      <w:tr w:rsidR="007351A9" w:rsidRPr="001829AE" w14:paraId="528FF79F" w14:textId="77777777" w:rsidTr="00C57BE8">
        <w:trPr>
          <w:trHeight w:val="1200"/>
        </w:trPr>
        <w:tc>
          <w:tcPr>
            <w:tcW w:w="132" w:type="pct"/>
            <w:tcBorders>
              <w:top w:val="nil"/>
              <w:left w:val="single" w:sz="4" w:space="0" w:color="auto"/>
              <w:bottom w:val="single" w:sz="4" w:space="0" w:color="auto"/>
              <w:right w:val="single" w:sz="4" w:space="0" w:color="auto"/>
            </w:tcBorders>
            <w:shd w:val="clear" w:color="auto" w:fill="auto"/>
            <w:noWrap/>
            <w:vAlign w:val="center"/>
            <w:hideMark/>
          </w:tcPr>
          <w:p w14:paraId="29D19153"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57</w:t>
            </w:r>
          </w:p>
        </w:tc>
        <w:tc>
          <w:tcPr>
            <w:tcW w:w="673" w:type="pct"/>
            <w:tcBorders>
              <w:top w:val="nil"/>
              <w:left w:val="nil"/>
              <w:bottom w:val="single" w:sz="4" w:space="0" w:color="auto"/>
              <w:right w:val="single" w:sz="4" w:space="0" w:color="auto"/>
            </w:tcBorders>
            <w:shd w:val="clear" w:color="auto" w:fill="auto"/>
            <w:vAlign w:val="center"/>
            <w:hideMark/>
          </w:tcPr>
          <w:p w14:paraId="65E175A5" w14:textId="220713D2" w:rsidR="007660F3"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 xml:space="preserve"> Реконструкція каналізаційних очисних споруд,   глибоководного випуску каналізаційних очисних споруд та каналізаційних колекторів  від ГК</w:t>
            </w:r>
            <w:r w:rsidR="007660F3" w:rsidRPr="001829AE">
              <w:rPr>
                <w:rFonts w:ascii="Times New Roman" w:eastAsia="Times New Roman" w:hAnsi="Times New Roman" w:cs="Times New Roman"/>
                <w:bCs/>
                <w:color w:val="000000"/>
              </w:rPr>
              <w:t xml:space="preserve">НС до існуючих очисних споруд  </w:t>
            </w:r>
          </w:p>
          <w:p w14:paraId="67C0F471" w14:textId="156B23EB"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 xml:space="preserve">м. Чорноморськ Чорноморська ТГ Одеський район Одеська область </w:t>
            </w:r>
          </w:p>
        </w:tc>
        <w:tc>
          <w:tcPr>
            <w:tcW w:w="451" w:type="pct"/>
            <w:tcBorders>
              <w:top w:val="nil"/>
              <w:left w:val="nil"/>
              <w:bottom w:val="single" w:sz="4" w:space="0" w:color="auto"/>
              <w:right w:val="single" w:sz="4" w:space="0" w:color="auto"/>
            </w:tcBorders>
            <w:shd w:val="clear" w:color="auto" w:fill="auto"/>
            <w:vAlign w:val="center"/>
            <w:hideMark/>
          </w:tcPr>
          <w:p w14:paraId="706E8457"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4</w:t>
            </w:r>
          </w:p>
        </w:tc>
        <w:tc>
          <w:tcPr>
            <w:tcW w:w="451" w:type="pct"/>
            <w:tcBorders>
              <w:top w:val="nil"/>
              <w:left w:val="nil"/>
              <w:bottom w:val="single" w:sz="4" w:space="0" w:color="auto"/>
              <w:right w:val="single" w:sz="4" w:space="0" w:color="auto"/>
            </w:tcBorders>
            <w:shd w:val="clear" w:color="auto" w:fill="auto"/>
            <w:vAlign w:val="center"/>
            <w:hideMark/>
          </w:tcPr>
          <w:p w14:paraId="5AD7F005"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висока</w:t>
            </w:r>
          </w:p>
        </w:tc>
        <w:tc>
          <w:tcPr>
            <w:tcW w:w="536" w:type="pct"/>
            <w:tcBorders>
              <w:top w:val="nil"/>
              <w:left w:val="nil"/>
              <w:bottom w:val="single" w:sz="4" w:space="0" w:color="auto"/>
              <w:right w:val="single" w:sz="4" w:space="0" w:color="auto"/>
            </w:tcBorders>
            <w:shd w:val="clear" w:color="auto" w:fill="auto"/>
            <w:vAlign w:val="center"/>
            <w:hideMark/>
          </w:tcPr>
          <w:p w14:paraId="073B5B76" w14:textId="77777777" w:rsidR="001E5827"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 xml:space="preserve">ГВЕП 1, ГВЕП 2, </w:t>
            </w:r>
          </w:p>
          <w:p w14:paraId="291FD7BE" w14:textId="0B3084E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ГВЕП 3</w:t>
            </w:r>
          </w:p>
        </w:tc>
        <w:tc>
          <w:tcPr>
            <w:tcW w:w="380" w:type="pct"/>
            <w:tcBorders>
              <w:top w:val="nil"/>
              <w:left w:val="nil"/>
              <w:bottom w:val="single" w:sz="4" w:space="0" w:color="auto"/>
              <w:right w:val="single" w:sz="4" w:space="0" w:color="auto"/>
            </w:tcBorders>
            <w:shd w:val="clear" w:color="auto" w:fill="auto"/>
            <w:vAlign w:val="center"/>
            <w:hideMark/>
          </w:tcPr>
          <w:p w14:paraId="45A46B64"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3</w:t>
            </w:r>
          </w:p>
        </w:tc>
        <w:tc>
          <w:tcPr>
            <w:tcW w:w="600" w:type="pct"/>
            <w:tcBorders>
              <w:top w:val="nil"/>
              <w:left w:val="nil"/>
              <w:bottom w:val="single" w:sz="4" w:space="0" w:color="auto"/>
              <w:right w:val="single" w:sz="4" w:space="0" w:color="auto"/>
            </w:tcBorders>
            <w:shd w:val="clear" w:color="auto" w:fill="auto"/>
            <w:vAlign w:val="center"/>
            <w:hideMark/>
          </w:tcPr>
          <w:p w14:paraId="4FB8AD39"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5</w:t>
            </w:r>
          </w:p>
        </w:tc>
        <w:tc>
          <w:tcPr>
            <w:tcW w:w="415" w:type="pct"/>
            <w:tcBorders>
              <w:top w:val="nil"/>
              <w:left w:val="nil"/>
              <w:bottom w:val="single" w:sz="4" w:space="0" w:color="auto"/>
              <w:right w:val="single" w:sz="4" w:space="0" w:color="auto"/>
            </w:tcBorders>
            <w:shd w:val="clear" w:color="auto" w:fill="auto"/>
            <w:noWrap/>
            <w:vAlign w:val="center"/>
            <w:hideMark/>
          </w:tcPr>
          <w:p w14:paraId="7ADA5200"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64,1</w:t>
            </w:r>
          </w:p>
        </w:tc>
        <w:tc>
          <w:tcPr>
            <w:tcW w:w="453" w:type="pct"/>
            <w:tcBorders>
              <w:top w:val="nil"/>
              <w:left w:val="nil"/>
              <w:bottom w:val="single" w:sz="4" w:space="0" w:color="auto"/>
              <w:right w:val="single" w:sz="4" w:space="0" w:color="auto"/>
            </w:tcBorders>
            <w:shd w:val="clear" w:color="auto" w:fill="auto"/>
            <w:noWrap/>
            <w:vAlign w:val="center"/>
            <w:hideMark/>
          </w:tcPr>
          <w:p w14:paraId="2488B23A"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3</w:t>
            </w:r>
          </w:p>
        </w:tc>
        <w:tc>
          <w:tcPr>
            <w:tcW w:w="370" w:type="pct"/>
            <w:tcBorders>
              <w:top w:val="nil"/>
              <w:left w:val="nil"/>
              <w:bottom w:val="single" w:sz="4" w:space="0" w:color="auto"/>
              <w:right w:val="single" w:sz="4" w:space="0" w:color="auto"/>
            </w:tcBorders>
            <w:shd w:val="clear" w:color="auto" w:fill="auto"/>
            <w:noWrap/>
            <w:vAlign w:val="center"/>
            <w:hideMark/>
          </w:tcPr>
          <w:p w14:paraId="2B2A2806"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1155</w:t>
            </w:r>
          </w:p>
        </w:tc>
        <w:tc>
          <w:tcPr>
            <w:tcW w:w="540" w:type="pct"/>
            <w:tcBorders>
              <w:top w:val="nil"/>
              <w:left w:val="nil"/>
              <w:bottom w:val="single" w:sz="4" w:space="0" w:color="auto"/>
              <w:right w:val="single" w:sz="4" w:space="0" w:color="auto"/>
            </w:tcBorders>
            <w:shd w:val="clear" w:color="auto" w:fill="auto"/>
            <w:noWrap/>
            <w:vAlign w:val="center"/>
            <w:hideMark/>
          </w:tcPr>
          <w:p w14:paraId="0B4E3690"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5</w:t>
            </w:r>
          </w:p>
        </w:tc>
      </w:tr>
      <w:tr w:rsidR="007351A9" w:rsidRPr="001829AE" w14:paraId="33085F2E" w14:textId="77777777" w:rsidTr="00C57BE8">
        <w:trPr>
          <w:trHeight w:val="1390"/>
        </w:trPr>
        <w:tc>
          <w:tcPr>
            <w:tcW w:w="132" w:type="pct"/>
            <w:tcBorders>
              <w:top w:val="nil"/>
              <w:left w:val="single" w:sz="4" w:space="0" w:color="auto"/>
              <w:bottom w:val="single" w:sz="4" w:space="0" w:color="auto"/>
              <w:right w:val="single" w:sz="4" w:space="0" w:color="auto"/>
            </w:tcBorders>
            <w:shd w:val="clear" w:color="auto" w:fill="auto"/>
            <w:noWrap/>
            <w:vAlign w:val="center"/>
            <w:hideMark/>
          </w:tcPr>
          <w:p w14:paraId="781B6946"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26</w:t>
            </w:r>
          </w:p>
        </w:tc>
        <w:tc>
          <w:tcPr>
            <w:tcW w:w="673" w:type="pct"/>
            <w:tcBorders>
              <w:top w:val="nil"/>
              <w:left w:val="nil"/>
              <w:bottom w:val="single" w:sz="4" w:space="0" w:color="auto"/>
              <w:right w:val="single" w:sz="4" w:space="0" w:color="auto"/>
            </w:tcBorders>
            <w:shd w:val="clear" w:color="auto" w:fill="auto"/>
            <w:vAlign w:val="center"/>
            <w:hideMark/>
          </w:tcPr>
          <w:p w14:paraId="2E225989" w14:textId="77777777" w:rsidR="007660F3"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 xml:space="preserve">Реконструкція  каналізаційних очисних споруд </w:t>
            </w:r>
          </w:p>
          <w:p w14:paraId="4EA28C74" w14:textId="76D1B389"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м. Подільськ Подільська ТГ Подільський район Одеська область</w:t>
            </w:r>
          </w:p>
        </w:tc>
        <w:tc>
          <w:tcPr>
            <w:tcW w:w="451" w:type="pct"/>
            <w:tcBorders>
              <w:top w:val="nil"/>
              <w:left w:val="nil"/>
              <w:bottom w:val="single" w:sz="4" w:space="0" w:color="auto"/>
              <w:right w:val="single" w:sz="4" w:space="0" w:color="auto"/>
            </w:tcBorders>
            <w:shd w:val="clear" w:color="auto" w:fill="auto"/>
            <w:vAlign w:val="center"/>
            <w:hideMark/>
          </w:tcPr>
          <w:p w14:paraId="4CF318E1"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3,5</w:t>
            </w:r>
          </w:p>
        </w:tc>
        <w:tc>
          <w:tcPr>
            <w:tcW w:w="451" w:type="pct"/>
            <w:tcBorders>
              <w:top w:val="nil"/>
              <w:left w:val="nil"/>
              <w:bottom w:val="single" w:sz="4" w:space="0" w:color="auto"/>
              <w:right w:val="single" w:sz="4" w:space="0" w:color="auto"/>
            </w:tcBorders>
            <w:shd w:val="clear" w:color="auto" w:fill="auto"/>
            <w:vAlign w:val="center"/>
            <w:hideMark/>
          </w:tcPr>
          <w:p w14:paraId="250E484E"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висока</w:t>
            </w:r>
          </w:p>
        </w:tc>
        <w:tc>
          <w:tcPr>
            <w:tcW w:w="536" w:type="pct"/>
            <w:tcBorders>
              <w:top w:val="nil"/>
              <w:left w:val="nil"/>
              <w:bottom w:val="single" w:sz="4" w:space="0" w:color="auto"/>
              <w:right w:val="single" w:sz="4" w:space="0" w:color="auto"/>
            </w:tcBorders>
            <w:shd w:val="clear" w:color="auto" w:fill="auto"/>
            <w:vAlign w:val="center"/>
            <w:hideMark/>
          </w:tcPr>
          <w:p w14:paraId="5F674CE3" w14:textId="77777777" w:rsidR="001E5827"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 xml:space="preserve">ГВЕП 1, ГВЕП 2, </w:t>
            </w:r>
          </w:p>
          <w:p w14:paraId="2FF8A6A3" w14:textId="18FD786F"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ГВЕП 3</w:t>
            </w:r>
          </w:p>
        </w:tc>
        <w:tc>
          <w:tcPr>
            <w:tcW w:w="380" w:type="pct"/>
            <w:tcBorders>
              <w:top w:val="nil"/>
              <w:left w:val="nil"/>
              <w:bottom w:val="single" w:sz="4" w:space="0" w:color="auto"/>
              <w:right w:val="single" w:sz="4" w:space="0" w:color="auto"/>
            </w:tcBorders>
            <w:shd w:val="clear" w:color="auto" w:fill="auto"/>
            <w:vAlign w:val="center"/>
            <w:hideMark/>
          </w:tcPr>
          <w:p w14:paraId="711D8DEF"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3</w:t>
            </w:r>
          </w:p>
        </w:tc>
        <w:tc>
          <w:tcPr>
            <w:tcW w:w="600" w:type="pct"/>
            <w:tcBorders>
              <w:top w:val="nil"/>
              <w:left w:val="nil"/>
              <w:bottom w:val="single" w:sz="4" w:space="0" w:color="auto"/>
              <w:right w:val="single" w:sz="4" w:space="0" w:color="auto"/>
            </w:tcBorders>
            <w:shd w:val="clear" w:color="auto" w:fill="auto"/>
            <w:vAlign w:val="center"/>
            <w:hideMark/>
          </w:tcPr>
          <w:p w14:paraId="15DAF80C"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5</w:t>
            </w:r>
          </w:p>
        </w:tc>
        <w:tc>
          <w:tcPr>
            <w:tcW w:w="415" w:type="pct"/>
            <w:tcBorders>
              <w:top w:val="nil"/>
              <w:left w:val="nil"/>
              <w:bottom w:val="single" w:sz="4" w:space="0" w:color="auto"/>
              <w:right w:val="single" w:sz="4" w:space="0" w:color="auto"/>
            </w:tcBorders>
            <w:shd w:val="clear" w:color="auto" w:fill="auto"/>
            <w:noWrap/>
            <w:vAlign w:val="center"/>
            <w:hideMark/>
          </w:tcPr>
          <w:p w14:paraId="0C6A9F55"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43,9</w:t>
            </w:r>
          </w:p>
        </w:tc>
        <w:tc>
          <w:tcPr>
            <w:tcW w:w="453" w:type="pct"/>
            <w:tcBorders>
              <w:top w:val="nil"/>
              <w:left w:val="nil"/>
              <w:bottom w:val="single" w:sz="4" w:space="0" w:color="auto"/>
              <w:right w:val="single" w:sz="4" w:space="0" w:color="auto"/>
            </w:tcBorders>
            <w:shd w:val="clear" w:color="auto" w:fill="auto"/>
            <w:noWrap/>
            <w:vAlign w:val="center"/>
            <w:hideMark/>
          </w:tcPr>
          <w:p w14:paraId="716F317B"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2</w:t>
            </w:r>
          </w:p>
        </w:tc>
        <w:tc>
          <w:tcPr>
            <w:tcW w:w="370" w:type="pct"/>
            <w:tcBorders>
              <w:top w:val="nil"/>
              <w:left w:val="nil"/>
              <w:bottom w:val="single" w:sz="4" w:space="0" w:color="auto"/>
              <w:right w:val="single" w:sz="4" w:space="0" w:color="auto"/>
            </w:tcBorders>
            <w:shd w:val="clear" w:color="auto" w:fill="auto"/>
            <w:noWrap/>
            <w:vAlign w:val="center"/>
            <w:hideMark/>
          </w:tcPr>
          <w:p w14:paraId="51CA1EF6"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790,8</w:t>
            </w:r>
          </w:p>
        </w:tc>
        <w:tc>
          <w:tcPr>
            <w:tcW w:w="540" w:type="pct"/>
            <w:tcBorders>
              <w:top w:val="nil"/>
              <w:left w:val="nil"/>
              <w:bottom w:val="single" w:sz="4" w:space="0" w:color="auto"/>
              <w:right w:val="single" w:sz="4" w:space="0" w:color="auto"/>
            </w:tcBorders>
            <w:shd w:val="clear" w:color="auto" w:fill="auto"/>
            <w:noWrap/>
            <w:vAlign w:val="center"/>
            <w:hideMark/>
          </w:tcPr>
          <w:p w14:paraId="5212B721"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4</w:t>
            </w:r>
          </w:p>
        </w:tc>
      </w:tr>
      <w:tr w:rsidR="007351A9" w:rsidRPr="001829AE" w14:paraId="7A27A056" w14:textId="77777777" w:rsidTr="00C57BE8">
        <w:trPr>
          <w:trHeight w:val="600"/>
        </w:trPr>
        <w:tc>
          <w:tcPr>
            <w:tcW w:w="132" w:type="pct"/>
            <w:tcBorders>
              <w:top w:val="nil"/>
              <w:left w:val="single" w:sz="4" w:space="0" w:color="auto"/>
              <w:bottom w:val="single" w:sz="4" w:space="0" w:color="auto"/>
              <w:right w:val="single" w:sz="4" w:space="0" w:color="auto"/>
            </w:tcBorders>
            <w:shd w:val="clear" w:color="auto" w:fill="auto"/>
            <w:noWrap/>
            <w:vAlign w:val="center"/>
            <w:hideMark/>
          </w:tcPr>
          <w:p w14:paraId="63383AA8"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55</w:t>
            </w:r>
          </w:p>
        </w:tc>
        <w:tc>
          <w:tcPr>
            <w:tcW w:w="673" w:type="pct"/>
            <w:tcBorders>
              <w:top w:val="nil"/>
              <w:left w:val="nil"/>
              <w:bottom w:val="single" w:sz="4" w:space="0" w:color="auto"/>
              <w:right w:val="single" w:sz="4" w:space="0" w:color="auto"/>
            </w:tcBorders>
            <w:shd w:val="clear" w:color="auto" w:fill="auto"/>
            <w:vAlign w:val="center"/>
            <w:hideMark/>
          </w:tcPr>
          <w:p w14:paraId="24FD275B" w14:textId="77777777" w:rsidR="00364E1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 xml:space="preserve">Реконструкція каналізаційних очисних споруд  </w:t>
            </w:r>
          </w:p>
          <w:p w14:paraId="7F2F1BCA" w14:textId="1EDBA401"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 xml:space="preserve">с. Каланчак  </w:t>
            </w:r>
            <w:r w:rsidRPr="001829AE">
              <w:rPr>
                <w:rFonts w:ascii="Times New Roman" w:eastAsia="Times New Roman" w:hAnsi="Times New Roman" w:cs="Times New Roman"/>
                <w:bCs/>
                <w:color w:val="000000"/>
              </w:rPr>
              <w:lastRenderedPageBreak/>
              <w:t>Каланчацька ТГ Скадовський район Херсонська область</w:t>
            </w:r>
          </w:p>
        </w:tc>
        <w:tc>
          <w:tcPr>
            <w:tcW w:w="451" w:type="pct"/>
            <w:tcBorders>
              <w:top w:val="nil"/>
              <w:left w:val="nil"/>
              <w:bottom w:val="single" w:sz="4" w:space="0" w:color="auto"/>
              <w:right w:val="single" w:sz="4" w:space="0" w:color="auto"/>
            </w:tcBorders>
            <w:shd w:val="clear" w:color="auto" w:fill="auto"/>
            <w:vAlign w:val="center"/>
            <w:hideMark/>
          </w:tcPr>
          <w:p w14:paraId="4D4A0FA4"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lastRenderedPageBreak/>
              <w:t>3,5</w:t>
            </w:r>
          </w:p>
        </w:tc>
        <w:tc>
          <w:tcPr>
            <w:tcW w:w="451" w:type="pct"/>
            <w:tcBorders>
              <w:top w:val="nil"/>
              <w:left w:val="nil"/>
              <w:bottom w:val="single" w:sz="4" w:space="0" w:color="auto"/>
              <w:right w:val="single" w:sz="4" w:space="0" w:color="auto"/>
            </w:tcBorders>
            <w:shd w:val="clear" w:color="auto" w:fill="auto"/>
            <w:vAlign w:val="center"/>
            <w:hideMark/>
          </w:tcPr>
          <w:p w14:paraId="2D46D8C7"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висока</w:t>
            </w:r>
          </w:p>
        </w:tc>
        <w:tc>
          <w:tcPr>
            <w:tcW w:w="536" w:type="pct"/>
            <w:tcBorders>
              <w:top w:val="nil"/>
              <w:left w:val="nil"/>
              <w:bottom w:val="single" w:sz="4" w:space="0" w:color="auto"/>
              <w:right w:val="single" w:sz="4" w:space="0" w:color="auto"/>
            </w:tcBorders>
            <w:shd w:val="clear" w:color="auto" w:fill="auto"/>
            <w:vAlign w:val="center"/>
            <w:hideMark/>
          </w:tcPr>
          <w:p w14:paraId="4F01F73E" w14:textId="77777777" w:rsidR="001E5827"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 xml:space="preserve">ГВЕП 1, ГВЕП 2, </w:t>
            </w:r>
          </w:p>
          <w:p w14:paraId="11F707BD" w14:textId="1976D2DA"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ГВЕП 3</w:t>
            </w:r>
          </w:p>
        </w:tc>
        <w:tc>
          <w:tcPr>
            <w:tcW w:w="380" w:type="pct"/>
            <w:tcBorders>
              <w:top w:val="nil"/>
              <w:left w:val="nil"/>
              <w:bottom w:val="single" w:sz="4" w:space="0" w:color="auto"/>
              <w:right w:val="single" w:sz="4" w:space="0" w:color="auto"/>
            </w:tcBorders>
            <w:shd w:val="clear" w:color="auto" w:fill="auto"/>
            <w:vAlign w:val="center"/>
            <w:hideMark/>
          </w:tcPr>
          <w:p w14:paraId="4CF08F0A"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3</w:t>
            </w:r>
          </w:p>
        </w:tc>
        <w:tc>
          <w:tcPr>
            <w:tcW w:w="600" w:type="pct"/>
            <w:tcBorders>
              <w:top w:val="nil"/>
              <w:left w:val="nil"/>
              <w:bottom w:val="single" w:sz="4" w:space="0" w:color="auto"/>
              <w:right w:val="single" w:sz="4" w:space="0" w:color="auto"/>
            </w:tcBorders>
            <w:shd w:val="clear" w:color="auto" w:fill="auto"/>
            <w:vAlign w:val="center"/>
            <w:hideMark/>
          </w:tcPr>
          <w:p w14:paraId="43AC4102"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5</w:t>
            </w:r>
          </w:p>
        </w:tc>
        <w:tc>
          <w:tcPr>
            <w:tcW w:w="415" w:type="pct"/>
            <w:tcBorders>
              <w:top w:val="nil"/>
              <w:left w:val="nil"/>
              <w:bottom w:val="single" w:sz="4" w:space="0" w:color="auto"/>
              <w:right w:val="single" w:sz="4" w:space="0" w:color="auto"/>
            </w:tcBorders>
            <w:shd w:val="clear" w:color="auto" w:fill="auto"/>
            <w:noWrap/>
            <w:vAlign w:val="center"/>
            <w:hideMark/>
          </w:tcPr>
          <w:p w14:paraId="4246C36A"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34,7</w:t>
            </w:r>
          </w:p>
        </w:tc>
        <w:tc>
          <w:tcPr>
            <w:tcW w:w="453" w:type="pct"/>
            <w:tcBorders>
              <w:top w:val="nil"/>
              <w:left w:val="nil"/>
              <w:bottom w:val="single" w:sz="4" w:space="0" w:color="auto"/>
              <w:right w:val="single" w:sz="4" w:space="0" w:color="auto"/>
            </w:tcBorders>
            <w:shd w:val="clear" w:color="auto" w:fill="auto"/>
            <w:noWrap/>
            <w:vAlign w:val="center"/>
            <w:hideMark/>
          </w:tcPr>
          <w:p w14:paraId="2FC3A39C"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2</w:t>
            </w:r>
          </w:p>
        </w:tc>
        <w:tc>
          <w:tcPr>
            <w:tcW w:w="370" w:type="pct"/>
            <w:tcBorders>
              <w:top w:val="nil"/>
              <w:left w:val="nil"/>
              <w:bottom w:val="single" w:sz="4" w:space="0" w:color="auto"/>
              <w:right w:val="single" w:sz="4" w:space="0" w:color="auto"/>
            </w:tcBorders>
            <w:shd w:val="clear" w:color="auto" w:fill="auto"/>
            <w:noWrap/>
            <w:vAlign w:val="center"/>
            <w:hideMark/>
          </w:tcPr>
          <w:p w14:paraId="7F6852F0"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624,6</w:t>
            </w:r>
          </w:p>
        </w:tc>
        <w:tc>
          <w:tcPr>
            <w:tcW w:w="540" w:type="pct"/>
            <w:tcBorders>
              <w:top w:val="nil"/>
              <w:left w:val="nil"/>
              <w:bottom w:val="single" w:sz="4" w:space="0" w:color="auto"/>
              <w:right w:val="single" w:sz="4" w:space="0" w:color="auto"/>
            </w:tcBorders>
            <w:shd w:val="clear" w:color="auto" w:fill="auto"/>
            <w:noWrap/>
            <w:vAlign w:val="center"/>
            <w:hideMark/>
          </w:tcPr>
          <w:p w14:paraId="6042B506"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4</w:t>
            </w:r>
          </w:p>
        </w:tc>
      </w:tr>
      <w:tr w:rsidR="007351A9" w:rsidRPr="001829AE" w14:paraId="37F68764" w14:textId="77777777" w:rsidTr="00C57BE8">
        <w:trPr>
          <w:trHeight w:val="900"/>
        </w:trPr>
        <w:tc>
          <w:tcPr>
            <w:tcW w:w="132" w:type="pct"/>
            <w:tcBorders>
              <w:top w:val="nil"/>
              <w:left w:val="single" w:sz="4" w:space="0" w:color="auto"/>
              <w:bottom w:val="single" w:sz="4" w:space="0" w:color="auto"/>
              <w:right w:val="single" w:sz="4" w:space="0" w:color="auto"/>
            </w:tcBorders>
            <w:shd w:val="clear" w:color="auto" w:fill="auto"/>
            <w:noWrap/>
            <w:vAlign w:val="center"/>
            <w:hideMark/>
          </w:tcPr>
          <w:p w14:paraId="5D3EF86E"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lastRenderedPageBreak/>
              <w:t>1</w:t>
            </w:r>
          </w:p>
        </w:tc>
        <w:tc>
          <w:tcPr>
            <w:tcW w:w="673" w:type="pct"/>
            <w:tcBorders>
              <w:top w:val="nil"/>
              <w:left w:val="nil"/>
              <w:bottom w:val="single" w:sz="4" w:space="0" w:color="auto"/>
              <w:right w:val="single" w:sz="4" w:space="0" w:color="auto"/>
            </w:tcBorders>
            <w:shd w:val="clear" w:color="auto" w:fill="auto"/>
            <w:vAlign w:val="center"/>
            <w:hideMark/>
          </w:tcPr>
          <w:p w14:paraId="53CD7119"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Реконструкція  каналізаційних очисних споруд повної біологічної очистки м. Арциз Арцизька ТГ Болградський район Одеська область</w:t>
            </w:r>
          </w:p>
        </w:tc>
        <w:tc>
          <w:tcPr>
            <w:tcW w:w="451" w:type="pct"/>
            <w:tcBorders>
              <w:top w:val="nil"/>
              <w:left w:val="nil"/>
              <w:bottom w:val="single" w:sz="4" w:space="0" w:color="auto"/>
              <w:right w:val="single" w:sz="4" w:space="0" w:color="auto"/>
            </w:tcBorders>
            <w:shd w:val="clear" w:color="auto" w:fill="auto"/>
            <w:vAlign w:val="center"/>
            <w:hideMark/>
          </w:tcPr>
          <w:p w14:paraId="0B789D75"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3,25</w:t>
            </w:r>
          </w:p>
        </w:tc>
        <w:tc>
          <w:tcPr>
            <w:tcW w:w="451" w:type="pct"/>
            <w:tcBorders>
              <w:top w:val="nil"/>
              <w:left w:val="nil"/>
              <w:bottom w:val="single" w:sz="4" w:space="0" w:color="auto"/>
              <w:right w:val="single" w:sz="4" w:space="0" w:color="auto"/>
            </w:tcBorders>
            <w:shd w:val="clear" w:color="auto" w:fill="auto"/>
            <w:vAlign w:val="center"/>
            <w:hideMark/>
          </w:tcPr>
          <w:p w14:paraId="2D3D4F06"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середня</w:t>
            </w:r>
          </w:p>
        </w:tc>
        <w:tc>
          <w:tcPr>
            <w:tcW w:w="536" w:type="pct"/>
            <w:tcBorders>
              <w:top w:val="nil"/>
              <w:left w:val="nil"/>
              <w:bottom w:val="single" w:sz="4" w:space="0" w:color="auto"/>
              <w:right w:val="single" w:sz="4" w:space="0" w:color="auto"/>
            </w:tcBorders>
            <w:shd w:val="clear" w:color="auto" w:fill="auto"/>
            <w:vAlign w:val="center"/>
            <w:hideMark/>
          </w:tcPr>
          <w:p w14:paraId="7E83BA0D" w14:textId="77777777" w:rsidR="001E5827"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 xml:space="preserve">ГВЕП 1, ГВЕП 2, </w:t>
            </w:r>
          </w:p>
          <w:p w14:paraId="240D5187" w14:textId="1E858228"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ГВЕП 3</w:t>
            </w:r>
          </w:p>
        </w:tc>
        <w:tc>
          <w:tcPr>
            <w:tcW w:w="380" w:type="pct"/>
            <w:tcBorders>
              <w:top w:val="nil"/>
              <w:left w:val="nil"/>
              <w:bottom w:val="single" w:sz="4" w:space="0" w:color="auto"/>
              <w:right w:val="single" w:sz="4" w:space="0" w:color="auto"/>
            </w:tcBorders>
            <w:shd w:val="clear" w:color="auto" w:fill="auto"/>
            <w:vAlign w:val="center"/>
            <w:hideMark/>
          </w:tcPr>
          <w:p w14:paraId="2DFD724C"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3</w:t>
            </w:r>
          </w:p>
        </w:tc>
        <w:tc>
          <w:tcPr>
            <w:tcW w:w="600" w:type="pct"/>
            <w:tcBorders>
              <w:top w:val="nil"/>
              <w:left w:val="nil"/>
              <w:bottom w:val="single" w:sz="4" w:space="0" w:color="auto"/>
              <w:right w:val="single" w:sz="4" w:space="0" w:color="auto"/>
            </w:tcBorders>
            <w:shd w:val="clear" w:color="auto" w:fill="auto"/>
            <w:vAlign w:val="center"/>
            <w:hideMark/>
          </w:tcPr>
          <w:p w14:paraId="6F16A7AC"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5</w:t>
            </w:r>
          </w:p>
        </w:tc>
        <w:tc>
          <w:tcPr>
            <w:tcW w:w="415" w:type="pct"/>
            <w:tcBorders>
              <w:top w:val="nil"/>
              <w:left w:val="nil"/>
              <w:bottom w:val="single" w:sz="4" w:space="0" w:color="auto"/>
              <w:right w:val="single" w:sz="4" w:space="0" w:color="auto"/>
            </w:tcBorders>
            <w:shd w:val="clear" w:color="auto" w:fill="auto"/>
            <w:noWrap/>
            <w:vAlign w:val="center"/>
            <w:hideMark/>
          </w:tcPr>
          <w:p w14:paraId="532B580F"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10,9</w:t>
            </w:r>
          </w:p>
        </w:tc>
        <w:tc>
          <w:tcPr>
            <w:tcW w:w="453" w:type="pct"/>
            <w:tcBorders>
              <w:top w:val="nil"/>
              <w:left w:val="nil"/>
              <w:bottom w:val="single" w:sz="4" w:space="0" w:color="auto"/>
              <w:right w:val="single" w:sz="4" w:space="0" w:color="auto"/>
            </w:tcBorders>
            <w:shd w:val="clear" w:color="auto" w:fill="auto"/>
            <w:noWrap/>
            <w:vAlign w:val="center"/>
            <w:hideMark/>
          </w:tcPr>
          <w:p w14:paraId="40DE2AEA"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2</w:t>
            </w:r>
          </w:p>
        </w:tc>
        <w:tc>
          <w:tcPr>
            <w:tcW w:w="370" w:type="pct"/>
            <w:tcBorders>
              <w:top w:val="nil"/>
              <w:left w:val="nil"/>
              <w:bottom w:val="single" w:sz="4" w:space="0" w:color="auto"/>
              <w:right w:val="single" w:sz="4" w:space="0" w:color="auto"/>
            </w:tcBorders>
            <w:shd w:val="clear" w:color="auto" w:fill="auto"/>
            <w:noWrap/>
            <w:vAlign w:val="center"/>
            <w:hideMark/>
          </w:tcPr>
          <w:p w14:paraId="26212954"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196,2</w:t>
            </w:r>
          </w:p>
        </w:tc>
        <w:tc>
          <w:tcPr>
            <w:tcW w:w="540" w:type="pct"/>
            <w:tcBorders>
              <w:top w:val="nil"/>
              <w:left w:val="nil"/>
              <w:bottom w:val="single" w:sz="4" w:space="0" w:color="auto"/>
              <w:right w:val="single" w:sz="4" w:space="0" w:color="auto"/>
            </w:tcBorders>
            <w:shd w:val="clear" w:color="auto" w:fill="auto"/>
            <w:noWrap/>
            <w:vAlign w:val="center"/>
            <w:hideMark/>
          </w:tcPr>
          <w:p w14:paraId="613B3895"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3</w:t>
            </w:r>
          </w:p>
        </w:tc>
      </w:tr>
      <w:tr w:rsidR="007351A9" w:rsidRPr="001829AE" w14:paraId="29D4EBEE" w14:textId="77777777" w:rsidTr="00C57BE8">
        <w:trPr>
          <w:trHeight w:val="900"/>
        </w:trPr>
        <w:tc>
          <w:tcPr>
            <w:tcW w:w="132" w:type="pct"/>
            <w:tcBorders>
              <w:top w:val="nil"/>
              <w:left w:val="single" w:sz="4" w:space="0" w:color="auto"/>
              <w:bottom w:val="single" w:sz="4" w:space="0" w:color="auto"/>
              <w:right w:val="single" w:sz="4" w:space="0" w:color="auto"/>
            </w:tcBorders>
            <w:shd w:val="clear" w:color="auto" w:fill="auto"/>
            <w:noWrap/>
            <w:vAlign w:val="center"/>
            <w:hideMark/>
          </w:tcPr>
          <w:p w14:paraId="07B4EA50"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17</w:t>
            </w:r>
          </w:p>
        </w:tc>
        <w:tc>
          <w:tcPr>
            <w:tcW w:w="673" w:type="pct"/>
            <w:tcBorders>
              <w:top w:val="nil"/>
              <w:left w:val="nil"/>
              <w:bottom w:val="single" w:sz="4" w:space="0" w:color="auto"/>
              <w:right w:val="single" w:sz="4" w:space="0" w:color="auto"/>
            </w:tcBorders>
            <w:shd w:val="clear" w:color="auto" w:fill="auto"/>
            <w:vAlign w:val="center"/>
            <w:hideMark/>
          </w:tcPr>
          <w:p w14:paraId="7BD81FB0" w14:textId="77777777" w:rsidR="00364E1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 xml:space="preserve">Реконструкція каналізаційних каналізаційних мереж   та  будівництво каналізаційних очисних споруд </w:t>
            </w:r>
          </w:p>
          <w:p w14:paraId="428DB084" w14:textId="2D4495E1"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 xml:space="preserve">м. Теплодар, Теплодарська ТГ, Одеський район, Одеська область    </w:t>
            </w:r>
          </w:p>
        </w:tc>
        <w:tc>
          <w:tcPr>
            <w:tcW w:w="451" w:type="pct"/>
            <w:tcBorders>
              <w:top w:val="nil"/>
              <w:left w:val="nil"/>
              <w:bottom w:val="single" w:sz="4" w:space="0" w:color="auto"/>
              <w:right w:val="single" w:sz="4" w:space="0" w:color="auto"/>
            </w:tcBorders>
            <w:shd w:val="clear" w:color="auto" w:fill="auto"/>
            <w:vAlign w:val="center"/>
            <w:hideMark/>
          </w:tcPr>
          <w:p w14:paraId="50B98D4C"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3,25</w:t>
            </w:r>
          </w:p>
        </w:tc>
        <w:tc>
          <w:tcPr>
            <w:tcW w:w="451" w:type="pct"/>
            <w:tcBorders>
              <w:top w:val="nil"/>
              <w:left w:val="nil"/>
              <w:bottom w:val="single" w:sz="4" w:space="0" w:color="auto"/>
              <w:right w:val="single" w:sz="4" w:space="0" w:color="auto"/>
            </w:tcBorders>
            <w:shd w:val="clear" w:color="auto" w:fill="auto"/>
            <w:vAlign w:val="center"/>
            <w:hideMark/>
          </w:tcPr>
          <w:p w14:paraId="796E722D"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середня</w:t>
            </w:r>
          </w:p>
        </w:tc>
        <w:tc>
          <w:tcPr>
            <w:tcW w:w="536" w:type="pct"/>
            <w:tcBorders>
              <w:top w:val="nil"/>
              <w:left w:val="nil"/>
              <w:bottom w:val="single" w:sz="4" w:space="0" w:color="auto"/>
              <w:right w:val="single" w:sz="4" w:space="0" w:color="auto"/>
            </w:tcBorders>
            <w:shd w:val="clear" w:color="auto" w:fill="auto"/>
            <w:vAlign w:val="center"/>
            <w:hideMark/>
          </w:tcPr>
          <w:p w14:paraId="6B2F7AF3" w14:textId="77777777" w:rsidR="00364E1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 xml:space="preserve">ГВЕП 1, ГВЕП 2, </w:t>
            </w:r>
          </w:p>
          <w:p w14:paraId="1D1F12D3" w14:textId="178CAC26"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ГВЕП 3</w:t>
            </w:r>
          </w:p>
        </w:tc>
        <w:tc>
          <w:tcPr>
            <w:tcW w:w="380" w:type="pct"/>
            <w:tcBorders>
              <w:top w:val="nil"/>
              <w:left w:val="nil"/>
              <w:bottom w:val="single" w:sz="4" w:space="0" w:color="auto"/>
              <w:right w:val="single" w:sz="4" w:space="0" w:color="auto"/>
            </w:tcBorders>
            <w:shd w:val="clear" w:color="auto" w:fill="auto"/>
            <w:vAlign w:val="center"/>
            <w:hideMark/>
          </w:tcPr>
          <w:p w14:paraId="4C21E079"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3</w:t>
            </w:r>
          </w:p>
        </w:tc>
        <w:tc>
          <w:tcPr>
            <w:tcW w:w="600" w:type="pct"/>
            <w:tcBorders>
              <w:top w:val="nil"/>
              <w:left w:val="nil"/>
              <w:bottom w:val="single" w:sz="4" w:space="0" w:color="auto"/>
              <w:right w:val="single" w:sz="4" w:space="0" w:color="auto"/>
            </w:tcBorders>
            <w:shd w:val="clear" w:color="auto" w:fill="auto"/>
            <w:vAlign w:val="center"/>
            <w:hideMark/>
          </w:tcPr>
          <w:p w14:paraId="4AAD6829"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5</w:t>
            </w:r>
          </w:p>
        </w:tc>
        <w:tc>
          <w:tcPr>
            <w:tcW w:w="415" w:type="pct"/>
            <w:tcBorders>
              <w:top w:val="nil"/>
              <w:left w:val="nil"/>
              <w:bottom w:val="single" w:sz="4" w:space="0" w:color="auto"/>
              <w:right w:val="single" w:sz="4" w:space="0" w:color="auto"/>
            </w:tcBorders>
            <w:shd w:val="clear" w:color="auto" w:fill="auto"/>
            <w:vAlign w:val="center"/>
            <w:hideMark/>
          </w:tcPr>
          <w:p w14:paraId="7981BD70"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10,1</w:t>
            </w:r>
          </w:p>
        </w:tc>
        <w:tc>
          <w:tcPr>
            <w:tcW w:w="453" w:type="pct"/>
            <w:tcBorders>
              <w:top w:val="nil"/>
              <w:left w:val="nil"/>
              <w:bottom w:val="single" w:sz="4" w:space="0" w:color="auto"/>
              <w:right w:val="single" w:sz="4" w:space="0" w:color="auto"/>
            </w:tcBorders>
            <w:shd w:val="clear" w:color="auto" w:fill="auto"/>
            <w:vAlign w:val="center"/>
            <w:hideMark/>
          </w:tcPr>
          <w:p w14:paraId="014D7C02"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2</w:t>
            </w:r>
          </w:p>
        </w:tc>
        <w:tc>
          <w:tcPr>
            <w:tcW w:w="370" w:type="pct"/>
            <w:tcBorders>
              <w:top w:val="nil"/>
              <w:left w:val="nil"/>
              <w:bottom w:val="single" w:sz="4" w:space="0" w:color="auto"/>
              <w:right w:val="single" w:sz="4" w:space="0" w:color="auto"/>
            </w:tcBorders>
            <w:shd w:val="clear" w:color="auto" w:fill="auto"/>
            <w:noWrap/>
            <w:vAlign w:val="center"/>
            <w:hideMark/>
          </w:tcPr>
          <w:p w14:paraId="149B180B"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181,8</w:t>
            </w:r>
          </w:p>
        </w:tc>
        <w:tc>
          <w:tcPr>
            <w:tcW w:w="540" w:type="pct"/>
            <w:tcBorders>
              <w:top w:val="nil"/>
              <w:left w:val="nil"/>
              <w:bottom w:val="single" w:sz="4" w:space="0" w:color="auto"/>
              <w:right w:val="single" w:sz="4" w:space="0" w:color="auto"/>
            </w:tcBorders>
            <w:shd w:val="clear" w:color="auto" w:fill="auto"/>
            <w:noWrap/>
            <w:vAlign w:val="center"/>
            <w:hideMark/>
          </w:tcPr>
          <w:p w14:paraId="1CF62422"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3</w:t>
            </w:r>
          </w:p>
        </w:tc>
      </w:tr>
      <w:tr w:rsidR="007351A9" w:rsidRPr="001829AE" w14:paraId="78077407" w14:textId="77777777" w:rsidTr="00C57BE8">
        <w:trPr>
          <w:trHeight w:val="600"/>
        </w:trPr>
        <w:tc>
          <w:tcPr>
            <w:tcW w:w="132" w:type="pct"/>
            <w:tcBorders>
              <w:top w:val="nil"/>
              <w:left w:val="single" w:sz="4" w:space="0" w:color="auto"/>
              <w:bottom w:val="single" w:sz="4" w:space="0" w:color="auto"/>
              <w:right w:val="single" w:sz="4" w:space="0" w:color="auto"/>
            </w:tcBorders>
            <w:shd w:val="clear" w:color="auto" w:fill="auto"/>
            <w:noWrap/>
            <w:vAlign w:val="center"/>
            <w:hideMark/>
          </w:tcPr>
          <w:p w14:paraId="686BD4CD"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63</w:t>
            </w:r>
          </w:p>
        </w:tc>
        <w:tc>
          <w:tcPr>
            <w:tcW w:w="673" w:type="pct"/>
            <w:tcBorders>
              <w:top w:val="nil"/>
              <w:left w:val="nil"/>
              <w:bottom w:val="single" w:sz="4" w:space="0" w:color="auto"/>
              <w:right w:val="single" w:sz="4" w:space="0" w:color="auto"/>
            </w:tcBorders>
            <w:shd w:val="clear" w:color="auto" w:fill="auto"/>
            <w:vAlign w:val="center"/>
            <w:hideMark/>
          </w:tcPr>
          <w:p w14:paraId="3B36A4CB" w14:textId="77777777" w:rsidR="00364E1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 xml:space="preserve">Реконструкція каналізаційних очисних споруд </w:t>
            </w:r>
          </w:p>
          <w:p w14:paraId="0BCF9BAC" w14:textId="7AE4B32E" w:rsidR="007351A9" w:rsidRPr="001829AE" w:rsidRDefault="00364E1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 xml:space="preserve">м. </w:t>
            </w:r>
            <w:r w:rsidR="007351A9" w:rsidRPr="001829AE">
              <w:rPr>
                <w:rFonts w:ascii="Times New Roman" w:eastAsia="Times New Roman" w:hAnsi="Times New Roman" w:cs="Times New Roman"/>
                <w:bCs/>
                <w:color w:val="000000"/>
              </w:rPr>
              <w:t>Скадовськ Скадовська ТГ Скадовський район Херсонська область</w:t>
            </w:r>
          </w:p>
        </w:tc>
        <w:tc>
          <w:tcPr>
            <w:tcW w:w="451" w:type="pct"/>
            <w:tcBorders>
              <w:top w:val="nil"/>
              <w:left w:val="nil"/>
              <w:bottom w:val="single" w:sz="4" w:space="0" w:color="auto"/>
              <w:right w:val="single" w:sz="4" w:space="0" w:color="auto"/>
            </w:tcBorders>
            <w:shd w:val="clear" w:color="auto" w:fill="auto"/>
            <w:vAlign w:val="center"/>
            <w:hideMark/>
          </w:tcPr>
          <w:p w14:paraId="3693D387"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3,25</w:t>
            </w:r>
          </w:p>
        </w:tc>
        <w:tc>
          <w:tcPr>
            <w:tcW w:w="451" w:type="pct"/>
            <w:tcBorders>
              <w:top w:val="nil"/>
              <w:left w:val="nil"/>
              <w:bottom w:val="single" w:sz="4" w:space="0" w:color="auto"/>
              <w:right w:val="single" w:sz="4" w:space="0" w:color="auto"/>
            </w:tcBorders>
            <w:shd w:val="clear" w:color="auto" w:fill="auto"/>
            <w:vAlign w:val="center"/>
            <w:hideMark/>
          </w:tcPr>
          <w:p w14:paraId="6026A4CD"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середня</w:t>
            </w:r>
          </w:p>
        </w:tc>
        <w:tc>
          <w:tcPr>
            <w:tcW w:w="536" w:type="pct"/>
            <w:tcBorders>
              <w:top w:val="nil"/>
              <w:left w:val="nil"/>
              <w:bottom w:val="single" w:sz="4" w:space="0" w:color="auto"/>
              <w:right w:val="single" w:sz="4" w:space="0" w:color="auto"/>
            </w:tcBorders>
            <w:shd w:val="clear" w:color="auto" w:fill="auto"/>
            <w:vAlign w:val="center"/>
            <w:hideMark/>
          </w:tcPr>
          <w:p w14:paraId="0AB4E8A1" w14:textId="77777777" w:rsidR="00364E1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 xml:space="preserve">ГВЕП 1, ГВЕП 2, </w:t>
            </w:r>
          </w:p>
          <w:p w14:paraId="458D469B" w14:textId="594D0C2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ГВЕП 3</w:t>
            </w:r>
          </w:p>
        </w:tc>
        <w:tc>
          <w:tcPr>
            <w:tcW w:w="380" w:type="pct"/>
            <w:tcBorders>
              <w:top w:val="nil"/>
              <w:left w:val="nil"/>
              <w:bottom w:val="single" w:sz="4" w:space="0" w:color="auto"/>
              <w:right w:val="single" w:sz="4" w:space="0" w:color="auto"/>
            </w:tcBorders>
            <w:shd w:val="clear" w:color="auto" w:fill="auto"/>
            <w:vAlign w:val="center"/>
            <w:hideMark/>
          </w:tcPr>
          <w:p w14:paraId="57DA84FE"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3</w:t>
            </w:r>
          </w:p>
        </w:tc>
        <w:tc>
          <w:tcPr>
            <w:tcW w:w="600" w:type="pct"/>
            <w:tcBorders>
              <w:top w:val="nil"/>
              <w:left w:val="nil"/>
              <w:bottom w:val="single" w:sz="4" w:space="0" w:color="auto"/>
              <w:right w:val="single" w:sz="4" w:space="0" w:color="auto"/>
            </w:tcBorders>
            <w:shd w:val="clear" w:color="auto" w:fill="auto"/>
            <w:vAlign w:val="center"/>
            <w:hideMark/>
          </w:tcPr>
          <w:p w14:paraId="752CF88F"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5</w:t>
            </w:r>
          </w:p>
        </w:tc>
        <w:tc>
          <w:tcPr>
            <w:tcW w:w="415" w:type="pct"/>
            <w:tcBorders>
              <w:top w:val="nil"/>
              <w:left w:val="nil"/>
              <w:bottom w:val="single" w:sz="4" w:space="0" w:color="auto"/>
              <w:right w:val="single" w:sz="4" w:space="0" w:color="auto"/>
            </w:tcBorders>
            <w:shd w:val="clear" w:color="auto" w:fill="auto"/>
            <w:noWrap/>
            <w:vAlign w:val="center"/>
            <w:hideMark/>
          </w:tcPr>
          <w:p w14:paraId="5948828E"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19</w:t>
            </w:r>
          </w:p>
        </w:tc>
        <w:tc>
          <w:tcPr>
            <w:tcW w:w="453" w:type="pct"/>
            <w:tcBorders>
              <w:top w:val="nil"/>
              <w:left w:val="nil"/>
              <w:bottom w:val="single" w:sz="4" w:space="0" w:color="auto"/>
              <w:right w:val="single" w:sz="4" w:space="0" w:color="auto"/>
            </w:tcBorders>
            <w:shd w:val="clear" w:color="auto" w:fill="auto"/>
            <w:noWrap/>
            <w:vAlign w:val="center"/>
            <w:hideMark/>
          </w:tcPr>
          <w:p w14:paraId="4DC55E1F"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2</w:t>
            </w:r>
          </w:p>
        </w:tc>
        <w:tc>
          <w:tcPr>
            <w:tcW w:w="370" w:type="pct"/>
            <w:tcBorders>
              <w:top w:val="nil"/>
              <w:left w:val="nil"/>
              <w:bottom w:val="single" w:sz="4" w:space="0" w:color="auto"/>
              <w:right w:val="single" w:sz="4" w:space="0" w:color="auto"/>
            </w:tcBorders>
            <w:shd w:val="clear" w:color="auto" w:fill="auto"/>
            <w:noWrap/>
            <w:vAlign w:val="center"/>
            <w:hideMark/>
          </w:tcPr>
          <w:p w14:paraId="27B8B19E"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342</w:t>
            </w:r>
          </w:p>
        </w:tc>
        <w:tc>
          <w:tcPr>
            <w:tcW w:w="540" w:type="pct"/>
            <w:tcBorders>
              <w:top w:val="nil"/>
              <w:left w:val="nil"/>
              <w:bottom w:val="single" w:sz="4" w:space="0" w:color="auto"/>
              <w:right w:val="single" w:sz="4" w:space="0" w:color="auto"/>
            </w:tcBorders>
            <w:shd w:val="clear" w:color="auto" w:fill="auto"/>
            <w:noWrap/>
            <w:vAlign w:val="center"/>
            <w:hideMark/>
          </w:tcPr>
          <w:p w14:paraId="7382B284"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3</w:t>
            </w:r>
          </w:p>
        </w:tc>
      </w:tr>
      <w:tr w:rsidR="007351A9" w:rsidRPr="001829AE" w14:paraId="01A40FC6" w14:textId="77777777" w:rsidTr="00C57BE8">
        <w:trPr>
          <w:trHeight w:val="900"/>
        </w:trPr>
        <w:tc>
          <w:tcPr>
            <w:tcW w:w="132" w:type="pct"/>
            <w:tcBorders>
              <w:top w:val="nil"/>
              <w:left w:val="single" w:sz="4" w:space="0" w:color="auto"/>
              <w:bottom w:val="single" w:sz="4" w:space="0" w:color="auto"/>
              <w:right w:val="single" w:sz="4" w:space="0" w:color="auto"/>
            </w:tcBorders>
            <w:shd w:val="clear" w:color="auto" w:fill="auto"/>
            <w:noWrap/>
            <w:vAlign w:val="center"/>
            <w:hideMark/>
          </w:tcPr>
          <w:p w14:paraId="50FB16F8"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12</w:t>
            </w:r>
          </w:p>
        </w:tc>
        <w:tc>
          <w:tcPr>
            <w:tcW w:w="673" w:type="pct"/>
            <w:tcBorders>
              <w:top w:val="nil"/>
              <w:left w:val="nil"/>
              <w:bottom w:val="single" w:sz="4" w:space="0" w:color="auto"/>
              <w:right w:val="single" w:sz="4" w:space="0" w:color="auto"/>
            </w:tcBorders>
            <w:shd w:val="clear" w:color="auto" w:fill="auto"/>
            <w:vAlign w:val="center"/>
            <w:hideMark/>
          </w:tcPr>
          <w:p w14:paraId="4BAD0D9F"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Будівництво нових сучасних комплектних каналізаційних насосних станцій  та будівництво каналізаційних очисних споруд та  каналізаційних мереж с. Успенівка Успенівська ТГ, Білгород-Дністровський район, Одеська область</w:t>
            </w:r>
          </w:p>
        </w:tc>
        <w:tc>
          <w:tcPr>
            <w:tcW w:w="451" w:type="pct"/>
            <w:tcBorders>
              <w:top w:val="nil"/>
              <w:left w:val="nil"/>
              <w:bottom w:val="single" w:sz="4" w:space="0" w:color="auto"/>
              <w:right w:val="single" w:sz="4" w:space="0" w:color="auto"/>
            </w:tcBorders>
            <w:shd w:val="clear" w:color="auto" w:fill="auto"/>
            <w:vAlign w:val="center"/>
            <w:hideMark/>
          </w:tcPr>
          <w:p w14:paraId="48F06B52"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3</w:t>
            </w:r>
          </w:p>
        </w:tc>
        <w:tc>
          <w:tcPr>
            <w:tcW w:w="451" w:type="pct"/>
            <w:tcBorders>
              <w:top w:val="nil"/>
              <w:left w:val="nil"/>
              <w:bottom w:val="single" w:sz="4" w:space="0" w:color="auto"/>
              <w:right w:val="single" w:sz="4" w:space="0" w:color="auto"/>
            </w:tcBorders>
            <w:shd w:val="clear" w:color="auto" w:fill="auto"/>
            <w:vAlign w:val="center"/>
            <w:hideMark/>
          </w:tcPr>
          <w:p w14:paraId="4A520B78"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середня</w:t>
            </w:r>
          </w:p>
        </w:tc>
        <w:tc>
          <w:tcPr>
            <w:tcW w:w="536" w:type="pct"/>
            <w:tcBorders>
              <w:top w:val="nil"/>
              <w:left w:val="nil"/>
              <w:bottom w:val="single" w:sz="4" w:space="0" w:color="auto"/>
              <w:right w:val="single" w:sz="4" w:space="0" w:color="auto"/>
            </w:tcBorders>
            <w:shd w:val="clear" w:color="auto" w:fill="auto"/>
            <w:vAlign w:val="center"/>
            <w:hideMark/>
          </w:tcPr>
          <w:p w14:paraId="32BAD9A2" w14:textId="77777777" w:rsidR="00364E1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 xml:space="preserve">ГВЕП 1, ГВЕП 2, </w:t>
            </w:r>
          </w:p>
          <w:p w14:paraId="488EDCE6" w14:textId="453BE14F"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ГВЕП 3</w:t>
            </w:r>
          </w:p>
        </w:tc>
        <w:tc>
          <w:tcPr>
            <w:tcW w:w="380" w:type="pct"/>
            <w:tcBorders>
              <w:top w:val="nil"/>
              <w:left w:val="nil"/>
              <w:bottom w:val="single" w:sz="4" w:space="0" w:color="auto"/>
              <w:right w:val="single" w:sz="4" w:space="0" w:color="auto"/>
            </w:tcBorders>
            <w:shd w:val="clear" w:color="auto" w:fill="auto"/>
            <w:vAlign w:val="center"/>
            <w:hideMark/>
          </w:tcPr>
          <w:p w14:paraId="2BBD4962"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3</w:t>
            </w:r>
          </w:p>
        </w:tc>
        <w:tc>
          <w:tcPr>
            <w:tcW w:w="600" w:type="pct"/>
            <w:tcBorders>
              <w:top w:val="nil"/>
              <w:left w:val="nil"/>
              <w:bottom w:val="single" w:sz="4" w:space="0" w:color="auto"/>
              <w:right w:val="single" w:sz="4" w:space="0" w:color="auto"/>
            </w:tcBorders>
            <w:shd w:val="clear" w:color="auto" w:fill="auto"/>
            <w:vAlign w:val="center"/>
            <w:hideMark/>
          </w:tcPr>
          <w:p w14:paraId="17B508AD"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5</w:t>
            </w:r>
          </w:p>
        </w:tc>
        <w:tc>
          <w:tcPr>
            <w:tcW w:w="415" w:type="pct"/>
            <w:tcBorders>
              <w:top w:val="nil"/>
              <w:left w:val="nil"/>
              <w:bottom w:val="single" w:sz="4" w:space="0" w:color="auto"/>
              <w:right w:val="single" w:sz="4" w:space="0" w:color="auto"/>
            </w:tcBorders>
            <w:shd w:val="clear" w:color="auto" w:fill="auto"/>
            <w:noWrap/>
            <w:vAlign w:val="center"/>
            <w:hideMark/>
          </w:tcPr>
          <w:p w14:paraId="171A80AF"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7,1</w:t>
            </w:r>
          </w:p>
        </w:tc>
        <w:tc>
          <w:tcPr>
            <w:tcW w:w="453" w:type="pct"/>
            <w:tcBorders>
              <w:top w:val="nil"/>
              <w:left w:val="nil"/>
              <w:bottom w:val="single" w:sz="4" w:space="0" w:color="auto"/>
              <w:right w:val="single" w:sz="4" w:space="0" w:color="auto"/>
            </w:tcBorders>
            <w:shd w:val="clear" w:color="auto" w:fill="auto"/>
            <w:noWrap/>
            <w:vAlign w:val="center"/>
            <w:hideMark/>
          </w:tcPr>
          <w:p w14:paraId="6EC77703"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370" w:type="pct"/>
            <w:tcBorders>
              <w:top w:val="nil"/>
              <w:left w:val="nil"/>
              <w:bottom w:val="single" w:sz="4" w:space="0" w:color="auto"/>
              <w:right w:val="single" w:sz="4" w:space="0" w:color="auto"/>
            </w:tcBorders>
            <w:shd w:val="clear" w:color="auto" w:fill="auto"/>
            <w:noWrap/>
            <w:vAlign w:val="center"/>
            <w:hideMark/>
          </w:tcPr>
          <w:p w14:paraId="752DAC31"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127,8</w:t>
            </w:r>
          </w:p>
        </w:tc>
        <w:tc>
          <w:tcPr>
            <w:tcW w:w="540" w:type="pct"/>
            <w:tcBorders>
              <w:top w:val="nil"/>
              <w:left w:val="nil"/>
              <w:bottom w:val="single" w:sz="4" w:space="0" w:color="auto"/>
              <w:right w:val="single" w:sz="4" w:space="0" w:color="auto"/>
            </w:tcBorders>
            <w:shd w:val="clear" w:color="auto" w:fill="auto"/>
            <w:noWrap/>
            <w:vAlign w:val="center"/>
            <w:hideMark/>
          </w:tcPr>
          <w:p w14:paraId="7433C89C"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3</w:t>
            </w:r>
          </w:p>
        </w:tc>
      </w:tr>
      <w:tr w:rsidR="007351A9" w:rsidRPr="001829AE" w14:paraId="29D9B10A" w14:textId="77777777" w:rsidTr="00C57BE8">
        <w:trPr>
          <w:trHeight w:val="600"/>
        </w:trPr>
        <w:tc>
          <w:tcPr>
            <w:tcW w:w="132" w:type="pct"/>
            <w:tcBorders>
              <w:top w:val="nil"/>
              <w:left w:val="single" w:sz="4" w:space="0" w:color="auto"/>
              <w:bottom w:val="single" w:sz="4" w:space="0" w:color="auto"/>
              <w:right w:val="single" w:sz="4" w:space="0" w:color="auto"/>
            </w:tcBorders>
            <w:shd w:val="clear" w:color="auto" w:fill="auto"/>
            <w:noWrap/>
            <w:vAlign w:val="center"/>
            <w:hideMark/>
          </w:tcPr>
          <w:p w14:paraId="0DFDBF3A"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lastRenderedPageBreak/>
              <w:t>15</w:t>
            </w:r>
          </w:p>
        </w:tc>
        <w:tc>
          <w:tcPr>
            <w:tcW w:w="673" w:type="pct"/>
            <w:tcBorders>
              <w:top w:val="nil"/>
              <w:left w:val="nil"/>
              <w:bottom w:val="single" w:sz="4" w:space="0" w:color="auto"/>
              <w:right w:val="single" w:sz="4" w:space="0" w:color="auto"/>
            </w:tcBorders>
            <w:shd w:val="clear" w:color="auto" w:fill="auto"/>
            <w:vAlign w:val="center"/>
            <w:hideMark/>
          </w:tcPr>
          <w:p w14:paraId="253F7C27" w14:textId="77777777" w:rsidR="00364E1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 xml:space="preserve">Будівництво каналізаційних очисних споруд та каналізаційних мереж  </w:t>
            </w:r>
          </w:p>
          <w:p w14:paraId="5A9DD28F" w14:textId="61DD46D5" w:rsidR="007351A9" w:rsidRPr="001829AE" w:rsidRDefault="00364E1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 xml:space="preserve">с. </w:t>
            </w:r>
            <w:r w:rsidR="007351A9" w:rsidRPr="001829AE">
              <w:rPr>
                <w:rFonts w:ascii="Times New Roman" w:eastAsia="Times New Roman" w:hAnsi="Times New Roman" w:cs="Times New Roman"/>
                <w:bCs/>
                <w:color w:val="000000"/>
              </w:rPr>
              <w:t>Старокозаче Старокозацька ТГ Білгород-Дністровський  район Одеська область</w:t>
            </w:r>
          </w:p>
        </w:tc>
        <w:tc>
          <w:tcPr>
            <w:tcW w:w="451" w:type="pct"/>
            <w:tcBorders>
              <w:top w:val="nil"/>
              <w:left w:val="nil"/>
              <w:bottom w:val="single" w:sz="4" w:space="0" w:color="auto"/>
              <w:right w:val="single" w:sz="4" w:space="0" w:color="auto"/>
            </w:tcBorders>
            <w:shd w:val="clear" w:color="auto" w:fill="auto"/>
            <w:vAlign w:val="center"/>
            <w:hideMark/>
          </w:tcPr>
          <w:p w14:paraId="73A3B005"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3</w:t>
            </w:r>
          </w:p>
        </w:tc>
        <w:tc>
          <w:tcPr>
            <w:tcW w:w="451" w:type="pct"/>
            <w:tcBorders>
              <w:top w:val="nil"/>
              <w:left w:val="nil"/>
              <w:bottom w:val="single" w:sz="4" w:space="0" w:color="auto"/>
              <w:right w:val="single" w:sz="4" w:space="0" w:color="auto"/>
            </w:tcBorders>
            <w:shd w:val="clear" w:color="auto" w:fill="auto"/>
            <w:vAlign w:val="center"/>
            <w:hideMark/>
          </w:tcPr>
          <w:p w14:paraId="69A49FE8"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середня</w:t>
            </w:r>
          </w:p>
        </w:tc>
        <w:tc>
          <w:tcPr>
            <w:tcW w:w="536" w:type="pct"/>
            <w:tcBorders>
              <w:top w:val="nil"/>
              <w:left w:val="nil"/>
              <w:bottom w:val="single" w:sz="4" w:space="0" w:color="auto"/>
              <w:right w:val="single" w:sz="4" w:space="0" w:color="auto"/>
            </w:tcBorders>
            <w:shd w:val="clear" w:color="auto" w:fill="auto"/>
            <w:vAlign w:val="center"/>
            <w:hideMark/>
          </w:tcPr>
          <w:p w14:paraId="00F34F52" w14:textId="77777777" w:rsidR="00364E1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 xml:space="preserve">ГВЕП 1, ГВЕП 2, </w:t>
            </w:r>
          </w:p>
          <w:p w14:paraId="6B977D4A" w14:textId="1136AC86"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ГВЕП 3</w:t>
            </w:r>
          </w:p>
        </w:tc>
        <w:tc>
          <w:tcPr>
            <w:tcW w:w="380" w:type="pct"/>
            <w:tcBorders>
              <w:top w:val="nil"/>
              <w:left w:val="nil"/>
              <w:bottom w:val="single" w:sz="4" w:space="0" w:color="auto"/>
              <w:right w:val="single" w:sz="4" w:space="0" w:color="auto"/>
            </w:tcBorders>
            <w:shd w:val="clear" w:color="auto" w:fill="auto"/>
            <w:vAlign w:val="center"/>
            <w:hideMark/>
          </w:tcPr>
          <w:p w14:paraId="2DAE834F"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3</w:t>
            </w:r>
          </w:p>
        </w:tc>
        <w:tc>
          <w:tcPr>
            <w:tcW w:w="600" w:type="pct"/>
            <w:tcBorders>
              <w:top w:val="nil"/>
              <w:left w:val="nil"/>
              <w:bottom w:val="single" w:sz="4" w:space="0" w:color="auto"/>
              <w:right w:val="single" w:sz="4" w:space="0" w:color="auto"/>
            </w:tcBorders>
            <w:shd w:val="clear" w:color="auto" w:fill="auto"/>
            <w:vAlign w:val="center"/>
            <w:hideMark/>
          </w:tcPr>
          <w:p w14:paraId="1AF0381B"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5</w:t>
            </w:r>
          </w:p>
        </w:tc>
        <w:tc>
          <w:tcPr>
            <w:tcW w:w="415" w:type="pct"/>
            <w:tcBorders>
              <w:top w:val="nil"/>
              <w:left w:val="nil"/>
              <w:bottom w:val="single" w:sz="4" w:space="0" w:color="auto"/>
              <w:right w:val="single" w:sz="4" w:space="0" w:color="auto"/>
            </w:tcBorders>
            <w:shd w:val="clear" w:color="auto" w:fill="auto"/>
            <w:noWrap/>
            <w:vAlign w:val="center"/>
            <w:hideMark/>
          </w:tcPr>
          <w:p w14:paraId="0CA52573"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5,1</w:t>
            </w:r>
          </w:p>
        </w:tc>
        <w:tc>
          <w:tcPr>
            <w:tcW w:w="453" w:type="pct"/>
            <w:tcBorders>
              <w:top w:val="nil"/>
              <w:left w:val="nil"/>
              <w:bottom w:val="single" w:sz="4" w:space="0" w:color="auto"/>
              <w:right w:val="single" w:sz="4" w:space="0" w:color="auto"/>
            </w:tcBorders>
            <w:shd w:val="clear" w:color="auto" w:fill="auto"/>
            <w:noWrap/>
            <w:vAlign w:val="center"/>
            <w:hideMark/>
          </w:tcPr>
          <w:p w14:paraId="369A64C0"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370" w:type="pct"/>
            <w:tcBorders>
              <w:top w:val="nil"/>
              <w:left w:val="nil"/>
              <w:bottom w:val="single" w:sz="4" w:space="0" w:color="auto"/>
              <w:right w:val="single" w:sz="4" w:space="0" w:color="auto"/>
            </w:tcBorders>
            <w:shd w:val="clear" w:color="auto" w:fill="auto"/>
            <w:noWrap/>
            <w:vAlign w:val="center"/>
            <w:hideMark/>
          </w:tcPr>
          <w:p w14:paraId="5C17E786"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133,5</w:t>
            </w:r>
          </w:p>
        </w:tc>
        <w:tc>
          <w:tcPr>
            <w:tcW w:w="540" w:type="pct"/>
            <w:tcBorders>
              <w:top w:val="nil"/>
              <w:left w:val="nil"/>
              <w:bottom w:val="single" w:sz="4" w:space="0" w:color="auto"/>
              <w:right w:val="single" w:sz="4" w:space="0" w:color="auto"/>
            </w:tcBorders>
            <w:shd w:val="clear" w:color="auto" w:fill="auto"/>
            <w:noWrap/>
            <w:vAlign w:val="center"/>
            <w:hideMark/>
          </w:tcPr>
          <w:p w14:paraId="1C19EE5A"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3</w:t>
            </w:r>
          </w:p>
        </w:tc>
      </w:tr>
      <w:tr w:rsidR="007351A9" w:rsidRPr="001829AE" w14:paraId="3916FFC7" w14:textId="77777777" w:rsidTr="00C57BE8">
        <w:trPr>
          <w:trHeight w:val="600"/>
        </w:trPr>
        <w:tc>
          <w:tcPr>
            <w:tcW w:w="132" w:type="pct"/>
            <w:tcBorders>
              <w:top w:val="nil"/>
              <w:left w:val="single" w:sz="4" w:space="0" w:color="auto"/>
              <w:bottom w:val="single" w:sz="4" w:space="0" w:color="auto"/>
              <w:right w:val="single" w:sz="4" w:space="0" w:color="auto"/>
            </w:tcBorders>
            <w:shd w:val="clear" w:color="auto" w:fill="auto"/>
            <w:noWrap/>
            <w:vAlign w:val="center"/>
            <w:hideMark/>
          </w:tcPr>
          <w:p w14:paraId="1F6984E8"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38</w:t>
            </w:r>
          </w:p>
        </w:tc>
        <w:tc>
          <w:tcPr>
            <w:tcW w:w="673" w:type="pct"/>
            <w:tcBorders>
              <w:top w:val="nil"/>
              <w:left w:val="nil"/>
              <w:bottom w:val="single" w:sz="4" w:space="0" w:color="auto"/>
              <w:right w:val="single" w:sz="4" w:space="0" w:color="auto"/>
            </w:tcBorders>
            <w:shd w:val="clear" w:color="auto" w:fill="auto"/>
            <w:vAlign w:val="center"/>
            <w:hideMark/>
          </w:tcPr>
          <w:p w14:paraId="4459B899" w14:textId="77777777" w:rsidR="00364E1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 xml:space="preserve">Реконструкція каналізаційних очисних споруд </w:t>
            </w:r>
          </w:p>
          <w:p w14:paraId="2E1C7B91" w14:textId="410B929C"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м.  Ананьїв Ананьївська ТГ Подільський район Одесчька область</w:t>
            </w:r>
          </w:p>
        </w:tc>
        <w:tc>
          <w:tcPr>
            <w:tcW w:w="451" w:type="pct"/>
            <w:tcBorders>
              <w:top w:val="nil"/>
              <w:left w:val="nil"/>
              <w:bottom w:val="single" w:sz="4" w:space="0" w:color="auto"/>
              <w:right w:val="single" w:sz="4" w:space="0" w:color="auto"/>
            </w:tcBorders>
            <w:shd w:val="clear" w:color="auto" w:fill="auto"/>
            <w:vAlign w:val="center"/>
            <w:hideMark/>
          </w:tcPr>
          <w:p w14:paraId="15BD47DD"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3</w:t>
            </w:r>
          </w:p>
        </w:tc>
        <w:tc>
          <w:tcPr>
            <w:tcW w:w="451" w:type="pct"/>
            <w:tcBorders>
              <w:top w:val="nil"/>
              <w:left w:val="nil"/>
              <w:bottom w:val="single" w:sz="4" w:space="0" w:color="auto"/>
              <w:right w:val="single" w:sz="4" w:space="0" w:color="auto"/>
            </w:tcBorders>
            <w:shd w:val="clear" w:color="auto" w:fill="auto"/>
            <w:vAlign w:val="center"/>
            <w:hideMark/>
          </w:tcPr>
          <w:p w14:paraId="197AA920"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середня</w:t>
            </w:r>
          </w:p>
        </w:tc>
        <w:tc>
          <w:tcPr>
            <w:tcW w:w="536" w:type="pct"/>
            <w:tcBorders>
              <w:top w:val="nil"/>
              <w:left w:val="nil"/>
              <w:bottom w:val="single" w:sz="4" w:space="0" w:color="auto"/>
              <w:right w:val="single" w:sz="4" w:space="0" w:color="auto"/>
            </w:tcBorders>
            <w:shd w:val="clear" w:color="auto" w:fill="auto"/>
            <w:vAlign w:val="center"/>
            <w:hideMark/>
          </w:tcPr>
          <w:p w14:paraId="798538D7" w14:textId="77777777" w:rsidR="00364E1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 xml:space="preserve">ГВЕП 1, ГВЕП 2, </w:t>
            </w:r>
          </w:p>
          <w:p w14:paraId="11B7012D" w14:textId="06E2833D"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ГВЕП 3</w:t>
            </w:r>
          </w:p>
        </w:tc>
        <w:tc>
          <w:tcPr>
            <w:tcW w:w="380" w:type="pct"/>
            <w:tcBorders>
              <w:top w:val="nil"/>
              <w:left w:val="nil"/>
              <w:bottom w:val="single" w:sz="4" w:space="0" w:color="auto"/>
              <w:right w:val="single" w:sz="4" w:space="0" w:color="auto"/>
            </w:tcBorders>
            <w:shd w:val="clear" w:color="auto" w:fill="auto"/>
            <w:vAlign w:val="center"/>
            <w:hideMark/>
          </w:tcPr>
          <w:p w14:paraId="34B4D8F1"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3</w:t>
            </w:r>
          </w:p>
        </w:tc>
        <w:tc>
          <w:tcPr>
            <w:tcW w:w="600" w:type="pct"/>
            <w:tcBorders>
              <w:top w:val="nil"/>
              <w:left w:val="nil"/>
              <w:bottom w:val="single" w:sz="4" w:space="0" w:color="auto"/>
              <w:right w:val="single" w:sz="4" w:space="0" w:color="auto"/>
            </w:tcBorders>
            <w:shd w:val="clear" w:color="auto" w:fill="auto"/>
            <w:vAlign w:val="center"/>
            <w:hideMark/>
          </w:tcPr>
          <w:p w14:paraId="18F354DE"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5</w:t>
            </w:r>
          </w:p>
        </w:tc>
        <w:tc>
          <w:tcPr>
            <w:tcW w:w="415" w:type="pct"/>
            <w:tcBorders>
              <w:top w:val="nil"/>
              <w:left w:val="nil"/>
              <w:bottom w:val="single" w:sz="4" w:space="0" w:color="auto"/>
              <w:right w:val="single" w:sz="4" w:space="0" w:color="auto"/>
            </w:tcBorders>
            <w:shd w:val="clear" w:color="auto" w:fill="auto"/>
            <w:noWrap/>
            <w:vAlign w:val="center"/>
            <w:hideMark/>
          </w:tcPr>
          <w:p w14:paraId="4A0B8EC8"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9</w:t>
            </w:r>
          </w:p>
        </w:tc>
        <w:tc>
          <w:tcPr>
            <w:tcW w:w="453" w:type="pct"/>
            <w:tcBorders>
              <w:top w:val="nil"/>
              <w:left w:val="nil"/>
              <w:bottom w:val="single" w:sz="4" w:space="0" w:color="auto"/>
              <w:right w:val="single" w:sz="4" w:space="0" w:color="auto"/>
            </w:tcBorders>
            <w:shd w:val="clear" w:color="auto" w:fill="auto"/>
            <w:noWrap/>
            <w:vAlign w:val="center"/>
            <w:hideMark/>
          </w:tcPr>
          <w:p w14:paraId="38716918"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370" w:type="pct"/>
            <w:tcBorders>
              <w:top w:val="nil"/>
              <w:left w:val="nil"/>
              <w:bottom w:val="single" w:sz="4" w:space="0" w:color="auto"/>
              <w:right w:val="single" w:sz="4" w:space="0" w:color="auto"/>
            </w:tcBorders>
            <w:shd w:val="clear" w:color="auto" w:fill="auto"/>
            <w:noWrap/>
            <w:vAlign w:val="center"/>
            <w:hideMark/>
          </w:tcPr>
          <w:p w14:paraId="71D9A0C5"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72,1</w:t>
            </w:r>
          </w:p>
        </w:tc>
        <w:tc>
          <w:tcPr>
            <w:tcW w:w="540" w:type="pct"/>
            <w:tcBorders>
              <w:top w:val="nil"/>
              <w:left w:val="nil"/>
              <w:bottom w:val="single" w:sz="4" w:space="0" w:color="auto"/>
              <w:right w:val="single" w:sz="4" w:space="0" w:color="auto"/>
            </w:tcBorders>
            <w:shd w:val="clear" w:color="auto" w:fill="auto"/>
            <w:noWrap/>
            <w:vAlign w:val="center"/>
            <w:hideMark/>
          </w:tcPr>
          <w:p w14:paraId="44F9AAB7"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3</w:t>
            </w:r>
          </w:p>
        </w:tc>
      </w:tr>
      <w:tr w:rsidR="007351A9" w:rsidRPr="001829AE" w14:paraId="64BFEBB4" w14:textId="77777777" w:rsidTr="00C57BE8">
        <w:trPr>
          <w:trHeight w:val="600"/>
        </w:trPr>
        <w:tc>
          <w:tcPr>
            <w:tcW w:w="132" w:type="pct"/>
            <w:tcBorders>
              <w:top w:val="nil"/>
              <w:left w:val="single" w:sz="4" w:space="0" w:color="auto"/>
              <w:bottom w:val="single" w:sz="4" w:space="0" w:color="auto"/>
              <w:right w:val="single" w:sz="4" w:space="0" w:color="auto"/>
            </w:tcBorders>
            <w:shd w:val="clear" w:color="auto" w:fill="auto"/>
            <w:noWrap/>
            <w:vAlign w:val="center"/>
            <w:hideMark/>
          </w:tcPr>
          <w:p w14:paraId="425F5234"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62</w:t>
            </w:r>
          </w:p>
        </w:tc>
        <w:tc>
          <w:tcPr>
            <w:tcW w:w="673" w:type="pct"/>
            <w:tcBorders>
              <w:top w:val="nil"/>
              <w:left w:val="nil"/>
              <w:bottom w:val="single" w:sz="4" w:space="0" w:color="auto"/>
              <w:right w:val="single" w:sz="4" w:space="0" w:color="auto"/>
            </w:tcBorders>
            <w:shd w:val="clear" w:color="auto" w:fill="auto"/>
            <w:vAlign w:val="center"/>
            <w:hideMark/>
          </w:tcPr>
          <w:p w14:paraId="74043A05" w14:textId="77777777" w:rsidR="00364E1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 xml:space="preserve">Реконструкція каналізаційних очисних споруд </w:t>
            </w:r>
          </w:p>
          <w:p w14:paraId="5DE177B8" w14:textId="6132B95E"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с.  Лазурне Лазурненська ТГ Скадовський район Херсонська область</w:t>
            </w:r>
          </w:p>
        </w:tc>
        <w:tc>
          <w:tcPr>
            <w:tcW w:w="451" w:type="pct"/>
            <w:tcBorders>
              <w:top w:val="nil"/>
              <w:left w:val="nil"/>
              <w:bottom w:val="single" w:sz="4" w:space="0" w:color="auto"/>
              <w:right w:val="single" w:sz="4" w:space="0" w:color="auto"/>
            </w:tcBorders>
            <w:shd w:val="clear" w:color="auto" w:fill="auto"/>
            <w:vAlign w:val="center"/>
            <w:hideMark/>
          </w:tcPr>
          <w:p w14:paraId="2DBABE16"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3</w:t>
            </w:r>
          </w:p>
        </w:tc>
        <w:tc>
          <w:tcPr>
            <w:tcW w:w="451" w:type="pct"/>
            <w:tcBorders>
              <w:top w:val="nil"/>
              <w:left w:val="nil"/>
              <w:bottom w:val="single" w:sz="4" w:space="0" w:color="auto"/>
              <w:right w:val="single" w:sz="4" w:space="0" w:color="auto"/>
            </w:tcBorders>
            <w:shd w:val="clear" w:color="auto" w:fill="auto"/>
            <w:vAlign w:val="center"/>
            <w:hideMark/>
          </w:tcPr>
          <w:p w14:paraId="701B2F93"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середня</w:t>
            </w:r>
          </w:p>
        </w:tc>
        <w:tc>
          <w:tcPr>
            <w:tcW w:w="536" w:type="pct"/>
            <w:tcBorders>
              <w:top w:val="nil"/>
              <w:left w:val="nil"/>
              <w:bottom w:val="single" w:sz="4" w:space="0" w:color="auto"/>
              <w:right w:val="single" w:sz="4" w:space="0" w:color="auto"/>
            </w:tcBorders>
            <w:shd w:val="clear" w:color="auto" w:fill="auto"/>
            <w:vAlign w:val="center"/>
            <w:hideMark/>
          </w:tcPr>
          <w:p w14:paraId="3AD15F0D" w14:textId="77777777" w:rsidR="00364E1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 xml:space="preserve">ГВЕП 1, ГВЕП 2, </w:t>
            </w:r>
          </w:p>
          <w:p w14:paraId="5DFD1595" w14:textId="0D384FCA"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ГВЕП 3</w:t>
            </w:r>
          </w:p>
        </w:tc>
        <w:tc>
          <w:tcPr>
            <w:tcW w:w="380" w:type="pct"/>
            <w:tcBorders>
              <w:top w:val="nil"/>
              <w:left w:val="nil"/>
              <w:bottom w:val="single" w:sz="4" w:space="0" w:color="auto"/>
              <w:right w:val="single" w:sz="4" w:space="0" w:color="auto"/>
            </w:tcBorders>
            <w:shd w:val="clear" w:color="auto" w:fill="auto"/>
            <w:vAlign w:val="center"/>
            <w:hideMark/>
          </w:tcPr>
          <w:p w14:paraId="5131E6A5"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3</w:t>
            </w:r>
          </w:p>
        </w:tc>
        <w:tc>
          <w:tcPr>
            <w:tcW w:w="600" w:type="pct"/>
            <w:tcBorders>
              <w:top w:val="nil"/>
              <w:left w:val="nil"/>
              <w:bottom w:val="single" w:sz="4" w:space="0" w:color="auto"/>
              <w:right w:val="single" w:sz="4" w:space="0" w:color="auto"/>
            </w:tcBorders>
            <w:shd w:val="clear" w:color="auto" w:fill="auto"/>
            <w:vAlign w:val="center"/>
            <w:hideMark/>
          </w:tcPr>
          <w:p w14:paraId="026A28E7"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5</w:t>
            </w:r>
          </w:p>
        </w:tc>
        <w:tc>
          <w:tcPr>
            <w:tcW w:w="415" w:type="pct"/>
            <w:tcBorders>
              <w:top w:val="nil"/>
              <w:left w:val="nil"/>
              <w:bottom w:val="single" w:sz="4" w:space="0" w:color="auto"/>
              <w:right w:val="single" w:sz="4" w:space="0" w:color="auto"/>
            </w:tcBorders>
            <w:shd w:val="clear" w:color="auto" w:fill="auto"/>
            <w:noWrap/>
            <w:vAlign w:val="center"/>
            <w:hideMark/>
          </w:tcPr>
          <w:p w14:paraId="3DAFDB0B"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6,5</w:t>
            </w:r>
          </w:p>
        </w:tc>
        <w:tc>
          <w:tcPr>
            <w:tcW w:w="453" w:type="pct"/>
            <w:tcBorders>
              <w:top w:val="nil"/>
              <w:left w:val="nil"/>
              <w:bottom w:val="single" w:sz="4" w:space="0" w:color="auto"/>
              <w:right w:val="single" w:sz="4" w:space="0" w:color="auto"/>
            </w:tcBorders>
            <w:shd w:val="clear" w:color="auto" w:fill="auto"/>
            <w:noWrap/>
            <w:vAlign w:val="center"/>
            <w:hideMark/>
          </w:tcPr>
          <w:p w14:paraId="1E730686"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370" w:type="pct"/>
            <w:tcBorders>
              <w:top w:val="nil"/>
              <w:left w:val="nil"/>
              <w:bottom w:val="single" w:sz="4" w:space="0" w:color="auto"/>
              <w:right w:val="single" w:sz="4" w:space="0" w:color="auto"/>
            </w:tcBorders>
            <w:shd w:val="clear" w:color="auto" w:fill="auto"/>
            <w:noWrap/>
            <w:vAlign w:val="center"/>
            <w:hideMark/>
          </w:tcPr>
          <w:p w14:paraId="3DCDFEC6"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52</w:t>
            </w:r>
          </w:p>
        </w:tc>
        <w:tc>
          <w:tcPr>
            <w:tcW w:w="540" w:type="pct"/>
            <w:tcBorders>
              <w:top w:val="nil"/>
              <w:left w:val="nil"/>
              <w:bottom w:val="single" w:sz="4" w:space="0" w:color="auto"/>
              <w:right w:val="single" w:sz="4" w:space="0" w:color="auto"/>
            </w:tcBorders>
            <w:shd w:val="clear" w:color="auto" w:fill="auto"/>
            <w:noWrap/>
            <w:vAlign w:val="center"/>
            <w:hideMark/>
          </w:tcPr>
          <w:p w14:paraId="22B3BF55"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3</w:t>
            </w:r>
          </w:p>
        </w:tc>
      </w:tr>
      <w:tr w:rsidR="007351A9" w:rsidRPr="001829AE" w14:paraId="484C0780" w14:textId="77777777" w:rsidTr="00C57BE8">
        <w:trPr>
          <w:trHeight w:val="600"/>
        </w:trPr>
        <w:tc>
          <w:tcPr>
            <w:tcW w:w="132" w:type="pct"/>
            <w:tcBorders>
              <w:top w:val="nil"/>
              <w:left w:val="single" w:sz="4" w:space="0" w:color="auto"/>
              <w:bottom w:val="single" w:sz="4" w:space="0" w:color="auto"/>
              <w:right w:val="single" w:sz="4" w:space="0" w:color="auto"/>
            </w:tcBorders>
            <w:shd w:val="clear" w:color="auto" w:fill="auto"/>
            <w:noWrap/>
            <w:vAlign w:val="center"/>
            <w:hideMark/>
          </w:tcPr>
          <w:p w14:paraId="31C251B3"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8</w:t>
            </w:r>
          </w:p>
        </w:tc>
        <w:tc>
          <w:tcPr>
            <w:tcW w:w="673" w:type="pct"/>
            <w:tcBorders>
              <w:top w:val="nil"/>
              <w:left w:val="nil"/>
              <w:bottom w:val="single" w:sz="4" w:space="0" w:color="auto"/>
              <w:right w:val="single" w:sz="4" w:space="0" w:color="auto"/>
            </w:tcBorders>
            <w:shd w:val="clear" w:color="auto" w:fill="auto"/>
            <w:vAlign w:val="center"/>
            <w:hideMark/>
          </w:tcPr>
          <w:p w14:paraId="79F08687" w14:textId="77777777" w:rsidR="007660F3"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 xml:space="preserve">Реконструкція каналізаційних очисних споруд </w:t>
            </w:r>
          </w:p>
          <w:p w14:paraId="06C51CCB" w14:textId="1B65DED5"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с.  Сарата  Саратська ТГ Білгород-Дністровський район Одеська область</w:t>
            </w:r>
          </w:p>
        </w:tc>
        <w:tc>
          <w:tcPr>
            <w:tcW w:w="451" w:type="pct"/>
            <w:tcBorders>
              <w:top w:val="nil"/>
              <w:left w:val="nil"/>
              <w:bottom w:val="single" w:sz="4" w:space="0" w:color="auto"/>
              <w:right w:val="single" w:sz="4" w:space="0" w:color="auto"/>
            </w:tcBorders>
            <w:shd w:val="clear" w:color="auto" w:fill="auto"/>
            <w:vAlign w:val="center"/>
            <w:hideMark/>
          </w:tcPr>
          <w:p w14:paraId="52EE4647"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2,75</w:t>
            </w:r>
          </w:p>
        </w:tc>
        <w:tc>
          <w:tcPr>
            <w:tcW w:w="451" w:type="pct"/>
            <w:tcBorders>
              <w:top w:val="nil"/>
              <w:left w:val="nil"/>
              <w:bottom w:val="single" w:sz="4" w:space="0" w:color="auto"/>
              <w:right w:val="single" w:sz="4" w:space="0" w:color="auto"/>
            </w:tcBorders>
            <w:shd w:val="clear" w:color="auto" w:fill="auto"/>
            <w:vAlign w:val="center"/>
            <w:hideMark/>
          </w:tcPr>
          <w:p w14:paraId="1A0AE3EB"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середня</w:t>
            </w:r>
          </w:p>
        </w:tc>
        <w:tc>
          <w:tcPr>
            <w:tcW w:w="536" w:type="pct"/>
            <w:tcBorders>
              <w:top w:val="nil"/>
              <w:left w:val="nil"/>
              <w:bottom w:val="single" w:sz="4" w:space="0" w:color="auto"/>
              <w:right w:val="single" w:sz="4" w:space="0" w:color="auto"/>
            </w:tcBorders>
            <w:shd w:val="clear" w:color="auto" w:fill="auto"/>
            <w:vAlign w:val="center"/>
            <w:hideMark/>
          </w:tcPr>
          <w:p w14:paraId="71FE262F" w14:textId="77777777" w:rsidR="00364E1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 xml:space="preserve">ГВЕП 1, ГВЕП 2, </w:t>
            </w:r>
          </w:p>
          <w:p w14:paraId="2ED664D8" w14:textId="3E0BCD83"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ГВЕП 3</w:t>
            </w:r>
          </w:p>
        </w:tc>
        <w:tc>
          <w:tcPr>
            <w:tcW w:w="380" w:type="pct"/>
            <w:tcBorders>
              <w:top w:val="nil"/>
              <w:left w:val="nil"/>
              <w:bottom w:val="single" w:sz="4" w:space="0" w:color="auto"/>
              <w:right w:val="single" w:sz="4" w:space="0" w:color="auto"/>
            </w:tcBorders>
            <w:shd w:val="clear" w:color="auto" w:fill="auto"/>
            <w:vAlign w:val="center"/>
            <w:hideMark/>
          </w:tcPr>
          <w:p w14:paraId="71E78E54"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3</w:t>
            </w:r>
          </w:p>
        </w:tc>
        <w:tc>
          <w:tcPr>
            <w:tcW w:w="600" w:type="pct"/>
            <w:tcBorders>
              <w:top w:val="nil"/>
              <w:left w:val="nil"/>
              <w:bottom w:val="single" w:sz="4" w:space="0" w:color="auto"/>
              <w:right w:val="single" w:sz="4" w:space="0" w:color="auto"/>
            </w:tcBorders>
            <w:shd w:val="clear" w:color="auto" w:fill="auto"/>
            <w:vAlign w:val="center"/>
            <w:hideMark/>
          </w:tcPr>
          <w:p w14:paraId="5B4C20E1"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5</w:t>
            </w:r>
          </w:p>
        </w:tc>
        <w:tc>
          <w:tcPr>
            <w:tcW w:w="415" w:type="pct"/>
            <w:tcBorders>
              <w:top w:val="nil"/>
              <w:left w:val="nil"/>
              <w:bottom w:val="single" w:sz="4" w:space="0" w:color="auto"/>
              <w:right w:val="single" w:sz="4" w:space="0" w:color="auto"/>
            </w:tcBorders>
            <w:shd w:val="clear" w:color="auto" w:fill="auto"/>
            <w:noWrap/>
            <w:vAlign w:val="center"/>
            <w:hideMark/>
          </w:tcPr>
          <w:p w14:paraId="12963507"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6</w:t>
            </w:r>
          </w:p>
        </w:tc>
        <w:tc>
          <w:tcPr>
            <w:tcW w:w="453" w:type="pct"/>
            <w:tcBorders>
              <w:top w:val="nil"/>
              <w:left w:val="nil"/>
              <w:bottom w:val="single" w:sz="4" w:space="0" w:color="auto"/>
              <w:right w:val="single" w:sz="4" w:space="0" w:color="auto"/>
            </w:tcBorders>
            <w:shd w:val="clear" w:color="auto" w:fill="auto"/>
            <w:noWrap/>
            <w:vAlign w:val="center"/>
            <w:hideMark/>
          </w:tcPr>
          <w:p w14:paraId="277D067E"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370" w:type="pct"/>
            <w:tcBorders>
              <w:top w:val="nil"/>
              <w:left w:val="nil"/>
              <w:bottom w:val="single" w:sz="4" w:space="0" w:color="auto"/>
              <w:right w:val="single" w:sz="4" w:space="0" w:color="auto"/>
            </w:tcBorders>
            <w:shd w:val="clear" w:color="auto" w:fill="auto"/>
            <w:noWrap/>
            <w:vAlign w:val="center"/>
            <w:hideMark/>
          </w:tcPr>
          <w:p w14:paraId="026EC50D"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48,1</w:t>
            </w:r>
          </w:p>
        </w:tc>
        <w:tc>
          <w:tcPr>
            <w:tcW w:w="540" w:type="pct"/>
            <w:tcBorders>
              <w:top w:val="nil"/>
              <w:left w:val="nil"/>
              <w:bottom w:val="single" w:sz="4" w:space="0" w:color="auto"/>
              <w:right w:val="single" w:sz="4" w:space="0" w:color="auto"/>
            </w:tcBorders>
            <w:shd w:val="clear" w:color="auto" w:fill="auto"/>
            <w:noWrap/>
            <w:vAlign w:val="center"/>
            <w:hideMark/>
          </w:tcPr>
          <w:p w14:paraId="6E8A3CD1"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2</w:t>
            </w:r>
          </w:p>
        </w:tc>
      </w:tr>
      <w:tr w:rsidR="007351A9" w:rsidRPr="001829AE" w14:paraId="611A8A39" w14:textId="77777777" w:rsidTr="00C57BE8">
        <w:trPr>
          <w:trHeight w:val="2769"/>
        </w:trPr>
        <w:tc>
          <w:tcPr>
            <w:tcW w:w="132" w:type="pct"/>
            <w:tcBorders>
              <w:top w:val="nil"/>
              <w:left w:val="single" w:sz="4" w:space="0" w:color="auto"/>
              <w:bottom w:val="single" w:sz="4" w:space="0" w:color="auto"/>
              <w:right w:val="single" w:sz="4" w:space="0" w:color="auto"/>
            </w:tcBorders>
            <w:shd w:val="clear" w:color="auto" w:fill="auto"/>
            <w:noWrap/>
            <w:vAlign w:val="center"/>
            <w:hideMark/>
          </w:tcPr>
          <w:p w14:paraId="27C8A7B9"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11</w:t>
            </w:r>
          </w:p>
        </w:tc>
        <w:tc>
          <w:tcPr>
            <w:tcW w:w="673" w:type="pct"/>
            <w:tcBorders>
              <w:top w:val="nil"/>
              <w:left w:val="nil"/>
              <w:bottom w:val="single" w:sz="4" w:space="0" w:color="auto"/>
              <w:right w:val="single" w:sz="4" w:space="0" w:color="auto"/>
            </w:tcBorders>
            <w:shd w:val="clear" w:color="auto" w:fill="auto"/>
            <w:vAlign w:val="center"/>
            <w:hideMark/>
          </w:tcPr>
          <w:p w14:paraId="4BA1CB13" w14:textId="77777777" w:rsidR="007660F3"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 xml:space="preserve">Будівництво нових сучасних комплектних каналізаційних насосних станцій, каналізаційних мереж та каналізаційних очисних споруд в </w:t>
            </w:r>
          </w:p>
          <w:p w14:paraId="57D71F19" w14:textId="18F87EDB"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 xml:space="preserve">с. Кулевчани Кулевчанська ТГ Білгород-Дністровський район </w:t>
            </w:r>
            <w:r w:rsidRPr="001829AE">
              <w:rPr>
                <w:rFonts w:ascii="Times New Roman" w:eastAsia="Times New Roman" w:hAnsi="Times New Roman" w:cs="Times New Roman"/>
                <w:bCs/>
                <w:color w:val="000000"/>
              </w:rPr>
              <w:lastRenderedPageBreak/>
              <w:t>Одеська область</w:t>
            </w:r>
          </w:p>
        </w:tc>
        <w:tc>
          <w:tcPr>
            <w:tcW w:w="451" w:type="pct"/>
            <w:tcBorders>
              <w:top w:val="nil"/>
              <w:left w:val="nil"/>
              <w:bottom w:val="single" w:sz="4" w:space="0" w:color="auto"/>
              <w:right w:val="single" w:sz="4" w:space="0" w:color="auto"/>
            </w:tcBorders>
            <w:shd w:val="clear" w:color="auto" w:fill="auto"/>
            <w:vAlign w:val="center"/>
            <w:hideMark/>
          </w:tcPr>
          <w:p w14:paraId="72D0F971"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lastRenderedPageBreak/>
              <w:t>2,75</w:t>
            </w:r>
          </w:p>
        </w:tc>
        <w:tc>
          <w:tcPr>
            <w:tcW w:w="451" w:type="pct"/>
            <w:tcBorders>
              <w:top w:val="nil"/>
              <w:left w:val="nil"/>
              <w:bottom w:val="single" w:sz="4" w:space="0" w:color="auto"/>
              <w:right w:val="single" w:sz="4" w:space="0" w:color="auto"/>
            </w:tcBorders>
            <w:shd w:val="clear" w:color="auto" w:fill="auto"/>
            <w:vAlign w:val="center"/>
            <w:hideMark/>
          </w:tcPr>
          <w:p w14:paraId="55FE4B73"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середня</w:t>
            </w:r>
          </w:p>
        </w:tc>
        <w:tc>
          <w:tcPr>
            <w:tcW w:w="536" w:type="pct"/>
            <w:tcBorders>
              <w:top w:val="nil"/>
              <w:left w:val="nil"/>
              <w:bottom w:val="single" w:sz="4" w:space="0" w:color="auto"/>
              <w:right w:val="single" w:sz="4" w:space="0" w:color="auto"/>
            </w:tcBorders>
            <w:shd w:val="clear" w:color="auto" w:fill="auto"/>
            <w:vAlign w:val="center"/>
            <w:hideMark/>
          </w:tcPr>
          <w:p w14:paraId="65D7FEEB" w14:textId="77777777" w:rsidR="00364E1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 xml:space="preserve">ГВЕП 1, ГВЕП 2, </w:t>
            </w:r>
          </w:p>
          <w:p w14:paraId="17A16E18" w14:textId="2A5B5F8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ГВЕП 3</w:t>
            </w:r>
          </w:p>
        </w:tc>
        <w:tc>
          <w:tcPr>
            <w:tcW w:w="380" w:type="pct"/>
            <w:tcBorders>
              <w:top w:val="nil"/>
              <w:left w:val="nil"/>
              <w:bottom w:val="single" w:sz="4" w:space="0" w:color="auto"/>
              <w:right w:val="single" w:sz="4" w:space="0" w:color="auto"/>
            </w:tcBorders>
            <w:shd w:val="clear" w:color="auto" w:fill="auto"/>
            <w:vAlign w:val="center"/>
            <w:hideMark/>
          </w:tcPr>
          <w:p w14:paraId="2709571A"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3</w:t>
            </w:r>
          </w:p>
        </w:tc>
        <w:tc>
          <w:tcPr>
            <w:tcW w:w="600" w:type="pct"/>
            <w:tcBorders>
              <w:top w:val="nil"/>
              <w:left w:val="nil"/>
              <w:bottom w:val="single" w:sz="4" w:space="0" w:color="auto"/>
              <w:right w:val="single" w:sz="4" w:space="0" w:color="auto"/>
            </w:tcBorders>
            <w:shd w:val="clear" w:color="auto" w:fill="auto"/>
            <w:vAlign w:val="center"/>
            <w:hideMark/>
          </w:tcPr>
          <w:p w14:paraId="2C5F45C1"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5</w:t>
            </w:r>
          </w:p>
        </w:tc>
        <w:tc>
          <w:tcPr>
            <w:tcW w:w="415" w:type="pct"/>
            <w:tcBorders>
              <w:top w:val="nil"/>
              <w:left w:val="nil"/>
              <w:bottom w:val="single" w:sz="4" w:space="0" w:color="auto"/>
              <w:right w:val="single" w:sz="4" w:space="0" w:color="auto"/>
            </w:tcBorders>
            <w:shd w:val="clear" w:color="auto" w:fill="auto"/>
            <w:noWrap/>
            <w:vAlign w:val="center"/>
            <w:hideMark/>
          </w:tcPr>
          <w:p w14:paraId="5E03D7A0"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4,9</w:t>
            </w:r>
          </w:p>
        </w:tc>
        <w:tc>
          <w:tcPr>
            <w:tcW w:w="453" w:type="pct"/>
            <w:tcBorders>
              <w:top w:val="nil"/>
              <w:left w:val="nil"/>
              <w:bottom w:val="single" w:sz="4" w:space="0" w:color="auto"/>
              <w:right w:val="single" w:sz="4" w:space="0" w:color="auto"/>
            </w:tcBorders>
            <w:shd w:val="clear" w:color="auto" w:fill="auto"/>
            <w:noWrap/>
            <w:vAlign w:val="center"/>
            <w:hideMark/>
          </w:tcPr>
          <w:p w14:paraId="5473FF26"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370" w:type="pct"/>
            <w:tcBorders>
              <w:top w:val="nil"/>
              <w:left w:val="nil"/>
              <w:bottom w:val="single" w:sz="4" w:space="0" w:color="auto"/>
              <w:right w:val="single" w:sz="4" w:space="0" w:color="auto"/>
            </w:tcBorders>
            <w:shd w:val="clear" w:color="auto" w:fill="auto"/>
            <w:noWrap/>
            <w:vAlign w:val="center"/>
            <w:hideMark/>
          </w:tcPr>
          <w:p w14:paraId="01102F79"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39,2</w:t>
            </w:r>
          </w:p>
        </w:tc>
        <w:tc>
          <w:tcPr>
            <w:tcW w:w="540" w:type="pct"/>
            <w:tcBorders>
              <w:top w:val="nil"/>
              <w:left w:val="nil"/>
              <w:bottom w:val="single" w:sz="4" w:space="0" w:color="auto"/>
              <w:right w:val="single" w:sz="4" w:space="0" w:color="auto"/>
            </w:tcBorders>
            <w:shd w:val="clear" w:color="auto" w:fill="auto"/>
            <w:noWrap/>
            <w:vAlign w:val="center"/>
            <w:hideMark/>
          </w:tcPr>
          <w:p w14:paraId="64F9E030"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2</w:t>
            </w:r>
          </w:p>
        </w:tc>
      </w:tr>
      <w:tr w:rsidR="007351A9" w:rsidRPr="001829AE" w14:paraId="1101FF67" w14:textId="77777777" w:rsidTr="00C57BE8">
        <w:trPr>
          <w:trHeight w:val="600"/>
        </w:trPr>
        <w:tc>
          <w:tcPr>
            <w:tcW w:w="132" w:type="pct"/>
            <w:tcBorders>
              <w:top w:val="nil"/>
              <w:left w:val="single" w:sz="4" w:space="0" w:color="auto"/>
              <w:bottom w:val="single" w:sz="4" w:space="0" w:color="auto"/>
              <w:right w:val="single" w:sz="4" w:space="0" w:color="auto"/>
            </w:tcBorders>
            <w:shd w:val="clear" w:color="auto" w:fill="auto"/>
            <w:noWrap/>
            <w:vAlign w:val="center"/>
            <w:hideMark/>
          </w:tcPr>
          <w:p w14:paraId="52358A84"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lastRenderedPageBreak/>
              <w:t>25</w:t>
            </w:r>
          </w:p>
        </w:tc>
        <w:tc>
          <w:tcPr>
            <w:tcW w:w="673" w:type="pct"/>
            <w:tcBorders>
              <w:top w:val="nil"/>
              <w:left w:val="nil"/>
              <w:bottom w:val="single" w:sz="4" w:space="0" w:color="auto"/>
              <w:right w:val="single" w:sz="4" w:space="0" w:color="auto"/>
            </w:tcBorders>
            <w:shd w:val="clear" w:color="auto" w:fill="auto"/>
            <w:vAlign w:val="center"/>
            <w:hideMark/>
          </w:tcPr>
          <w:p w14:paraId="0E6C95F0" w14:textId="77777777" w:rsidR="00364E1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 xml:space="preserve">Реконструкція каналізаційних очисних споруд </w:t>
            </w:r>
          </w:p>
          <w:p w14:paraId="6B0FD3AD" w14:textId="76C0CE22"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с.  Іванівка Іванівська ТГ Березівський район Одеська область</w:t>
            </w:r>
          </w:p>
        </w:tc>
        <w:tc>
          <w:tcPr>
            <w:tcW w:w="451" w:type="pct"/>
            <w:tcBorders>
              <w:top w:val="nil"/>
              <w:left w:val="nil"/>
              <w:bottom w:val="single" w:sz="4" w:space="0" w:color="auto"/>
              <w:right w:val="single" w:sz="4" w:space="0" w:color="auto"/>
            </w:tcBorders>
            <w:shd w:val="clear" w:color="auto" w:fill="auto"/>
            <w:vAlign w:val="center"/>
            <w:hideMark/>
          </w:tcPr>
          <w:p w14:paraId="59387900"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2,75</w:t>
            </w:r>
          </w:p>
        </w:tc>
        <w:tc>
          <w:tcPr>
            <w:tcW w:w="451" w:type="pct"/>
            <w:tcBorders>
              <w:top w:val="nil"/>
              <w:left w:val="nil"/>
              <w:bottom w:val="single" w:sz="4" w:space="0" w:color="auto"/>
              <w:right w:val="single" w:sz="4" w:space="0" w:color="auto"/>
            </w:tcBorders>
            <w:shd w:val="clear" w:color="auto" w:fill="auto"/>
            <w:vAlign w:val="center"/>
            <w:hideMark/>
          </w:tcPr>
          <w:p w14:paraId="6686D714"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середня</w:t>
            </w:r>
          </w:p>
        </w:tc>
        <w:tc>
          <w:tcPr>
            <w:tcW w:w="536" w:type="pct"/>
            <w:tcBorders>
              <w:top w:val="nil"/>
              <w:left w:val="nil"/>
              <w:bottom w:val="single" w:sz="4" w:space="0" w:color="auto"/>
              <w:right w:val="single" w:sz="4" w:space="0" w:color="auto"/>
            </w:tcBorders>
            <w:shd w:val="clear" w:color="auto" w:fill="auto"/>
            <w:vAlign w:val="center"/>
            <w:hideMark/>
          </w:tcPr>
          <w:p w14:paraId="5DB0E629" w14:textId="77777777" w:rsidR="00364E1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 xml:space="preserve">ГВЕП 1, ГВЕП 2, </w:t>
            </w:r>
          </w:p>
          <w:p w14:paraId="5DF6118D" w14:textId="667A9DD1"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ГВЕП 3</w:t>
            </w:r>
          </w:p>
        </w:tc>
        <w:tc>
          <w:tcPr>
            <w:tcW w:w="380" w:type="pct"/>
            <w:tcBorders>
              <w:top w:val="nil"/>
              <w:left w:val="nil"/>
              <w:bottom w:val="single" w:sz="4" w:space="0" w:color="auto"/>
              <w:right w:val="single" w:sz="4" w:space="0" w:color="auto"/>
            </w:tcBorders>
            <w:shd w:val="clear" w:color="auto" w:fill="auto"/>
            <w:vAlign w:val="center"/>
            <w:hideMark/>
          </w:tcPr>
          <w:p w14:paraId="440C2EA8"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3</w:t>
            </w:r>
          </w:p>
        </w:tc>
        <w:tc>
          <w:tcPr>
            <w:tcW w:w="600" w:type="pct"/>
            <w:tcBorders>
              <w:top w:val="nil"/>
              <w:left w:val="nil"/>
              <w:bottom w:val="single" w:sz="4" w:space="0" w:color="auto"/>
              <w:right w:val="single" w:sz="4" w:space="0" w:color="auto"/>
            </w:tcBorders>
            <w:shd w:val="clear" w:color="auto" w:fill="auto"/>
            <w:vAlign w:val="center"/>
            <w:hideMark/>
          </w:tcPr>
          <w:p w14:paraId="2266B41B"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5</w:t>
            </w:r>
          </w:p>
        </w:tc>
        <w:tc>
          <w:tcPr>
            <w:tcW w:w="415" w:type="pct"/>
            <w:tcBorders>
              <w:top w:val="nil"/>
              <w:left w:val="nil"/>
              <w:bottom w:val="single" w:sz="4" w:space="0" w:color="auto"/>
              <w:right w:val="single" w:sz="4" w:space="0" w:color="auto"/>
            </w:tcBorders>
            <w:shd w:val="clear" w:color="auto" w:fill="auto"/>
            <w:noWrap/>
            <w:vAlign w:val="center"/>
            <w:hideMark/>
          </w:tcPr>
          <w:p w14:paraId="591837D0"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2,4</w:t>
            </w:r>
          </w:p>
        </w:tc>
        <w:tc>
          <w:tcPr>
            <w:tcW w:w="453" w:type="pct"/>
            <w:tcBorders>
              <w:top w:val="nil"/>
              <w:left w:val="nil"/>
              <w:bottom w:val="single" w:sz="4" w:space="0" w:color="auto"/>
              <w:right w:val="single" w:sz="4" w:space="0" w:color="auto"/>
            </w:tcBorders>
            <w:shd w:val="clear" w:color="auto" w:fill="auto"/>
            <w:noWrap/>
            <w:vAlign w:val="center"/>
            <w:hideMark/>
          </w:tcPr>
          <w:p w14:paraId="112215C2"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370" w:type="pct"/>
            <w:tcBorders>
              <w:top w:val="nil"/>
              <w:left w:val="nil"/>
              <w:bottom w:val="single" w:sz="4" w:space="0" w:color="auto"/>
              <w:right w:val="single" w:sz="4" w:space="0" w:color="auto"/>
            </w:tcBorders>
            <w:shd w:val="clear" w:color="auto" w:fill="auto"/>
            <w:noWrap/>
            <w:vAlign w:val="center"/>
            <w:hideMark/>
          </w:tcPr>
          <w:p w14:paraId="63A97C3B"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19,2</w:t>
            </w:r>
          </w:p>
        </w:tc>
        <w:tc>
          <w:tcPr>
            <w:tcW w:w="540" w:type="pct"/>
            <w:tcBorders>
              <w:top w:val="nil"/>
              <w:left w:val="nil"/>
              <w:bottom w:val="single" w:sz="4" w:space="0" w:color="auto"/>
              <w:right w:val="single" w:sz="4" w:space="0" w:color="auto"/>
            </w:tcBorders>
            <w:shd w:val="clear" w:color="auto" w:fill="auto"/>
            <w:noWrap/>
            <w:vAlign w:val="center"/>
            <w:hideMark/>
          </w:tcPr>
          <w:p w14:paraId="780FCB95"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2</w:t>
            </w:r>
          </w:p>
        </w:tc>
      </w:tr>
      <w:tr w:rsidR="007351A9" w:rsidRPr="001829AE" w14:paraId="2CE17B4E" w14:textId="77777777" w:rsidTr="00C57BE8">
        <w:trPr>
          <w:trHeight w:val="600"/>
        </w:trPr>
        <w:tc>
          <w:tcPr>
            <w:tcW w:w="132" w:type="pct"/>
            <w:tcBorders>
              <w:top w:val="nil"/>
              <w:left w:val="single" w:sz="4" w:space="0" w:color="auto"/>
              <w:bottom w:val="single" w:sz="4" w:space="0" w:color="auto"/>
              <w:right w:val="single" w:sz="4" w:space="0" w:color="auto"/>
            </w:tcBorders>
            <w:shd w:val="clear" w:color="auto" w:fill="auto"/>
            <w:noWrap/>
            <w:vAlign w:val="center"/>
            <w:hideMark/>
          </w:tcPr>
          <w:p w14:paraId="14AFD808"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40</w:t>
            </w:r>
          </w:p>
        </w:tc>
        <w:tc>
          <w:tcPr>
            <w:tcW w:w="673" w:type="pct"/>
            <w:tcBorders>
              <w:top w:val="nil"/>
              <w:left w:val="nil"/>
              <w:bottom w:val="single" w:sz="4" w:space="0" w:color="auto"/>
              <w:right w:val="single" w:sz="4" w:space="0" w:color="auto"/>
            </w:tcBorders>
            <w:shd w:val="clear" w:color="auto" w:fill="auto"/>
            <w:vAlign w:val="center"/>
            <w:hideMark/>
          </w:tcPr>
          <w:p w14:paraId="38FF5491"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Будівництво каналізаційних очисних споруд та каналізаційних мереж м. Березівка Березівська ТГ Березівський район Одеська область</w:t>
            </w:r>
          </w:p>
        </w:tc>
        <w:tc>
          <w:tcPr>
            <w:tcW w:w="451" w:type="pct"/>
            <w:tcBorders>
              <w:top w:val="nil"/>
              <w:left w:val="nil"/>
              <w:bottom w:val="single" w:sz="4" w:space="0" w:color="auto"/>
              <w:right w:val="single" w:sz="4" w:space="0" w:color="auto"/>
            </w:tcBorders>
            <w:shd w:val="clear" w:color="auto" w:fill="auto"/>
            <w:vAlign w:val="center"/>
            <w:hideMark/>
          </w:tcPr>
          <w:p w14:paraId="365C1837"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2,75</w:t>
            </w:r>
          </w:p>
        </w:tc>
        <w:tc>
          <w:tcPr>
            <w:tcW w:w="451" w:type="pct"/>
            <w:tcBorders>
              <w:top w:val="nil"/>
              <w:left w:val="nil"/>
              <w:bottom w:val="single" w:sz="4" w:space="0" w:color="auto"/>
              <w:right w:val="single" w:sz="4" w:space="0" w:color="auto"/>
            </w:tcBorders>
            <w:shd w:val="clear" w:color="auto" w:fill="auto"/>
            <w:vAlign w:val="center"/>
            <w:hideMark/>
          </w:tcPr>
          <w:p w14:paraId="0619D225"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середня</w:t>
            </w:r>
          </w:p>
        </w:tc>
        <w:tc>
          <w:tcPr>
            <w:tcW w:w="536" w:type="pct"/>
            <w:tcBorders>
              <w:top w:val="nil"/>
              <w:left w:val="nil"/>
              <w:bottom w:val="single" w:sz="4" w:space="0" w:color="auto"/>
              <w:right w:val="single" w:sz="4" w:space="0" w:color="auto"/>
            </w:tcBorders>
            <w:shd w:val="clear" w:color="auto" w:fill="auto"/>
            <w:vAlign w:val="center"/>
            <w:hideMark/>
          </w:tcPr>
          <w:p w14:paraId="09053C7C" w14:textId="77777777" w:rsidR="00364E1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 xml:space="preserve">ГВЕП 1, ГВЕП 2, </w:t>
            </w:r>
          </w:p>
          <w:p w14:paraId="279F98F4" w14:textId="28EE278E"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ГВЕП 3</w:t>
            </w:r>
          </w:p>
        </w:tc>
        <w:tc>
          <w:tcPr>
            <w:tcW w:w="380" w:type="pct"/>
            <w:tcBorders>
              <w:top w:val="nil"/>
              <w:left w:val="nil"/>
              <w:bottom w:val="single" w:sz="4" w:space="0" w:color="auto"/>
              <w:right w:val="single" w:sz="4" w:space="0" w:color="auto"/>
            </w:tcBorders>
            <w:shd w:val="clear" w:color="auto" w:fill="auto"/>
            <w:vAlign w:val="center"/>
            <w:hideMark/>
          </w:tcPr>
          <w:p w14:paraId="30BB955E"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3</w:t>
            </w:r>
          </w:p>
        </w:tc>
        <w:tc>
          <w:tcPr>
            <w:tcW w:w="600" w:type="pct"/>
            <w:tcBorders>
              <w:top w:val="nil"/>
              <w:left w:val="nil"/>
              <w:bottom w:val="single" w:sz="4" w:space="0" w:color="auto"/>
              <w:right w:val="single" w:sz="4" w:space="0" w:color="auto"/>
            </w:tcBorders>
            <w:shd w:val="clear" w:color="auto" w:fill="auto"/>
            <w:vAlign w:val="center"/>
            <w:hideMark/>
          </w:tcPr>
          <w:p w14:paraId="275E10FD"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5</w:t>
            </w:r>
          </w:p>
        </w:tc>
        <w:tc>
          <w:tcPr>
            <w:tcW w:w="415" w:type="pct"/>
            <w:tcBorders>
              <w:top w:val="nil"/>
              <w:left w:val="nil"/>
              <w:bottom w:val="single" w:sz="4" w:space="0" w:color="auto"/>
              <w:right w:val="single" w:sz="4" w:space="0" w:color="auto"/>
            </w:tcBorders>
            <w:shd w:val="clear" w:color="auto" w:fill="auto"/>
            <w:noWrap/>
            <w:vAlign w:val="center"/>
            <w:hideMark/>
          </w:tcPr>
          <w:p w14:paraId="5EBE8B95"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3,5</w:t>
            </w:r>
          </w:p>
        </w:tc>
        <w:tc>
          <w:tcPr>
            <w:tcW w:w="453" w:type="pct"/>
            <w:tcBorders>
              <w:top w:val="nil"/>
              <w:left w:val="nil"/>
              <w:bottom w:val="single" w:sz="4" w:space="0" w:color="auto"/>
              <w:right w:val="single" w:sz="4" w:space="0" w:color="auto"/>
            </w:tcBorders>
            <w:shd w:val="clear" w:color="auto" w:fill="auto"/>
            <w:noWrap/>
            <w:vAlign w:val="center"/>
            <w:hideMark/>
          </w:tcPr>
          <w:p w14:paraId="4EFDAC85"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370" w:type="pct"/>
            <w:tcBorders>
              <w:top w:val="nil"/>
              <w:left w:val="nil"/>
              <w:bottom w:val="single" w:sz="4" w:space="0" w:color="auto"/>
              <w:right w:val="single" w:sz="4" w:space="0" w:color="auto"/>
            </w:tcBorders>
            <w:shd w:val="clear" w:color="auto" w:fill="auto"/>
            <w:noWrap/>
            <w:vAlign w:val="center"/>
            <w:hideMark/>
          </w:tcPr>
          <w:p w14:paraId="74D0388A"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28</w:t>
            </w:r>
          </w:p>
        </w:tc>
        <w:tc>
          <w:tcPr>
            <w:tcW w:w="540" w:type="pct"/>
            <w:tcBorders>
              <w:top w:val="nil"/>
              <w:left w:val="nil"/>
              <w:bottom w:val="single" w:sz="4" w:space="0" w:color="auto"/>
              <w:right w:val="single" w:sz="4" w:space="0" w:color="auto"/>
            </w:tcBorders>
            <w:shd w:val="clear" w:color="auto" w:fill="auto"/>
            <w:noWrap/>
            <w:vAlign w:val="center"/>
            <w:hideMark/>
          </w:tcPr>
          <w:p w14:paraId="7315F83F"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2</w:t>
            </w:r>
          </w:p>
        </w:tc>
      </w:tr>
      <w:tr w:rsidR="007351A9" w:rsidRPr="001829AE" w14:paraId="01E0B310" w14:textId="77777777" w:rsidTr="00C57BE8">
        <w:trPr>
          <w:trHeight w:val="600"/>
        </w:trPr>
        <w:tc>
          <w:tcPr>
            <w:tcW w:w="132" w:type="pct"/>
            <w:tcBorders>
              <w:top w:val="nil"/>
              <w:left w:val="single" w:sz="4" w:space="0" w:color="auto"/>
              <w:bottom w:val="single" w:sz="4" w:space="0" w:color="auto"/>
              <w:right w:val="single" w:sz="4" w:space="0" w:color="auto"/>
            </w:tcBorders>
            <w:shd w:val="clear" w:color="auto" w:fill="auto"/>
            <w:noWrap/>
            <w:vAlign w:val="center"/>
            <w:hideMark/>
          </w:tcPr>
          <w:p w14:paraId="614420E6"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49</w:t>
            </w:r>
          </w:p>
        </w:tc>
        <w:tc>
          <w:tcPr>
            <w:tcW w:w="673" w:type="pct"/>
            <w:tcBorders>
              <w:top w:val="nil"/>
              <w:left w:val="nil"/>
              <w:bottom w:val="single" w:sz="4" w:space="0" w:color="auto"/>
              <w:right w:val="single" w:sz="4" w:space="0" w:color="auto"/>
            </w:tcBorders>
            <w:shd w:val="clear" w:color="auto" w:fill="auto"/>
            <w:vAlign w:val="center"/>
            <w:hideMark/>
          </w:tcPr>
          <w:p w14:paraId="6761BF4B" w14:textId="77777777" w:rsidR="00364E1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 xml:space="preserve">Реконструкція каналізаційних очисних споруд </w:t>
            </w:r>
          </w:p>
          <w:p w14:paraId="0DAEEEED" w14:textId="2BF49091"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с. Березанка Березанська ТГ Миколаївський район Миколаївська область</w:t>
            </w:r>
          </w:p>
        </w:tc>
        <w:tc>
          <w:tcPr>
            <w:tcW w:w="451" w:type="pct"/>
            <w:tcBorders>
              <w:top w:val="nil"/>
              <w:left w:val="nil"/>
              <w:bottom w:val="single" w:sz="4" w:space="0" w:color="auto"/>
              <w:right w:val="single" w:sz="4" w:space="0" w:color="auto"/>
            </w:tcBorders>
            <w:shd w:val="clear" w:color="auto" w:fill="auto"/>
            <w:vAlign w:val="center"/>
            <w:hideMark/>
          </w:tcPr>
          <w:p w14:paraId="0B10A5A2"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2,75</w:t>
            </w:r>
          </w:p>
        </w:tc>
        <w:tc>
          <w:tcPr>
            <w:tcW w:w="451" w:type="pct"/>
            <w:tcBorders>
              <w:top w:val="nil"/>
              <w:left w:val="nil"/>
              <w:bottom w:val="single" w:sz="4" w:space="0" w:color="auto"/>
              <w:right w:val="single" w:sz="4" w:space="0" w:color="auto"/>
            </w:tcBorders>
            <w:shd w:val="clear" w:color="auto" w:fill="auto"/>
            <w:vAlign w:val="center"/>
            <w:hideMark/>
          </w:tcPr>
          <w:p w14:paraId="18AEFFC9"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середня</w:t>
            </w:r>
          </w:p>
        </w:tc>
        <w:tc>
          <w:tcPr>
            <w:tcW w:w="536" w:type="pct"/>
            <w:tcBorders>
              <w:top w:val="nil"/>
              <w:left w:val="nil"/>
              <w:bottom w:val="single" w:sz="4" w:space="0" w:color="auto"/>
              <w:right w:val="single" w:sz="4" w:space="0" w:color="auto"/>
            </w:tcBorders>
            <w:shd w:val="clear" w:color="auto" w:fill="auto"/>
            <w:vAlign w:val="center"/>
            <w:hideMark/>
          </w:tcPr>
          <w:p w14:paraId="53704980" w14:textId="77777777" w:rsidR="00364E1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 xml:space="preserve">ГВЕП 1, ГВЕП 2, </w:t>
            </w:r>
          </w:p>
          <w:p w14:paraId="0C9783E3" w14:textId="15C0A851"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ГВЕП 3</w:t>
            </w:r>
          </w:p>
        </w:tc>
        <w:tc>
          <w:tcPr>
            <w:tcW w:w="380" w:type="pct"/>
            <w:tcBorders>
              <w:top w:val="nil"/>
              <w:left w:val="nil"/>
              <w:bottom w:val="single" w:sz="4" w:space="0" w:color="auto"/>
              <w:right w:val="single" w:sz="4" w:space="0" w:color="auto"/>
            </w:tcBorders>
            <w:shd w:val="clear" w:color="auto" w:fill="auto"/>
            <w:vAlign w:val="center"/>
            <w:hideMark/>
          </w:tcPr>
          <w:p w14:paraId="2BAB41FB"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3</w:t>
            </w:r>
          </w:p>
        </w:tc>
        <w:tc>
          <w:tcPr>
            <w:tcW w:w="600" w:type="pct"/>
            <w:tcBorders>
              <w:top w:val="nil"/>
              <w:left w:val="nil"/>
              <w:bottom w:val="single" w:sz="4" w:space="0" w:color="auto"/>
              <w:right w:val="single" w:sz="4" w:space="0" w:color="auto"/>
            </w:tcBorders>
            <w:shd w:val="clear" w:color="auto" w:fill="auto"/>
            <w:vAlign w:val="center"/>
            <w:hideMark/>
          </w:tcPr>
          <w:p w14:paraId="640EFB98"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5</w:t>
            </w:r>
          </w:p>
        </w:tc>
        <w:tc>
          <w:tcPr>
            <w:tcW w:w="415" w:type="pct"/>
            <w:tcBorders>
              <w:top w:val="nil"/>
              <w:left w:val="nil"/>
              <w:bottom w:val="single" w:sz="4" w:space="0" w:color="auto"/>
              <w:right w:val="single" w:sz="4" w:space="0" w:color="auto"/>
            </w:tcBorders>
            <w:shd w:val="clear" w:color="auto" w:fill="auto"/>
            <w:noWrap/>
            <w:vAlign w:val="center"/>
            <w:hideMark/>
          </w:tcPr>
          <w:p w14:paraId="2DD6E603"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4,2</w:t>
            </w:r>
          </w:p>
        </w:tc>
        <w:tc>
          <w:tcPr>
            <w:tcW w:w="453" w:type="pct"/>
            <w:tcBorders>
              <w:top w:val="nil"/>
              <w:left w:val="nil"/>
              <w:bottom w:val="single" w:sz="4" w:space="0" w:color="auto"/>
              <w:right w:val="single" w:sz="4" w:space="0" w:color="auto"/>
            </w:tcBorders>
            <w:shd w:val="clear" w:color="auto" w:fill="auto"/>
            <w:noWrap/>
            <w:vAlign w:val="center"/>
            <w:hideMark/>
          </w:tcPr>
          <w:p w14:paraId="2842DB3B"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370" w:type="pct"/>
            <w:tcBorders>
              <w:top w:val="nil"/>
              <w:left w:val="nil"/>
              <w:bottom w:val="single" w:sz="4" w:space="0" w:color="auto"/>
              <w:right w:val="single" w:sz="4" w:space="0" w:color="auto"/>
            </w:tcBorders>
            <w:shd w:val="clear" w:color="auto" w:fill="auto"/>
            <w:noWrap/>
            <w:vAlign w:val="center"/>
            <w:hideMark/>
          </w:tcPr>
          <w:p w14:paraId="27E12D9E"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33,6</w:t>
            </w:r>
          </w:p>
        </w:tc>
        <w:tc>
          <w:tcPr>
            <w:tcW w:w="540" w:type="pct"/>
            <w:tcBorders>
              <w:top w:val="nil"/>
              <w:left w:val="nil"/>
              <w:bottom w:val="single" w:sz="4" w:space="0" w:color="auto"/>
              <w:right w:val="single" w:sz="4" w:space="0" w:color="auto"/>
            </w:tcBorders>
            <w:shd w:val="clear" w:color="auto" w:fill="auto"/>
            <w:noWrap/>
            <w:vAlign w:val="center"/>
            <w:hideMark/>
          </w:tcPr>
          <w:p w14:paraId="049FCF4F"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2</w:t>
            </w:r>
          </w:p>
        </w:tc>
      </w:tr>
      <w:tr w:rsidR="007351A9" w:rsidRPr="001829AE" w14:paraId="4929C525" w14:textId="77777777" w:rsidTr="00C57BE8">
        <w:trPr>
          <w:trHeight w:val="600"/>
        </w:trPr>
        <w:tc>
          <w:tcPr>
            <w:tcW w:w="132" w:type="pct"/>
            <w:tcBorders>
              <w:top w:val="nil"/>
              <w:left w:val="single" w:sz="4" w:space="0" w:color="auto"/>
              <w:bottom w:val="single" w:sz="4" w:space="0" w:color="auto"/>
              <w:right w:val="single" w:sz="4" w:space="0" w:color="auto"/>
            </w:tcBorders>
            <w:shd w:val="clear" w:color="auto" w:fill="auto"/>
            <w:noWrap/>
            <w:vAlign w:val="center"/>
            <w:hideMark/>
          </w:tcPr>
          <w:p w14:paraId="24422A7B"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65</w:t>
            </w:r>
          </w:p>
        </w:tc>
        <w:tc>
          <w:tcPr>
            <w:tcW w:w="673" w:type="pct"/>
            <w:tcBorders>
              <w:top w:val="nil"/>
              <w:left w:val="nil"/>
              <w:bottom w:val="single" w:sz="4" w:space="0" w:color="auto"/>
              <w:right w:val="single" w:sz="4" w:space="0" w:color="auto"/>
            </w:tcBorders>
            <w:shd w:val="clear" w:color="auto" w:fill="auto"/>
            <w:vAlign w:val="center"/>
            <w:hideMark/>
          </w:tcPr>
          <w:p w14:paraId="605AC8DD" w14:textId="77777777" w:rsidR="00364E1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 xml:space="preserve">Реконструкція каналізаційних очисних споруд </w:t>
            </w:r>
          </w:p>
          <w:p w14:paraId="196476F9" w14:textId="15D8BD59"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с.  Набережне Усатівська ТГ Одеський район Одеська область</w:t>
            </w:r>
          </w:p>
        </w:tc>
        <w:tc>
          <w:tcPr>
            <w:tcW w:w="451" w:type="pct"/>
            <w:tcBorders>
              <w:top w:val="nil"/>
              <w:left w:val="nil"/>
              <w:bottom w:val="single" w:sz="4" w:space="0" w:color="auto"/>
              <w:right w:val="single" w:sz="4" w:space="0" w:color="auto"/>
            </w:tcBorders>
            <w:shd w:val="clear" w:color="auto" w:fill="auto"/>
            <w:vAlign w:val="center"/>
            <w:hideMark/>
          </w:tcPr>
          <w:p w14:paraId="3E34E11C"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2,75</w:t>
            </w:r>
          </w:p>
        </w:tc>
        <w:tc>
          <w:tcPr>
            <w:tcW w:w="451" w:type="pct"/>
            <w:tcBorders>
              <w:top w:val="nil"/>
              <w:left w:val="nil"/>
              <w:bottom w:val="single" w:sz="4" w:space="0" w:color="auto"/>
              <w:right w:val="single" w:sz="4" w:space="0" w:color="auto"/>
            </w:tcBorders>
            <w:shd w:val="clear" w:color="auto" w:fill="auto"/>
            <w:vAlign w:val="center"/>
            <w:hideMark/>
          </w:tcPr>
          <w:p w14:paraId="0DACC0EC"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середня</w:t>
            </w:r>
          </w:p>
        </w:tc>
        <w:tc>
          <w:tcPr>
            <w:tcW w:w="536" w:type="pct"/>
            <w:tcBorders>
              <w:top w:val="nil"/>
              <w:left w:val="nil"/>
              <w:bottom w:val="single" w:sz="4" w:space="0" w:color="auto"/>
              <w:right w:val="single" w:sz="4" w:space="0" w:color="auto"/>
            </w:tcBorders>
            <w:shd w:val="clear" w:color="auto" w:fill="auto"/>
            <w:vAlign w:val="center"/>
            <w:hideMark/>
          </w:tcPr>
          <w:p w14:paraId="1B05E5B9" w14:textId="77777777" w:rsidR="00364E1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 xml:space="preserve">ГВЕП 1, ГВЕП 2, </w:t>
            </w:r>
          </w:p>
          <w:p w14:paraId="3771D7BB" w14:textId="4C4AA9D2"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ГВЕП 3</w:t>
            </w:r>
          </w:p>
        </w:tc>
        <w:tc>
          <w:tcPr>
            <w:tcW w:w="380" w:type="pct"/>
            <w:tcBorders>
              <w:top w:val="nil"/>
              <w:left w:val="nil"/>
              <w:bottom w:val="single" w:sz="4" w:space="0" w:color="auto"/>
              <w:right w:val="single" w:sz="4" w:space="0" w:color="auto"/>
            </w:tcBorders>
            <w:shd w:val="clear" w:color="auto" w:fill="auto"/>
            <w:vAlign w:val="center"/>
            <w:hideMark/>
          </w:tcPr>
          <w:p w14:paraId="256DEB0A"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3</w:t>
            </w:r>
          </w:p>
        </w:tc>
        <w:tc>
          <w:tcPr>
            <w:tcW w:w="600" w:type="pct"/>
            <w:tcBorders>
              <w:top w:val="nil"/>
              <w:left w:val="nil"/>
              <w:bottom w:val="single" w:sz="4" w:space="0" w:color="auto"/>
              <w:right w:val="single" w:sz="4" w:space="0" w:color="auto"/>
            </w:tcBorders>
            <w:shd w:val="clear" w:color="auto" w:fill="auto"/>
            <w:vAlign w:val="center"/>
            <w:hideMark/>
          </w:tcPr>
          <w:p w14:paraId="04DEAAC4"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5</w:t>
            </w:r>
          </w:p>
        </w:tc>
        <w:tc>
          <w:tcPr>
            <w:tcW w:w="415" w:type="pct"/>
            <w:tcBorders>
              <w:top w:val="nil"/>
              <w:left w:val="nil"/>
              <w:bottom w:val="single" w:sz="4" w:space="0" w:color="auto"/>
              <w:right w:val="single" w:sz="4" w:space="0" w:color="auto"/>
            </w:tcBorders>
            <w:shd w:val="clear" w:color="auto" w:fill="auto"/>
            <w:noWrap/>
            <w:vAlign w:val="center"/>
            <w:hideMark/>
          </w:tcPr>
          <w:p w14:paraId="6D49C34B"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0,8</w:t>
            </w:r>
          </w:p>
        </w:tc>
        <w:tc>
          <w:tcPr>
            <w:tcW w:w="453" w:type="pct"/>
            <w:tcBorders>
              <w:top w:val="nil"/>
              <w:left w:val="nil"/>
              <w:bottom w:val="single" w:sz="4" w:space="0" w:color="auto"/>
              <w:right w:val="single" w:sz="4" w:space="0" w:color="auto"/>
            </w:tcBorders>
            <w:shd w:val="clear" w:color="auto" w:fill="auto"/>
            <w:noWrap/>
            <w:vAlign w:val="center"/>
            <w:hideMark/>
          </w:tcPr>
          <w:p w14:paraId="41D606E3"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370" w:type="pct"/>
            <w:tcBorders>
              <w:top w:val="nil"/>
              <w:left w:val="nil"/>
              <w:bottom w:val="single" w:sz="4" w:space="0" w:color="auto"/>
              <w:right w:val="single" w:sz="4" w:space="0" w:color="auto"/>
            </w:tcBorders>
            <w:shd w:val="clear" w:color="auto" w:fill="auto"/>
            <w:noWrap/>
            <w:vAlign w:val="center"/>
            <w:hideMark/>
          </w:tcPr>
          <w:p w14:paraId="4AD308DB"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6,4</w:t>
            </w:r>
          </w:p>
        </w:tc>
        <w:tc>
          <w:tcPr>
            <w:tcW w:w="540" w:type="pct"/>
            <w:tcBorders>
              <w:top w:val="nil"/>
              <w:left w:val="nil"/>
              <w:bottom w:val="single" w:sz="4" w:space="0" w:color="auto"/>
              <w:right w:val="single" w:sz="4" w:space="0" w:color="auto"/>
            </w:tcBorders>
            <w:shd w:val="clear" w:color="auto" w:fill="auto"/>
            <w:noWrap/>
            <w:vAlign w:val="center"/>
            <w:hideMark/>
          </w:tcPr>
          <w:p w14:paraId="1D07A3F6"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2</w:t>
            </w:r>
          </w:p>
        </w:tc>
      </w:tr>
      <w:tr w:rsidR="007351A9" w:rsidRPr="001829AE" w14:paraId="32685B0D" w14:textId="77777777" w:rsidTr="00C57BE8">
        <w:trPr>
          <w:trHeight w:val="600"/>
        </w:trPr>
        <w:tc>
          <w:tcPr>
            <w:tcW w:w="132" w:type="pct"/>
            <w:tcBorders>
              <w:top w:val="nil"/>
              <w:left w:val="single" w:sz="4" w:space="0" w:color="auto"/>
              <w:bottom w:val="single" w:sz="4" w:space="0" w:color="auto"/>
              <w:right w:val="single" w:sz="4" w:space="0" w:color="auto"/>
            </w:tcBorders>
            <w:shd w:val="clear" w:color="auto" w:fill="auto"/>
            <w:noWrap/>
            <w:vAlign w:val="center"/>
            <w:hideMark/>
          </w:tcPr>
          <w:p w14:paraId="627CFFCB"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lastRenderedPageBreak/>
              <w:t>66</w:t>
            </w:r>
          </w:p>
        </w:tc>
        <w:tc>
          <w:tcPr>
            <w:tcW w:w="673" w:type="pct"/>
            <w:tcBorders>
              <w:top w:val="nil"/>
              <w:left w:val="nil"/>
              <w:bottom w:val="single" w:sz="4" w:space="0" w:color="auto"/>
              <w:right w:val="single" w:sz="4" w:space="0" w:color="auto"/>
            </w:tcBorders>
            <w:shd w:val="clear" w:color="auto" w:fill="auto"/>
            <w:vAlign w:val="center"/>
            <w:hideMark/>
          </w:tcPr>
          <w:p w14:paraId="706E0967"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 xml:space="preserve">Комплексний екологічний проект відновлення Куяльницького лиману в межах Одеської та Усатівської ТГ Одеського району Одеської області </w:t>
            </w:r>
          </w:p>
        </w:tc>
        <w:tc>
          <w:tcPr>
            <w:tcW w:w="451" w:type="pct"/>
            <w:tcBorders>
              <w:top w:val="nil"/>
              <w:left w:val="nil"/>
              <w:bottom w:val="single" w:sz="4" w:space="0" w:color="auto"/>
              <w:right w:val="single" w:sz="4" w:space="0" w:color="auto"/>
            </w:tcBorders>
            <w:shd w:val="clear" w:color="auto" w:fill="auto"/>
            <w:vAlign w:val="center"/>
            <w:hideMark/>
          </w:tcPr>
          <w:p w14:paraId="486B9B85"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2,5</w:t>
            </w:r>
          </w:p>
        </w:tc>
        <w:tc>
          <w:tcPr>
            <w:tcW w:w="451" w:type="pct"/>
            <w:tcBorders>
              <w:top w:val="nil"/>
              <w:left w:val="nil"/>
              <w:bottom w:val="single" w:sz="4" w:space="0" w:color="auto"/>
              <w:right w:val="single" w:sz="4" w:space="0" w:color="auto"/>
            </w:tcBorders>
            <w:shd w:val="clear" w:color="auto" w:fill="auto"/>
            <w:vAlign w:val="center"/>
            <w:hideMark/>
          </w:tcPr>
          <w:p w14:paraId="633A14C2"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середня</w:t>
            </w:r>
          </w:p>
        </w:tc>
        <w:tc>
          <w:tcPr>
            <w:tcW w:w="536" w:type="pct"/>
            <w:tcBorders>
              <w:top w:val="nil"/>
              <w:left w:val="nil"/>
              <w:bottom w:val="single" w:sz="4" w:space="0" w:color="auto"/>
              <w:right w:val="single" w:sz="4" w:space="0" w:color="auto"/>
            </w:tcBorders>
            <w:shd w:val="clear" w:color="auto" w:fill="auto"/>
            <w:noWrap/>
            <w:vAlign w:val="center"/>
            <w:hideMark/>
          </w:tcPr>
          <w:p w14:paraId="463B2F57"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ГВЕП 4</w:t>
            </w:r>
          </w:p>
        </w:tc>
        <w:tc>
          <w:tcPr>
            <w:tcW w:w="380" w:type="pct"/>
            <w:tcBorders>
              <w:top w:val="nil"/>
              <w:left w:val="nil"/>
              <w:bottom w:val="single" w:sz="4" w:space="0" w:color="auto"/>
              <w:right w:val="single" w:sz="4" w:space="0" w:color="auto"/>
            </w:tcBorders>
            <w:shd w:val="clear" w:color="auto" w:fill="auto"/>
            <w:noWrap/>
            <w:vAlign w:val="center"/>
            <w:hideMark/>
          </w:tcPr>
          <w:p w14:paraId="679406C7"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600" w:type="pct"/>
            <w:tcBorders>
              <w:top w:val="nil"/>
              <w:left w:val="nil"/>
              <w:bottom w:val="single" w:sz="4" w:space="0" w:color="auto"/>
              <w:right w:val="single" w:sz="4" w:space="0" w:color="auto"/>
            </w:tcBorders>
            <w:shd w:val="clear" w:color="auto" w:fill="auto"/>
            <w:noWrap/>
            <w:vAlign w:val="center"/>
            <w:hideMark/>
          </w:tcPr>
          <w:p w14:paraId="34D4E8E5"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415" w:type="pct"/>
            <w:tcBorders>
              <w:top w:val="nil"/>
              <w:left w:val="nil"/>
              <w:bottom w:val="single" w:sz="4" w:space="0" w:color="auto"/>
              <w:right w:val="single" w:sz="4" w:space="0" w:color="auto"/>
            </w:tcBorders>
            <w:shd w:val="clear" w:color="auto" w:fill="auto"/>
            <w:vAlign w:val="center"/>
            <w:hideMark/>
          </w:tcPr>
          <w:p w14:paraId="66F7628B"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1008</w:t>
            </w:r>
          </w:p>
        </w:tc>
        <w:tc>
          <w:tcPr>
            <w:tcW w:w="453" w:type="pct"/>
            <w:tcBorders>
              <w:top w:val="nil"/>
              <w:left w:val="nil"/>
              <w:bottom w:val="single" w:sz="4" w:space="0" w:color="auto"/>
              <w:right w:val="single" w:sz="4" w:space="0" w:color="auto"/>
            </w:tcBorders>
            <w:shd w:val="clear" w:color="auto" w:fill="auto"/>
            <w:vAlign w:val="center"/>
            <w:hideMark/>
          </w:tcPr>
          <w:p w14:paraId="3B8C6808"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5</w:t>
            </w:r>
          </w:p>
        </w:tc>
        <w:tc>
          <w:tcPr>
            <w:tcW w:w="370" w:type="pct"/>
            <w:tcBorders>
              <w:top w:val="nil"/>
              <w:left w:val="nil"/>
              <w:bottom w:val="single" w:sz="4" w:space="0" w:color="auto"/>
              <w:right w:val="single" w:sz="4" w:space="0" w:color="auto"/>
            </w:tcBorders>
            <w:shd w:val="clear" w:color="auto" w:fill="auto"/>
            <w:noWrap/>
            <w:vAlign w:val="center"/>
            <w:hideMark/>
          </w:tcPr>
          <w:p w14:paraId="147FC636"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348,3</w:t>
            </w:r>
          </w:p>
        </w:tc>
        <w:tc>
          <w:tcPr>
            <w:tcW w:w="540" w:type="pct"/>
            <w:tcBorders>
              <w:top w:val="nil"/>
              <w:left w:val="nil"/>
              <w:bottom w:val="single" w:sz="4" w:space="0" w:color="auto"/>
              <w:right w:val="single" w:sz="4" w:space="0" w:color="auto"/>
            </w:tcBorders>
            <w:shd w:val="clear" w:color="auto" w:fill="auto"/>
            <w:noWrap/>
            <w:vAlign w:val="center"/>
            <w:hideMark/>
          </w:tcPr>
          <w:p w14:paraId="04E3CE27"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3</w:t>
            </w:r>
          </w:p>
        </w:tc>
      </w:tr>
      <w:tr w:rsidR="007351A9" w:rsidRPr="001829AE" w14:paraId="33845733" w14:textId="77777777" w:rsidTr="00C57BE8">
        <w:trPr>
          <w:trHeight w:val="600"/>
        </w:trPr>
        <w:tc>
          <w:tcPr>
            <w:tcW w:w="132" w:type="pct"/>
            <w:tcBorders>
              <w:top w:val="nil"/>
              <w:left w:val="single" w:sz="4" w:space="0" w:color="auto"/>
              <w:bottom w:val="single" w:sz="4" w:space="0" w:color="auto"/>
              <w:right w:val="single" w:sz="4" w:space="0" w:color="auto"/>
            </w:tcBorders>
            <w:shd w:val="clear" w:color="auto" w:fill="auto"/>
            <w:noWrap/>
            <w:vAlign w:val="center"/>
            <w:hideMark/>
          </w:tcPr>
          <w:p w14:paraId="6879D3FE"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67</w:t>
            </w:r>
          </w:p>
        </w:tc>
        <w:tc>
          <w:tcPr>
            <w:tcW w:w="673" w:type="pct"/>
            <w:tcBorders>
              <w:top w:val="nil"/>
              <w:left w:val="nil"/>
              <w:bottom w:val="single" w:sz="4" w:space="0" w:color="auto"/>
              <w:right w:val="single" w:sz="4" w:space="0" w:color="auto"/>
            </w:tcBorders>
            <w:shd w:val="clear" w:color="auto" w:fill="auto"/>
            <w:vAlign w:val="center"/>
            <w:hideMark/>
          </w:tcPr>
          <w:p w14:paraId="24C6A20C"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Удосконалення державного обліку водокористування в басейні річок Причорномор’я  в межах Одеської, Миколаївської та Херсонської областей</w:t>
            </w:r>
          </w:p>
        </w:tc>
        <w:tc>
          <w:tcPr>
            <w:tcW w:w="451" w:type="pct"/>
            <w:tcBorders>
              <w:top w:val="nil"/>
              <w:left w:val="nil"/>
              <w:bottom w:val="single" w:sz="4" w:space="0" w:color="auto"/>
              <w:right w:val="single" w:sz="4" w:space="0" w:color="auto"/>
            </w:tcBorders>
            <w:shd w:val="clear" w:color="auto" w:fill="auto"/>
            <w:vAlign w:val="center"/>
            <w:hideMark/>
          </w:tcPr>
          <w:p w14:paraId="734379FA"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2,25</w:t>
            </w:r>
          </w:p>
        </w:tc>
        <w:tc>
          <w:tcPr>
            <w:tcW w:w="451" w:type="pct"/>
            <w:tcBorders>
              <w:top w:val="nil"/>
              <w:left w:val="nil"/>
              <w:bottom w:val="single" w:sz="4" w:space="0" w:color="auto"/>
              <w:right w:val="single" w:sz="4" w:space="0" w:color="auto"/>
            </w:tcBorders>
            <w:shd w:val="clear" w:color="auto" w:fill="auto"/>
            <w:vAlign w:val="center"/>
            <w:hideMark/>
          </w:tcPr>
          <w:p w14:paraId="7EAB60EE"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низька</w:t>
            </w:r>
          </w:p>
        </w:tc>
        <w:tc>
          <w:tcPr>
            <w:tcW w:w="536" w:type="pct"/>
            <w:tcBorders>
              <w:top w:val="nil"/>
              <w:left w:val="nil"/>
              <w:bottom w:val="single" w:sz="4" w:space="0" w:color="auto"/>
              <w:right w:val="single" w:sz="4" w:space="0" w:color="auto"/>
            </w:tcBorders>
            <w:shd w:val="clear" w:color="auto" w:fill="auto"/>
            <w:noWrap/>
            <w:vAlign w:val="center"/>
            <w:hideMark/>
          </w:tcPr>
          <w:p w14:paraId="01238B4F" w14:textId="77777777" w:rsidR="00364E1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ГВЕП 4,</w:t>
            </w:r>
            <w:r w:rsidR="00364E19" w:rsidRPr="001829AE">
              <w:rPr>
                <w:rFonts w:ascii="Times New Roman" w:eastAsia="Times New Roman" w:hAnsi="Times New Roman" w:cs="Times New Roman"/>
                <w:color w:val="000000"/>
              </w:rPr>
              <w:t xml:space="preserve"> </w:t>
            </w:r>
            <w:r w:rsidRPr="001829AE">
              <w:rPr>
                <w:rFonts w:ascii="Times New Roman" w:eastAsia="Times New Roman" w:hAnsi="Times New Roman" w:cs="Times New Roman"/>
                <w:color w:val="000000"/>
              </w:rPr>
              <w:t>ГВЕП 6,</w:t>
            </w:r>
            <w:r w:rsidR="00364E19" w:rsidRPr="001829AE">
              <w:rPr>
                <w:rFonts w:ascii="Times New Roman" w:eastAsia="Times New Roman" w:hAnsi="Times New Roman" w:cs="Times New Roman"/>
                <w:color w:val="000000"/>
              </w:rPr>
              <w:t xml:space="preserve"> </w:t>
            </w:r>
          </w:p>
          <w:p w14:paraId="0FB28712" w14:textId="4BA402BC"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ГВЕП 9</w:t>
            </w:r>
          </w:p>
        </w:tc>
        <w:tc>
          <w:tcPr>
            <w:tcW w:w="380" w:type="pct"/>
            <w:tcBorders>
              <w:top w:val="nil"/>
              <w:left w:val="nil"/>
              <w:bottom w:val="single" w:sz="4" w:space="0" w:color="auto"/>
              <w:right w:val="single" w:sz="4" w:space="0" w:color="auto"/>
            </w:tcBorders>
            <w:shd w:val="clear" w:color="auto" w:fill="auto"/>
            <w:noWrap/>
            <w:vAlign w:val="center"/>
            <w:hideMark/>
          </w:tcPr>
          <w:p w14:paraId="4EF473B6"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3</w:t>
            </w:r>
          </w:p>
        </w:tc>
        <w:tc>
          <w:tcPr>
            <w:tcW w:w="600" w:type="pct"/>
            <w:tcBorders>
              <w:top w:val="nil"/>
              <w:left w:val="nil"/>
              <w:bottom w:val="single" w:sz="4" w:space="0" w:color="auto"/>
              <w:right w:val="single" w:sz="4" w:space="0" w:color="auto"/>
            </w:tcBorders>
            <w:shd w:val="clear" w:color="auto" w:fill="auto"/>
            <w:noWrap/>
            <w:vAlign w:val="center"/>
            <w:hideMark/>
          </w:tcPr>
          <w:p w14:paraId="1307F379"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3</w:t>
            </w:r>
          </w:p>
        </w:tc>
        <w:tc>
          <w:tcPr>
            <w:tcW w:w="415" w:type="pct"/>
            <w:tcBorders>
              <w:top w:val="nil"/>
              <w:left w:val="nil"/>
              <w:bottom w:val="single" w:sz="4" w:space="0" w:color="auto"/>
              <w:right w:val="single" w:sz="4" w:space="0" w:color="auto"/>
            </w:tcBorders>
            <w:shd w:val="clear" w:color="auto" w:fill="auto"/>
            <w:noWrap/>
            <w:vAlign w:val="center"/>
            <w:hideMark/>
          </w:tcPr>
          <w:p w14:paraId="33142114"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0</w:t>
            </w:r>
          </w:p>
        </w:tc>
        <w:tc>
          <w:tcPr>
            <w:tcW w:w="453" w:type="pct"/>
            <w:tcBorders>
              <w:top w:val="nil"/>
              <w:left w:val="nil"/>
              <w:bottom w:val="single" w:sz="4" w:space="0" w:color="auto"/>
              <w:right w:val="single" w:sz="4" w:space="0" w:color="auto"/>
            </w:tcBorders>
            <w:shd w:val="clear" w:color="auto" w:fill="auto"/>
            <w:noWrap/>
            <w:vAlign w:val="center"/>
            <w:hideMark/>
          </w:tcPr>
          <w:p w14:paraId="2645D7FB"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370" w:type="pct"/>
            <w:tcBorders>
              <w:top w:val="nil"/>
              <w:left w:val="nil"/>
              <w:bottom w:val="single" w:sz="4" w:space="0" w:color="auto"/>
              <w:right w:val="single" w:sz="4" w:space="0" w:color="auto"/>
            </w:tcBorders>
            <w:shd w:val="clear" w:color="auto" w:fill="auto"/>
            <w:noWrap/>
            <w:vAlign w:val="center"/>
            <w:hideMark/>
          </w:tcPr>
          <w:p w14:paraId="607B783F"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47,943</w:t>
            </w:r>
          </w:p>
        </w:tc>
        <w:tc>
          <w:tcPr>
            <w:tcW w:w="540" w:type="pct"/>
            <w:tcBorders>
              <w:top w:val="nil"/>
              <w:left w:val="nil"/>
              <w:bottom w:val="single" w:sz="4" w:space="0" w:color="auto"/>
              <w:right w:val="single" w:sz="4" w:space="0" w:color="auto"/>
            </w:tcBorders>
            <w:shd w:val="clear" w:color="auto" w:fill="auto"/>
            <w:noWrap/>
            <w:vAlign w:val="center"/>
            <w:hideMark/>
          </w:tcPr>
          <w:p w14:paraId="7BC0EE56"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2</w:t>
            </w:r>
          </w:p>
        </w:tc>
      </w:tr>
      <w:tr w:rsidR="007351A9" w:rsidRPr="001829AE" w14:paraId="6636BAB3" w14:textId="77777777" w:rsidTr="00C57BE8">
        <w:trPr>
          <w:trHeight w:val="535"/>
        </w:trPr>
        <w:tc>
          <w:tcPr>
            <w:tcW w:w="132" w:type="pct"/>
            <w:tcBorders>
              <w:top w:val="nil"/>
              <w:left w:val="single" w:sz="4" w:space="0" w:color="auto"/>
              <w:bottom w:val="single" w:sz="4" w:space="0" w:color="auto"/>
              <w:right w:val="single" w:sz="4" w:space="0" w:color="auto"/>
            </w:tcBorders>
            <w:shd w:val="clear" w:color="auto" w:fill="auto"/>
            <w:noWrap/>
            <w:vAlign w:val="center"/>
            <w:hideMark/>
          </w:tcPr>
          <w:p w14:paraId="7712000A"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37</w:t>
            </w:r>
          </w:p>
        </w:tc>
        <w:tc>
          <w:tcPr>
            <w:tcW w:w="673" w:type="pct"/>
            <w:tcBorders>
              <w:top w:val="nil"/>
              <w:left w:val="nil"/>
              <w:bottom w:val="single" w:sz="4" w:space="0" w:color="auto"/>
              <w:right w:val="single" w:sz="4" w:space="0" w:color="auto"/>
            </w:tcBorders>
            <w:shd w:val="clear" w:color="auto" w:fill="auto"/>
            <w:vAlign w:val="center"/>
            <w:hideMark/>
          </w:tcPr>
          <w:p w14:paraId="08986889"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 xml:space="preserve">Ревіталізація річки Тилігул  </w:t>
            </w:r>
            <w:r w:rsidRPr="001829AE">
              <w:rPr>
                <w:rFonts w:ascii="Times New Roman" w:eastAsia="Times New Roman" w:hAnsi="Times New Roman" w:cs="Times New Roman"/>
                <w:bCs/>
                <w:color w:val="000000"/>
              </w:rPr>
              <w:br/>
              <w:t>Березівська ТГ, Раухівська ТГ, Миколаївська ТГ, Андрієво-Іванівська ТГ Березівський район, Ананьївська ТГ, Подільська ТГ Подільський район Одеська область</w:t>
            </w:r>
          </w:p>
        </w:tc>
        <w:tc>
          <w:tcPr>
            <w:tcW w:w="451" w:type="pct"/>
            <w:tcBorders>
              <w:top w:val="nil"/>
              <w:left w:val="nil"/>
              <w:bottom w:val="single" w:sz="4" w:space="0" w:color="auto"/>
              <w:right w:val="single" w:sz="4" w:space="0" w:color="auto"/>
            </w:tcBorders>
            <w:shd w:val="clear" w:color="auto" w:fill="auto"/>
            <w:vAlign w:val="center"/>
            <w:hideMark/>
          </w:tcPr>
          <w:p w14:paraId="59EF0EA2"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2,25</w:t>
            </w:r>
          </w:p>
        </w:tc>
        <w:tc>
          <w:tcPr>
            <w:tcW w:w="451" w:type="pct"/>
            <w:tcBorders>
              <w:top w:val="nil"/>
              <w:left w:val="nil"/>
              <w:bottom w:val="single" w:sz="4" w:space="0" w:color="auto"/>
              <w:right w:val="single" w:sz="4" w:space="0" w:color="auto"/>
            </w:tcBorders>
            <w:shd w:val="clear" w:color="auto" w:fill="auto"/>
            <w:vAlign w:val="center"/>
            <w:hideMark/>
          </w:tcPr>
          <w:p w14:paraId="431145E7"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низька</w:t>
            </w:r>
          </w:p>
        </w:tc>
        <w:tc>
          <w:tcPr>
            <w:tcW w:w="536" w:type="pct"/>
            <w:tcBorders>
              <w:top w:val="nil"/>
              <w:left w:val="nil"/>
              <w:bottom w:val="single" w:sz="4" w:space="0" w:color="auto"/>
              <w:right w:val="single" w:sz="4" w:space="0" w:color="auto"/>
            </w:tcBorders>
            <w:shd w:val="clear" w:color="auto" w:fill="auto"/>
            <w:noWrap/>
            <w:vAlign w:val="center"/>
            <w:hideMark/>
          </w:tcPr>
          <w:p w14:paraId="08B37BB9"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ГВЕП 4</w:t>
            </w:r>
          </w:p>
        </w:tc>
        <w:tc>
          <w:tcPr>
            <w:tcW w:w="380" w:type="pct"/>
            <w:tcBorders>
              <w:top w:val="nil"/>
              <w:left w:val="nil"/>
              <w:bottom w:val="single" w:sz="4" w:space="0" w:color="auto"/>
              <w:right w:val="single" w:sz="4" w:space="0" w:color="auto"/>
            </w:tcBorders>
            <w:shd w:val="clear" w:color="auto" w:fill="auto"/>
            <w:noWrap/>
            <w:vAlign w:val="center"/>
            <w:hideMark/>
          </w:tcPr>
          <w:p w14:paraId="689E22A6"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600" w:type="pct"/>
            <w:tcBorders>
              <w:top w:val="nil"/>
              <w:left w:val="nil"/>
              <w:bottom w:val="single" w:sz="4" w:space="0" w:color="auto"/>
              <w:right w:val="single" w:sz="4" w:space="0" w:color="auto"/>
            </w:tcBorders>
            <w:shd w:val="clear" w:color="auto" w:fill="auto"/>
            <w:noWrap/>
            <w:vAlign w:val="center"/>
            <w:hideMark/>
          </w:tcPr>
          <w:p w14:paraId="15A42E39"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415" w:type="pct"/>
            <w:tcBorders>
              <w:top w:val="nil"/>
              <w:left w:val="nil"/>
              <w:bottom w:val="single" w:sz="4" w:space="0" w:color="auto"/>
              <w:right w:val="single" w:sz="4" w:space="0" w:color="auto"/>
            </w:tcBorders>
            <w:shd w:val="clear" w:color="auto" w:fill="auto"/>
            <w:noWrap/>
            <w:vAlign w:val="center"/>
            <w:hideMark/>
          </w:tcPr>
          <w:p w14:paraId="568DF41B"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91,5</w:t>
            </w:r>
          </w:p>
        </w:tc>
        <w:tc>
          <w:tcPr>
            <w:tcW w:w="453" w:type="pct"/>
            <w:tcBorders>
              <w:top w:val="nil"/>
              <w:left w:val="nil"/>
              <w:bottom w:val="single" w:sz="4" w:space="0" w:color="auto"/>
              <w:right w:val="single" w:sz="4" w:space="0" w:color="auto"/>
            </w:tcBorders>
            <w:shd w:val="clear" w:color="auto" w:fill="auto"/>
            <w:noWrap/>
            <w:vAlign w:val="center"/>
            <w:hideMark/>
          </w:tcPr>
          <w:p w14:paraId="1EDAA0E1"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3</w:t>
            </w:r>
          </w:p>
        </w:tc>
        <w:tc>
          <w:tcPr>
            <w:tcW w:w="370" w:type="pct"/>
            <w:tcBorders>
              <w:top w:val="nil"/>
              <w:left w:val="nil"/>
              <w:bottom w:val="single" w:sz="4" w:space="0" w:color="auto"/>
              <w:right w:val="single" w:sz="4" w:space="0" w:color="auto"/>
            </w:tcBorders>
            <w:shd w:val="clear" w:color="auto" w:fill="auto"/>
            <w:noWrap/>
            <w:vAlign w:val="center"/>
            <w:hideMark/>
          </w:tcPr>
          <w:p w14:paraId="445A8EE3"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595</w:t>
            </w:r>
          </w:p>
        </w:tc>
        <w:tc>
          <w:tcPr>
            <w:tcW w:w="540" w:type="pct"/>
            <w:tcBorders>
              <w:top w:val="nil"/>
              <w:left w:val="nil"/>
              <w:bottom w:val="single" w:sz="4" w:space="0" w:color="auto"/>
              <w:right w:val="single" w:sz="4" w:space="0" w:color="auto"/>
            </w:tcBorders>
            <w:shd w:val="clear" w:color="auto" w:fill="auto"/>
            <w:noWrap/>
            <w:vAlign w:val="center"/>
            <w:hideMark/>
          </w:tcPr>
          <w:p w14:paraId="61286850"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4</w:t>
            </w:r>
          </w:p>
        </w:tc>
      </w:tr>
      <w:tr w:rsidR="007351A9" w:rsidRPr="001829AE" w14:paraId="235A9A11" w14:textId="77777777" w:rsidTr="00C57BE8">
        <w:trPr>
          <w:trHeight w:val="600"/>
        </w:trPr>
        <w:tc>
          <w:tcPr>
            <w:tcW w:w="132" w:type="pct"/>
            <w:tcBorders>
              <w:top w:val="nil"/>
              <w:left w:val="single" w:sz="4" w:space="0" w:color="auto"/>
              <w:bottom w:val="single" w:sz="4" w:space="0" w:color="auto"/>
              <w:right w:val="single" w:sz="4" w:space="0" w:color="auto"/>
            </w:tcBorders>
            <w:shd w:val="clear" w:color="auto" w:fill="auto"/>
            <w:noWrap/>
            <w:vAlign w:val="center"/>
            <w:hideMark/>
          </w:tcPr>
          <w:p w14:paraId="5CA5459C"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4</w:t>
            </w:r>
          </w:p>
        </w:tc>
        <w:tc>
          <w:tcPr>
            <w:tcW w:w="673" w:type="pct"/>
            <w:tcBorders>
              <w:top w:val="nil"/>
              <w:left w:val="nil"/>
              <w:bottom w:val="single" w:sz="4" w:space="0" w:color="auto"/>
              <w:right w:val="single" w:sz="4" w:space="0" w:color="auto"/>
            </w:tcBorders>
            <w:shd w:val="clear" w:color="auto" w:fill="auto"/>
            <w:vAlign w:val="center"/>
            <w:hideMark/>
          </w:tcPr>
          <w:p w14:paraId="4B6C50AE"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Ревіталізація річки Когильник в межах Тарутинської ТГ, Арцизької ТГ, Павлівської ТГ, Теплицької ТГ Болградського району Одеської області</w:t>
            </w:r>
          </w:p>
        </w:tc>
        <w:tc>
          <w:tcPr>
            <w:tcW w:w="451" w:type="pct"/>
            <w:tcBorders>
              <w:top w:val="nil"/>
              <w:left w:val="nil"/>
              <w:bottom w:val="single" w:sz="4" w:space="0" w:color="auto"/>
              <w:right w:val="single" w:sz="4" w:space="0" w:color="auto"/>
            </w:tcBorders>
            <w:shd w:val="clear" w:color="auto" w:fill="auto"/>
            <w:vAlign w:val="center"/>
            <w:hideMark/>
          </w:tcPr>
          <w:p w14:paraId="15600957"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2</w:t>
            </w:r>
          </w:p>
        </w:tc>
        <w:tc>
          <w:tcPr>
            <w:tcW w:w="451" w:type="pct"/>
            <w:tcBorders>
              <w:top w:val="nil"/>
              <w:left w:val="nil"/>
              <w:bottom w:val="single" w:sz="4" w:space="0" w:color="auto"/>
              <w:right w:val="single" w:sz="4" w:space="0" w:color="auto"/>
            </w:tcBorders>
            <w:shd w:val="clear" w:color="auto" w:fill="auto"/>
            <w:vAlign w:val="center"/>
            <w:hideMark/>
          </w:tcPr>
          <w:p w14:paraId="20531830"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низька</w:t>
            </w:r>
          </w:p>
        </w:tc>
        <w:tc>
          <w:tcPr>
            <w:tcW w:w="536" w:type="pct"/>
            <w:tcBorders>
              <w:top w:val="nil"/>
              <w:left w:val="nil"/>
              <w:bottom w:val="single" w:sz="4" w:space="0" w:color="auto"/>
              <w:right w:val="single" w:sz="4" w:space="0" w:color="auto"/>
            </w:tcBorders>
            <w:shd w:val="clear" w:color="auto" w:fill="auto"/>
            <w:noWrap/>
            <w:vAlign w:val="center"/>
            <w:hideMark/>
          </w:tcPr>
          <w:p w14:paraId="2ED3AB27"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ГВЕП 4</w:t>
            </w:r>
          </w:p>
        </w:tc>
        <w:tc>
          <w:tcPr>
            <w:tcW w:w="380" w:type="pct"/>
            <w:tcBorders>
              <w:top w:val="nil"/>
              <w:left w:val="nil"/>
              <w:bottom w:val="single" w:sz="4" w:space="0" w:color="auto"/>
              <w:right w:val="single" w:sz="4" w:space="0" w:color="auto"/>
            </w:tcBorders>
            <w:shd w:val="clear" w:color="auto" w:fill="auto"/>
            <w:noWrap/>
            <w:vAlign w:val="center"/>
            <w:hideMark/>
          </w:tcPr>
          <w:p w14:paraId="0959B61D"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600" w:type="pct"/>
            <w:tcBorders>
              <w:top w:val="nil"/>
              <w:left w:val="nil"/>
              <w:bottom w:val="single" w:sz="4" w:space="0" w:color="auto"/>
              <w:right w:val="single" w:sz="4" w:space="0" w:color="auto"/>
            </w:tcBorders>
            <w:shd w:val="clear" w:color="auto" w:fill="auto"/>
            <w:noWrap/>
            <w:vAlign w:val="center"/>
            <w:hideMark/>
          </w:tcPr>
          <w:p w14:paraId="51AC19D3"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415" w:type="pct"/>
            <w:tcBorders>
              <w:top w:val="nil"/>
              <w:left w:val="nil"/>
              <w:bottom w:val="single" w:sz="4" w:space="0" w:color="auto"/>
              <w:right w:val="single" w:sz="4" w:space="0" w:color="auto"/>
            </w:tcBorders>
            <w:shd w:val="clear" w:color="auto" w:fill="auto"/>
            <w:noWrap/>
            <w:vAlign w:val="center"/>
            <w:hideMark/>
          </w:tcPr>
          <w:p w14:paraId="5267A2B2"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62,8</w:t>
            </w:r>
          </w:p>
        </w:tc>
        <w:tc>
          <w:tcPr>
            <w:tcW w:w="453" w:type="pct"/>
            <w:tcBorders>
              <w:top w:val="nil"/>
              <w:left w:val="nil"/>
              <w:bottom w:val="single" w:sz="4" w:space="0" w:color="auto"/>
              <w:right w:val="single" w:sz="4" w:space="0" w:color="auto"/>
            </w:tcBorders>
            <w:shd w:val="clear" w:color="auto" w:fill="auto"/>
            <w:noWrap/>
            <w:vAlign w:val="center"/>
            <w:hideMark/>
          </w:tcPr>
          <w:p w14:paraId="6CD967D8"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3</w:t>
            </w:r>
          </w:p>
        </w:tc>
        <w:tc>
          <w:tcPr>
            <w:tcW w:w="370" w:type="pct"/>
            <w:tcBorders>
              <w:top w:val="nil"/>
              <w:left w:val="nil"/>
              <w:bottom w:val="single" w:sz="4" w:space="0" w:color="auto"/>
              <w:right w:val="single" w:sz="4" w:space="0" w:color="auto"/>
            </w:tcBorders>
            <w:shd w:val="clear" w:color="auto" w:fill="auto"/>
            <w:noWrap/>
            <w:vAlign w:val="center"/>
            <w:hideMark/>
          </w:tcPr>
          <w:p w14:paraId="6B71B9DC"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265,3</w:t>
            </w:r>
          </w:p>
        </w:tc>
        <w:tc>
          <w:tcPr>
            <w:tcW w:w="540" w:type="pct"/>
            <w:tcBorders>
              <w:top w:val="nil"/>
              <w:left w:val="nil"/>
              <w:bottom w:val="single" w:sz="4" w:space="0" w:color="auto"/>
              <w:right w:val="single" w:sz="4" w:space="0" w:color="auto"/>
            </w:tcBorders>
            <w:shd w:val="clear" w:color="auto" w:fill="auto"/>
            <w:noWrap/>
            <w:vAlign w:val="center"/>
            <w:hideMark/>
          </w:tcPr>
          <w:p w14:paraId="04F41873"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3</w:t>
            </w:r>
          </w:p>
        </w:tc>
      </w:tr>
      <w:tr w:rsidR="007351A9" w:rsidRPr="001829AE" w14:paraId="7EF8E43C" w14:textId="77777777" w:rsidTr="00C57BE8">
        <w:trPr>
          <w:trHeight w:val="1200"/>
        </w:trPr>
        <w:tc>
          <w:tcPr>
            <w:tcW w:w="132" w:type="pct"/>
            <w:tcBorders>
              <w:top w:val="nil"/>
              <w:left w:val="single" w:sz="4" w:space="0" w:color="auto"/>
              <w:bottom w:val="single" w:sz="4" w:space="0" w:color="auto"/>
              <w:right w:val="single" w:sz="4" w:space="0" w:color="auto"/>
            </w:tcBorders>
            <w:shd w:val="clear" w:color="auto" w:fill="auto"/>
            <w:noWrap/>
            <w:vAlign w:val="center"/>
            <w:hideMark/>
          </w:tcPr>
          <w:p w14:paraId="65D5510B"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27</w:t>
            </w:r>
          </w:p>
        </w:tc>
        <w:tc>
          <w:tcPr>
            <w:tcW w:w="673" w:type="pct"/>
            <w:tcBorders>
              <w:top w:val="nil"/>
              <w:left w:val="nil"/>
              <w:bottom w:val="single" w:sz="4" w:space="0" w:color="auto"/>
              <w:right w:val="single" w:sz="4" w:space="0" w:color="auto"/>
            </w:tcBorders>
            <w:shd w:val="clear" w:color="auto" w:fill="auto"/>
            <w:vAlign w:val="center"/>
            <w:hideMark/>
          </w:tcPr>
          <w:p w14:paraId="6E09B723" w14:textId="669C47B6" w:rsidR="00364E19" w:rsidRPr="001829AE" w:rsidRDefault="007660F3"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 xml:space="preserve">Ревіталізація р. </w:t>
            </w:r>
            <w:r w:rsidR="007351A9" w:rsidRPr="001829AE">
              <w:rPr>
                <w:rFonts w:ascii="Times New Roman" w:eastAsia="Times New Roman" w:hAnsi="Times New Roman" w:cs="Times New Roman"/>
                <w:bCs/>
                <w:color w:val="000000"/>
              </w:rPr>
              <w:t xml:space="preserve">Суха Журавка, притока </w:t>
            </w:r>
          </w:p>
          <w:p w14:paraId="43930F27" w14:textId="05C3A671"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 xml:space="preserve">р.  В.Куяльник  Куяльницька ТГ, Ананьївська ТГ  Подільський район та </w:t>
            </w:r>
            <w:r w:rsidRPr="001829AE">
              <w:rPr>
                <w:rFonts w:ascii="Times New Roman" w:eastAsia="Times New Roman" w:hAnsi="Times New Roman" w:cs="Times New Roman"/>
                <w:bCs/>
                <w:color w:val="000000"/>
              </w:rPr>
              <w:lastRenderedPageBreak/>
              <w:t>Ширяївська  ТГ  Березівський  район Одеська область</w:t>
            </w:r>
          </w:p>
        </w:tc>
        <w:tc>
          <w:tcPr>
            <w:tcW w:w="451" w:type="pct"/>
            <w:tcBorders>
              <w:top w:val="nil"/>
              <w:left w:val="nil"/>
              <w:bottom w:val="single" w:sz="4" w:space="0" w:color="auto"/>
              <w:right w:val="single" w:sz="4" w:space="0" w:color="auto"/>
            </w:tcBorders>
            <w:shd w:val="clear" w:color="auto" w:fill="auto"/>
            <w:vAlign w:val="center"/>
            <w:hideMark/>
          </w:tcPr>
          <w:p w14:paraId="7BB9242E"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lastRenderedPageBreak/>
              <w:t>2</w:t>
            </w:r>
          </w:p>
        </w:tc>
        <w:tc>
          <w:tcPr>
            <w:tcW w:w="451" w:type="pct"/>
            <w:tcBorders>
              <w:top w:val="nil"/>
              <w:left w:val="nil"/>
              <w:bottom w:val="single" w:sz="4" w:space="0" w:color="auto"/>
              <w:right w:val="single" w:sz="4" w:space="0" w:color="auto"/>
            </w:tcBorders>
            <w:shd w:val="clear" w:color="auto" w:fill="auto"/>
            <w:vAlign w:val="center"/>
            <w:hideMark/>
          </w:tcPr>
          <w:p w14:paraId="08ADF0D3"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низька</w:t>
            </w:r>
          </w:p>
        </w:tc>
        <w:tc>
          <w:tcPr>
            <w:tcW w:w="536" w:type="pct"/>
            <w:tcBorders>
              <w:top w:val="nil"/>
              <w:left w:val="nil"/>
              <w:bottom w:val="single" w:sz="4" w:space="0" w:color="auto"/>
              <w:right w:val="single" w:sz="4" w:space="0" w:color="auto"/>
            </w:tcBorders>
            <w:shd w:val="clear" w:color="auto" w:fill="auto"/>
            <w:vAlign w:val="center"/>
            <w:hideMark/>
          </w:tcPr>
          <w:p w14:paraId="13FC88BA"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ГВЕП 4</w:t>
            </w:r>
          </w:p>
        </w:tc>
        <w:tc>
          <w:tcPr>
            <w:tcW w:w="380" w:type="pct"/>
            <w:tcBorders>
              <w:top w:val="nil"/>
              <w:left w:val="nil"/>
              <w:bottom w:val="single" w:sz="4" w:space="0" w:color="auto"/>
              <w:right w:val="single" w:sz="4" w:space="0" w:color="auto"/>
            </w:tcBorders>
            <w:shd w:val="clear" w:color="auto" w:fill="auto"/>
            <w:vAlign w:val="center"/>
            <w:hideMark/>
          </w:tcPr>
          <w:p w14:paraId="5A15F247"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600" w:type="pct"/>
            <w:tcBorders>
              <w:top w:val="nil"/>
              <w:left w:val="nil"/>
              <w:bottom w:val="single" w:sz="4" w:space="0" w:color="auto"/>
              <w:right w:val="single" w:sz="4" w:space="0" w:color="auto"/>
            </w:tcBorders>
            <w:shd w:val="clear" w:color="auto" w:fill="auto"/>
            <w:vAlign w:val="center"/>
            <w:hideMark/>
          </w:tcPr>
          <w:p w14:paraId="16FC7C2A"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415" w:type="pct"/>
            <w:tcBorders>
              <w:top w:val="nil"/>
              <w:left w:val="nil"/>
              <w:bottom w:val="single" w:sz="4" w:space="0" w:color="auto"/>
              <w:right w:val="single" w:sz="4" w:space="0" w:color="auto"/>
            </w:tcBorders>
            <w:shd w:val="clear" w:color="auto" w:fill="auto"/>
            <w:noWrap/>
            <w:vAlign w:val="center"/>
            <w:hideMark/>
          </w:tcPr>
          <w:p w14:paraId="6F342016"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75</w:t>
            </w:r>
          </w:p>
        </w:tc>
        <w:tc>
          <w:tcPr>
            <w:tcW w:w="453" w:type="pct"/>
            <w:tcBorders>
              <w:top w:val="nil"/>
              <w:left w:val="nil"/>
              <w:bottom w:val="single" w:sz="4" w:space="0" w:color="auto"/>
              <w:right w:val="single" w:sz="4" w:space="0" w:color="auto"/>
            </w:tcBorders>
            <w:shd w:val="clear" w:color="auto" w:fill="auto"/>
            <w:noWrap/>
            <w:vAlign w:val="center"/>
            <w:hideMark/>
          </w:tcPr>
          <w:p w14:paraId="3DBFDB1C"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3</w:t>
            </w:r>
          </w:p>
        </w:tc>
        <w:tc>
          <w:tcPr>
            <w:tcW w:w="370" w:type="pct"/>
            <w:tcBorders>
              <w:top w:val="nil"/>
              <w:left w:val="nil"/>
              <w:bottom w:val="single" w:sz="4" w:space="0" w:color="auto"/>
              <w:right w:val="single" w:sz="4" w:space="0" w:color="auto"/>
            </w:tcBorders>
            <w:shd w:val="clear" w:color="auto" w:fill="auto"/>
            <w:noWrap/>
            <w:vAlign w:val="center"/>
            <w:hideMark/>
          </w:tcPr>
          <w:p w14:paraId="0445A967"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154</w:t>
            </w:r>
          </w:p>
        </w:tc>
        <w:tc>
          <w:tcPr>
            <w:tcW w:w="540" w:type="pct"/>
            <w:tcBorders>
              <w:top w:val="nil"/>
              <w:left w:val="nil"/>
              <w:bottom w:val="single" w:sz="4" w:space="0" w:color="auto"/>
              <w:right w:val="single" w:sz="4" w:space="0" w:color="auto"/>
            </w:tcBorders>
            <w:shd w:val="clear" w:color="auto" w:fill="auto"/>
            <w:noWrap/>
            <w:vAlign w:val="center"/>
            <w:hideMark/>
          </w:tcPr>
          <w:p w14:paraId="7F807AED"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3</w:t>
            </w:r>
          </w:p>
        </w:tc>
      </w:tr>
      <w:tr w:rsidR="007351A9" w:rsidRPr="001829AE" w14:paraId="6966F24E" w14:textId="77777777" w:rsidTr="00C57BE8">
        <w:trPr>
          <w:trHeight w:val="600"/>
        </w:trPr>
        <w:tc>
          <w:tcPr>
            <w:tcW w:w="132" w:type="pct"/>
            <w:tcBorders>
              <w:top w:val="nil"/>
              <w:left w:val="single" w:sz="4" w:space="0" w:color="auto"/>
              <w:bottom w:val="single" w:sz="4" w:space="0" w:color="auto"/>
              <w:right w:val="single" w:sz="4" w:space="0" w:color="auto"/>
            </w:tcBorders>
            <w:shd w:val="clear" w:color="auto" w:fill="auto"/>
            <w:noWrap/>
            <w:vAlign w:val="center"/>
            <w:hideMark/>
          </w:tcPr>
          <w:p w14:paraId="2D58C1AB"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lastRenderedPageBreak/>
              <w:t>53</w:t>
            </w:r>
          </w:p>
        </w:tc>
        <w:tc>
          <w:tcPr>
            <w:tcW w:w="673" w:type="pct"/>
            <w:tcBorders>
              <w:top w:val="nil"/>
              <w:left w:val="nil"/>
              <w:bottom w:val="single" w:sz="4" w:space="0" w:color="auto"/>
              <w:right w:val="single" w:sz="4" w:space="0" w:color="auto"/>
            </w:tcBorders>
            <w:shd w:val="clear" w:color="auto" w:fill="auto"/>
            <w:vAlign w:val="center"/>
            <w:hideMark/>
          </w:tcPr>
          <w:p w14:paraId="410A77F1"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Встановлення водоохоронних зон та  прибережних захисних смуг водних  обєктів на території   Каланчацької ТГ Скадовський район Херсонська область</w:t>
            </w:r>
          </w:p>
        </w:tc>
        <w:tc>
          <w:tcPr>
            <w:tcW w:w="451" w:type="pct"/>
            <w:tcBorders>
              <w:top w:val="nil"/>
              <w:left w:val="nil"/>
              <w:bottom w:val="single" w:sz="4" w:space="0" w:color="auto"/>
              <w:right w:val="single" w:sz="4" w:space="0" w:color="auto"/>
            </w:tcBorders>
            <w:shd w:val="clear" w:color="auto" w:fill="auto"/>
            <w:vAlign w:val="center"/>
            <w:hideMark/>
          </w:tcPr>
          <w:p w14:paraId="49A82294"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1,75</w:t>
            </w:r>
          </w:p>
        </w:tc>
        <w:tc>
          <w:tcPr>
            <w:tcW w:w="451" w:type="pct"/>
            <w:tcBorders>
              <w:top w:val="nil"/>
              <w:left w:val="nil"/>
              <w:bottom w:val="single" w:sz="4" w:space="0" w:color="auto"/>
              <w:right w:val="single" w:sz="4" w:space="0" w:color="auto"/>
            </w:tcBorders>
            <w:shd w:val="clear" w:color="auto" w:fill="auto"/>
            <w:vAlign w:val="center"/>
            <w:hideMark/>
          </w:tcPr>
          <w:p w14:paraId="52437349"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низька</w:t>
            </w:r>
          </w:p>
        </w:tc>
        <w:tc>
          <w:tcPr>
            <w:tcW w:w="536" w:type="pct"/>
            <w:tcBorders>
              <w:top w:val="nil"/>
              <w:left w:val="nil"/>
              <w:bottom w:val="single" w:sz="4" w:space="0" w:color="auto"/>
              <w:right w:val="single" w:sz="4" w:space="0" w:color="auto"/>
            </w:tcBorders>
            <w:shd w:val="clear" w:color="auto" w:fill="auto"/>
            <w:vAlign w:val="center"/>
            <w:hideMark/>
          </w:tcPr>
          <w:p w14:paraId="3DD4DFBE" w14:textId="31B56A5D" w:rsidR="00364E1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 xml:space="preserve">ГВЕП 2, </w:t>
            </w:r>
          </w:p>
          <w:p w14:paraId="00AAAA77" w14:textId="2A9859AF"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ГВЕП 4</w:t>
            </w:r>
          </w:p>
        </w:tc>
        <w:tc>
          <w:tcPr>
            <w:tcW w:w="380" w:type="pct"/>
            <w:tcBorders>
              <w:top w:val="nil"/>
              <w:left w:val="nil"/>
              <w:bottom w:val="single" w:sz="4" w:space="0" w:color="auto"/>
              <w:right w:val="single" w:sz="4" w:space="0" w:color="auto"/>
            </w:tcBorders>
            <w:shd w:val="clear" w:color="auto" w:fill="auto"/>
            <w:vAlign w:val="center"/>
            <w:hideMark/>
          </w:tcPr>
          <w:p w14:paraId="2E5A3CC5"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2</w:t>
            </w:r>
          </w:p>
        </w:tc>
        <w:tc>
          <w:tcPr>
            <w:tcW w:w="600" w:type="pct"/>
            <w:tcBorders>
              <w:top w:val="nil"/>
              <w:left w:val="nil"/>
              <w:bottom w:val="single" w:sz="4" w:space="0" w:color="auto"/>
              <w:right w:val="single" w:sz="4" w:space="0" w:color="auto"/>
            </w:tcBorders>
            <w:shd w:val="clear" w:color="auto" w:fill="auto"/>
            <w:vAlign w:val="center"/>
            <w:hideMark/>
          </w:tcPr>
          <w:p w14:paraId="56DA2B7B"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415" w:type="pct"/>
            <w:tcBorders>
              <w:top w:val="nil"/>
              <w:left w:val="nil"/>
              <w:bottom w:val="single" w:sz="4" w:space="0" w:color="auto"/>
              <w:right w:val="single" w:sz="4" w:space="0" w:color="auto"/>
            </w:tcBorders>
            <w:shd w:val="clear" w:color="auto" w:fill="auto"/>
            <w:vAlign w:val="center"/>
            <w:hideMark/>
          </w:tcPr>
          <w:p w14:paraId="0AC2F1D4"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0</w:t>
            </w:r>
          </w:p>
        </w:tc>
        <w:tc>
          <w:tcPr>
            <w:tcW w:w="453" w:type="pct"/>
            <w:tcBorders>
              <w:top w:val="nil"/>
              <w:left w:val="nil"/>
              <w:bottom w:val="single" w:sz="4" w:space="0" w:color="auto"/>
              <w:right w:val="single" w:sz="4" w:space="0" w:color="auto"/>
            </w:tcBorders>
            <w:shd w:val="clear" w:color="auto" w:fill="auto"/>
            <w:vAlign w:val="center"/>
            <w:hideMark/>
          </w:tcPr>
          <w:p w14:paraId="73C40F9B"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370" w:type="pct"/>
            <w:tcBorders>
              <w:top w:val="nil"/>
              <w:left w:val="nil"/>
              <w:bottom w:val="single" w:sz="4" w:space="0" w:color="auto"/>
              <w:right w:val="single" w:sz="4" w:space="0" w:color="auto"/>
            </w:tcBorders>
            <w:shd w:val="clear" w:color="auto" w:fill="auto"/>
            <w:vAlign w:val="center"/>
            <w:hideMark/>
          </w:tcPr>
          <w:p w14:paraId="439792FD"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182</w:t>
            </w:r>
          </w:p>
        </w:tc>
        <w:tc>
          <w:tcPr>
            <w:tcW w:w="540" w:type="pct"/>
            <w:tcBorders>
              <w:top w:val="nil"/>
              <w:left w:val="nil"/>
              <w:bottom w:val="single" w:sz="4" w:space="0" w:color="auto"/>
              <w:right w:val="single" w:sz="4" w:space="0" w:color="auto"/>
            </w:tcBorders>
            <w:shd w:val="clear" w:color="auto" w:fill="auto"/>
            <w:vAlign w:val="center"/>
            <w:hideMark/>
          </w:tcPr>
          <w:p w14:paraId="28EEBA1F"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3</w:t>
            </w:r>
          </w:p>
        </w:tc>
      </w:tr>
      <w:tr w:rsidR="007351A9" w:rsidRPr="001829AE" w14:paraId="6DCFBADC" w14:textId="77777777" w:rsidTr="00C57BE8">
        <w:trPr>
          <w:trHeight w:val="535"/>
        </w:trPr>
        <w:tc>
          <w:tcPr>
            <w:tcW w:w="132" w:type="pct"/>
            <w:tcBorders>
              <w:top w:val="nil"/>
              <w:left w:val="single" w:sz="4" w:space="0" w:color="auto"/>
              <w:bottom w:val="single" w:sz="4" w:space="0" w:color="auto"/>
              <w:right w:val="single" w:sz="4" w:space="0" w:color="auto"/>
            </w:tcBorders>
            <w:shd w:val="clear" w:color="auto" w:fill="auto"/>
            <w:noWrap/>
            <w:vAlign w:val="center"/>
            <w:hideMark/>
          </w:tcPr>
          <w:p w14:paraId="2D6A7946"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3</w:t>
            </w:r>
          </w:p>
        </w:tc>
        <w:tc>
          <w:tcPr>
            <w:tcW w:w="673" w:type="pct"/>
            <w:tcBorders>
              <w:top w:val="nil"/>
              <w:left w:val="nil"/>
              <w:bottom w:val="single" w:sz="4" w:space="0" w:color="auto"/>
              <w:right w:val="single" w:sz="4" w:space="0" w:color="auto"/>
            </w:tcBorders>
            <w:shd w:val="clear" w:color="auto" w:fill="auto"/>
            <w:vAlign w:val="center"/>
            <w:hideMark/>
          </w:tcPr>
          <w:p w14:paraId="68BB2B39"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Ревіталізація річки Когильник в межах Татарбунарської ТГ Білгород-Дністровського району Одеської області</w:t>
            </w:r>
          </w:p>
        </w:tc>
        <w:tc>
          <w:tcPr>
            <w:tcW w:w="451" w:type="pct"/>
            <w:tcBorders>
              <w:top w:val="nil"/>
              <w:left w:val="nil"/>
              <w:bottom w:val="single" w:sz="4" w:space="0" w:color="auto"/>
              <w:right w:val="single" w:sz="4" w:space="0" w:color="auto"/>
            </w:tcBorders>
            <w:shd w:val="clear" w:color="auto" w:fill="auto"/>
            <w:vAlign w:val="center"/>
            <w:hideMark/>
          </w:tcPr>
          <w:p w14:paraId="6F761DC5"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1,75</w:t>
            </w:r>
          </w:p>
        </w:tc>
        <w:tc>
          <w:tcPr>
            <w:tcW w:w="451" w:type="pct"/>
            <w:tcBorders>
              <w:top w:val="nil"/>
              <w:left w:val="nil"/>
              <w:bottom w:val="single" w:sz="4" w:space="0" w:color="auto"/>
              <w:right w:val="single" w:sz="4" w:space="0" w:color="auto"/>
            </w:tcBorders>
            <w:shd w:val="clear" w:color="auto" w:fill="auto"/>
            <w:vAlign w:val="center"/>
            <w:hideMark/>
          </w:tcPr>
          <w:p w14:paraId="2160F645"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низька</w:t>
            </w:r>
          </w:p>
        </w:tc>
        <w:tc>
          <w:tcPr>
            <w:tcW w:w="536" w:type="pct"/>
            <w:tcBorders>
              <w:top w:val="nil"/>
              <w:left w:val="nil"/>
              <w:bottom w:val="single" w:sz="4" w:space="0" w:color="auto"/>
              <w:right w:val="single" w:sz="4" w:space="0" w:color="auto"/>
            </w:tcBorders>
            <w:shd w:val="clear" w:color="auto" w:fill="auto"/>
            <w:noWrap/>
            <w:vAlign w:val="center"/>
            <w:hideMark/>
          </w:tcPr>
          <w:p w14:paraId="1FD47788"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ГВЕП 4</w:t>
            </w:r>
          </w:p>
        </w:tc>
        <w:tc>
          <w:tcPr>
            <w:tcW w:w="380" w:type="pct"/>
            <w:tcBorders>
              <w:top w:val="nil"/>
              <w:left w:val="nil"/>
              <w:bottom w:val="single" w:sz="4" w:space="0" w:color="auto"/>
              <w:right w:val="single" w:sz="4" w:space="0" w:color="auto"/>
            </w:tcBorders>
            <w:shd w:val="clear" w:color="auto" w:fill="auto"/>
            <w:noWrap/>
            <w:vAlign w:val="center"/>
            <w:hideMark/>
          </w:tcPr>
          <w:p w14:paraId="34FA544E"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600" w:type="pct"/>
            <w:tcBorders>
              <w:top w:val="nil"/>
              <w:left w:val="nil"/>
              <w:bottom w:val="single" w:sz="4" w:space="0" w:color="auto"/>
              <w:right w:val="single" w:sz="4" w:space="0" w:color="auto"/>
            </w:tcBorders>
            <w:shd w:val="clear" w:color="auto" w:fill="auto"/>
            <w:noWrap/>
            <w:vAlign w:val="center"/>
            <w:hideMark/>
          </w:tcPr>
          <w:p w14:paraId="0280FB26"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415" w:type="pct"/>
            <w:tcBorders>
              <w:top w:val="nil"/>
              <w:left w:val="nil"/>
              <w:bottom w:val="single" w:sz="4" w:space="0" w:color="auto"/>
              <w:right w:val="single" w:sz="4" w:space="0" w:color="auto"/>
            </w:tcBorders>
            <w:shd w:val="clear" w:color="auto" w:fill="auto"/>
            <w:noWrap/>
            <w:vAlign w:val="center"/>
            <w:hideMark/>
          </w:tcPr>
          <w:p w14:paraId="292F86DF"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24,2</w:t>
            </w:r>
          </w:p>
        </w:tc>
        <w:tc>
          <w:tcPr>
            <w:tcW w:w="453" w:type="pct"/>
            <w:tcBorders>
              <w:top w:val="nil"/>
              <w:left w:val="nil"/>
              <w:bottom w:val="single" w:sz="4" w:space="0" w:color="auto"/>
              <w:right w:val="single" w:sz="4" w:space="0" w:color="auto"/>
            </w:tcBorders>
            <w:shd w:val="clear" w:color="auto" w:fill="auto"/>
            <w:noWrap/>
            <w:vAlign w:val="center"/>
            <w:hideMark/>
          </w:tcPr>
          <w:p w14:paraId="1F55D6FB"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2</w:t>
            </w:r>
          </w:p>
        </w:tc>
        <w:tc>
          <w:tcPr>
            <w:tcW w:w="370" w:type="pct"/>
            <w:tcBorders>
              <w:top w:val="nil"/>
              <w:left w:val="nil"/>
              <w:bottom w:val="single" w:sz="4" w:space="0" w:color="auto"/>
              <w:right w:val="single" w:sz="4" w:space="0" w:color="auto"/>
            </w:tcBorders>
            <w:shd w:val="clear" w:color="auto" w:fill="auto"/>
            <w:noWrap/>
            <w:vAlign w:val="center"/>
            <w:hideMark/>
          </w:tcPr>
          <w:p w14:paraId="3B252DFB"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54,95</w:t>
            </w:r>
          </w:p>
        </w:tc>
        <w:tc>
          <w:tcPr>
            <w:tcW w:w="540" w:type="pct"/>
            <w:tcBorders>
              <w:top w:val="nil"/>
              <w:left w:val="nil"/>
              <w:bottom w:val="single" w:sz="4" w:space="0" w:color="auto"/>
              <w:right w:val="single" w:sz="4" w:space="0" w:color="auto"/>
            </w:tcBorders>
            <w:shd w:val="clear" w:color="auto" w:fill="auto"/>
            <w:noWrap/>
            <w:vAlign w:val="center"/>
            <w:hideMark/>
          </w:tcPr>
          <w:p w14:paraId="1C61C503"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3</w:t>
            </w:r>
          </w:p>
        </w:tc>
      </w:tr>
      <w:tr w:rsidR="007351A9" w:rsidRPr="001829AE" w14:paraId="2AEFB20D" w14:textId="77777777" w:rsidTr="00C57BE8">
        <w:trPr>
          <w:trHeight w:val="600"/>
        </w:trPr>
        <w:tc>
          <w:tcPr>
            <w:tcW w:w="132" w:type="pct"/>
            <w:tcBorders>
              <w:top w:val="nil"/>
              <w:left w:val="single" w:sz="4" w:space="0" w:color="auto"/>
              <w:bottom w:val="single" w:sz="4" w:space="0" w:color="auto"/>
              <w:right w:val="single" w:sz="4" w:space="0" w:color="auto"/>
            </w:tcBorders>
            <w:shd w:val="clear" w:color="auto" w:fill="auto"/>
            <w:noWrap/>
            <w:vAlign w:val="center"/>
            <w:hideMark/>
          </w:tcPr>
          <w:p w14:paraId="554081A8"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7</w:t>
            </w:r>
          </w:p>
        </w:tc>
        <w:tc>
          <w:tcPr>
            <w:tcW w:w="673" w:type="pct"/>
            <w:tcBorders>
              <w:top w:val="nil"/>
              <w:left w:val="nil"/>
              <w:bottom w:val="single" w:sz="4" w:space="0" w:color="auto"/>
              <w:right w:val="single" w:sz="4" w:space="0" w:color="auto"/>
            </w:tcBorders>
            <w:shd w:val="clear" w:color="auto" w:fill="auto"/>
            <w:vAlign w:val="center"/>
            <w:hideMark/>
          </w:tcPr>
          <w:p w14:paraId="32E42372" w14:textId="77777777" w:rsidR="007660F3"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 xml:space="preserve">Ревіталізація </w:t>
            </w:r>
          </w:p>
          <w:p w14:paraId="26BAEDEA" w14:textId="75308AD4"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річки Сарата Петропавлівська ТГ, Саратська  ТГ, Плахтіївська ТГ, Татарбунарська ТГ, Лиманська ТГ  Білгород-Дністровський  район</w:t>
            </w:r>
          </w:p>
        </w:tc>
        <w:tc>
          <w:tcPr>
            <w:tcW w:w="451" w:type="pct"/>
            <w:tcBorders>
              <w:top w:val="nil"/>
              <w:left w:val="nil"/>
              <w:bottom w:val="single" w:sz="4" w:space="0" w:color="auto"/>
              <w:right w:val="single" w:sz="4" w:space="0" w:color="auto"/>
            </w:tcBorders>
            <w:shd w:val="clear" w:color="auto" w:fill="auto"/>
            <w:vAlign w:val="center"/>
            <w:hideMark/>
          </w:tcPr>
          <w:p w14:paraId="6C45E25A"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1,75</w:t>
            </w:r>
          </w:p>
        </w:tc>
        <w:tc>
          <w:tcPr>
            <w:tcW w:w="451" w:type="pct"/>
            <w:tcBorders>
              <w:top w:val="nil"/>
              <w:left w:val="nil"/>
              <w:bottom w:val="single" w:sz="4" w:space="0" w:color="auto"/>
              <w:right w:val="single" w:sz="4" w:space="0" w:color="auto"/>
            </w:tcBorders>
            <w:shd w:val="clear" w:color="auto" w:fill="auto"/>
            <w:vAlign w:val="center"/>
            <w:hideMark/>
          </w:tcPr>
          <w:p w14:paraId="50098750"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низька</w:t>
            </w:r>
          </w:p>
        </w:tc>
        <w:tc>
          <w:tcPr>
            <w:tcW w:w="536" w:type="pct"/>
            <w:tcBorders>
              <w:top w:val="nil"/>
              <w:left w:val="nil"/>
              <w:bottom w:val="single" w:sz="4" w:space="0" w:color="auto"/>
              <w:right w:val="single" w:sz="4" w:space="0" w:color="auto"/>
            </w:tcBorders>
            <w:shd w:val="clear" w:color="auto" w:fill="auto"/>
            <w:noWrap/>
            <w:vAlign w:val="center"/>
            <w:hideMark/>
          </w:tcPr>
          <w:p w14:paraId="1898E234"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ГВЕП 4</w:t>
            </w:r>
          </w:p>
        </w:tc>
        <w:tc>
          <w:tcPr>
            <w:tcW w:w="380" w:type="pct"/>
            <w:tcBorders>
              <w:top w:val="nil"/>
              <w:left w:val="nil"/>
              <w:bottom w:val="single" w:sz="4" w:space="0" w:color="auto"/>
              <w:right w:val="single" w:sz="4" w:space="0" w:color="auto"/>
            </w:tcBorders>
            <w:shd w:val="clear" w:color="auto" w:fill="auto"/>
            <w:noWrap/>
            <w:vAlign w:val="center"/>
            <w:hideMark/>
          </w:tcPr>
          <w:p w14:paraId="3C2AAC13"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600" w:type="pct"/>
            <w:tcBorders>
              <w:top w:val="nil"/>
              <w:left w:val="nil"/>
              <w:bottom w:val="single" w:sz="4" w:space="0" w:color="auto"/>
              <w:right w:val="single" w:sz="4" w:space="0" w:color="auto"/>
            </w:tcBorders>
            <w:shd w:val="clear" w:color="auto" w:fill="auto"/>
            <w:noWrap/>
            <w:vAlign w:val="center"/>
            <w:hideMark/>
          </w:tcPr>
          <w:p w14:paraId="4C181DCF"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415" w:type="pct"/>
            <w:tcBorders>
              <w:top w:val="nil"/>
              <w:left w:val="nil"/>
              <w:bottom w:val="single" w:sz="4" w:space="0" w:color="auto"/>
              <w:right w:val="single" w:sz="4" w:space="0" w:color="auto"/>
            </w:tcBorders>
            <w:shd w:val="clear" w:color="auto" w:fill="auto"/>
            <w:noWrap/>
            <w:vAlign w:val="center"/>
            <w:hideMark/>
          </w:tcPr>
          <w:p w14:paraId="543C5DEC"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25,58</w:t>
            </w:r>
          </w:p>
        </w:tc>
        <w:tc>
          <w:tcPr>
            <w:tcW w:w="453" w:type="pct"/>
            <w:tcBorders>
              <w:top w:val="nil"/>
              <w:left w:val="nil"/>
              <w:bottom w:val="single" w:sz="4" w:space="0" w:color="auto"/>
              <w:right w:val="single" w:sz="4" w:space="0" w:color="auto"/>
            </w:tcBorders>
            <w:shd w:val="clear" w:color="auto" w:fill="auto"/>
            <w:noWrap/>
            <w:vAlign w:val="center"/>
            <w:hideMark/>
          </w:tcPr>
          <w:p w14:paraId="2AEC0AC4"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2</w:t>
            </w:r>
          </w:p>
        </w:tc>
        <w:tc>
          <w:tcPr>
            <w:tcW w:w="370" w:type="pct"/>
            <w:tcBorders>
              <w:top w:val="nil"/>
              <w:left w:val="nil"/>
              <w:bottom w:val="single" w:sz="4" w:space="0" w:color="auto"/>
              <w:right w:val="single" w:sz="4" w:space="0" w:color="auto"/>
            </w:tcBorders>
            <w:shd w:val="clear" w:color="auto" w:fill="auto"/>
            <w:noWrap/>
            <w:vAlign w:val="center"/>
            <w:hideMark/>
          </w:tcPr>
          <w:p w14:paraId="3C65C77D"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372,05</w:t>
            </w:r>
          </w:p>
        </w:tc>
        <w:tc>
          <w:tcPr>
            <w:tcW w:w="540" w:type="pct"/>
            <w:tcBorders>
              <w:top w:val="nil"/>
              <w:left w:val="nil"/>
              <w:bottom w:val="single" w:sz="4" w:space="0" w:color="auto"/>
              <w:right w:val="single" w:sz="4" w:space="0" w:color="auto"/>
            </w:tcBorders>
            <w:shd w:val="clear" w:color="auto" w:fill="auto"/>
            <w:noWrap/>
            <w:vAlign w:val="center"/>
            <w:hideMark/>
          </w:tcPr>
          <w:p w14:paraId="27A2C86C"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3</w:t>
            </w:r>
          </w:p>
        </w:tc>
      </w:tr>
      <w:tr w:rsidR="007351A9" w:rsidRPr="001829AE" w14:paraId="267B2CBD" w14:textId="77777777" w:rsidTr="00C57BE8">
        <w:trPr>
          <w:trHeight w:val="600"/>
        </w:trPr>
        <w:tc>
          <w:tcPr>
            <w:tcW w:w="132" w:type="pct"/>
            <w:tcBorders>
              <w:top w:val="nil"/>
              <w:left w:val="single" w:sz="4" w:space="0" w:color="auto"/>
              <w:bottom w:val="single" w:sz="4" w:space="0" w:color="auto"/>
              <w:right w:val="single" w:sz="4" w:space="0" w:color="auto"/>
            </w:tcBorders>
            <w:shd w:val="clear" w:color="auto" w:fill="auto"/>
            <w:noWrap/>
            <w:vAlign w:val="center"/>
            <w:hideMark/>
          </w:tcPr>
          <w:p w14:paraId="488E55E5"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10</w:t>
            </w:r>
          </w:p>
        </w:tc>
        <w:tc>
          <w:tcPr>
            <w:tcW w:w="673" w:type="pct"/>
            <w:tcBorders>
              <w:top w:val="nil"/>
              <w:left w:val="nil"/>
              <w:bottom w:val="single" w:sz="4" w:space="0" w:color="auto"/>
              <w:right w:val="single" w:sz="4" w:space="0" w:color="auto"/>
            </w:tcBorders>
            <w:shd w:val="clear" w:color="auto" w:fill="auto"/>
            <w:vAlign w:val="center"/>
            <w:hideMark/>
          </w:tcPr>
          <w:p w14:paraId="1781FC60"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Ревіталізація річки Хаджидер в межах Успенівської ТГ, Дивізійської ТГ, Кулевчанської ТГ Білгород-Дністровський район Одеська область</w:t>
            </w:r>
          </w:p>
        </w:tc>
        <w:tc>
          <w:tcPr>
            <w:tcW w:w="451" w:type="pct"/>
            <w:tcBorders>
              <w:top w:val="nil"/>
              <w:left w:val="nil"/>
              <w:bottom w:val="single" w:sz="4" w:space="0" w:color="auto"/>
              <w:right w:val="single" w:sz="4" w:space="0" w:color="auto"/>
            </w:tcBorders>
            <w:shd w:val="clear" w:color="auto" w:fill="auto"/>
            <w:vAlign w:val="center"/>
            <w:hideMark/>
          </w:tcPr>
          <w:p w14:paraId="70BB9B9B"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1,75</w:t>
            </w:r>
          </w:p>
        </w:tc>
        <w:tc>
          <w:tcPr>
            <w:tcW w:w="451" w:type="pct"/>
            <w:tcBorders>
              <w:top w:val="nil"/>
              <w:left w:val="nil"/>
              <w:bottom w:val="single" w:sz="4" w:space="0" w:color="auto"/>
              <w:right w:val="single" w:sz="4" w:space="0" w:color="auto"/>
            </w:tcBorders>
            <w:shd w:val="clear" w:color="auto" w:fill="auto"/>
            <w:vAlign w:val="center"/>
            <w:hideMark/>
          </w:tcPr>
          <w:p w14:paraId="684D7401"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низька</w:t>
            </w:r>
          </w:p>
        </w:tc>
        <w:tc>
          <w:tcPr>
            <w:tcW w:w="536" w:type="pct"/>
            <w:tcBorders>
              <w:top w:val="nil"/>
              <w:left w:val="nil"/>
              <w:bottom w:val="single" w:sz="4" w:space="0" w:color="auto"/>
              <w:right w:val="single" w:sz="4" w:space="0" w:color="auto"/>
            </w:tcBorders>
            <w:shd w:val="clear" w:color="auto" w:fill="auto"/>
            <w:noWrap/>
            <w:vAlign w:val="center"/>
            <w:hideMark/>
          </w:tcPr>
          <w:p w14:paraId="7E683D60"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ГВЕП 4</w:t>
            </w:r>
          </w:p>
        </w:tc>
        <w:tc>
          <w:tcPr>
            <w:tcW w:w="380" w:type="pct"/>
            <w:tcBorders>
              <w:top w:val="nil"/>
              <w:left w:val="nil"/>
              <w:bottom w:val="single" w:sz="4" w:space="0" w:color="auto"/>
              <w:right w:val="single" w:sz="4" w:space="0" w:color="auto"/>
            </w:tcBorders>
            <w:shd w:val="clear" w:color="auto" w:fill="auto"/>
            <w:noWrap/>
            <w:vAlign w:val="center"/>
            <w:hideMark/>
          </w:tcPr>
          <w:p w14:paraId="0007851D"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600" w:type="pct"/>
            <w:tcBorders>
              <w:top w:val="nil"/>
              <w:left w:val="nil"/>
              <w:bottom w:val="single" w:sz="4" w:space="0" w:color="auto"/>
              <w:right w:val="single" w:sz="4" w:space="0" w:color="auto"/>
            </w:tcBorders>
            <w:shd w:val="clear" w:color="auto" w:fill="auto"/>
            <w:noWrap/>
            <w:vAlign w:val="center"/>
            <w:hideMark/>
          </w:tcPr>
          <w:p w14:paraId="3B8A58F7"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415" w:type="pct"/>
            <w:tcBorders>
              <w:top w:val="nil"/>
              <w:left w:val="nil"/>
              <w:bottom w:val="single" w:sz="4" w:space="0" w:color="auto"/>
              <w:right w:val="single" w:sz="4" w:space="0" w:color="auto"/>
            </w:tcBorders>
            <w:shd w:val="clear" w:color="auto" w:fill="auto"/>
            <w:noWrap/>
            <w:vAlign w:val="center"/>
            <w:hideMark/>
          </w:tcPr>
          <w:p w14:paraId="4583D4BF"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18,6</w:t>
            </w:r>
          </w:p>
        </w:tc>
        <w:tc>
          <w:tcPr>
            <w:tcW w:w="453" w:type="pct"/>
            <w:tcBorders>
              <w:top w:val="nil"/>
              <w:left w:val="nil"/>
              <w:bottom w:val="single" w:sz="4" w:space="0" w:color="auto"/>
              <w:right w:val="single" w:sz="4" w:space="0" w:color="auto"/>
            </w:tcBorders>
            <w:shd w:val="clear" w:color="auto" w:fill="auto"/>
            <w:noWrap/>
            <w:vAlign w:val="center"/>
            <w:hideMark/>
          </w:tcPr>
          <w:p w14:paraId="6D8582C5"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2</w:t>
            </w:r>
          </w:p>
        </w:tc>
        <w:tc>
          <w:tcPr>
            <w:tcW w:w="370" w:type="pct"/>
            <w:tcBorders>
              <w:top w:val="nil"/>
              <w:left w:val="nil"/>
              <w:bottom w:val="single" w:sz="4" w:space="0" w:color="auto"/>
              <w:right w:val="single" w:sz="4" w:space="0" w:color="auto"/>
            </w:tcBorders>
            <w:shd w:val="clear" w:color="auto" w:fill="auto"/>
            <w:noWrap/>
            <w:vAlign w:val="center"/>
            <w:hideMark/>
          </w:tcPr>
          <w:p w14:paraId="35F6A22C"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144,9</w:t>
            </w:r>
          </w:p>
        </w:tc>
        <w:tc>
          <w:tcPr>
            <w:tcW w:w="540" w:type="pct"/>
            <w:tcBorders>
              <w:top w:val="nil"/>
              <w:left w:val="nil"/>
              <w:bottom w:val="single" w:sz="4" w:space="0" w:color="auto"/>
              <w:right w:val="single" w:sz="4" w:space="0" w:color="auto"/>
            </w:tcBorders>
            <w:shd w:val="clear" w:color="auto" w:fill="auto"/>
            <w:noWrap/>
            <w:vAlign w:val="center"/>
            <w:hideMark/>
          </w:tcPr>
          <w:p w14:paraId="51B84D52"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3</w:t>
            </w:r>
          </w:p>
        </w:tc>
      </w:tr>
      <w:tr w:rsidR="007351A9" w:rsidRPr="001829AE" w14:paraId="66D27934" w14:textId="77777777" w:rsidTr="00C57BE8">
        <w:trPr>
          <w:trHeight w:val="600"/>
        </w:trPr>
        <w:tc>
          <w:tcPr>
            <w:tcW w:w="132" w:type="pct"/>
            <w:tcBorders>
              <w:top w:val="nil"/>
              <w:left w:val="single" w:sz="4" w:space="0" w:color="auto"/>
              <w:bottom w:val="single" w:sz="4" w:space="0" w:color="auto"/>
              <w:right w:val="single" w:sz="4" w:space="0" w:color="auto"/>
            </w:tcBorders>
            <w:shd w:val="clear" w:color="auto" w:fill="auto"/>
            <w:noWrap/>
            <w:vAlign w:val="center"/>
            <w:hideMark/>
          </w:tcPr>
          <w:p w14:paraId="5E70225B"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14</w:t>
            </w:r>
          </w:p>
        </w:tc>
        <w:tc>
          <w:tcPr>
            <w:tcW w:w="673" w:type="pct"/>
            <w:tcBorders>
              <w:top w:val="nil"/>
              <w:left w:val="nil"/>
              <w:bottom w:val="single" w:sz="4" w:space="0" w:color="auto"/>
              <w:right w:val="single" w:sz="4" w:space="0" w:color="auto"/>
            </w:tcBorders>
            <w:shd w:val="clear" w:color="auto" w:fill="auto"/>
            <w:vAlign w:val="center"/>
            <w:hideMark/>
          </w:tcPr>
          <w:p w14:paraId="09F32A8F" w14:textId="77777777" w:rsidR="007660F3"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 xml:space="preserve">Ревіталізація </w:t>
            </w:r>
          </w:p>
          <w:p w14:paraId="0EE2D2C8" w14:textId="50B4606D"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річки Алкалія  Маразліївська ТГ, Старокозацька ТГ Білгород-</w:t>
            </w:r>
            <w:r w:rsidRPr="001829AE">
              <w:rPr>
                <w:rFonts w:ascii="Times New Roman" w:eastAsia="Times New Roman" w:hAnsi="Times New Roman" w:cs="Times New Roman"/>
                <w:bCs/>
                <w:color w:val="000000"/>
              </w:rPr>
              <w:lastRenderedPageBreak/>
              <w:t>Дністровський район Одеська область</w:t>
            </w:r>
          </w:p>
        </w:tc>
        <w:tc>
          <w:tcPr>
            <w:tcW w:w="451" w:type="pct"/>
            <w:tcBorders>
              <w:top w:val="nil"/>
              <w:left w:val="nil"/>
              <w:bottom w:val="single" w:sz="4" w:space="0" w:color="auto"/>
              <w:right w:val="single" w:sz="4" w:space="0" w:color="auto"/>
            </w:tcBorders>
            <w:shd w:val="clear" w:color="auto" w:fill="auto"/>
            <w:vAlign w:val="center"/>
            <w:hideMark/>
          </w:tcPr>
          <w:p w14:paraId="2EBCEE57"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lastRenderedPageBreak/>
              <w:t>1,75</w:t>
            </w:r>
          </w:p>
        </w:tc>
        <w:tc>
          <w:tcPr>
            <w:tcW w:w="451" w:type="pct"/>
            <w:tcBorders>
              <w:top w:val="nil"/>
              <w:left w:val="nil"/>
              <w:bottom w:val="single" w:sz="4" w:space="0" w:color="auto"/>
              <w:right w:val="single" w:sz="4" w:space="0" w:color="auto"/>
            </w:tcBorders>
            <w:shd w:val="clear" w:color="auto" w:fill="auto"/>
            <w:vAlign w:val="center"/>
            <w:hideMark/>
          </w:tcPr>
          <w:p w14:paraId="2110557A"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низька</w:t>
            </w:r>
          </w:p>
        </w:tc>
        <w:tc>
          <w:tcPr>
            <w:tcW w:w="536" w:type="pct"/>
            <w:tcBorders>
              <w:top w:val="nil"/>
              <w:left w:val="nil"/>
              <w:bottom w:val="single" w:sz="4" w:space="0" w:color="auto"/>
              <w:right w:val="single" w:sz="4" w:space="0" w:color="auto"/>
            </w:tcBorders>
            <w:shd w:val="clear" w:color="auto" w:fill="auto"/>
            <w:noWrap/>
            <w:vAlign w:val="center"/>
            <w:hideMark/>
          </w:tcPr>
          <w:p w14:paraId="0AABE2F2"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ГВЕП 4</w:t>
            </w:r>
          </w:p>
        </w:tc>
        <w:tc>
          <w:tcPr>
            <w:tcW w:w="380" w:type="pct"/>
            <w:tcBorders>
              <w:top w:val="nil"/>
              <w:left w:val="nil"/>
              <w:bottom w:val="single" w:sz="4" w:space="0" w:color="auto"/>
              <w:right w:val="single" w:sz="4" w:space="0" w:color="auto"/>
            </w:tcBorders>
            <w:shd w:val="clear" w:color="auto" w:fill="auto"/>
            <w:noWrap/>
            <w:vAlign w:val="center"/>
            <w:hideMark/>
          </w:tcPr>
          <w:p w14:paraId="7F2E052C"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600" w:type="pct"/>
            <w:tcBorders>
              <w:top w:val="nil"/>
              <w:left w:val="nil"/>
              <w:bottom w:val="single" w:sz="4" w:space="0" w:color="auto"/>
              <w:right w:val="single" w:sz="4" w:space="0" w:color="auto"/>
            </w:tcBorders>
            <w:shd w:val="clear" w:color="auto" w:fill="auto"/>
            <w:noWrap/>
            <w:vAlign w:val="center"/>
            <w:hideMark/>
          </w:tcPr>
          <w:p w14:paraId="23897015"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415" w:type="pct"/>
            <w:tcBorders>
              <w:top w:val="nil"/>
              <w:left w:val="nil"/>
              <w:bottom w:val="single" w:sz="4" w:space="0" w:color="auto"/>
              <w:right w:val="single" w:sz="4" w:space="0" w:color="auto"/>
            </w:tcBorders>
            <w:shd w:val="clear" w:color="auto" w:fill="auto"/>
            <w:noWrap/>
            <w:vAlign w:val="center"/>
            <w:hideMark/>
          </w:tcPr>
          <w:p w14:paraId="6A9D9C49"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25,58</w:t>
            </w:r>
          </w:p>
        </w:tc>
        <w:tc>
          <w:tcPr>
            <w:tcW w:w="453" w:type="pct"/>
            <w:tcBorders>
              <w:top w:val="nil"/>
              <w:left w:val="nil"/>
              <w:bottom w:val="single" w:sz="4" w:space="0" w:color="auto"/>
              <w:right w:val="single" w:sz="4" w:space="0" w:color="auto"/>
            </w:tcBorders>
            <w:shd w:val="clear" w:color="auto" w:fill="auto"/>
            <w:noWrap/>
            <w:vAlign w:val="center"/>
            <w:hideMark/>
          </w:tcPr>
          <w:p w14:paraId="3B818160"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2</w:t>
            </w:r>
          </w:p>
        </w:tc>
        <w:tc>
          <w:tcPr>
            <w:tcW w:w="370" w:type="pct"/>
            <w:tcBorders>
              <w:top w:val="nil"/>
              <w:left w:val="nil"/>
              <w:bottom w:val="single" w:sz="4" w:space="0" w:color="auto"/>
              <w:right w:val="single" w:sz="4" w:space="0" w:color="auto"/>
            </w:tcBorders>
            <w:shd w:val="clear" w:color="auto" w:fill="auto"/>
            <w:noWrap/>
            <w:vAlign w:val="center"/>
            <w:hideMark/>
          </w:tcPr>
          <w:p w14:paraId="724D0614"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219,8</w:t>
            </w:r>
          </w:p>
        </w:tc>
        <w:tc>
          <w:tcPr>
            <w:tcW w:w="540" w:type="pct"/>
            <w:tcBorders>
              <w:top w:val="nil"/>
              <w:left w:val="nil"/>
              <w:bottom w:val="single" w:sz="4" w:space="0" w:color="auto"/>
              <w:right w:val="single" w:sz="4" w:space="0" w:color="auto"/>
            </w:tcBorders>
            <w:shd w:val="clear" w:color="auto" w:fill="auto"/>
            <w:noWrap/>
            <w:vAlign w:val="center"/>
            <w:hideMark/>
          </w:tcPr>
          <w:p w14:paraId="0FEF350A"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3</w:t>
            </w:r>
          </w:p>
        </w:tc>
      </w:tr>
      <w:tr w:rsidR="007351A9" w:rsidRPr="001829AE" w14:paraId="1A5789E8" w14:textId="77777777" w:rsidTr="00C57BE8">
        <w:trPr>
          <w:trHeight w:val="320"/>
        </w:trPr>
        <w:tc>
          <w:tcPr>
            <w:tcW w:w="132" w:type="pct"/>
            <w:tcBorders>
              <w:top w:val="nil"/>
              <w:left w:val="single" w:sz="4" w:space="0" w:color="auto"/>
              <w:bottom w:val="single" w:sz="4" w:space="0" w:color="auto"/>
              <w:right w:val="single" w:sz="4" w:space="0" w:color="auto"/>
            </w:tcBorders>
            <w:shd w:val="clear" w:color="auto" w:fill="auto"/>
            <w:noWrap/>
            <w:vAlign w:val="center"/>
            <w:hideMark/>
          </w:tcPr>
          <w:p w14:paraId="33809F0D"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lastRenderedPageBreak/>
              <w:t>18</w:t>
            </w:r>
          </w:p>
        </w:tc>
        <w:tc>
          <w:tcPr>
            <w:tcW w:w="673" w:type="pct"/>
            <w:tcBorders>
              <w:top w:val="nil"/>
              <w:left w:val="nil"/>
              <w:bottom w:val="single" w:sz="4" w:space="0" w:color="auto"/>
              <w:right w:val="single" w:sz="4" w:space="0" w:color="auto"/>
            </w:tcBorders>
            <w:shd w:val="clear" w:color="auto" w:fill="auto"/>
            <w:vAlign w:val="center"/>
            <w:hideMark/>
          </w:tcPr>
          <w:p w14:paraId="6862836C"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Ревіталізація річки Барабой Дальницька ТГ Одеський район Одеська область</w:t>
            </w:r>
          </w:p>
        </w:tc>
        <w:tc>
          <w:tcPr>
            <w:tcW w:w="451" w:type="pct"/>
            <w:tcBorders>
              <w:top w:val="nil"/>
              <w:left w:val="nil"/>
              <w:bottom w:val="single" w:sz="4" w:space="0" w:color="auto"/>
              <w:right w:val="single" w:sz="4" w:space="0" w:color="auto"/>
            </w:tcBorders>
            <w:shd w:val="clear" w:color="auto" w:fill="auto"/>
            <w:vAlign w:val="center"/>
            <w:hideMark/>
          </w:tcPr>
          <w:p w14:paraId="2658ADF0"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1,75</w:t>
            </w:r>
          </w:p>
        </w:tc>
        <w:tc>
          <w:tcPr>
            <w:tcW w:w="451" w:type="pct"/>
            <w:tcBorders>
              <w:top w:val="nil"/>
              <w:left w:val="nil"/>
              <w:bottom w:val="single" w:sz="4" w:space="0" w:color="auto"/>
              <w:right w:val="single" w:sz="4" w:space="0" w:color="auto"/>
            </w:tcBorders>
            <w:shd w:val="clear" w:color="auto" w:fill="auto"/>
            <w:vAlign w:val="center"/>
            <w:hideMark/>
          </w:tcPr>
          <w:p w14:paraId="331592A6"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низька</w:t>
            </w:r>
          </w:p>
        </w:tc>
        <w:tc>
          <w:tcPr>
            <w:tcW w:w="536" w:type="pct"/>
            <w:tcBorders>
              <w:top w:val="nil"/>
              <w:left w:val="nil"/>
              <w:bottom w:val="single" w:sz="4" w:space="0" w:color="auto"/>
              <w:right w:val="single" w:sz="4" w:space="0" w:color="auto"/>
            </w:tcBorders>
            <w:shd w:val="clear" w:color="auto" w:fill="auto"/>
            <w:noWrap/>
            <w:vAlign w:val="center"/>
            <w:hideMark/>
          </w:tcPr>
          <w:p w14:paraId="5DA7C890"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ГВЕП 4</w:t>
            </w:r>
          </w:p>
        </w:tc>
        <w:tc>
          <w:tcPr>
            <w:tcW w:w="380" w:type="pct"/>
            <w:tcBorders>
              <w:top w:val="nil"/>
              <w:left w:val="nil"/>
              <w:bottom w:val="single" w:sz="4" w:space="0" w:color="auto"/>
              <w:right w:val="single" w:sz="4" w:space="0" w:color="auto"/>
            </w:tcBorders>
            <w:shd w:val="clear" w:color="auto" w:fill="auto"/>
            <w:noWrap/>
            <w:vAlign w:val="center"/>
            <w:hideMark/>
          </w:tcPr>
          <w:p w14:paraId="08C6297D"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600" w:type="pct"/>
            <w:tcBorders>
              <w:top w:val="nil"/>
              <w:left w:val="nil"/>
              <w:bottom w:val="single" w:sz="4" w:space="0" w:color="auto"/>
              <w:right w:val="single" w:sz="4" w:space="0" w:color="auto"/>
            </w:tcBorders>
            <w:shd w:val="clear" w:color="auto" w:fill="auto"/>
            <w:noWrap/>
            <w:vAlign w:val="center"/>
            <w:hideMark/>
          </w:tcPr>
          <w:p w14:paraId="3532467A"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415" w:type="pct"/>
            <w:tcBorders>
              <w:top w:val="nil"/>
              <w:left w:val="nil"/>
              <w:bottom w:val="single" w:sz="4" w:space="0" w:color="auto"/>
              <w:right w:val="single" w:sz="4" w:space="0" w:color="auto"/>
            </w:tcBorders>
            <w:shd w:val="clear" w:color="auto" w:fill="auto"/>
            <w:noWrap/>
            <w:vAlign w:val="center"/>
            <w:hideMark/>
          </w:tcPr>
          <w:p w14:paraId="64C67449"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13,8</w:t>
            </w:r>
          </w:p>
        </w:tc>
        <w:tc>
          <w:tcPr>
            <w:tcW w:w="453" w:type="pct"/>
            <w:tcBorders>
              <w:top w:val="nil"/>
              <w:left w:val="nil"/>
              <w:bottom w:val="single" w:sz="4" w:space="0" w:color="auto"/>
              <w:right w:val="single" w:sz="4" w:space="0" w:color="auto"/>
            </w:tcBorders>
            <w:shd w:val="clear" w:color="auto" w:fill="auto"/>
            <w:noWrap/>
            <w:vAlign w:val="center"/>
            <w:hideMark/>
          </w:tcPr>
          <w:p w14:paraId="2C67F6AD"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2</w:t>
            </w:r>
          </w:p>
        </w:tc>
        <w:tc>
          <w:tcPr>
            <w:tcW w:w="370" w:type="pct"/>
            <w:tcBorders>
              <w:top w:val="nil"/>
              <w:left w:val="nil"/>
              <w:bottom w:val="single" w:sz="4" w:space="0" w:color="auto"/>
              <w:right w:val="single" w:sz="4" w:space="0" w:color="auto"/>
            </w:tcBorders>
            <w:shd w:val="clear" w:color="auto" w:fill="auto"/>
            <w:noWrap/>
            <w:vAlign w:val="center"/>
            <w:hideMark/>
          </w:tcPr>
          <w:p w14:paraId="2B6F22BD"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79,73</w:t>
            </w:r>
          </w:p>
        </w:tc>
        <w:tc>
          <w:tcPr>
            <w:tcW w:w="540" w:type="pct"/>
            <w:tcBorders>
              <w:top w:val="nil"/>
              <w:left w:val="nil"/>
              <w:bottom w:val="single" w:sz="4" w:space="0" w:color="auto"/>
              <w:right w:val="single" w:sz="4" w:space="0" w:color="auto"/>
            </w:tcBorders>
            <w:shd w:val="clear" w:color="auto" w:fill="auto"/>
            <w:noWrap/>
            <w:vAlign w:val="center"/>
            <w:hideMark/>
          </w:tcPr>
          <w:p w14:paraId="619488F8"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3</w:t>
            </w:r>
          </w:p>
        </w:tc>
      </w:tr>
      <w:tr w:rsidR="007351A9" w:rsidRPr="001829AE" w14:paraId="677F6955" w14:textId="77777777" w:rsidTr="00C57BE8">
        <w:trPr>
          <w:trHeight w:val="394"/>
        </w:trPr>
        <w:tc>
          <w:tcPr>
            <w:tcW w:w="132" w:type="pct"/>
            <w:tcBorders>
              <w:top w:val="nil"/>
              <w:left w:val="single" w:sz="4" w:space="0" w:color="auto"/>
              <w:bottom w:val="single" w:sz="4" w:space="0" w:color="auto"/>
              <w:right w:val="single" w:sz="4" w:space="0" w:color="auto"/>
            </w:tcBorders>
            <w:shd w:val="clear" w:color="auto" w:fill="auto"/>
            <w:noWrap/>
            <w:vAlign w:val="center"/>
            <w:hideMark/>
          </w:tcPr>
          <w:p w14:paraId="2B524DC4"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19</w:t>
            </w:r>
          </w:p>
        </w:tc>
        <w:tc>
          <w:tcPr>
            <w:tcW w:w="673" w:type="pct"/>
            <w:tcBorders>
              <w:top w:val="nil"/>
              <w:left w:val="nil"/>
              <w:bottom w:val="single" w:sz="4" w:space="0" w:color="auto"/>
              <w:right w:val="single" w:sz="4" w:space="0" w:color="auto"/>
            </w:tcBorders>
            <w:shd w:val="clear" w:color="auto" w:fill="auto"/>
            <w:vAlign w:val="center"/>
            <w:hideMark/>
          </w:tcPr>
          <w:p w14:paraId="0F7E32CB"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Ревіталізація річки Малий Куяльник  Цебриківська ТГ, Затишанська ТГ Роздільнянський  район Одеська область</w:t>
            </w:r>
          </w:p>
        </w:tc>
        <w:tc>
          <w:tcPr>
            <w:tcW w:w="451" w:type="pct"/>
            <w:tcBorders>
              <w:top w:val="nil"/>
              <w:left w:val="nil"/>
              <w:bottom w:val="single" w:sz="4" w:space="0" w:color="auto"/>
              <w:right w:val="single" w:sz="4" w:space="0" w:color="auto"/>
            </w:tcBorders>
            <w:shd w:val="clear" w:color="auto" w:fill="auto"/>
            <w:vAlign w:val="center"/>
            <w:hideMark/>
          </w:tcPr>
          <w:p w14:paraId="776F605F"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1,75</w:t>
            </w:r>
          </w:p>
        </w:tc>
        <w:tc>
          <w:tcPr>
            <w:tcW w:w="451" w:type="pct"/>
            <w:tcBorders>
              <w:top w:val="nil"/>
              <w:left w:val="nil"/>
              <w:bottom w:val="single" w:sz="4" w:space="0" w:color="auto"/>
              <w:right w:val="single" w:sz="4" w:space="0" w:color="auto"/>
            </w:tcBorders>
            <w:shd w:val="clear" w:color="auto" w:fill="auto"/>
            <w:vAlign w:val="center"/>
            <w:hideMark/>
          </w:tcPr>
          <w:p w14:paraId="06D1196C"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низька</w:t>
            </w:r>
          </w:p>
        </w:tc>
        <w:tc>
          <w:tcPr>
            <w:tcW w:w="536" w:type="pct"/>
            <w:tcBorders>
              <w:top w:val="nil"/>
              <w:left w:val="nil"/>
              <w:bottom w:val="single" w:sz="4" w:space="0" w:color="auto"/>
              <w:right w:val="single" w:sz="4" w:space="0" w:color="auto"/>
            </w:tcBorders>
            <w:shd w:val="clear" w:color="auto" w:fill="auto"/>
            <w:noWrap/>
            <w:vAlign w:val="center"/>
            <w:hideMark/>
          </w:tcPr>
          <w:p w14:paraId="1EC8EFEC"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ГВЕП 4</w:t>
            </w:r>
          </w:p>
        </w:tc>
        <w:tc>
          <w:tcPr>
            <w:tcW w:w="380" w:type="pct"/>
            <w:tcBorders>
              <w:top w:val="nil"/>
              <w:left w:val="nil"/>
              <w:bottom w:val="single" w:sz="4" w:space="0" w:color="auto"/>
              <w:right w:val="single" w:sz="4" w:space="0" w:color="auto"/>
            </w:tcBorders>
            <w:shd w:val="clear" w:color="auto" w:fill="auto"/>
            <w:noWrap/>
            <w:vAlign w:val="center"/>
            <w:hideMark/>
          </w:tcPr>
          <w:p w14:paraId="1DA8E03E"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600" w:type="pct"/>
            <w:tcBorders>
              <w:top w:val="nil"/>
              <w:left w:val="nil"/>
              <w:bottom w:val="single" w:sz="4" w:space="0" w:color="auto"/>
              <w:right w:val="single" w:sz="4" w:space="0" w:color="auto"/>
            </w:tcBorders>
            <w:shd w:val="clear" w:color="auto" w:fill="auto"/>
            <w:noWrap/>
            <w:vAlign w:val="center"/>
            <w:hideMark/>
          </w:tcPr>
          <w:p w14:paraId="72AF6424"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415" w:type="pct"/>
            <w:tcBorders>
              <w:top w:val="nil"/>
              <w:left w:val="nil"/>
              <w:bottom w:val="single" w:sz="4" w:space="0" w:color="auto"/>
              <w:right w:val="single" w:sz="4" w:space="0" w:color="auto"/>
            </w:tcBorders>
            <w:shd w:val="clear" w:color="auto" w:fill="auto"/>
            <w:noWrap/>
            <w:vAlign w:val="center"/>
            <w:hideMark/>
          </w:tcPr>
          <w:p w14:paraId="4DA1AD11"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12,2</w:t>
            </w:r>
          </w:p>
        </w:tc>
        <w:tc>
          <w:tcPr>
            <w:tcW w:w="453" w:type="pct"/>
            <w:tcBorders>
              <w:top w:val="nil"/>
              <w:left w:val="nil"/>
              <w:bottom w:val="single" w:sz="4" w:space="0" w:color="auto"/>
              <w:right w:val="single" w:sz="4" w:space="0" w:color="auto"/>
            </w:tcBorders>
            <w:shd w:val="clear" w:color="auto" w:fill="auto"/>
            <w:noWrap/>
            <w:vAlign w:val="center"/>
            <w:hideMark/>
          </w:tcPr>
          <w:p w14:paraId="4E7945E8"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2</w:t>
            </w:r>
          </w:p>
        </w:tc>
        <w:tc>
          <w:tcPr>
            <w:tcW w:w="370" w:type="pct"/>
            <w:tcBorders>
              <w:top w:val="nil"/>
              <w:left w:val="nil"/>
              <w:bottom w:val="single" w:sz="4" w:space="0" w:color="auto"/>
              <w:right w:val="single" w:sz="4" w:space="0" w:color="auto"/>
            </w:tcBorders>
            <w:shd w:val="clear" w:color="auto" w:fill="auto"/>
            <w:noWrap/>
            <w:vAlign w:val="center"/>
            <w:hideMark/>
          </w:tcPr>
          <w:p w14:paraId="1D7BC23B"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159,25</w:t>
            </w:r>
          </w:p>
        </w:tc>
        <w:tc>
          <w:tcPr>
            <w:tcW w:w="540" w:type="pct"/>
            <w:tcBorders>
              <w:top w:val="nil"/>
              <w:left w:val="nil"/>
              <w:bottom w:val="single" w:sz="4" w:space="0" w:color="auto"/>
              <w:right w:val="single" w:sz="4" w:space="0" w:color="auto"/>
            </w:tcBorders>
            <w:shd w:val="clear" w:color="auto" w:fill="auto"/>
            <w:noWrap/>
            <w:vAlign w:val="center"/>
            <w:hideMark/>
          </w:tcPr>
          <w:p w14:paraId="2FD708F5"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3</w:t>
            </w:r>
          </w:p>
        </w:tc>
      </w:tr>
      <w:tr w:rsidR="007351A9" w:rsidRPr="001829AE" w14:paraId="7DB1C2B8" w14:textId="77777777" w:rsidTr="00C57BE8">
        <w:trPr>
          <w:trHeight w:val="600"/>
        </w:trPr>
        <w:tc>
          <w:tcPr>
            <w:tcW w:w="132" w:type="pct"/>
            <w:tcBorders>
              <w:top w:val="nil"/>
              <w:left w:val="single" w:sz="4" w:space="0" w:color="auto"/>
              <w:bottom w:val="single" w:sz="4" w:space="0" w:color="auto"/>
              <w:right w:val="single" w:sz="4" w:space="0" w:color="auto"/>
            </w:tcBorders>
            <w:shd w:val="clear" w:color="auto" w:fill="auto"/>
            <w:noWrap/>
            <w:vAlign w:val="center"/>
            <w:hideMark/>
          </w:tcPr>
          <w:p w14:paraId="1DF8C2EA"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24</w:t>
            </w:r>
          </w:p>
        </w:tc>
        <w:tc>
          <w:tcPr>
            <w:tcW w:w="673" w:type="pct"/>
            <w:tcBorders>
              <w:top w:val="nil"/>
              <w:left w:val="nil"/>
              <w:bottom w:val="single" w:sz="4" w:space="0" w:color="auto"/>
              <w:right w:val="single" w:sz="4" w:space="0" w:color="auto"/>
            </w:tcBorders>
            <w:shd w:val="clear" w:color="auto" w:fill="auto"/>
            <w:vAlign w:val="center"/>
            <w:hideMark/>
          </w:tcPr>
          <w:p w14:paraId="09CB4924" w14:textId="77777777" w:rsidR="007660F3"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 xml:space="preserve">Ревіталізація </w:t>
            </w:r>
          </w:p>
          <w:p w14:paraId="6B5A4719" w14:textId="56C1A7E5"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р. Великий Куяльник  Ширяївська ТГ Березівський район Одеська область</w:t>
            </w:r>
          </w:p>
        </w:tc>
        <w:tc>
          <w:tcPr>
            <w:tcW w:w="451" w:type="pct"/>
            <w:tcBorders>
              <w:top w:val="nil"/>
              <w:left w:val="nil"/>
              <w:bottom w:val="single" w:sz="4" w:space="0" w:color="auto"/>
              <w:right w:val="single" w:sz="4" w:space="0" w:color="auto"/>
            </w:tcBorders>
            <w:shd w:val="clear" w:color="auto" w:fill="auto"/>
            <w:vAlign w:val="center"/>
            <w:hideMark/>
          </w:tcPr>
          <w:p w14:paraId="01667DDA"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1,75</w:t>
            </w:r>
          </w:p>
        </w:tc>
        <w:tc>
          <w:tcPr>
            <w:tcW w:w="451" w:type="pct"/>
            <w:tcBorders>
              <w:top w:val="nil"/>
              <w:left w:val="nil"/>
              <w:bottom w:val="single" w:sz="4" w:space="0" w:color="auto"/>
              <w:right w:val="single" w:sz="4" w:space="0" w:color="auto"/>
            </w:tcBorders>
            <w:shd w:val="clear" w:color="auto" w:fill="auto"/>
            <w:vAlign w:val="center"/>
            <w:hideMark/>
          </w:tcPr>
          <w:p w14:paraId="53F6B9BC"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низька</w:t>
            </w:r>
          </w:p>
        </w:tc>
        <w:tc>
          <w:tcPr>
            <w:tcW w:w="536" w:type="pct"/>
            <w:tcBorders>
              <w:top w:val="nil"/>
              <w:left w:val="nil"/>
              <w:bottom w:val="single" w:sz="4" w:space="0" w:color="auto"/>
              <w:right w:val="single" w:sz="4" w:space="0" w:color="auto"/>
            </w:tcBorders>
            <w:shd w:val="clear" w:color="auto" w:fill="auto"/>
            <w:vAlign w:val="center"/>
            <w:hideMark/>
          </w:tcPr>
          <w:p w14:paraId="3B403B36"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ГВЕП 4</w:t>
            </w:r>
          </w:p>
        </w:tc>
        <w:tc>
          <w:tcPr>
            <w:tcW w:w="380" w:type="pct"/>
            <w:tcBorders>
              <w:top w:val="nil"/>
              <w:left w:val="nil"/>
              <w:bottom w:val="single" w:sz="4" w:space="0" w:color="auto"/>
              <w:right w:val="single" w:sz="4" w:space="0" w:color="auto"/>
            </w:tcBorders>
            <w:shd w:val="clear" w:color="auto" w:fill="auto"/>
            <w:vAlign w:val="center"/>
            <w:hideMark/>
          </w:tcPr>
          <w:p w14:paraId="2A2C6AB9"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600" w:type="pct"/>
            <w:tcBorders>
              <w:top w:val="nil"/>
              <w:left w:val="nil"/>
              <w:bottom w:val="single" w:sz="4" w:space="0" w:color="auto"/>
              <w:right w:val="single" w:sz="4" w:space="0" w:color="auto"/>
            </w:tcBorders>
            <w:shd w:val="clear" w:color="auto" w:fill="auto"/>
            <w:vAlign w:val="center"/>
            <w:hideMark/>
          </w:tcPr>
          <w:p w14:paraId="05070876"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415" w:type="pct"/>
            <w:tcBorders>
              <w:top w:val="nil"/>
              <w:left w:val="nil"/>
              <w:bottom w:val="single" w:sz="4" w:space="0" w:color="auto"/>
              <w:right w:val="single" w:sz="4" w:space="0" w:color="auto"/>
            </w:tcBorders>
            <w:shd w:val="clear" w:color="auto" w:fill="auto"/>
            <w:vAlign w:val="center"/>
            <w:hideMark/>
          </w:tcPr>
          <w:p w14:paraId="79DC54C1"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17,4</w:t>
            </w:r>
          </w:p>
        </w:tc>
        <w:tc>
          <w:tcPr>
            <w:tcW w:w="453" w:type="pct"/>
            <w:tcBorders>
              <w:top w:val="nil"/>
              <w:left w:val="nil"/>
              <w:bottom w:val="single" w:sz="4" w:space="0" w:color="auto"/>
              <w:right w:val="single" w:sz="4" w:space="0" w:color="auto"/>
            </w:tcBorders>
            <w:shd w:val="clear" w:color="auto" w:fill="auto"/>
            <w:vAlign w:val="center"/>
            <w:hideMark/>
          </w:tcPr>
          <w:p w14:paraId="14AC71AB"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2</w:t>
            </w:r>
          </w:p>
        </w:tc>
        <w:tc>
          <w:tcPr>
            <w:tcW w:w="370" w:type="pct"/>
            <w:tcBorders>
              <w:top w:val="nil"/>
              <w:left w:val="nil"/>
              <w:bottom w:val="single" w:sz="4" w:space="0" w:color="auto"/>
              <w:right w:val="single" w:sz="4" w:space="0" w:color="auto"/>
            </w:tcBorders>
            <w:shd w:val="clear" w:color="auto" w:fill="auto"/>
            <w:vAlign w:val="center"/>
            <w:hideMark/>
          </w:tcPr>
          <w:p w14:paraId="369162D8"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66,9</w:t>
            </w:r>
          </w:p>
        </w:tc>
        <w:tc>
          <w:tcPr>
            <w:tcW w:w="540" w:type="pct"/>
            <w:tcBorders>
              <w:top w:val="nil"/>
              <w:left w:val="nil"/>
              <w:bottom w:val="single" w:sz="4" w:space="0" w:color="auto"/>
              <w:right w:val="single" w:sz="4" w:space="0" w:color="auto"/>
            </w:tcBorders>
            <w:shd w:val="clear" w:color="auto" w:fill="auto"/>
            <w:vAlign w:val="center"/>
            <w:hideMark/>
          </w:tcPr>
          <w:p w14:paraId="0289DB61"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3</w:t>
            </w:r>
          </w:p>
        </w:tc>
      </w:tr>
      <w:tr w:rsidR="007351A9" w:rsidRPr="001829AE" w14:paraId="33B06761" w14:textId="77777777" w:rsidTr="00C57BE8">
        <w:trPr>
          <w:trHeight w:val="535"/>
        </w:trPr>
        <w:tc>
          <w:tcPr>
            <w:tcW w:w="132" w:type="pct"/>
            <w:tcBorders>
              <w:top w:val="nil"/>
              <w:left w:val="single" w:sz="4" w:space="0" w:color="auto"/>
              <w:bottom w:val="single" w:sz="4" w:space="0" w:color="auto"/>
              <w:right w:val="single" w:sz="4" w:space="0" w:color="auto"/>
            </w:tcBorders>
            <w:shd w:val="clear" w:color="auto" w:fill="auto"/>
            <w:noWrap/>
            <w:vAlign w:val="center"/>
            <w:hideMark/>
          </w:tcPr>
          <w:p w14:paraId="27880CAD"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29</w:t>
            </w:r>
          </w:p>
        </w:tc>
        <w:tc>
          <w:tcPr>
            <w:tcW w:w="673" w:type="pct"/>
            <w:tcBorders>
              <w:top w:val="nil"/>
              <w:left w:val="nil"/>
              <w:bottom w:val="single" w:sz="4" w:space="0" w:color="auto"/>
              <w:right w:val="single" w:sz="4" w:space="0" w:color="auto"/>
            </w:tcBorders>
            <w:shd w:val="clear" w:color="auto" w:fill="auto"/>
            <w:vAlign w:val="center"/>
            <w:hideMark/>
          </w:tcPr>
          <w:p w14:paraId="22EBA7FF" w14:textId="77777777" w:rsidR="007660F3"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 xml:space="preserve">Ревіталізація р. Яр Дубовий, притока </w:t>
            </w:r>
          </w:p>
          <w:p w14:paraId="295B0E9C" w14:textId="45989650"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р. В.Куяльник  Коноплянська ТГ, РозквітівськаТГ Березівський район Одеська область</w:t>
            </w:r>
          </w:p>
        </w:tc>
        <w:tc>
          <w:tcPr>
            <w:tcW w:w="451" w:type="pct"/>
            <w:tcBorders>
              <w:top w:val="nil"/>
              <w:left w:val="nil"/>
              <w:bottom w:val="single" w:sz="4" w:space="0" w:color="auto"/>
              <w:right w:val="single" w:sz="4" w:space="0" w:color="auto"/>
            </w:tcBorders>
            <w:shd w:val="clear" w:color="auto" w:fill="auto"/>
            <w:vAlign w:val="center"/>
            <w:hideMark/>
          </w:tcPr>
          <w:p w14:paraId="254C2E45"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1,75</w:t>
            </w:r>
          </w:p>
        </w:tc>
        <w:tc>
          <w:tcPr>
            <w:tcW w:w="451" w:type="pct"/>
            <w:tcBorders>
              <w:top w:val="nil"/>
              <w:left w:val="nil"/>
              <w:bottom w:val="single" w:sz="4" w:space="0" w:color="auto"/>
              <w:right w:val="single" w:sz="4" w:space="0" w:color="auto"/>
            </w:tcBorders>
            <w:shd w:val="clear" w:color="auto" w:fill="auto"/>
            <w:vAlign w:val="center"/>
            <w:hideMark/>
          </w:tcPr>
          <w:p w14:paraId="7697DE5C"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низька</w:t>
            </w:r>
          </w:p>
        </w:tc>
        <w:tc>
          <w:tcPr>
            <w:tcW w:w="536" w:type="pct"/>
            <w:tcBorders>
              <w:top w:val="nil"/>
              <w:left w:val="nil"/>
              <w:bottom w:val="single" w:sz="4" w:space="0" w:color="auto"/>
              <w:right w:val="single" w:sz="4" w:space="0" w:color="auto"/>
            </w:tcBorders>
            <w:shd w:val="clear" w:color="auto" w:fill="auto"/>
            <w:vAlign w:val="center"/>
            <w:hideMark/>
          </w:tcPr>
          <w:p w14:paraId="3B3A72B2"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ГВЕП 4</w:t>
            </w:r>
          </w:p>
        </w:tc>
        <w:tc>
          <w:tcPr>
            <w:tcW w:w="380" w:type="pct"/>
            <w:tcBorders>
              <w:top w:val="nil"/>
              <w:left w:val="nil"/>
              <w:bottom w:val="single" w:sz="4" w:space="0" w:color="auto"/>
              <w:right w:val="single" w:sz="4" w:space="0" w:color="auto"/>
            </w:tcBorders>
            <w:shd w:val="clear" w:color="auto" w:fill="auto"/>
            <w:vAlign w:val="center"/>
            <w:hideMark/>
          </w:tcPr>
          <w:p w14:paraId="4C4EF97E"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600" w:type="pct"/>
            <w:tcBorders>
              <w:top w:val="nil"/>
              <w:left w:val="nil"/>
              <w:bottom w:val="single" w:sz="4" w:space="0" w:color="auto"/>
              <w:right w:val="single" w:sz="4" w:space="0" w:color="auto"/>
            </w:tcBorders>
            <w:shd w:val="clear" w:color="auto" w:fill="auto"/>
            <w:vAlign w:val="center"/>
            <w:hideMark/>
          </w:tcPr>
          <w:p w14:paraId="0CC64705"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415" w:type="pct"/>
            <w:tcBorders>
              <w:top w:val="nil"/>
              <w:left w:val="nil"/>
              <w:bottom w:val="single" w:sz="4" w:space="0" w:color="auto"/>
              <w:right w:val="single" w:sz="4" w:space="0" w:color="auto"/>
            </w:tcBorders>
            <w:shd w:val="clear" w:color="auto" w:fill="auto"/>
            <w:noWrap/>
            <w:vAlign w:val="center"/>
            <w:hideMark/>
          </w:tcPr>
          <w:p w14:paraId="2D9F420A"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10,4</w:t>
            </w:r>
          </w:p>
        </w:tc>
        <w:tc>
          <w:tcPr>
            <w:tcW w:w="453" w:type="pct"/>
            <w:tcBorders>
              <w:top w:val="nil"/>
              <w:left w:val="nil"/>
              <w:bottom w:val="single" w:sz="4" w:space="0" w:color="auto"/>
              <w:right w:val="single" w:sz="4" w:space="0" w:color="auto"/>
            </w:tcBorders>
            <w:shd w:val="clear" w:color="auto" w:fill="auto"/>
            <w:noWrap/>
            <w:vAlign w:val="center"/>
            <w:hideMark/>
          </w:tcPr>
          <w:p w14:paraId="51B54E73"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2</w:t>
            </w:r>
          </w:p>
        </w:tc>
        <w:tc>
          <w:tcPr>
            <w:tcW w:w="370" w:type="pct"/>
            <w:tcBorders>
              <w:top w:val="nil"/>
              <w:left w:val="nil"/>
              <w:bottom w:val="single" w:sz="4" w:space="0" w:color="auto"/>
              <w:right w:val="single" w:sz="4" w:space="0" w:color="auto"/>
            </w:tcBorders>
            <w:shd w:val="clear" w:color="auto" w:fill="auto"/>
            <w:noWrap/>
            <w:vAlign w:val="center"/>
            <w:hideMark/>
          </w:tcPr>
          <w:p w14:paraId="338F834B"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55</w:t>
            </w:r>
          </w:p>
        </w:tc>
        <w:tc>
          <w:tcPr>
            <w:tcW w:w="540" w:type="pct"/>
            <w:tcBorders>
              <w:top w:val="nil"/>
              <w:left w:val="nil"/>
              <w:bottom w:val="single" w:sz="4" w:space="0" w:color="auto"/>
              <w:right w:val="single" w:sz="4" w:space="0" w:color="auto"/>
            </w:tcBorders>
            <w:shd w:val="clear" w:color="auto" w:fill="auto"/>
            <w:noWrap/>
            <w:vAlign w:val="center"/>
            <w:hideMark/>
          </w:tcPr>
          <w:p w14:paraId="23ACB535"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3</w:t>
            </w:r>
          </w:p>
        </w:tc>
      </w:tr>
      <w:tr w:rsidR="007351A9" w:rsidRPr="001829AE" w14:paraId="747AD606" w14:textId="77777777" w:rsidTr="00C57BE8">
        <w:trPr>
          <w:trHeight w:val="900"/>
        </w:trPr>
        <w:tc>
          <w:tcPr>
            <w:tcW w:w="132" w:type="pct"/>
            <w:tcBorders>
              <w:top w:val="nil"/>
              <w:left w:val="single" w:sz="4" w:space="0" w:color="auto"/>
              <w:bottom w:val="single" w:sz="4" w:space="0" w:color="auto"/>
              <w:right w:val="single" w:sz="4" w:space="0" w:color="auto"/>
            </w:tcBorders>
            <w:shd w:val="clear" w:color="auto" w:fill="auto"/>
            <w:noWrap/>
            <w:vAlign w:val="center"/>
            <w:hideMark/>
          </w:tcPr>
          <w:p w14:paraId="117AC5C3"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30</w:t>
            </w:r>
          </w:p>
        </w:tc>
        <w:tc>
          <w:tcPr>
            <w:tcW w:w="673" w:type="pct"/>
            <w:tcBorders>
              <w:top w:val="nil"/>
              <w:left w:val="nil"/>
              <w:bottom w:val="single" w:sz="4" w:space="0" w:color="auto"/>
              <w:right w:val="single" w:sz="4" w:space="0" w:color="auto"/>
            </w:tcBorders>
            <w:shd w:val="clear" w:color="auto" w:fill="auto"/>
            <w:vAlign w:val="center"/>
            <w:hideMark/>
          </w:tcPr>
          <w:p w14:paraId="2E01954B"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Ревіталізація балок без назви, приток р. В.Куяльник  Іванівська  ТГ,  Коноплянська ТГ Березівський  район Одеська область</w:t>
            </w:r>
          </w:p>
        </w:tc>
        <w:tc>
          <w:tcPr>
            <w:tcW w:w="451" w:type="pct"/>
            <w:tcBorders>
              <w:top w:val="nil"/>
              <w:left w:val="nil"/>
              <w:bottom w:val="single" w:sz="4" w:space="0" w:color="auto"/>
              <w:right w:val="single" w:sz="4" w:space="0" w:color="auto"/>
            </w:tcBorders>
            <w:shd w:val="clear" w:color="auto" w:fill="auto"/>
            <w:vAlign w:val="center"/>
            <w:hideMark/>
          </w:tcPr>
          <w:p w14:paraId="0DC934B7"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1,75</w:t>
            </w:r>
          </w:p>
        </w:tc>
        <w:tc>
          <w:tcPr>
            <w:tcW w:w="451" w:type="pct"/>
            <w:tcBorders>
              <w:top w:val="nil"/>
              <w:left w:val="nil"/>
              <w:bottom w:val="single" w:sz="4" w:space="0" w:color="auto"/>
              <w:right w:val="single" w:sz="4" w:space="0" w:color="auto"/>
            </w:tcBorders>
            <w:shd w:val="clear" w:color="auto" w:fill="auto"/>
            <w:vAlign w:val="center"/>
            <w:hideMark/>
          </w:tcPr>
          <w:p w14:paraId="7AF81B7B"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низька</w:t>
            </w:r>
          </w:p>
        </w:tc>
        <w:tc>
          <w:tcPr>
            <w:tcW w:w="536" w:type="pct"/>
            <w:tcBorders>
              <w:top w:val="nil"/>
              <w:left w:val="nil"/>
              <w:bottom w:val="single" w:sz="4" w:space="0" w:color="auto"/>
              <w:right w:val="single" w:sz="4" w:space="0" w:color="auto"/>
            </w:tcBorders>
            <w:shd w:val="clear" w:color="auto" w:fill="auto"/>
            <w:vAlign w:val="center"/>
            <w:hideMark/>
          </w:tcPr>
          <w:p w14:paraId="1B433712"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ГВЕП 4</w:t>
            </w:r>
          </w:p>
        </w:tc>
        <w:tc>
          <w:tcPr>
            <w:tcW w:w="380" w:type="pct"/>
            <w:tcBorders>
              <w:top w:val="nil"/>
              <w:left w:val="nil"/>
              <w:bottom w:val="single" w:sz="4" w:space="0" w:color="auto"/>
              <w:right w:val="single" w:sz="4" w:space="0" w:color="auto"/>
            </w:tcBorders>
            <w:shd w:val="clear" w:color="auto" w:fill="auto"/>
            <w:vAlign w:val="center"/>
            <w:hideMark/>
          </w:tcPr>
          <w:p w14:paraId="7CA46AE7"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600" w:type="pct"/>
            <w:tcBorders>
              <w:top w:val="nil"/>
              <w:left w:val="nil"/>
              <w:bottom w:val="single" w:sz="4" w:space="0" w:color="auto"/>
              <w:right w:val="single" w:sz="4" w:space="0" w:color="auto"/>
            </w:tcBorders>
            <w:shd w:val="clear" w:color="auto" w:fill="auto"/>
            <w:vAlign w:val="center"/>
            <w:hideMark/>
          </w:tcPr>
          <w:p w14:paraId="4AA6170E"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415" w:type="pct"/>
            <w:tcBorders>
              <w:top w:val="nil"/>
              <w:left w:val="nil"/>
              <w:bottom w:val="single" w:sz="4" w:space="0" w:color="auto"/>
              <w:right w:val="single" w:sz="4" w:space="0" w:color="auto"/>
            </w:tcBorders>
            <w:shd w:val="clear" w:color="auto" w:fill="auto"/>
            <w:noWrap/>
            <w:vAlign w:val="center"/>
            <w:hideMark/>
          </w:tcPr>
          <w:p w14:paraId="60CF4695"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18,3</w:t>
            </w:r>
          </w:p>
        </w:tc>
        <w:tc>
          <w:tcPr>
            <w:tcW w:w="453" w:type="pct"/>
            <w:tcBorders>
              <w:top w:val="nil"/>
              <w:left w:val="nil"/>
              <w:bottom w:val="single" w:sz="4" w:space="0" w:color="auto"/>
              <w:right w:val="single" w:sz="4" w:space="0" w:color="auto"/>
            </w:tcBorders>
            <w:shd w:val="clear" w:color="auto" w:fill="auto"/>
            <w:noWrap/>
            <w:vAlign w:val="center"/>
            <w:hideMark/>
          </w:tcPr>
          <w:p w14:paraId="0AD39B72"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2</w:t>
            </w:r>
          </w:p>
        </w:tc>
        <w:tc>
          <w:tcPr>
            <w:tcW w:w="370" w:type="pct"/>
            <w:tcBorders>
              <w:top w:val="nil"/>
              <w:left w:val="nil"/>
              <w:bottom w:val="single" w:sz="4" w:space="0" w:color="auto"/>
              <w:right w:val="single" w:sz="4" w:space="0" w:color="auto"/>
            </w:tcBorders>
            <w:shd w:val="clear" w:color="auto" w:fill="auto"/>
            <w:noWrap/>
            <w:vAlign w:val="center"/>
            <w:hideMark/>
          </w:tcPr>
          <w:p w14:paraId="72FF2BAB"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66,75</w:t>
            </w:r>
          </w:p>
        </w:tc>
        <w:tc>
          <w:tcPr>
            <w:tcW w:w="540" w:type="pct"/>
            <w:tcBorders>
              <w:top w:val="nil"/>
              <w:left w:val="nil"/>
              <w:bottom w:val="single" w:sz="4" w:space="0" w:color="auto"/>
              <w:right w:val="single" w:sz="4" w:space="0" w:color="auto"/>
            </w:tcBorders>
            <w:shd w:val="clear" w:color="auto" w:fill="auto"/>
            <w:noWrap/>
            <w:vAlign w:val="center"/>
            <w:hideMark/>
          </w:tcPr>
          <w:p w14:paraId="423B355C"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3</w:t>
            </w:r>
          </w:p>
        </w:tc>
      </w:tr>
      <w:tr w:rsidR="007351A9" w:rsidRPr="001829AE" w14:paraId="15EECFBC" w14:textId="77777777" w:rsidTr="00C57BE8">
        <w:trPr>
          <w:trHeight w:val="900"/>
        </w:trPr>
        <w:tc>
          <w:tcPr>
            <w:tcW w:w="132" w:type="pct"/>
            <w:tcBorders>
              <w:top w:val="nil"/>
              <w:left w:val="single" w:sz="4" w:space="0" w:color="auto"/>
              <w:bottom w:val="single" w:sz="4" w:space="0" w:color="auto"/>
              <w:right w:val="single" w:sz="4" w:space="0" w:color="auto"/>
            </w:tcBorders>
            <w:shd w:val="clear" w:color="auto" w:fill="auto"/>
            <w:noWrap/>
            <w:vAlign w:val="center"/>
            <w:hideMark/>
          </w:tcPr>
          <w:p w14:paraId="27718896"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31</w:t>
            </w:r>
          </w:p>
        </w:tc>
        <w:tc>
          <w:tcPr>
            <w:tcW w:w="673" w:type="pct"/>
            <w:tcBorders>
              <w:top w:val="nil"/>
              <w:left w:val="nil"/>
              <w:bottom w:val="single" w:sz="4" w:space="0" w:color="auto"/>
              <w:right w:val="single" w:sz="4" w:space="0" w:color="auto"/>
            </w:tcBorders>
            <w:shd w:val="clear" w:color="auto" w:fill="auto"/>
            <w:vAlign w:val="center"/>
            <w:hideMark/>
          </w:tcPr>
          <w:p w14:paraId="4991A541"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 xml:space="preserve">Ревіталізація р. Кошківка, притока р. В.Куяльник  Коноплянська ТГ, Розквітівська ТГ, Великобуялицька  ТГ Березівський район </w:t>
            </w:r>
          </w:p>
        </w:tc>
        <w:tc>
          <w:tcPr>
            <w:tcW w:w="451" w:type="pct"/>
            <w:tcBorders>
              <w:top w:val="nil"/>
              <w:left w:val="nil"/>
              <w:bottom w:val="single" w:sz="4" w:space="0" w:color="auto"/>
              <w:right w:val="single" w:sz="4" w:space="0" w:color="auto"/>
            </w:tcBorders>
            <w:shd w:val="clear" w:color="auto" w:fill="auto"/>
            <w:vAlign w:val="center"/>
            <w:hideMark/>
          </w:tcPr>
          <w:p w14:paraId="737D8261"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1,75</w:t>
            </w:r>
          </w:p>
        </w:tc>
        <w:tc>
          <w:tcPr>
            <w:tcW w:w="451" w:type="pct"/>
            <w:tcBorders>
              <w:top w:val="nil"/>
              <w:left w:val="nil"/>
              <w:bottom w:val="single" w:sz="4" w:space="0" w:color="auto"/>
              <w:right w:val="single" w:sz="4" w:space="0" w:color="auto"/>
            </w:tcBorders>
            <w:shd w:val="clear" w:color="auto" w:fill="auto"/>
            <w:vAlign w:val="center"/>
            <w:hideMark/>
          </w:tcPr>
          <w:p w14:paraId="30FFC64A"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низька</w:t>
            </w:r>
          </w:p>
        </w:tc>
        <w:tc>
          <w:tcPr>
            <w:tcW w:w="536" w:type="pct"/>
            <w:tcBorders>
              <w:top w:val="nil"/>
              <w:left w:val="nil"/>
              <w:bottom w:val="single" w:sz="4" w:space="0" w:color="auto"/>
              <w:right w:val="single" w:sz="4" w:space="0" w:color="auto"/>
            </w:tcBorders>
            <w:shd w:val="clear" w:color="auto" w:fill="auto"/>
            <w:vAlign w:val="center"/>
            <w:hideMark/>
          </w:tcPr>
          <w:p w14:paraId="5F66D2E2"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ГВЕП 4</w:t>
            </w:r>
          </w:p>
        </w:tc>
        <w:tc>
          <w:tcPr>
            <w:tcW w:w="380" w:type="pct"/>
            <w:tcBorders>
              <w:top w:val="nil"/>
              <w:left w:val="nil"/>
              <w:bottom w:val="single" w:sz="4" w:space="0" w:color="auto"/>
              <w:right w:val="single" w:sz="4" w:space="0" w:color="auto"/>
            </w:tcBorders>
            <w:shd w:val="clear" w:color="auto" w:fill="auto"/>
            <w:vAlign w:val="center"/>
            <w:hideMark/>
          </w:tcPr>
          <w:p w14:paraId="06B50551"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600" w:type="pct"/>
            <w:tcBorders>
              <w:top w:val="nil"/>
              <w:left w:val="nil"/>
              <w:bottom w:val="single" w:sz="4" w:space="0" w:color="auto"/>
              <w:right w:val="single" w:sz="4" w:space="0" w:color="auto"/>
            </w:tcBorders>
            <w:shd w:val="clear" w:color="auto" w:fill="auto"/>
            <w:vAlign w:val="center"/>
            <w:hideMark/>
          </w:tcPr>
          <w:p w14:paraId="6999A667"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415" w:type="pct"/>
            <w:tcBorders>
              <w:top w:val="nil"/>
              <w:left w:val="nil"/>
              <w:bottom w:val="single" w:sz="4" w:space="0" w:color="auto"/>
              <w:right w:val="single" w:sz="4" w:space="0" w:color="auto"/>
            </w:tcBorders>
            <w:shd w:val="clear" w:color="auto" w:fill="auto"/>
            <w:noWrap/>
            <w:vAlign w:val="center"/>
            <w:hideMark/>
          </w:tcPr>
          <w:p w14:paraId="46919D2D"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16,6</w:t>
            </w:r>
          </w:p>
        </w:tc>
        <w:tc>
          <w:tcPr>
            <w:tcW w:w="453" w:type="pct"/>
            <w:tcBorders>
              <w:top w:val="nil"/>
              <w:left w:val="nil"/>
              <w:bottom w:val="single" w:sz="4" w:space="0" w:color="auto"/>
              <w:right w:val="single" w:sz="4" w:space="0" w:color="auto"/>
            </w:tcBorders>
            <w:shd w:val="clear" w:color="auto" w:fill="auto"/>
            <w:noWrap/>
            <w:vAlign w:val="center"/>
            <w:hideMark/>
          </w:tcPr>
          <w:p w14:paraId="5B47A66E"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2</w:t>
            </w:r>
          </w:p>
        </w:tc>
        <w:tc>
          <w:tcPr>
            <w:tcW w:w="370" w:type="pct"/>
            <w:tcBorders>
              <w:top w:val="nil"/>
              <w:left w:val="nil"/>
              <w:bottom w:val="single" w:sz="4" w:space="0" w:color="auto"/>
              <w:right w:val="single" w:sz="4" w:space="0" w:color="auto"/>
            </w:tcBorders>
            <w:shd w:val="clear" w:color="auto" w:fill="auto"/>
            <w:noWrap/>
            <w:vAlign w:val="center"/>
            <w:hideMark/>
          </w:tcPr>
          <w:p w14:paraId="66C8B70E"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160,65</w:t>
            </w:r>
          </w:p>
        </w:tc>
        <w:tc>
          <w:tcPr>
            <w:tcW w:w="540" w:type="pct"/>
            <w:tcBorders>
              <w:top w:val="nil"/>
              <w:left w:val="nil"/>
              <w:bottom w:val="single" w:sz="4" w:space="0" w:color="auto"/>
              <w:right w:val="single" w:sz="4" w:space="0" w:color="auto"/>
            </w:tcBorders>
            <w:shd w:val="clear" w:color="auto" w:fill="auto"/>
            <w:noWrap/>
            <w:vAlign w:val="center"/>
            <w:hideMark/>
          </w:tcPr>
          <w:p w14:paraId="3D237FE9"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3</w:t>
            </w:r>
          </w:p>
        </w:tc>
      </w:tr>
      <w:tr w:rsidR="007351A9" w:rsidRPr="001829AE" w14:paraId="21D4131A" w14:textId="77777777" w:rsidTr="00C57BE8">
        <w:trPr>
          <w:trHeight w:val="535"/>
        </w:trPr>
        <w:tc>
          <w:tcPr>
            <w:tcW w:w="132" w:type="pct"/>
            <w:tcBorders>
              <w:top w:val="nil"/>
              <w:left w:val="single" w:sz="4" w:space="0" w:color="auto"/>
              <w:bottom w:val="single" w:sz="4" w:space="0" w:color="auto"/>
              <w:right w:val="single" w:sz="4" w:space="0" w:color="auto"/>
            </w:tcBorders>
            <w:shd w:val="clear" w:color="auto" w:fill="auto"/>
            <w:noWrap/>
            <w:vAlign w:val="center"/>
            <w:hideMark/>
          </w:tcPr>
          <w:p w14:paraId="05A41AB8"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39</w:t>
            </w:r>
          </w:p>
        </w:tc>
        <w:tc>
          <w:tcPr>
            <w:tcW w:w="673" w:type="pct"/>
            <w:tcBorders>
              <w:top w:val="nil"/>
              <w:left w:val="nil"/>
              <w:bottom w:val="single" w:sz="4" w:space="0" w:color="auto"/>
              <w:right w:val="single" w:sz="4" w:space="0" w:color="auto"/>
            </w:tcBorders>
            <w:shd w:val="clear" w:color="auto" w:fill="auto"/>
            <w:vAlign w:val="center"/>
            <w:hideMark/>
          </w:tcPr>
          <w:p w14:paraId="03A1B9E6"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 xml:space="preserve">Встановлення водоохоронних зон та  </w:t>
            </w:r>
            <w:r w:rsidRPr="001829AE">
              <w:rPr>
                <w:rFonts w:ascii="Times New Roman" w:eastAsia="Times New Roman" w:hAnsi="Times New Roman" w:cs="Times New Roman"/>
                <w:bCs/>
                <w:color w:val="000000"/>
              </w:rPr>
              <w:lastRenderedPageBreak/>
              <w:t>прибережних захисних смуг водних  обєктів на території Знамянської ТГ, Чогодаріївської ТГ,  Іванівська ТГ, Петровірівської ТГ, Ширяївської ТГ, Коноплянської ТГ, Раухівської ТГ, Березівської ТГ, Стрюківської ТГ,  Старомаяківської ТГ, Новокальчеввської ТГ, Андрієво-Іванівської ТГ  Березівського району Одеської області</w:t>
            </w:r>
          </w:p>
        </w:tc>
        <w:tc>
          <w:tcPr>
            <w:tcW w:w="451" w:type="pct"/>
            <w:tcBorders>
              <w:top w:val="nil"/>
              <w:left w:val="nil"/>
              <w:bottom w:val="single" w:sz="4" w:space="0" w:color="auto"/>
              <w:right w:val="single" w:sz="4" w:space="0" w:color="auto"/>
            </w:tcBorders>
            <w:shd w:val="clear" w:color="auto" w:fill="auto"/>
            <w:vAlign w:val="center"/>
            <w:hideMark/>
          </w:tcPr>
          <w:p w14:paraId="6E6550BE"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lastRenderedPageBreak/>
              <w:t>1,5</w:t>
            </w:r>
          </w:p>
        </w:tc>
        <w:tc>
          <w:tcPr>
            <w:tcW w:w="451" w:type="pct"/>
            <w:tcBorders>
              <w:top w:val="nil"/>
              <w:left w:val="nil"/>
              <w:bottom w:val="single" w:sz="4" w:space="0" w:color="auto"/>
              <w:right w:val="single" w:sz="4" w:space="0" w:color="auto"/>
            </w:tcBorders>
            <w:shd w:val="clear" w:color="auto" w:fill="auto"/>
            <w:vAlign w:val="center"/>
            <w:hideMark/>
          </w:tcPr>
          <w:p w14:paraId="3FD77EF6"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низька</w:t>
            </w:r>
          </w:p>
        </w:tc>
        <w:tc>
          <w:tcPr>
            <w:tcW w:w="536" w:type="pct"/>
            <w:tcBorders>
              <w:top w:val="nil"/>
              <w:left w:val="nil"/>
              <w:bottom w:val="single" w:sz="4" w:space="0" w:color="auto"/>
              <w:right w:val="single" w:sz="4" w:space="0" w:color="auto"/>
            </w:tcBorders>
            <w:shd w:val="clear" w:color="auto" w:fill="auto"/>
            <w:vAlign w:val="center"/>
            <w:hideMark/>
          </w:tcPr>
          <w:p w14:paraId="492E7976"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ГВЕП 2, ГВЕП 4</w:t>
            </w:r>
          </w:p>
        </w:tc>
        <w:tc>
          <w:tcPr>
            <w:tcW w:w="380" w:type="pct"/>
            <w:tcBorders>
              <w:top w:val="nil"/>
              <w:left w:val="nil"/>
              <w:bottom w:val="single" w:sz="4" w:space="0" w:color="auto"/>
              <w:right w:val="single" w:sz="4" w:space="0" w:color="auto"/>
            </w:tcBorders>
            <w:shd w:val="clear" w:color="auto" w:fill="auto"/>
            <w:vAlign w:val="center"/>
            <w:hideMark/>
          </w:tcPr>
          <w:p w14:paraId="16F67265"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2</w:t>
            </w:r>
          </w:p>
        </w:tc>
        <w:tc>
          <w:tcPr>
            <w:tcW w:w="600" w:type="pct"/>
            <w:tcBorders>
              <w:top w:val="nil"/>
              <w:left w:val="nil"/>
              <w:bottom w:val="single" w:sz="4" w:space="0" w:color="auto"/>
              <w:right w:val="single" w:sz="4" w:space="0" w:color="auto"/>
            </w:tcBorders>
            <w:shd w:val="clear" w:color="auto" w:fill="auto"/>
            <w:vAlign w:val="center"/>
            <w:hideMark/>
          </w:tcPr>
          <w:p w14:paraId="078F4DF5"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415" w:type="pct"/>
            <w:tcBorders>
              <w:top w:val="nil"/>
              <w:left w:val="nil"/>
              <w:bottom w:val="single" w:sz="4" w:space="0" w:color="auto"/>
              <w:right w:val="single" w:sz="4" w:space="0" w:color="auto"/>
            </w:tcBorders>
            <w:shd w:val="clear" w:color="auto" w:fill="auto"/>
            <w:vAlign w:val="center"/>
            <w:hideMark/>
          </w:tcPr>
          <w:p w14:paraId="1FAE6B80"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0</w:t>
            </w:r>
          </w:p>
        </w:tc>
        <w:tc>
          <w:tcPr>
            <w:tcW w:w="453" w:type="pct"/>
            <w:tcBorders>
              <w:top w:val="nil"/>
              <w:left w:val="nil"/>
              <w:bottom w:val="single" w:sz="4" w:space="0" w:color="auto"/>
              <w:right w:val="single" w:sz="4" w:space="0" w:color="auto"/>
            </w:tcBorders>
            <w:shd w:val="clear" w:color="auto" w:fill="auto"/>
            <w:vAlign w:val="center"/>
            <w:hideMark/>
          </w:tcPr>
          <w:p w14:paraId="015EC986"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370" w:type="pct"/>
            <w:tcBorders>
              <w:top w:val="nil"/>
              <w:left w:val="nil"/>
              <w:bottom w:val="single" w:sz="4" w:space="0" w:color="auto"/>
              <w:right w:val="single" w:sz="4" w:space="0" w:color="auto"/>
            </w:tcBorders>
            <w:shd w:val="clear" w:color="auto" w:fill="auto"/>
            <w:vAlign w:val="center"/>
            <w:hideMark/>
          </w:tcPr>
          <w:p w14:paraId="2C65B9C0"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3,96</w:t>
            </w:r>
          </w:p>
        </w:tc>
        <w:tc>
          <w:tcPr>
            <w:tcW w:w="540" w:type="pct"/>
            <w:tcBorders>
              <w:top w:val="nil"/>
              <w:left w:val="nil"/>
              <w:bottom w:val="single" w:sz="4" w:space="0" w:color="auto"/>
              <w:right w:val="single" w:sz="4" w:space="0" w:color="auto"/>
            </w:tcBorders>
            <w:shd w:val="clear" w:color="auto" w:fill="auto"/>
            <w:vAlign w:val="center"/>
            <w:hideMark/>
          </w:tcPr>
          <w:p w14:paraId="5593CAB3"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2</w:t>
            </w:r>
          </w:p>
        </w:tc>
      </w:tr>
      <w:tr w:rsidR="007351A9" w:rsidRPr="001829AE" w14:paraId="59BE91D2" w14:textId="77777777" w:rsidTr="00C57BE8">
        <w:trPr>
          <w:trHeight w:val="600"/>
        </w:trPr>
        <w:tc>
          <w:tcPr>
            <w:tcW w:w="132" w:type="pct"/>
            <w:tcBorders>
              <w:top w:val="nil"/>
              <w:left w:val="single" w:sz="4" w:space="0" w:color="auto"/>
              <w:bottom w:val="single" w:sz="4" w:space="0" w:color="auto"/>
              <w:right w:val="single" w:sz="4" w:space="0" w:color="auto"/>
            </w:tcBorders>
            <w:shd w:val="clear" w:color="auto" w:fill="auto"/>
            <w:noWrap/>
            <w:vAlign w:val="center"/>
            <w:hideMark/>
          </w:tcPr>
          <w:p w14:paraId="5FED950D"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lastRenderedPageBreak/>
              <w:t>6</w:t>
            </w:r>
          </w:p>
        </w:tc>
        <w:tc>
          <w:tcPr>
            <w:tcW w:w="673" w:type="pct"/>
            <w:tcBorders>
              <w:top w:val="nil"/>
              <w:left w:val="nil"/>
              <w:bottom w:val="single" w:sz="4" w:space="0" w:color="auto"/>
              <w:right w:val="single" w:sz="4" w:space="0" w:color="auto"/>
            </w:tcBorders>
            <w:shd w:val="clear" w:color="auto" w:fill="auto"/>
            <w:vAlign w:val="center"/>
            <w:hideMark/>
          </w:tcPr>
          <w:p w14:paraId="387BEDF0"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Ревіталізація річки Фонтанка  Татарбунарська ТГ Білгород-Дністровський район Одеська область</w:t>
            </w:r>
          </w:p>
        </w:tc>
        <w:tc>
          <w:tcPr>
            <w:tcW w:w="451" w:type="pct"/>
            <w:tcBorders>
              <w:top w:val="nil"/>
              <w:left w:val="nil"/>
              <w:bottom w:val="single" w:sz="4" w:space="0" w:color="auto"/>
              <w:right w:val="single" w:sz="4" w:space="0" w:color="auto"/>
            </w:tcBorders>
            <w:shd w:val="clear" w:color="auto" w:fill="auto"/>
            <w:vAlign w:val="center"/>
            <w:hideMark/>
          </w:tcPr>
          <w:p w14:paraId="0563DE57"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1,5</w:t>
            </w:r>
          </w:p>
        </w:tc>
        <w:tc>
          <w:tcPr>
            <w:tcW w:w="451" w:type="pct"/>
            <w:tcBorders>
              <w:top w:val="nil"/>
              <w:left w:val="nil"/>
              <w:bottom w:val="single" w:sz="4" w:space="0" w:color="auto"/>
              <w:right w:val="single" w:sz="4" w:space="0" w:color="auto"/>
            </w:tcBorders>
            <w:shd w:val="clear" w:color="auto" w:fill="auto"/>
            <w:vAlign w:val="center"/>
            <w:hideMark/>
          </w:tcPr>
          <w:p w14:paraId="63557463"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низька</w:t>
            </w:r>
          </w:p>
        </w:tc>
        <w:tc>
          <w:tcPr>
            <w:tcW w:w="536" w:type="pct"/>
            <w:tcBorders>
              <w:top w:val="nil"/>
              <w:left w:val="nil"/>
              <w:bottom w:val="single" w:sz="4" w:space="0" w:color="auto"/>
              <w:right w:val="single" w:sz="4" w:space="0" w:color="auto"/>
            </w:tcBorders>
            <w:shd w:val="clear" w:color="auto" w:fill="auto"/>
            <w:noWrap/>
            <w:vAlign w:val="center"/>
            <w:hideMark/>
          </w:tcPr>
          <w:p w14:paraId="605EF06D"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ГВЕП 4</w:t>
            </w:r>
          </w:p>
        </w:tc>
        <w:tc>
          <w:tcPr>
            <w:tcW w:w="380" w:type="pct"/>
            <w:tcBorders>
              <w:top w:val="nil"/>
              <w:left w:val="nil"/>
              <w:bottom w:val="single" w:sz="4" w:space="0" w:color="auto"/>
              <w:right w:val="single" w:sz="4" w:space="0" w:color="auto"/>
            </w:tcBorders>
            <w:shd w:val="clear" w:color="auto" w:fill="auto"/>
            <w:noWrap/>
            <w:vAlign w:val="center"/>
            <w:hideMark/>
          </w:tcPr>
          <w:p w14:paraId="353A661B"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600" w:type="pct"/>
            <w:tcBorders>
              <w:top w:val="nil"/>
              <w:left w:val="nil"/>
              <w:bottom w:val="single" w:sz="4" w:space="0" w:color="auto"/>
              <w:right w:val="single" w:sz="4" w:space="0" w:color="auto"/>
            </w:tcBorders>
            <w:shd w:val="clear" w:color="auto" w:fill="auto"/>
            <w:noWrap/>
            <w:vAlign w:val="center"/>
            <w:hideMark/>
          </w:tcPr>
          <w:p w14:paraId="1C6BF1DA"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415" w:type="pct"/>
            <w:tcBorders>
              <w:top w:val="nil"/>
              <w:left w:val="nil"/>
              <w:bottom w:val="single" w:sz="4" w:space="0" w:color="auto"/>
              <w:right w:val="single" w:sz="4" w:space="0" w:color="auto"/>
            </w:tcBorders>
            <w:shd w:val="clear" w:color="auto" w:fill="auto"/>
            <w:noWrap/>
            <w:vAlign w:val="center"/>
            <w:hideMark/>
          </w:tcPr>
          <w:p w14:paraId="7429FC14"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24,2</w:t>
            </w:r>
          </w:p>
        </w:tc>
        <w:tc>
          <w:tcPr>
            <w:tcW w:w="453" w:type="pct"/>
            <w:tcBorders>
              <w:top w:val="nil"/>
              <w:left w:val="nil"/>
              <w:bottom w:val="single" w:sz="4" w:space="0" w:color="auto"/>
              <w:right w:val="single" w:sz="4" w:space="0" w:color="auto"/>
            </w:tcBorders>
            <w:shd w:val="clear" w:color="auto" w:fill="auto"/>
            <w:noWrap/>
            <w:vAlign w:val="center"/>
            <w:hideMark/>
          </w:tcPr>
          <w:p w14:paraId="09B87AD6"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2</w:t>
            </w:r>
          </w:p>
        </w:tc>
        <w:tc>
          <w:tcPr>
            <w:tcW w:w="370" w:type="pct"/>
            <w:tcBorders>
              <w:top w:val="nil"/>
              <w:left w:val="nil"/>
              <w:bottom w:val="single" w:sz="4" w:space="0" w:color="auto"/>
              <w:right w:val="single" w:sz="4" w:space="0" w:color="auto"/>
            </w:tcBorders>
            <w:shd w:val="clear" w:color="auto" w:fill="auto"/>
            <w:noWrap/>
            <w:vAlign w:val="center"/>
            <w:hideMark/>
          </w:tcPr>
          <w:p w14:paraId="054D290E"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37,85</w:t>
            </w:r>
          </w:p>
        </w:tc>
        <w:tc>
          <w:tcPr>
            <w:tcW w:w="540" w:type="pct"/>
            <w:tcBorders>
              <w:top w:val="nil"/>
              <w:left w:val="nil"/>
              <w:bottom w:val="single" w:sz="4" w:space="0" w:color="auto"/>
              <w:right w:val="single" w:sz="4" w:space="0" w:color="auto"/>
            </w:tcBorders>
            <w:shd w:val="clear" w:color="auto" w:fill="auto"/>
            <w:noWrap/>
            <w:vAlign w:val="center"/>
            <w:hideMark/>
          </w:tcPr>
          <w:p w14:paraId="7C2CB23C"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2</w:t>
            </w:r>
          </w:p>
        </w:tc>
      </w:tr>
      <w:tr w:rsidR="007351A9" w:rsidRPr="001829AE" w14:paraId="4788E8FD" w14:textId="77777777" w:rsidTr="00C57BE8">
        <w:trPr>
          <w:trHeight w:val="600"/>
        </w:trPr>
        <w:tc>
          <w:tcPr>
            <w:tcW w:w="132" w:type="pct"/>
            <w:tcBorders>
              <w:top w:val="nil"/>
              <w:left w:val="single" w:sz="4" w:space="0" w:color="auto"/>
              <w:bottom w:val="single" w:sz="4" w:space="0" w:color="auto"/>
              <w:right w:val="single" w:sz="4" w:space="0" w:color="auto"/>
            </w:tcBorders>
            <w:shd w:val="clear" w:color="auto" w:fill="auto"/>
            <w:noWrap/>
            <w:vAlign w:val="center"/>
            <w:hideMark/>
          </w:tcPr>
          <w:p w14:paraId="7EED0006"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20</w:t>
            </w:r>
          </w:p>
        </w:tc>
        <w:tc>
          <w:tcPr>
            <w:tcW w:w="673" w:type="pct"/>
            <w:tcBorders>
              <w:top w:val="nil"/>
              <w:left w:val="nil"/>
              <w:bottom w:val="single" w:sz="4" w:space="0" w:color="auto"/>
              <w:right w:val="single" w:sz="4" w:space="0" w:color="auto"/>
            </w:tcBorders>
            <w:shd w:val="clear" w:color="auto" w:fill="auto"/>
            <w:vAlign w:val="center"/>
            <w:hideMark/>
          </w:tcPr>
          <w:p w14:paraId="6526E51B"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Ревіталізація річки Малий Куяльник  Знамянська ТГ Березівський район Одеська область</w:t>
            </w:r>
          </w:p>
        </w:tc>
        <w:tc>
          <w:tcPr>
            <w:tcW w:w="451" w:type="pct"/>
            <w:tcBorders>
              <w:top w:val="nil"/>
              <w:left w:val="nil"/>
              <w:bottom w:val="single" w:sz="4" w:space="0" w:color="auto"/>
              <w:right w:val="single" w:sz="4" w:space="0" w:color="auto"/>
            </w:tcBorders>
            <w:shd w:val="clear" w:color="auto" w:fill="auto"/>
            <w:vAlign w:val="center"/>
            <w:hideMark/>
          </w:tcPr>
          <w:p w14:paraId="20303179"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1,5</w:t>
            </w:r>
          </w:p>
        </w:tc>
        <w:tc>
          <w:tcPr>
            <w:tcW w:w="451" w:type="pct"/>
            <w:tcBorders>
              <w:top w:val="nil"/>
              <w:left w:val="nil"/>
              <w:bottom w:val="single" w:sz="4" w:space="0" w:color="auto"/>
              <w:right w:val="single" w:sz="4" w:space="0" w:color="auto"/>
            </w:tcBorders>
            <w:shd w:val="clear" w:color="auto" w:fill="auto"/>
            <w:vAlign w:val="center"/>
            <w:hideMark/>
          </w:tcPr>
          <w:p w14:paraId="73E6C1AD"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низька</w:t>
            </w:r>
          </w:p>
        </w:tc>
        <w:tc>
          <w:tcPr>
            <w:tcW w:w="536" w:type="pct"/>
            <w:tcBorders>
              <w:top w:val="nil"/>
              <w:left w:val="nil"/>
              <w:bottom w:val="single" w:sz="4" w:space="0" w:color="auto"/>
              <w:right w:val="single" w:sz="4" w:space="0" w:color="auto"/>
            </w:tcBorders>
            <w:shd w:val="clear" w:color="auto" w:fill="auto"/>
            <w:noWrap/>
            <w:vAlign w:val="center"/>
            <w:hideMark/>
          </w:tcPr>
          <w:p w14:paraId="76A0F810"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ГВЕП 4</w:t>
            </w:r>
          </w:p>
        </w:tc>
        <w:tc>
          <w:tcPr>
            <w:tcW w:w="380" w:type="pct"/>
            <w:tcBorders>
              <w:top w:val="nil"/>
              <w:left w:val="nil"/>
              <w:bottom w:val="single" w:sz="4" w:space="0" w:color="auto"/>
              <w:right w:val="single" w:sz="4" w:space="0" w:color="auto"/>
            </w:tcBorders>
            <w:shd w:val="clear" w:color="auto" w:fill="auto"/>
            <w:noWrap/>
            <w:vAlign w:val="center"/>
            <w:hideMark/>
          </w:tcPr>
          <w:p w14:paraId="18598583"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600" w:type="pct"/>
            <w:tcBorders>
              <w:top w:val="nil"/>
              <w:left w:val="nil"/>
              <w:bottom w:val="single" w:sz="4" w:space="0" w:color="auto"/>
              <w:right w:val="single" w:sz="4" w:space="0" w:color="auto"/>
            </w:tcBorders>
            <w:shd w:val="clear" w:color="auto" w:fill="auto"/>
            <w:noWrap/>
            <w:vAlign w:val="center"/>
            <w:hideMark/>
          </w:tcPr>
          <w:p w14:paraId="3D63A445"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415" w:type="pct"/>
            <w:tcBorders>
              <w:top w:val="nil"/>
              <w:left w:val="nil"/>
              <w:bottom w:val="single" w:sz="4" w:space="0" w:color="auto"/>
              <w:right w:val="single" w:sz="4" w:space="0" w:color="auto"/>
            </w:tcBorders>
            <w:shd w:val="clear" w:color="auto" w:fill="auto"/>
            <w:noWrap/>
            <w:vAlign w:val="center"/>
            <w:hideMark/>
          </w:tcPr>
          <w:p w14:paraId="32A1AEF4"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9,5</w:t>
            </w:r>
          </w:p>
        </w:tc>
        <w:tc>
          <w:tcPr>
            <w:tcW w:w="453" w:type="pct"/>
            <w:tcBorders>
              <w:top w:val="nil"/>
              <w:left w:val="nil"/>
              <w:bottom w:val="single" w:sz="4" w:space="0" w:color="auto"/>
              <w:right w:val="single" w:sz="4" w:space="0" w:color="auto"/>
            </w:tcBorders>
            <w:shd w:val="clear" w:color="auto" w:fill="auto"/>
            <w:noWrap/>
            <w:vAlign w:val="center"/>
            <w:hideMark/>
          </w:tcPr>
          <w:p w14:paraId="7FC18FD8"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370" w:type="pct"/>
            <w:tcBorders>
              <w:top w:val="nil"/>
              <w:left w:val="nil"/>
              <w:bottom w:val="single" w:sz="4" w:space="0" w:color="auto"/>
              <w:right w:val="single" w:sz="4" w:space="0" w:color="auto"/>
            </w:tcBorders>
            <w:shd w:val="clear" w:color="auto" w:fill="auto"/>
            <w:noWrap/>
            <w:vAlign w:val="center"/>
            <w:hideMark/>
          </w:tcPr>
          <w:p w14:paraId="3FB83D11"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101,5</w:t>
            </w:r>
          </w:p>
        </w:tc>
        <w:tc>
          <w:tcPr>
            <w:tcW w:w="540" w:type="pct"/>
            <w:tcBorders>
              <w:top w:val="nil"/>
              <w:left w:val="nil"/>
              <w:bottom w:val="single" w:sz="4" w:space="0" w:color="auto"/>
              <w:right w:val="single" w:sz="4" w:space="0" w:color="auto"/>
            </w:tcBorders>
            <w:shd w:val="clear" w:color="auto" w:fill="auto"/>
            <w:noWrap/>
            <w:vAlign w:val="center"/>
            <w:hideMark/>
          </w:tcPr>
          <w:p w14:paraId="1A0B88B9"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3</w:t>
            </w:r>
          </w:p>
        </w:tc>
      </w:tr>
      <w:tr w:rsidR="007351A9" w:rsidRPr="001829AE" w14:paraId="5023CE1B" w14:textId="77777777" w:rsidTr="00C57BE8">
        <w:trPr>
          <w:trHeight w:val="600"/>
        </w:trPr>
        <w:tc>
          <w:tcPr>
            <w:tcW w:w="132" w:type="pct"/>
            <w:tcBorders>
              <w:top w:val="nil"/>
              <w:left w:val="single" w:sz="4" w:space="0" w:color="auto"/>
              <w:bottom w:val="single" w:sz="4" w:space="0" w:color="auto"/>
              <w:right w:val="single" w:sz="4" w:space="0" w:color="auto"/>
            </w:tcBorders>
            <w:shd w:val="clear" w:color="auto" w:fill="auto"/>
            <w:noWrap/>
            <w:vAlign w:val="center"/>
            <w:hideMark/>
          </w:tcPr>
          <w:p w14:paraId="6A5F0C32"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28</w:t>
            </w:r>
          </w:p>
        </w:tc>
        <w:tc>
          <w:tcPr>
            <w:tcW w:w="673" w:type="pct"/>
            <w:tcBorders>
              <w:top w:val="nil"/>
              <w:left w:val="nil"/>
              <w:bottom w:val="single" w:sz="4" w:space="0" w:color="auto"/>
              <w:right w:val="single" w:sz="4" w:space="0" w:color="auto"/>
            </w:tcBorders>
            <w:shd w:val="clear" w:color="auto" w:fill="auto"/>
            <w:vAlign w:val="center"/>
            <w:hideMark/>
          </w:tcPr>
          <w:p w14:paraId="1B39A74D" w14:textId="77777777" w:rsidR="00364E1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 xml:space="preserve">Ревіталізація балці без назви, притоці </w:t>
            </w:r>
          </w:p>
          <w:p w14:paraId="45EAB5BF" w14:textId="77777777" w:rsidR="00364E1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р. Яр Дубо</w:t>
            </w:r>
            <w:r w:rsidR="00364E19" w:rsidRPr="001829AE">
              <w:rPr>
                <w:rFonts w:ascii="Times New Roman" w:eastAsia="Times New Roman" w:hAnsi="Times New Roman" w:cs="Times New Roman"/>
                <w:bCs/>
                <w:color w:val="000000"/>
              </w:rPr>
              <w:t xml:space="preserve">вий на притоці </w:t>
            </w:r>
          </w:p>
          <w:p w14:paraId="5B63D5A5" w14:textId="584B4829" w:rsidR="007351A9" w:rsidRPr="001829AE" w:rsidRDefault="00364E1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 xml:space="preserve">р. В. Куяльник  </w:t>
            </w:r>
            <w:r w:rsidR="007351A9" w:rsidRPr="001829AE">
              <w:rPr>
                <w:rFonts w:ascii="Times New Roman" w:eastAsia="Times New Roman" w:hAnsi="Times New Roman" w:cs="Times New Roman"/>
                <w:bCs/>
                <w:color w:val="000000"/>
              </w:rPr>
              <w:t>Коноплянська ТГ Березівський район Одеський район</w:t>
            </w:r>
          </w:p>
        </w:tc>
        <w:tc>
          <w:tcPr>
            <w:tcW w:w="451" w:type="pct"/>
            <w:tcBorders>
              <w:top w:val="nil"/>
              <w:left w:val="nil"/>
              <w:bottom w:val="single" w:sz="4" w:space="0" w:color="auto"/>
              <w:right w:val="single" w:sz="4" w:space="0" w:color="auto"/>
            </w:tcBorders>
            <w:shd w:val="clear" w:color="auto" w:fill="auto"/>
            <w:vAlign w:val="center"/>
            <w:hideMark/>
          </w:tcPr>
          <w:p w14:paraId="200801F8"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1,5</w:t>
            </w:r>
          </w:p>
        </w:tc>
        <w:tc>
          <w:tcPr>
            <w:tcW w:w="451" w:type="pct"/>
            <w:tcBorders>
              <w:top w:val="nil"/>
              <w:left w:val="nil"/>
              <w:bottom w:val="single" w:sz="4" w:space="0" w:color="auto"/>
              <w:right w:val="single" w:sz="4" w:space="0" w:color="auto"/>
            </w:tcBorders>
            <w:shd w:val="clear" w:color="auto" w:fill="auto"/>
            <w:vAlign w:val="center"/>
            <w:hideMark/>
          </w:tcPr>
          <w:p w14:paraId="6E405790"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низька</w:t>
            </w:r>
          </w:p>
        </w:tc>
        <w:tc>
          <w:tcPr>
            <w:tcW w:w="536" w:type="pct"/>
            <w:tcBorders>
              <w:top w:val="nil"/>
              <w:left w:val="nil"/>
              <w:bottom w:val="single" w:sz="4" w:space="0" w:color="auto"/>
              <w:right w:val="single" w:sz="4" w:space="0" w:color="auto"/>
            </w:tcBorders>
            <w:shd w:val="clear" w:color="auto" w:fill="auto"/>
            <w:vAlign w:val="center"/>
            <w:hideMark/>
          </w:tcPr>
          <w:p w14:paraId="356C32AA"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ГВЕП 4</w:t>
            </w:r>
          </w:p>
        </w:tc>
        <w:tc>
          <w:tcPr>
            <w:tcW w:w="380" w:type="pct"/>
            <w:tcBorders>
              <w:top w:val="nil"/>
              <w:left w:val="nil"/>
              <w:bottom w:val="single" w:sz="4" w:space="0" w:color="auto"/>
              <w:right w:val="single" w:sz="4" w:space="0" w:color="auto"/>
            </w:tcBorders>
            <w:shd w:val="clear" w:color="auto" w:fill="auto"/>
            <w:vAlign w:val="center"/>
            <w:hideMark/>
          </w:tcPr>
          <w:p w14:paraId="12E06745"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600" w:type="pct"/>
            <w:tcBorders>
              <w:top w:val="nil"/>
              <w:left w:val="nil"/>
              <w:bottom w:val="single" w:sz="4" w:space="0" w:color="auto"/>
              <w:right w:val="single" w:sz="4" w:space="0" w:color="auto"/>
            </w:tcBorders>
            <w:shd w:val="clear" w:color="auto" w:fill="auto"/>
            <w:vAlign w:val="center"/>
            <w:hideMark/>
          </w:tcPr>
          <w:p w14:paraId="45E68ECB"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415" w:type="pct"/>
            <w:tcBorders>
              <w:top w:val="nil"/>
              <w:left w:val="nil"/>
              <w:bottom w:val="single" w:sz="4" w:space="0" w:color="auto"/>
              <w:right w:val="single" w:sz="4" w:space="0" w:color="auto"/>
            </w:tcBorders>
            <w:shd w:val="clear" w:color="auto" w:fill="auto"/>
            <w:noWrap/>
            <w:vAlign w:val="center"/>
            <w:hideMark/>
          </w:tcPr>
          <w:p w14:paraId="3900DB96"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5,5</w:t>
            </w:r>
          </w:p>
        </w:tc>
        <w:tc>
          <w:tcPr>
            <w:tcW w:w="453" w:type="pct"/>
            <w:tcBorders>
              <w:top w:val="nil"/>
              <w:left w:val="nil"/>
              <w:bottom w:val="single" w:sz="4" w:space="0" w:color="auto"/>
              <w:right w:val="single" w:sz="4" w:space="0" w:color="auto"/>
            </w:tcBorders>
            <w:shd w:val="clear" w:color="auto" w:fill="auto"/>
            <w:noWrap/>
            <w:vAlign w:val="center"/>
            <w:hideMark/>
          </w:tcPr>
          <w:p w14:paraId="70F4DB29"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370" w:type="pct"/>
            <w:tcBorders>
              <w:top w:val="nil"/>
              <w:left w:val="nil"/>
              <w:bottom w:val="single" w:sz="4" w:space="0" w:color="auto"/>
              <w:right w:val="single" w:sz="4" w:space="0" w:color="auto"/>
            </w:tcBorders>
            <w:shd w:val="clear" w:color="auto" w:fill="auto"/>
            <w:noWrap/>
            <w:vAlign w:val="center"/>
            <w:hideMark/>
          </w:tcPr>
          <w:p w14:paraId="7C88B3A5"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59,75</w:t>
            </w:r>
          </w:p>
        </w:tc>
        <w:tc>
          <w:tcPr>
            <w:tcW w:w="540" w:type="pct"/>
            <w:tcBorders>
              <w:top w:val="nil"/>
              <w:left w:val="nil"/>
              <w:bottom w:val="single" w:sz="4" w:space="0" w:color="auto"/>
              <w:right w:val="single" w:sz="4" w:space="0" w:color="auto"/>
            </w:tcBorders>
            <w:shd w:val="clear" w:color="auto" w:fill="auto"/>
            <w:noWrap/>
            <w:vAlign w:val="center"/>
            <w:hideMark/>
          </w:tcPr>
          <w:p w14:paraId="2360B59B"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3</w:t>
            </w:r>
          </w:p>
        </w:tc>
      </w:tr>
      <w:tr w:rsidR="007351A9" w:rsidRPr="001829AE" w14:paraId="7DF872B3" w14:textId="77777777" w:rsidTr="00C57BE8">
        <w:trPr>
          <w:trHeight w:val="900"/>
        </w:trPr>
        <w:tc>
          <w:tcPr>
            <w:tcW w:w="132" w:type="pct"/>
            <w:tcBorders>
              <w:top w:val="nil"/>
              <w:left w:val="single" w:sz="4" w:space="0" w:color="auto"/>
              <w:bottom w:val="single" w:sz="4" w:space="0" w:color="auto"/>
              <w:right w:val="single" w:sz="4" w:space="0" w:color="auto"/>
            </w:tcBorders>
            <w:shd w:val="clear" w:color="auto" w:fill="auto"/>
            <w:noWrap/>
            <w:vAlign w:val="center"/>
            <w:hideMark/>
          </w:tcPr>
          <w:p w14:paraId="08A6B0A3"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47</w:t>
            </w:r>
          </w:p>
        </w:tc>
        <w:tc>
          <w:tcPr>
            <w:tcW w:w="673" w:type="pct"/>
            <w:tcBorders>
              <w:top w:val="nil"/>
              <w:left w:val="nil"/>
              <w:bottom w:val="single" w:sz="4" w:space="0" w:color="auto"/>
              <w:right w:val="single" w:sz="4" w:space="0" w:color="auto"/>
            </w:tcBorders>
            <w:shd w:val="clear" w:color="auto" w:fill="auto"/>
            <w:vAlign w:val="center"/>
            <w:hideMark/>
          </w:tcPr>
          <w:p w14:paraId="7DD313FC"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 xml:space="preserve">Встановлення водоохоронних зон та  прибережних захисних смуг водних  обєктів на території   </w:t>
            </w:r>
            <w:r w:rsidRPr="001829AE">
              <w:rPr>
                <w:rFonts w:ascii="Times New Roman" w:eastAsia="Times New Roman" w:hAnsi="Times New Roman" w:cs="Times New Roman"/>
                <w:bCs/>
                <w:color w:val="000000"/>
              </w:rPr>
              <w:lastRenderedPageBreak/>
              <w:t>8 ТГ Миколаївського району та Вознесенського району  Миколаївська область</w:t>
            </w:r>
          </w:p>
        </w:tc>
        <w:tc>
          <w:tcPr>
            <w:tcW w:w="451" w:type="pct"/>
            <w:tcBorders>
              <w:top w:val="nil"/>
              <w:left w:val="nil"/>
              <w:bottom w:val="single" w:sz="4" w:space="0" w:color="auto"/>
              <w:right w:val="single" w:sz="4" w:space="0" w:color="auto"/>
            </w:tcBorders>
            <w:shd w:val="clear" w:color="auto" w:fill="auto"/>
            <w:vAlign w:val="center"/>
            <w:hideMark/>
          </w:tcPr>
          <w:p w14:paraId="25B2A249"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lastRenderedPageBreak/>
              <w:t>1,5</w:t>
            </w:r>
          </w:p>
        </w:tc>
        <w:tc>
          <w:tcPr>
            <w:tcW w:w="451" w:type="pct"/>
            <w:tcBorders>
              <w:top w:val="nil"/>
              <w:left w:val="nil"/>
              <w:bottom w:val="single" w:sz="4" w:space="0" w:color="auto"/>
              <w:right w:val="single" w:sz="4" w:space="0" w:color="auto"/>
            </w:tcBorders>
            <w:shd w:val="clear" w:color="auto" w:fill="auto"/>
            <w:vAlign w:val="center"/>
            <w:hideMark/>
          </w:tcPr>
          <w:p w14:paraId="51088809"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низька</w:t>
            </w:r>
          </w:p>
        </w:tc>
        <w:tc>
          <w:tcPr>
            <w:tcW w:w="536" w:type="pct"/>
            <w:tcBorders>
              <w:top w:val="nil"/>
              <w:left w:val="nil"/>
              <w:bottom w:val="single" w:sz="4" w:space="0" w:color="auto"/>
              <w:right w:val="single" w:sz="4" w:space="0" w:color="auto"/>
            </w:tcBorders>
            <w:shd w:val="clear" w:color="auto" w:fill="auto"/>
            <w:vAlign w:val="center"/>
            <w:hideMark/>
          </w:tcPr>
          <w:p w14:paraId="4DC83FE9" w14:textId="77777777" w:rsidR="00364E1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 xml:space="preserve">ГВЕП 2, </w:t>
            </w:r>
          </w:p>
          <w:p w14:paraId="4F579FFA" w14:textId="1648AF94"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ГВЕП 4</w:t>
            </w:r>
          </w:p>
        </w:tc>
        <w:tc>
          <w:tcPr>
            <w:tcW w:w="380" w:type="pct"/>
            <w:tcBorders>
              <w:top w:val="nil"/>
              <w:left w:val="nil"/>
              <w:bottom w:val="single" w:sz="4" w:space="0" w:color="auto"/>
              <w:right w:val="single" w:sz="4" w:space="0" w:color="auto"/>
            </w:tcBorders>
            <w:shd w:val="clear" w:color="auto" w:fill="auto"/>
            <w:vAlign w:val="center"/>
            <w:hideMark/>
          </w:tcPr>
          <w:p w14:paraId="6FA12A6F"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2</w:t>
            </w:r>
          </w:p>
        </w:tc>
        <w:tc>
          <w:tcPr>
            <w:tcW w:w="600" w:type="pct"/>
            <w:tcBorders>
              <w:top w:val="nil"/>
              <w:left w:val="nil"/>
              <w:bottom w:val="single" w:sz="4" w:space="0" w:color="auto"/>
              <w:right w:val="single" w:sz="4" w:space="0" w:color="auto"/>
            </w:tcBorders>
            <w:shd w:val="clear" w:color="auto" w:fill="auto"/>
            <w:vAlign w:val="center"/>
            <w:hideMark/>
          </w:tcPr>
          <w:p w14:paraId="14E5E4C1"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415" w:type="pct"/>
            <w:tcBorders>
              <w:top w:val="nil"/>
              <w:left w:val="nil"/>
              <w:bottom w:val="single" w:sz="4" w:space="0" w:color="auto"/>
              <w:right w:val="single" w:sz="4" w:space="0" w:color="auto"/>
            </w:tcBorders>
            <w:shd w:val="clear" w:color="auto" w:fill="auto"/>
            <w:vAlign w:val="center"/>
            <w:hideMark/>
          </w:tcPr>
          <w:p w14:paraId="52858053"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0</w:t>
            </w:r>
          </w:p>
        </w:tc>
        <w:tc>
          <w:tcPr>
            <w:tcW w:w="453" w:type="pct"/>
            <w:tcBorders>
              <w:top w:val="nil"/>
              <w:left w:val="nil"/>
              <w:bottom w:val="single" w:sz="4" w:space="0" w:color="auto"/>
              <w:right w:val="single" w:sz="4" w:space="0" w:color="auto"/>
            </w:tcBorders>
            <w:shd w:val="clear" w:color="auto" w:fill="auto"/>
            <w:vAlign w:val="center"/>
            <w:hideMark/>
          </w:tcPr>
          <w:p w14:paraId="6698E38A"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370" w:type="pct"/>
            <w:tcBorders>
              <w:top w:val="nil"/>
              <w:left w:val="nil"/>
              <w:bottom w:val="single" w:sz="4" w:space="0" w:color="auto"/>
              <w:right w:val="single" w:sz="4" w:space="0" w:color="auto"/>
            </w:tcBorders>
            <w:shd w:val="clear" w:color="auto" w:fill="auto"/>
            <w:vAlign w:val="center"/>
            <w:hideMark/>
          </w:tcPr>
          <w:p w14:paraId="125E1AD9"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4,32</w:t>
            </w:r>
          </w:p>
        </w:tc>
        <w:tc>
          <w:tcPr>
            <w:tcW w:w="540" w:type="pct"/>
            <w:tcBorders>
              <w:top w:val="nil"/>
              <w:left w:val="nil"/>
              <w:bottom w:val="single" w:sz="4" w:space="0" w:color="auto"/>
              <w:right w:val="single" w:sz="4" w:space="0" w:color="auto"/>
            </w:tcBorders>
            <w:shd w:val="clear" w:color="auto" w:fill="auto"/>
            <w:vAlign w:val="center"/>
            <w:hideMark/>
          </w:tcPr>
          <w:p w14:paraId="3F38B805"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2</w:t>
            </w:r>
          </w:p>
        </w:tc>
      </w:tr>
      <w:tr w:rsidR="007351A9" w:rsidRPr="001829AE" w14:paraId="09CF4C80" w14:textId="77777777" w:rsidTr="00C57BE8">
        <w:trPr>
          <w:trHeight w:val="677"/>
        </w:trPr>
        <w:tc>
          <w:tcPr>
            <w:tcW w:w="132" w:type="pct"/>
            <w:tcBorders>
              <w:top w:val="nil"/>
              <w:left w:val="single" w:sz="4" w:space="0" w:color="auto"/>
              <w:bottom w:val="single" w:sz="4" w:space="0" w:color="auto"/>
              <w:right w:val="single" w:sz="4" w:space="0" w:color="auto"/>
            </w:tcBorders>
            <w:shd w:val="clear" w:color="auto" w:fill="auto"/>
            <w:noWrap/>
            <w:vAlign w:val="center"/>
            <w:hideMark/>
          </w:tcPr>
          <w:p w14:paraId="3F5549E5"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lastRenderedPageBreak/>
              <w:t>32</w:t>
            </w:r>
          </w:p>
        </w:tc>
        <w:tc>
          <w:tcPr>
            <w:tcW w:w="673" w:type="pct"/>
            <w:tcBorders>
              <w:top w:val="nil"/>
              <w:left w:val="nil"/>
              <w:bottom w:val="single" w:sz="4" w:space="0" w:color="auto"/>
              <w:right w:val="single" w:sz="4" w:space="0" w:color="auto"/>
            </w:tcBorders>
            <w:shd w:val="clear" w:color="auto" w:fill="auto"/>
            <w:vAlign w:val="center"/>
            <w:hideMark/>
          </w:tcPr>
          <w:p w14:paraId="7D8483C0" w14:textId="492E4FA4" w:rsidR="00364E1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 xml:space="preserve">Ревіталізація </w:t>
            </w:r>
            <w:r w:rsidR="00F70841" w:rsidRPr="001829AE">
              <w:rPr>
                <w:rFonts w:ascii="Times New Roman" w:eastAsia="Times New Roman" w:hAnsi="Times New Roman" w:cs="Times New Roman"/>
                <w:bCs/>
                <w:color w:val="000000"/>
              </w:rPr>
              <w:br/>
            </w:r>
            <w:r w:rsidRPr="001829AE">
              <w:rPr>
                <w:rFonts w:ascii="Times New Roman" w:eastAsia="Times New Roman" w:hAnsi="Times New Roman" w:cs="Times New Roman"/>
                <w:bCs/>
                <w:color w:val="000000"/>
              </w:rPr>
              <w:t xml:space="preserve">р. Б. Райкова (притока </w:t>
            </w:r>
          </w:p>
          <w:p w14:paraId="46009C40" w14:textId="5FBF456C"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р. Кошківка), басейн р. В.Куяльник  Іванівсьа ТГї, Коноплянська ТГ, Великобуялицька ТГ Березівський район Одеська область</w:t>
            </w:r>
          </w:p>
        </w:tc>
        <w:tc>
          <w:tcPr>
            <w:tcW w:w="451" w:type="pct"/>
            <w:tcBorders>
              <w:top w:val="nil"/>
              <w:left w:val="nil"/>
              <w:bottom w:val="single" w:sz="4" w:space="0" w:color="auto"/>
              <w:right w:val="single" w:sz="4" w:space="0" w:color="auto"/>
            </w:tcBorders>
            <w:shd w:val="clear" w:color="auto" w:fill="auto"/>
            <w:vAlign w:val="center"/>
            <w:hideMark/>
          </w:tcPr>
          <w:p w14:paraId="207716B9"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1,5</w:t>
            </w:r>
          </w:p>
        </w:tc>
        <w:tc>
          <w:tcPr>
            <w:tcW w:w="451" w:type="pct"/>
            <w:tcBorders>
              <w:top w:val="nil"/>
              <w:left w:val="nil"/>
              <w:bottom w:val="single" w:sz="4" w:space="0" w:color="auto"/>
              <w:right w:val="single" w:sz="4" w:space="0" w:color="auto"/>
            </w:tcBorders>
            <w:shd w:val="clear" w:color="auto" w:fill="auto"/>
            <w:vAlign w:val="center"/>
            <w:hideMark/>
          </w:tcPr>
          <w:p w14:paraId="13AF7806"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низька</w:t>
            </w:r>
          </w:p>
        </w:tc>
        <w:tc>
          <w:tcPr>
            <w:tcW w:w="536" w:type="pct"/>
            <w:tcBorders>
              <w:top w:val="nil"/>
              <w:left w:val="nil"/>
              <w:bottom w:val="single" w:sz="4" w:space="0" w:color="auto"/>
              <w:right w:val="single" w:sz="4" w:space="0" w:color="auto"/>
            </w:tcBorders>
            <w:shd w:val="clear" w:color="auto" w:fill="auto"/>
            <w:vAlign w:val="center"/>
            <w:hideMark/>
          </w:tcPr>
          <w:p w14:paraId="4D9C363A"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ГВЕП 4</w:t>
            </w:r>
          </w:p>
        </w:tc>
        <w:tc>
          <w:tcPr>
            <w:tcW w:w="380" w:type="pct"/>
            <w:tcBorders>
              <w:top w:val="nil"/>
              <w:left w:val="nil"/>
              <w:bottom w:val="single" w:sz="4" w:space="0" w:color="auto"/>
              <w:right w:val="single" w:sz="4" w:space="0" w:color="auto"/>
            </w:tcBorders>
            <w:shd w:val="clear" w:color="auto" w:fill="auto"/>
            <w:vAlign w:val="center"/>
            <w:hideMark/>
          </w:tcPr>
          <w:p w14:paraId="7CD923D0"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600" w:type="pct"/>
            <w:tcBorders>
              <w:top w:val="nil"/>
              <w:left w:val="nil"/>
              <w:bottom w:val="single" w:sz="4" w:space="0" w:color="auto"/>
              <w:right w:val="single" w:sz="4" w:space="0" w:color="auto"/>
            </w:tcBorders>
            <w:shd w:val="clear" w:color="auto" w:fill="auto"/>
            <w:vAlign w:val="center"/>
            <w:hideMark/>
          </w:tcPr>
          <w:p w14:paraId="313FCD1D"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415" w:type="pct"/>
            <w:tcBorders>
              <w:top w:val="nil"/>
              <w:left w:val="nil"/>
              <w:bottom w:val="single" w:sz="4" w:space="0" w:color="auto"/>
              <w:right w:val="single" w:sz="4" w:space="0" w:color="auto"/>
            </w:tcBorders>
            <w:shd w:val="clear" w:color="auto" w:fill="auto"/>
            <w:noWrap/>
            <w:vAlign w:val="center"/>
            <w:hideMark/>
          </w:tcPr>
          <w:p w14:paraId="77AC903F"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19,9</w:t>
            </w:r>
          </w:p>
        </w:tc>
        <w:tc>
          <w:tcPr>
            <w:tcW w:w="453" w:type="pct"/>
            <w:tcBorders>
              <w:top w:val="nil"/>
              <w:left w:val="nil"/>
              <w:bottom w:val="single" w:sz="4" w:space="0" w:color="auto"/>
              <w:right w:val="single" w:sz="4" w:space="0" w:color="auto"/>
            </w:tcBorders>
            <w:shd w:val="clear" w:color="auto" w:fill="auto"/>
            <w:noWrap/>
            <w:vAlign w:val="center"/>
            <w:hideMark/>
          </w:tcPr>
          <w:p w14:paraId="3226C25D"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2</w:t>
            </w:r>
          </w:p>
        </w:tc>
        <w:tc>
          <w:tcPr>
            <w:tcW w:w="370" w:type="pct"/>
            <w:tcBorders>
              <w:top w:val="nil"/>
              <w:left w:val="nil"/>
              <w:bottom w:val="single" w:sz="4" w:space="0" w:color="auto"/>
              <w:right w:val="single" w:sz="4" w:space="0" w:color="auto"/>
            </w:tcBorders>
            <w:shd w:val="clear" w:color="auto" w:fill="auto"/>
            <w:noWrap/>
            <w:vAlign w:val="center"/>
            <w:hideMark/>
          </w:tcPr>
          <w:p w14:paraId="13FB3ED5"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39,3</w:t>
            </w:r>
          </w:p>
        </w:tc>
        <w:tc>
          <w:tcPr>
            <w:tcW w:w="540" w:type="pct"/>
            <w:tcBorders>
              <w:top w:val="nil"/>
              <w:left w:val="nil"/>
              <w:bottom w:val="single" w:sz="4" w:space="0" w:color="auto"/>
              <w:right w:val="single" w:sz="4" w:space="0" w:color="auto"/>
            </w:tcBorders>
            <w:shd w:val="clear" w:color="auto" w:fill="auto"/>
            <w:noWrap/>
            <w:vAlign w:val="center"/>
            <w:hideMark/>
          </w:tcPr>
          <w:p w14:paraId="28A62B13"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2</w:t>
            </w:r>
          </w:p>
        </w:tc>
      </w:tr>
      <w:tr w:rsidR="007351A9" w:rsidRPr="001829AE" w14:paraId="310AC3B3" w14:textId="77777777" w:rsidTr="00C57BE8">
        <w:trPr>
          <w:trHeight w:val="320"/>
        </w:trPr>
        <w:tc>
          <w:tcPr>
            <w:tcW w:w="132" w:type="pct"/>
            <w:tcBorders>
              <w:top w:val="nil"/>
              <w:left w:val="single" w:sz="4" w:space="0" w:color="auto"/>
              <w:bottom w:val="single" w:sz="4" w:space="0" w:color="auto"/>
              <w:right w:val="single" w:sz="4" w:space="0" w:color="auto"/>
            </w:tcBorders>
            <w:shd w:val="clear" w:color="auto" w:fill="auto"/>
            <w:noWrap/>
            <w:vAlign w:val="center"/>
            <w:hideMark/>
          </w:tcPr>
          <w:p w14:paraId="70B680BF"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35</w:t>
            </w:r>
          </w:p>
        </w:tc>
        <w:tc>
          <w:tcPr>
            <w:tcW w:w="673" w:type="pct"/>
            <w:tcBorders>
              <w:top w:val="nil"/>
              <w:left w:val="nil"/>
              <w:bottom w:val="single" w:sz="4" w:space="0" w:color="auto"/>
              <w:right w:val="single" w:sz="4" w:space="0" w:color="auto"/>
            </w:tcBorders>
            <w:shd w:val="clear" w:color="auto" w:fill="auto"/>
            <w:vAlign w:val="center"/>
            <w:hideMark/>
          </w:tcPr>
          <w:p w14:paraId="24760CB6"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Розчистка водойми  Фонтанська ТГ Одеський район Одеська область</w:t>
            </w:r>
          </w:p>
        </w:tc>
        <w:tc>
          <w:tcPr>
            <w:tcW w:w="451" w:type="pct"/>
            <w:tcBorders>
              <w:top w:val="nil"/>
              <w:left w:val="nil"/>
              <w:bottom w:val="single" w:sz="4" w:space="0" w:color="auto"/>
              <w:right w:val="single" w:sz="4" w:space="0" w:color="auto"/>
            </w:tcBorders>
            <w:shd w:val="clear" w:color="auto" w:fill="auto"/>
            <w:vAlign w:val="center"/>
            <w:hideMark/>
          </w:tcPr>
          <w:p w14:paraId="5FD25631"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1,5</w:t>
            </w:r>
          </w:p>
        </w:tc>
        <w:tc>
          <w:tcPr>
            <w:tcW w:w="451" w:type="pct"/>
            <w:tcBorders>
              <w:top w:val="nil"/>
              <w:left w:val="nil"/>
              <w:bottom w:val="single" w:sz="4" w:space="0" w:color="auto"/>
              <w:right w:val="single" w:sz="4" w:space="0" w:color="auto"/>
            </w:tcBorders>
            <w:shd w:val="clear" w:color="auto" w:fill="auto"/>
            <w:vAlign w:val="center"/>
            <w:hideMark/>
          </w:tcPr>
          <w:p w14:paraId="234178DC"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низька</w:t>
            </w:r>
          </w:p>
        </w:tc>
        <w:tc>
          <w:tcPr>
            <w:tcW w:w="536" w:type="pct"/>
            <w:tcBorders>
              <w:top w:val="nil"/>
              <w:left w:val="nil"/>
              <w:bottom w:val="single" w:sz="4" w:space="0" w:color="auto"/>
              <w:right w:val="single" w:sz="4" w:space="0" w:color="auto"/>
            </w:tcBorders>
            <w:shd w:val="clear" w:color="auto" w:fill="auto"/>
            <w:noWrap/>
            <w:vAlign w:val="center"/>
            <w:hideMark/>
          </w:tcPr>
          <w:p w14:paraId="21C64858"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ГВЕП 4</w:t>
            </w:r>
          </w:p>
        </w:tc>
        <w:tc>
          <w:tcPr>
            <w:tcW w:w="380" w:type="pct"/>
            <w:tcBorders>
              <w:top w:val="nil"/>
              <w:left w:val="nil"/>
              <w:bottom w:val="single" w:sz="4" w:space="0" w:color="auto"/>
              <w:right w:val="single" w:sz="4" w:space="0" w:color="auto"/>
            </w:tcBorders>
            <w:shd w:val="clear" w:color="auto" w:fill="auto"/>
            <w:noWrap/>
            <w:vAlign w:val="center"/>
            <w:hideMark/>
          </w:tcPr>
          <w:p w14:paraId="4ED22931"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600" w:type="pct"/>
            <w:tcBorders>
              <w:top w:val="nil"/>
              <w:left w:val="nil"/>
              <w:bottom w:val="single" w:sz="4" w:space="0" w:color="auto"/>
              <w:right w:val="single" w:sz="4" w:space="0" w:color="auto"/>
            </w:tcBorders>
            <w:shd w:val="clear" w:color="auto" w:fill="auto"/>
            <w:noWrap/>
            <w:vAlign w:val="center"/>
            <w:hideMark/>
          </w:tcPr>
          <w:p w14:paraId="6F8312BE"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415" w:type="pct"/>
            <w:tcBorders>
              <w:top w:val="nil"/>
              <w:left w:val="nil"/>
              <w:bottom w:val="single" w:sz="4" w:space="0" w:color="auto"/>
              <w:right w:val="single" w:sz="4" w:space="0" w:color="auto"/>
            </w:tcBorders>
            <w:shd w:val="clear" w:color="auto" w:fill="auto"/>
            <w:noWrap/>
            <w:vAlign w:val="center"/>
            <w:hideMark/>
          </w:tcPr>
          <w:p w14:paraId="1272E9FA"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18</w:t>
            </w:r>
          </w:p>
        </w:tc>
        <w:tc>
          <w:tcPr>
            <w:tcW w:w="453" w:type="pct"/>
            <w:tcBorders>
              <w:top w:val="nil"/>
              <w:left w:val="nil"/>
              <w:bottom w:val="single" w:sz="4" w:space="0" w:color="auto"/>
              <w:right w:val="single" w:sz="4" w:space="0" w:color="auto"/>
            </w:tcBorders>
            <w:shd w:val="clear" w:color="auto" w:fill="auto"/>
            <w:noWrap/>
            <w:vAlign w:val="center"/>
            <w:hideMark/>
          </w:tcPr>
          <w:p w14:paraId="5D86E553"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2</w:t>
            </w:r>
          </w:p>
        </w:tc>
        <w:tc>
          <w:tcPr>
            <w:tcW w:w="370" w:type="pct"/>
            <w:tcBorders>
              <w:top w:val="nil"/>
              <w:left w:val="nil"/>
              <w:bottom w:val="single" w:sz="4" w:space="0" w:color="auto"/>
              <w:right w:val="single" w:sz="4" w:space="0" w:color="auto"/>
            </w:tcBorders>
            <w:shd w:val="clear" w:color="auto" w:fill="auto"/>
            <w:noWrap/>
            <w:vAlign w:val="center"/>
            <w:hideMark/>
          </w:tcPr>
          <w:p w14:paraId="1B188243"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15,96</w:t>
            </w:r>
          </w:p>
        </w:tc>
        <w:tc>
          <w:tcPr>
            <w:tcW w:w="540" w:type="pct"/>
            <w:tcBorders>
              <w:top w:val="nil"/>
              <w:left w:val="nil"/>
              <w:bottom w:val="single" w:sz="4" w:space="0" w:color="auto"/>
              <w:right w:val="single" w:sz="4" w:space="0" w:color="auto"/>
            </w:tcBorders>
            <w:shd w:val="clear" w:color="auto" w:fill="auto"/>
            <w:noWrap/>
            <w:vAlign w:val="center"/>
            <w:hideMark/>
          </w:tcPr>
          <w:p w14:paraId="164A0767"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2</w:t>
            </w:r>
          </w:p>
        </w:tc>
      </w:tr>
      <w:tr w:rsidR="007351A9" w:rsidRPr="001829AE" w14:paraId="5F3A2CB1" w14:textId="77777777" w:rsidTr="00C57BE8">
        <w:trPr>
          <w:trHeight w:val="600"/>
        </w:trPr>
        <w:tc>
          <w:tcPr>
            <w:tcW w:w="132" w:type="pct"/>
            <w:tcBorders>
              <w:top w:val="nil"/>
              <w:left w:val="single" w:sz="4" w:space="0" w:color="auto"/>
              <w:bottom w:val="single" w:sz="4" w:space="0" w:color="auto"/>
              <w:right w:val="single" w:sz="4" w:space="0" w:color="auto"/>
            </w:tcBorders>
            <w:shd w:val="clear" w:color="auto" w:fill="auto"/>
            <w:noWrap/>
            <w:vAlign w:val="center"/>
            <w:hideMark/>
          </w:tcPr>
          <w:p w14:paraId="0502763C"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36</w:t>
            </w:r>
          </w:p>
        </w:tc>
        <w:tc>
          <w:tcPr>
            <w:tcW w:w="673" w:type="pct"/>
            <w:tcBorders>
              <w:top w:val="nil"/>
              <w:left w:val="nil"/>
              <w:bottom w:val="single" w:sz="4" w:space="0" w:color="auto"/>
              <w:right w:val="single" w:sz="4" w:space="0" w:color="auto"/>
            </w:tcBorders>
            <w:shd w:val="clear" w:color="auto" w:fill="auto"/>
            <w:vAlign w:val="center"/>
            <w:hideMark/>
          </w:tcPr>
          <w:p w14:paraId="47D736FF" w14:textId="77777777" w:rsidR="00364E1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 xml:space="preserve">Ревіталізація струмка Глибока Балка </w:t>
            </w:r>
          </w:p>
          <w:p w14:paraId="4A7E84DB" w14:textId="2665AAA8"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 xml:space="preserve"> (с. Світле)   ФонтанськаТГ Одеський  район Одеська область</w:t>
            </w:r>
          </w:p>
        </w:tc>
        <w:tc>
          <w:tcPr>
            <w:tcW w:w="451" w:type="pct"/>
            <w:tcBorders>
              <w:top w:val="nil"/>
              <w:left w:val="nil"/>
              <w:bottom w:val="single" w:sz="4" w:space="0" w:color="auto"/>
              <w:right w:val="single" w:sz="4" w:space="0" w:color="auto"/>
            </w:tcBorders>
            <w:shd w:val="clear" w:color="auto" w:fill="auto"/>
            <w:vAlign w:val="center"/>
            <w:hideMark/>
          </w:tcPr>
          <w:p w14:paraId="72BBB413"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1,5</w:t>
            </w:r>
          </w:p>
        </w:tc>
        <w:tc>
          <w:tcPr>
            <w:tcW w:w="451" w:type="pct"/>
            <w:tcBorders>
              <w:top w:val="nil"/>
              <w:left w:val="nil"/>
              <w:bottom w:val="single" w:sz="4" w:space="0" w:color="auto"/>
              <w:right w:val="single" w:sz="4" w:space="0" w:color="auto"/>
            </w:tcBorders>
            <w:shd w:val="clear" w:color="auto" w:fill="auto"/>
            <w:vAlign w:val="center"/>
            <w:hideMark/>
          </w:tcPr>
          <w:p w14:paraId="25F83A09"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низька</w:t>
            </w:r>
          </w:p>
        </w:tc>
        <w:tc>
          <w:tcPr>
            <w:tcW w:w="536" w:type="pct"/>
            <w:tcBorders>
              <w:top w:val="nil"/>
              <w:left w:val="nil"/>
              <w:bottom w:val="single" w:sz="4" w:space="0" w:color="auto"/>
              <w:right w:val="single" w:sz="4" w:space="0" w:color="auto"/>
            </w:tcBorders>
            <w:shd w:val="clear" w:color="auto" w:fill="auto"/>
            <w:noWrap/>
            <w:vAlign w:val="center"/>
            <w:hideMark/>
          </w:tcPr>
          <w:p w14:paraId="3ED72BC8"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ГВЕП 4</w:t>
            </w:r>
          </w:p>
        </w:tc>
        <w:tc>
          <w:tcPr>
            <w:tcW w:w="380" w:type="pct"/>
            <w:tcBorders>
              <w:top w:val="nil"/>
              <w:left w:val="nil"/>
              <w:bottom w:val="single" w:sz="4" w:space="0" w:color="auto"/>
              <w:right w:val="single" w:sz="4" w:space="0" w:color="auto"/>
            </w:tcBorders>
            <w:shd w:val="clear" w:color="auto" w:fill="auto"/>
            <w:noWrap/>
            <w:vAlign w:val="center"/>
            <w:hideMark/>
          </w:tcPr>
          <w:p w14:paraId="5FB7808E"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600" w:type="pct"/>
            <w:tcBorders>
              <w:top w:val="nil"/>
              <w:left w:val="nil"/>
              <w:bottom w:val="single" w:sz="4" w:space="0" w:color="auto"/>
              <w:right w:val="single" w:sz="4" w:space="0" w:color="auto"/>
            </w:tcBorders>
            <w:shd w:val="clear" w:color="auto" w:fill="auto"/>
            <w:noWrap/>
            <w:vAlign w:val="center"/>
            <w:hideMark/>
          </w:tcPr>
          <w:p w14:paraId="1DCBACD1"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415" w:type="pct"/>
            <w:tcBorders>
              <w:top w:val="nil"/>
              <w:left w:val="nil"/>
              <w:bottom w:val="single" w:sz="4" w:space="0" w:color="auto"/>
              <w:right w:val="single" w:sz="4" w:space="0" w:color="auto"/>
            </w:tcBorders>
            <w:shd w:val="clear" w:color="auto" w:fill="auto"/>
            <w:noWrap/>
            <w:vAlign w:val="center"/>
            <w:hideMark/>
          </w:tcPr>
          <w:p w14:paraId="29B1909D"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18</w:t>
            </w:r>
          </w:p>
        </w:tc>
        <w:tc>
          <w:tcPr>
            <w:tcW w:w="453" w:type="pct"/>
            <w:tcBorders>
              <w:top w:val="nil"/>
              <w:left w:val="nil"/>
              <w:bottom w:val="single" w:sz="4" w:space="0" w:color="auto"/>
              <w:right w:val="single" w:sz="4" w:space="0" w:color="auto"/>
            </w:tcBorders>
            <w:shd w:val="clear" w:color="auto" w:fill="auto"/>
            <w:noWrap/>
            <w:vAlign w:val="center"/>
            <w:hideMark/>
          </w:tcPr>
          <w:p w14:paraId="1C05A3D7"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2</w:t>
            </w:r>
          </w:p>
        </w:tc>
        <w:tc>
          <w:tcPr>
            <w:tcW w:w="370" w:type="pct"/>
            <w:tcBorders>
              <w:top w:val="nil"/>
              <w:left w:val="nil"/>
              <w:bottom w:val="single" w:sz="4" w:space="0" w:color="auto"/>
              <w:right w:val="single" w:sz="4" w:space="0" w:color="auto"/>
            </w:tcBorders>
            <w:shd w:val="clear" w:color="auto" w:fill="auto"/>
            <w:noWrap/>
            <w:vAlign w:val="center"/>
            <w:hideMark/>
          </w:tcPr>
          <w:p w14:paraId="1F6B298D"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24,5</w:t>
            </w:r>
          </w:p>
        </w:tc>
        <w:tc>
          <w:tcPr>
            <w:tcW w:w="540" w:type="pct"/>
            <w:tcBorders>
              <w:top w:val="nil"/>
              <w:left w:val="nil"/>
              <w:bottom w:val="single" w:sz="4" w:space="0" w:color="auto"/>
              <w:right w:val="single" w:sz="4" w:space="0" w:color="auto"/>
            </w:tcBorders>
            <w:shd w:val="clear" w:color="auto" w:fill="auto"/>
            <w:noWrap/>
            <w:vAlign w:val="center"/>
            <w:hideMark/>
          </w:tcPr>
          <w:p w14:paraId="6D25D3C5"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2</w:t>
            </w:r>
          </w:p>
        </w:tc>
      </w:tr>
      <w:tr w:rsidR="007351A9" w:rsidRPr="001829AE" w14:paraId="3163AFD7" w14:textId="77777777" w:rsidTr="00C57BE8">
        <w:trPr>
          <w:trHeight w:val="600"/>
        </w:trPr>
        <w:tc>
          <w:tcPr>
            <w:tcW w:w="132" w:type="pct"/>
            <w:tcBorders>
              <w:top w:val="nil"/>
              <w:left w:val="single" w:sz="4" w:space="0" w:color="auto"/>
              <w:bottom w:val="single" w:sz="4" w:space="0" w:color="auto"/>
              <w:right w:val="single" w:sz="4" w:space="0" w:color="auto"/>
            </w:tcBorders>
            <w:shd w:val="clear" w:color="auto" w:fill="auto"/>
            <w:noWrap/>
            <w:vAlign w:val="center"/>
            <w:hideMark/>
          </w:tcPr>
          <w:p w14:paraId="55D1735E"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45</w:t>
            </w:r>
          </w:p>
        </w:tc>
        <w:tc>
          <w:tcPr>
            <w:tcW w:w="673" w:type="pct"/>
            <w:tcBorders>
              <w:top w:val="nil"/>
              <w:left w:val="nil"/>
              <w:bottom w:val="single" w:sz="4" w:space="0" w:color="auto"/>
              <w:right w:val="single" w:sz="4" w:space="0" w:color="auto"/>
            </w:tcBorders>
            <w:shd w:val="clear" w:color="auto" w:fill="auto"/>
            <w:vAlign w:val="center"/>
            <w:hideMark/>
          </w:tcPr>
          <w:p w14:paraId="5F43BAA8"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Ревіталізація річки Журавка Стрюківська ТГ Березівський район Одеська область</w:t>
            </w:r>
          </w:p>
        </w:tc>
        <w:tc>
          <w:tcPr>
            <w:tcW w:w="451" w:type="pct"/>
            <w:tcBorders>
              <w:top w:val="nil"/>
              <w:left w:val="nil"/>
              <w:bottom w:val="single" w:sz="4" w:space="0" w:color="auto"/>
              <w:right w:val="single" w:sz="4" w:space="0" w:color="auto"/>
            </w:tcBorders>
            <w:shd w:val="clear" w:color="auto" w:fill="auto"/>
            <w:vAlign w:val="center"/>
            <w:hideMark/>
          </w:tcPr>
          <w:p w14:paraId="445CB33F"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1,5</w:t>
            </w:r>
          </w:p>
        </w:tc>
        <w:tc>
          <w:tcPr>
            <w:tcW w:w="451" w:type="pct"/>
            <w:tcBorders>
              <w:top w:val="nil"/>
              <w:left w:val="nil"/>
              <w:bottom w:val="single" w:sz="4" w:space="0" w:color="auto"/>
              <w:right w:val="single" w:sz="4" w:space="0" w:color="auto"/>
            </w:tcBorders>
            <w:shd w:val="clear" w:color="auto" w:fill="auto"/>
            <w:vAlign w:val="center"/>
            <w:hideMark/>
          </w:tcPr>
          <w:p w14:paraId="33554729"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низька</w:t>
            </w:r>
          </w:p>
        </w:tc>
        <w:tc>
          <w:tcPr>
            <w:tcW w:w="536" w:type="pct"/>
            <w:tcBorders>
              <w:top w:val="nil"/>
              <w:left w:val="nil"/>
              <w:bottom w:val="single" w:sz="4" w:space="0" w:color="auto"/>
              <w:right w:val="single" w:sz="4" w:space="0" w:color="auto"/>
            </w:tcBorders>
            <w:shd w:val="clear" w:color="auto" w:fill="auto"/>
            <w:noWrap/>
            <w:vAlign w:val="center"/>
            <w:hideMark/>
          </w:tcPr>
          <w:p w14:paraId="6997D07A"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ГВЕП 4</w:t>
            </w:r>
          </w:p>
        </w:tc>
        <w:tc>
          <w:tcPr>
            <w:tcW w:w="380" w:type="pct"/>
            <w:tcBorders>
              <w:top w:val="nil"/>
              <w:left w:val="nil"/>
              <w:bottom w:val="single" w:sz="4" w:space="0" w:color="auto"/>
              <w:right w:val="single" w:sz="4" w:space="0" w:color="auto"/>
            </w:tcBorders>
            <w:shd w:val="clear" w:color="auto" w:fill="auto"/>
            <w:noWrap/>
            <w:vAlign w:val="center"/>
            <w:hideMark/>
          </w:tcPr>
          <w:p w14:paraId="0025B755"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600" w:type="pct"/>
            <w:tcBorders>
              <w:top w:val="nil"/>
              <w:left w:val="nil"/>
              <w:bottom w:val="single" w:sz="4" w:space="0" w:color="auto"/>
              <w:right w:val="single" w:sz="4" w:space="0" w:color="auto"/>
            </w:tcBorders>
            <w:shd w:val="clear" w:color="auto" w:fill="auto"/>
            <w:noWrap/>
            <w:vAlign w:val="center"/>
            <w:hideMark/>
          </w:tcPr>
          <w:p w14:paraId="41F6F7A5"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415" w:type="pct"/>
            <w:tcBorders>
              <w:top w:val="nil"/>
              <w:left w:val="nil"/>
              <w:bottom w:val="single" w:sz="4" w:space="0" w:color="auto"/>
              <w:right w:val="single" w:sz="4" w:space="0" w:color="auto"/>
            </w:tcBorders>
            <w:shd w:val="clear" w:color="auto" w:fill="auto"/>
            <w:noWrap/>
            <w:vAlign w:val="center"/>
            <w:hideMark/>
          </w:tcPr>
          <w:p w14:paraId="3A873E86"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2,8</w:t>
            </w:r>
          </w:p>
        </w:tc>
        <w:tc>
          <w:tcPr>
            <w:tcW w:w="453" w:type="pct"/>
            <w:tcBorders>
              <w:top w:val="nil"/>
              <w:left w:val="nil"/>
              <w:bottom w:val="single" w:sz="4" w:space="0" w:color="auto"/>
              <w:right w:val="single" w:sz="4" w:space="0" w:color="auto"/>
            </w:tcBorders>
            <w:shd w:val="clear" w:color="auto" w:fill="auto"/>
            <w:noWrap/>
            <w:vAlign w:val="center"/>
            <w:hideMark/>
          </w:tcPr>
          <w:p w14:paraId="71766AC6"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370" w:type="pct"/>
            <w:tcBorders>
              <w:top w:val="nil"/>
              <w:left w:val="nil"/>
              <w:bottom w:val="single" w:sz="4" w:space="0" w:color="auto"/>
              <w:right w:val="single" w:sz="4" w:space="0" w:color="auto"/>
            </w:tcBorders>
            <w:shd w:val="clear" w:color="auto" w:fill="auto"/>
            <w:noWrap/>
            <w:vAlign w:val="center"/>
            <w:hideMark/>
          </w:tcPr>
          <w:p w14:paraId="66EB34CC"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59,5</w:t>
            </w:r>
          </w:p>
        </w:tc>
        <w:tc>
          <w:tcPr>
            <w:tcW w:w="540" w:type="pct"/>
            <w:tcBorders>
              <w:top w:val="nil"/>
              <w:left w:val="nil"/>
              <w:bottom w:val="single" w:sz="4" w:space="0" w:color="auto"/>
              <w:right w:val="single" w:sz="4" w:space="0" w:color="auto"/>
            </w:tcBorders>
            <w:shd w:val="clear" w:color="auto" w:fill="auto"/>
            <w:noWrap/>
            <w:vAlign w:val="center"/>
            <w:hideMark/>
          </w:tcPr>
          <w:p w14:paraId="68557483"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3</w:t>
            </w:r>
          </w:p>
        </w:tc>
      </w:tr>
      <w:tr w:rsidR="007351A9" w:rsidRPr="001829AE" w14:paraId="72127BE5" w14:textId="77777777" w:rsidTr="00C57BE8">
        <w:trPr>
          <w:trHeight w:val="600"/>
        </w:trPr>
        <w:tc>
          <w:tcPr>
            <w:tcW w:w="132" w:type="pct"/>
            <w:tcBorders>
              <w:top w:val="nil"/>
              <w:left w:val="single" w:sz="4" w:space="0" w:color="auto"/>
              <w:bottom w:val="single" w:sz="4" w:space="0" w:color="auto"/>
              <w:right w:val="single" w:sz="4" w:space="0" w:color="auto"/>
            </w:tcBorders>
            <w:shd w:val="clear" w:color="auto" w:fill="auto"/>
            <w:noWrap/>
            <w:vAlign w:val="center"/>
            <w:hideMark/>
          </w:tcPr>
          <w:p w14:paraId="585D944F"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50</w:t>
            </w:r>
          </w:p>
        </w:tc>
        <w:tc>
          <w:tcPr>
            <w:tcW w:w="673" w:type="pct"/>
            <w:tcBorders>
              <w:top w:val="nil"/>
              <w:left w:val="nil"/>
              <w:bottom w:val="single" w:sz="4" w:space="0" w:color="auto"/>
              <w:right w:val="single" w:sz="4" w:space="0" w:color="auto"/>
            </w:tcBorders>
            <w:shd w:val="clear" w:color="auto" w:fill="auto"/>
            <w:vAlign w:val="center"/>
            <w:hideMark/>
          </w:tcPr>
          <w:p w14:paraId="190F864D"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Ревіталізація річки Сосик   Березанська ТГ Миколаївський  район Миколаївська область</w:t>
            </w:r>
          </w:p>
        </w:tc>
        <w:tc>
          <w:tcPr>
            <w:tcW w:w="451" w:type="pct"/>
            <w:tcBorders>
              <w:top w:val="nil"/>
              <w:left w:val="nil"/>
              <w:bottom w:val="single" w:sz="4" w:space="0" w:color="auto"/>
              <w:right w:val="single" w:sz="4" w:space="0" w:color="auto"/>
            </w:tcBorders>
            <w:shd w:val="clear" w:color="auto" w:fill="auto"/>
            <w:vAlign w:val="center"/>
            <w:hideMark/>
          </w:tcPr>
          <w:p w14:paraId="039FE529"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1,5</w:t>
            </w:r>
          </w:p>
        </w:tc>
        <w:tc>
          <w:tcPr>
            <w:tcW w:w="451" w:type="pct"/>
            <w:tcBorders>
              <w:top w:val="nil"/>
              <w:left w:val="nil"/>
              <w:bottom w:val="single" w:sz="4" w:space="0" w:color="auto"/>
              <w:right w:val="single" w:sz="4" w:space="0" w:color="auto"/>
            </w:tcBorders>
            <w:shd w:val="clear" w:color="auto" w:fill="auto"/>
            <w:vAlign w:val="center"/>
            <w:hideMark/>
          </w:tcPr>
          <w:p w14:paraId="2826F750"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низька</w:t>
            </w:r>
          </w:p>
        </w:tc>
        <w:tc>
          <w:tcPr>
            <w:tcW w:w="536" w:type="pct"/>
            <w:tcBorders>
              <w:top w:val="nil"/>
              <w:left w:val="nil"/>
              <w:bottom w:val="single" w:sz="4" w:space="0" w:color="auto"/>
              <w:right w:val="single" w:sz="4" w:space="0" w:color="auto"/>
            </w:tcBorders>
            <w:shd w:val="clear" w:color="auto" w:fill="auto"/>
            <w:noWrap/>
            <w:vAlign w:val="center"/>
            <w:hideMark/>
          </w:tcPr>
          <w:p w14:paraId="79EA9259"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ГВЕП 4</w:t>
            </w:r>
          </w:p>
        </w:tc>
        <w:tc>
          <w:tcPr>
            <w:tcW w:w="380" w:type="pct"/>
            <w:tcBorders>
              <w:top w:val="nil"/>
              <w:left w:val="nil"/>
              <w:bottom w:val="single" w:sz="4" w:space="0" w:color="auto"/>
              <w:right w:val="single" w:sz="4" w:space="0" w:color="auto"/>
            </w:tcBorders>
            <w:shd w:val="clear" w:color="auto" w:fill="auto"/>
            <w:noWrap/>
            <w:vAlign w:val="center"/>
            <w:hideMark/>
          </w:tcPr>
          <w:p w14:paraId="36FD5BD1"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600" w:type="pct"/>
            <w:tcBorders>
              <w:top w:val="nil"/>
              <w:left w:val="nil"/>
              <w:bottom w:val="single" w:sz="4" w:space="0" w:color="auto"/>
              <w:right w:val="single" w:sz="4" w:space="0" w:color="auto"/>
            </w:tcBorders>
            <w:shd w:val="clear" w:color="auto" w:fill="auto"/>
            <w:noWrap/>
            <w:vAlign w:val="center"/>
            <w:hideMark/>
          </w:tcPr>
          <w:p w14:paraId="30B82197"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415" w:type="pct"/>
            <w:tcBorders>
              <w:top w:val="nil"/>
              <w:left w:val="nil"/>
              <w:bottom w:val="single" w:sz="4" w:space="0" w:color="auto"/>
              <w:right w:val="single" w:sz="4" w:space="0" w:color="auto"/>
            </w:tcBorders>
            <w:shd w:val="clear" w:color="auto" w:fill="auto"/>
            <w:vAlign w:val="center"/>
            <w:hideMark/>
          </w:tcPr>
          <w:p w14:paraId="22ED6E55"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8,7</w:t>
            </w:r>
          </w:p>
        </w:tc>
        <w:tc>
          <w:tcPr>
            <w:tcW w:w="453" w:type="pct"/>
            <w:tcBorders>
              <w:top w:val="nil"/>
              <w:left w:val="nil"/>
              <w:bottom w:val="single" w:sz="4" w:space="0" w:color="auto"/>
              <w:right w:val="single" w:sz="4" w:space="0" w:color="auto"/>
            </w:tcBorders>
            <w:shd w:val="clear" w:color="auto" w:fill="auto"/>
            <w:vAlign w:val="center"/>
            <w:hideMark/>
          </w:tcPr>
          <w:p w14:paraId="09AE6981"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370" w:type="pct"/>
            <w:tcBorders>
              <w:top w:val="nil"/>
              <w:left w:val="nil"/>
              <w:bottom w:val="single" w:sz="4" w:space="0" w:color="auto"/>
              <w:right w:val="single" w:sz="4" w:space="0" w:color="auto"/>
            </w:tcBorders>
            <w:shd w:val="clear" w:color="auto" w:fill="auto"/>
            <w:noWrap/>
            <w:vAlign w:val="center"/>
            <w:hideMark/>
          </w:tcPr>
          <w:p w14:paraId="03123D4E"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75</w:t>
            </w:r>
          </w:p>
        </w:tc>
        <w:tc>
          <w:tcPr>
            <w:tcW w:w="540" w:type="pct"/>
            <w:tcBorders>
              <w:top w:val="nil"/>
              <w:left w:val="nil"/>
              <w:bottom w:val="single" w:sz="4" w:space="0" w:color="auto"/>
              <w:right w:val="single" w:sz="4" w:space="0" w:color="auto"/>
            </w:tcBorders>
            <w:shd w:val="clear" w:color="auto" w:fill="auto"/>
            <w:noWrap/>
            <w:vAlign w:val="center"/>
            <w:hideMark/>
          </w:tcPr>
          <w:p w14:paraId="6DC678BA"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3</w:t>
            </w:r>
          </w:p>
        </w:tc>
      </w:tr>
      <w:tr w:rsidR="007351A9" w:rsidRPr="001829AE" w14:paraId="45BBC46E" w14:textId="77777777" w:rsidTr="00C57BE8">
        <w:trPr>
          <w:trHeight w:val="600"/>
        </w:trPr>
        <w:tc>
          <w:tcPr>
            <w:tcW w:w="132" w:type="pct"/>
            <w:tcBorders>
              <w:top w:val="nil"/>
              <w:left w:val="single" w:sz="4" w:space="0" w:color="auto"/>
              <w:bottom w:val="single" w:sz="4" w:space="0" w:color="auto"/>
              <w:right w:val="single" w:sz="4" w:space="0" w:color="auto"/>
            </w:tcBorders>
            <w:shd w:val="clear" w:color="auto" w:fill="auto"/>
            <w:noWrap/>
            <w:vAlign w:val="center"/>
            <w:hideMark/>
          </w:tcPr>
          <w:p w14:paraId="4A27E86B"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51</w:t>
            </w:r>
          </w:p>
        </w:tc>
        <w:tc>
          <w:tcPr>
            <w:tcW w:w="673" w:type="pct"/>
            <w:tcBorders>
              <w:top w:val="nil"/>
              <w:left w:val="nil"/>
              <w:bottom w:val="single" w:sz="4" w:space="0" w:color="auto"/>
              <w:right w:val="single" w:sz="4" w:space="0" w:color="auto"/>
            </w:tcBorders>
            <w:shd w:val="clear" w:color="auto" w:fill="auto"/>
            <w:vAlign w:val="center"/>
            <w:hideMark/>
          </w:tcPr>
          <w:p w14:paraId="780C1DD2"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Ревіталізація  річки Березань  Березанська ТГ Миколаївський район Миколаївська область</w:t>
            </w:r>
          </w:p>
        </w:tc>
        <w:tc>
          <w:tcPr>
            <w:tcW w:w="451" w:type="pct"/>
            <w:tcBorders>
              <w:top w:val="nil"/>
              <w:left w:val="nil"/>
              <w:bottom w:val="single" w:sz="4" w:space="0" w:color="auto"/>
              <w:right w:val="single" w:sz="4" w:space="0" w:color="auto"/>
            </w:tcBorders>
            <w:shd w:val="clear" w:color="auto" w:fill="auto"/>
            <w:vAlign w:val="center"/>
            <w:hideMark/>
          </w:tcPr>
          <w:p w14:paraId="03E0F009"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1,5</w:t>
            </w:r>
          </w:p>
        </w:tc>
        <w:tc>
          <w:tcPr>
            <w:tcW w:w="451" w:type="pct"/>
            <w:tcBorders>
              <w:top w:val="nil"/>
              <w:left w:val="nil"/>
              <w:bottom w:val="single" w:sz="4" w:space="0" w:color="auto"/>
              <w:right w:val="single" w:sz="4" w:space="0" w:color="auto"/>
            </w:tcBorders>
            <w:shd w:val="clear" w:color="auto" w:fill="auto"/>
            <w:vAlign w:val="center"/>
            <w:hideMark/>
          </w:tcPr>
          <w:p w14:paraId="67654E93"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низька</w:t>
            </w:r>
          </w:p>
        </w:tc>
        <w:tc>
          <w:tcPr>
            <w:tcW w:w="536" w:type="pct"/>
            <w:tcBorders>
              <w:top w:val="nil"/>
              <w:left w:val="nil"/>
              <w:bottom w:val="single" w:sz="4" w:space="0" w:color="auto"/>
              <w:right w:val="single" w:sz="4" w:space="0" w:color="auto"/>
            </w:tcBorders>
            <w:shd w:val="clear" w:color="auto" w:fill="auto"/>
            <w:noWrap/>
            <w:vAlign w:val="center"/>
            <w:hideMark/>
          </w:tcPr>
          <w:p w14:paraId="34845E48"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ГВЕП 4</w:t>
            </w:r>
          </w:p>
        </w:tc>
        <w:tc>
          <w:tcPr>
            <w:tcW w:w="380" w:type="pct"/>
            <w:tcBorders>
              <w:top w:val="nil"/>
              <w:left w:val="nil"/>
              <w:bottom w:val="single" w:sz="4" w:space="0" w:color="auto"/>
              <w:right w:val="single" w:sz="4" w:space="0" w:color="auto"/>
            </w:tcBorders>
            <w:shd w:val="clear" w:color="auto" w:fill="auto"/>
            <w:noWrap/>
            <w:vAlign w:val="center"/>
            <w:hideMark/>
          </w:tcPr>
          <w:p w14:paraId="5521B3D1"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600" w:type="pct"/>
            <w:tcBorders>
              <w:top w:val="nil"/>
              <w:left w:val="nil"/>
              <w:bottom w:val="single" w:sz="4" w:space="0" w:color="auto"/>
              <w:right w:val="single" w:sz="4" w:space="0" w:color="auto"/>
            </w:tcBorders>
            <w:shd w:val="clear" w:color="auto" w:fill="auto"/>
            <w:noWrap/>
            <w:vAlign w:val="center"/>
            <w:hideMark/>
          </w:tcPr>
          <w:p w14:paraId="08FC3398"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415" w:type="pct"/>
            <w:tcBorders>
              <w:top w:val="nil"/>
              <w:left w:val="nil"/>
              <w:bottom w:val="single" w:sz="4" w:space="0" w:color="auto"/>
              <w:right w:val="single" w:sz="4" w:space="0" w:color="auto"/>
            </w:tcBorders>
            <w:shd w:val="clear" w:color="auto" w:fill="auto"/>
            <w:noWrap/>
            <w:vAlign w:val="center"/>
            <w:hideMark/>
          </w:tcPr>
          <w:p w14:paraId="4E53F974"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8,7</w:t>
            </w:r>
          </w:p>
        </w:tc>
        <w:tc>
          <w:tcPr>
            <w:tcW w:w="453" w:type="pct"/>
            <w:tcBorders>
              <w:top w:val="nil"/>
              <w:left w:val="nil"/>
              <w:bottom w:val="single" w:sz="4" w:space="0" w:color="auto"/>
              <w:right w:val="single" w:sz="4" w:space="0" w:color="auto"/>
            </w:tcBorders>
            <w:shd w:val="clear" w:color="auto" w:fill="auto"/>
            <w:noWrap/>
            <w:vAlign w:val="center"/>
            <w:hideMark/>
          </w:tcPr>
          <w:p w14:paraId="0695A991"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370" w:type="pct"/>
            <w:tcBorders>
              <w:top w:val="nil"/>
              <w:left w:val="nil"/>
              <w:bottom w:val="single" w:sz="4" w:space="0" w:color="auto"/>
              <w:right w:val="single" w:sz="4" w:space="0" w:color="auto"/>
            </w:tcBorders>
            <w:shd w:val="clear" w:color="auto" w:fill="auto"/>
            <w:noWrap/>
            <w:vAlign w:val="center"/>
            <w:hideMark/>
          </w:tcPr>
          <w:p w14:paraId="3696CBA9"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56</w:t>
            </w:r>
          </w:p>
        </w:tc>
        <w:tc>
          <w:tcPr>
            <w:tcW w:w="540" w:type="pct"/>
            <w:tcBorders>
              <w:top w:val="nil"/>
              <w:left w:val="nil"/>
              <w:bottom w:val="single" w:sz="4" w:space="0" w:color="auto"/>
              <w:right w:val="single" w:sz="4" w:space="0" w:color="auto"/>
            </w:tcBorders>
            <w:shd w:val="clear" w:color="auto" w:fill="auto"/>
            <w:noWrap/>
            <w:vAlign w:val="center"/>
            <w:hideMark/>
          </w:tcPr>
          <w:p w14:paraId="520FDDC6"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3</w:t>
            </w:r>
          </w:p>
        </w:tc>
      </w:tr>
      <w:tr w:rsidR="007351A9" w:rsidRPr="001829AE" w14:paraId="1038639F" w14:textId="77777777" w:rsidTr="00C57BE8">
        <w:trPr>
          <w:trHeight w:val="600"/>
        </w:trPr>
        <w:tc>
          <w:tcPr>
            <w:tcW w:w="132" w:type="pct"/>
            <w:tcBorders>
              <w:top w:val="nil"/>
              <w:left w:val="single" w:sz="4" w:space="0" w:color="auto"/>
              <w:bottom w:val="single" w:sz="4" w:space="0" w:color="auto"/>
              <w:right w:val="single" w:sz="4" w:space="0" w:color="auto"/>
            </w:tcBorders>
            <w:shd w:val="clear" w:color="auto" w:fill="auto"/>
            <w:noWrap/>
            <w:vAlign w:val="center"/>
            <w:hideMark/>
          </w:tcPr>
          <w:p w14:paraId="4F6B7F16"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54</w:t>
            </w:r>
          </w:p>
        </w:tc>
        <w:tc>
          <w:tcPr>
            <w:tcW w:w="673" w:type="pct"/>
            <w:tcBorders>
              <w:top w:val="nil"/>
              <w:left w:val="nil"/>
              <w:bottom w:val="single" w:sz="4" w:space="0" w:color="auto"/>
              <w:right w:val="single" w:sz="4" w:space="0" w:color="auto"/>
            </w:tcBorders>
            <w:shd w:val="clear" w:color="auto" w:fill="auto"/>
            <w:vAlign w:val="center"/>
            <w:hideMark/>
          </w:tcPr>
          <w:p w14:paraId="2550B697" w14:textId="77777777" w:rsidR="00364E1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 xml:space="preserve">Ревіталізація </w:t>
            </w:r>
          </w:p>
          <w:p w14:paraId="69F741A3" w14:textId="2479843E"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 xml:space="preserve">р. Каланчак в адміністративних </w:t>
            </w:r>
            <w:r w:rsidRPr="001829AE">
              <w:rPr>
                <w:rFonts w:ascii="Times New Roman" w:eastAsia="Times New Roman" w:hAnsi="Times New Roman" w:cs="Times New Roman"/>
                <w:bCs/>
                <w:color w:val="000000"/>
              </w:rPr>
              <w:lastRenderedPageBreak/>
              <w:t>межах  Каланчацької  ТГ Скадовського району</w:t>
            </w:r>
          </w:p>
        </w:tc>
        <w:tc>
          <w:tcPr>
            <w:tcW w:w="451" w:type="pct"/>
            <w:tcBorders>
              <w:top w:val="nil"/>
              <w:left w:val="nil"/>
              <w:bottom w:val="single" w:sz="4" w:space="0" w:color="auto"/>
              <w:right w:val="single" w:sz="4" w:space="0" w:color="auto"/>
            </w:tcBorders>
            <w:shd w:val="clear" w:color="auto" w:fill="auto"/>
            <w:vAlign w:val="center"/>
            <w:hideMark/>
          </w:tcPr>
          <w:p w14:paraId="4D9DF177"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lastRenderedPageBreak/>
              <w:t>1,5</w:t>
            </w:r>
          </w:p>
        </w:tc>
        <w:tc>
          <w:tcPr>
            <w:tcW w:w="451" w:type="pct"/>
            <w:tcBorders>
              <w:top w:val="nil"/>
              <w:left w:val="nil"/>
              <w:bottom w:val="single" w:sz="4" w:space="0" w:color="auto"/>
              <w:right w:val="single" w:sz="4" w:space="0" w:color="auto"/>
            </w:tcBorders>
            <w:shd w:val="clear" w:color="auto" w:fill="auto"/>
            <w:vAlign w:val="center"/>
            <w:hideMark/>
          </w:tcPr>
          <w:p w14:paraId="3F45479C"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низька</w:t>
            </w:r>
          </w:p>
        </w:tc>
        <w:tc>
          <w:tcPr>
            <w:tcW w:w="536" w:type="pct"/>
            <w:tcBorders>
              <w:top w:val="nil"/>
              <w:left w:val="nil"/>
              <w:bottom w:val="single" w:sz="4" w:space="0" w:color="auto"/>
              <w:right w:val="single" w:sz="4" w:space="0" w:color="auto"/>
            </w:tcBorders>
            <w:shd w:val="clear" w:color="auto" w:fill="auto"/>
            <w:vAlign w:val="center"/>
            <w:hideMark/>
          </w:tcPr>
          <w:p w14:paraId="5FD8FC4B"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ГВЕП 4</w:t>
            </w:r>
          </w:p>
        </w:tc>
        <w:tc>
          <w:tcPr>
            <w:tcW w:w="380" w:type="pct"/>
            <w:tcBorders>
              <w:top w:val="nil"/>
              <w:left w:val="nil"/>
              <w:bottom w:val="single" w:sz="4" w:space="0" w:color="auto"/>
              <w:right w:val="single" w:sz="4" w:space="0" w:color="auto"/>
            </w:tcBorders>
            <w:shd w:val="clear" w:color="auto" w:fill="auto"/>
            <w:vAlign w:val="center"/>
            <w:hideMark/>
          </w:tcPr>
          <w:p w14:paraId="2253B42C"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600" w:type="pct"/>
            <w:tcBorders>
              <w:top w:val="nil"/>
              <w:left w:val="nil"/>
              <w:bottom w:val="single" w:sz="4" w:space="0" w:color="auto"/>
              <w:right w:val="single" w:sz="4" w:space="0" w:color="auto"/>
            </w:tcBorders>
            <w:shd w:val="clear" w:color="auto" w:fill="auto"/>
            <w:vAlign w:val="center"/>
            <w:hideMark/>
          </w:tcPr>
          <w:p w14:paraId="0033B72F"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415" w:type="pct"/>
            <w:tcBorders>
              <w:top w:val="nil"/>
              <w:left w:val="nil"/>
              <w:bottom w:val="single" w:sz="4" w:space="0" w:color="auto"/>
              <w:right w:val="single" w:sz="4" w:space="0" w:color="auto"/>
            </w:tcBorders>
            <w:shd w:val="clear" w:color="auto" w:fill="auto"/>
            <w:vAlign w:val="center"/>
            <w:hideMark/>
          </w:tcPr>
          <w:p w14:paraId="5B072638"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9,8</w:t>
            </w:r>
          </w:p>
        </w:tc>
        <w:tc>
          <w:tcPr>
            <w:tcW w:w="453" w:type="pct"/>
            <w:tcBorders>
              <w:top w:val="nil"/>
              <w:left w:val="nil"/>
              <w:bottom w:val="single" w:sz="4" w:space="0" w:color="auto"/>
              <w:right w:val="single" w:sz="4" w:space="0" w:color="auto"/>
            </w:tcBorders>
            <w:shd w:val="clear" w:color="auto" w:fill="auto"/>
            <w:vAlign w:val="center"/>
            <w:hideMark/>
          </w:tcPr>
          <w:p w14:paraId="3C520943"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370" w:type="pct"/>
            <w:tcBorders>
              <w:top w:val="nil"/>
              <w:left w:val="nil"/>
              <w:bottom w:val="single" w:sz="4" w:space="0" w:color="auto"/>
              <w:right w:val="single" w:sz="4" w:space="0" w:color="auto"/>
            </w:tcBorders>
            <w:shd w:val="clear" w:color="auto" w:fill="auto"/>
            <w:vAlign w:val="center"/>
            <w:hideMark/>
          </w:tcPr>
          <w:p w14:paraId="323A2C2D"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67,0</w:t>
            </w:r>
          </w:p>
        </w:tc>
        <w:tc>
          <w:tcPr>
            <w:tcW w:w="540" w:type="pct"/>
            <w:tcBorders>
              <w:top w:val="nil"/>
              <w:left w:val="nil"/>
              <w:bottom w:val="single" w:sz="4" w:space="0" w:color="auto"/>
              <w:right w:val="single" w:sz="4" w:space="0" w:color="auto"/>
            </w:tcBorders>
            <w:shd w:val="clear" w:color="auto" w:fill="auto"/>
            <w:vAlign w:val="center"/>
            <w:hideMark/>
          </w:tcPr>
          <w:p w14:paraId="7CBD9635"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3</w:t>
            </w:r>
          </w:p>
        </w:tc>
      </w:tr>
      <w:tr w:rsidR="007351A9" w:rsidRPr="001829AE" w14:paraId="4B625B1E" w14:textId="77777777" w:rsidTr="00C57BE8">
        <w:trPr>
          <w:trHeight w:val="600"/>
        </w:trPr>
        <w:tc>
          <w:tcPr>
            <w:tcW w:w="132" w:type="pct"/>
            <w:tcBorders>
              <w:top w:val="nil"/>
              <w:left w:val="single" w:sz="4" w:space="0" w:color="auto"/>
              <w:bottom w:val="single" w:sz="4" w:space="0" w:color="auto"/>
              <w:right w:val="single" w:sz="4" w:space="0" w:color="auto"/>
            </w:tcBorders>
            <w:shd w:val="clear" w:color="auto" w:fill="auto"/>
            <w:noWrap/>
            <w:vAlign w:val="center"/>
            <w:hideMark/>
          </w:tcPr>
          <w:p w14:paraId="5E5281AF"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lastRenderedPageBreak/>
              <w:t>58</w:t>
            </w:r>
          </w:p>
        </w:tc>
        <w:tc>
          <w:tcPr>
            <w:tcW w:w="673" w:type="pct"/>
            <w:tcBorders>
              <w:top w:val="nil"/>
              <w:left w:val="nil"/>
              <w:bottom w:val="single" w:sz="4" w:space="0" w:color="auto"/>
              <w:right w:val="single" w:sz="4" w:space="0" w:color="auto"/>
            </w:tcBorders>
            <w:shd w:val="clear" w:color="auto" w:fill="auto"/>
            <w:vAlign w:val="center"/>
            <w:hideMark/>
          </w:tcPr>
          <w:p w14:paraId="1E45F5E3"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Ревіталізація балки Сичавка, в руслі якої розташовані  Сичавські ставки   Южненська ТГ Одеський район Одеська область</w:t>
            </w:r>
          </w:p>
        </w:tc>
        <w:tc>
          <w:tcPr>
            <w:tcW w:w="451" w:type="pct"/>
            <w:tcBorders>
              <w:top w:val="nil"/>
              <w:left w:val="nil"/>
              <w:bottom w:val="single" w:sz="4" w:space="0" w:color="auto"/>
              <w:right w:val="single" w:sz="4" w:space="0" w:color="auto"/>
            </w:tcBorders>
            <w:shd w:val="clear" w:color="auto" w:fill="auto"/>
            <w:vAlign w:val="center"/>
            <w:hideMark/>
          </w:tcPr>
          <w:p w14:paraId="7CF6BABC"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1,5</w:t>
            </w:r>
          </w:p>
        </w:tc>
        <w:tc>
          <w:tcPr>
            <w:tcW w:w="451" w:type="pct"/>
            <w:tcBorders>
              <w:top w:val="nil"/>
              <w:left w:val="nil"/>
              <w:bottom w:val="single" w:sz="4" w:space="0" w:color="auto"/>
              <w:right w:val="single" w:sz="4" w:space="0" w:color="auto"/>
            </w:tcBorders>
            <w:shd w:val="clear" w:color="auto" w:fill="auto"/>
            <w:vAlign w:val="center"/>
            <w:hideMark/>
          </w:tcPr>
          <w:p w14:paraId="2066C41F"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низька</w:t>
            </w:r>
          </w:p>
        </w:tc>
        <w:tc>
          <w:tcPr>
            <w:tcW w:w="536" w:type="pct"/>
            <w:tcBorders>
              <w:top w:val="nil"/>
              <w:left w:val="nil"/>
              <w:bottom w:val="single" w:sz="4" w:space="0" w:color="auto"/>
              <w:right w:val="single" w:sz="4" w:space="0" w:color="auto"/>
            </w:tcBorders>
            <w:shd w:val="clear" w:color="auto" w:fill="auto"/>
            <w:noWrap/>
            <w:vAlign w:val="center"/>
            <w:hideMark/>
          </w:tcPr>
          <w:p w14:paraId="217E9C79"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ГВЕП 4</w:t>
            </w:r>
          </w:p>
        </w:tc>
        <w:tc>
          <w:tcPr>
            <w:tcW w:w="380" w:type="pct"/>
            <w:tcBorders>
              <w:top w:val="nil"/>
              <w:left w:val="nil"/>
              <w:bottom w:val="single" w:sz="4" w:space="0" w:color="auto"/>
              <w:right w:val="single" w:sz="4" w:space="0" w:color="auto"/>
            </w:tcBorders>
            <w:shd w:val="clear" w:color="auto" w:fill="auto"/>
            <w:noWrap/>
            <w:vAlign w:val="center"/>
            <w:hideMark/>
          </w:tcPr>
          <w:p w14:paraId="1145A52D"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600" w:type="pct"/>
            <w:tcBorders>
              <w:top w:val="nil"/>
              <w:left w:val="nil"/>
              <w:bottom w:val="single" w:sz="4" w:space="0" w:color="auto"/>
              <w:right w:val="single" w:sz="4" w:space="0" w:color="auto"/>
            </w:tcBorders>
            <w:shd w:val="clear" w:color="auto" w:fill="auto"/>
            <w:noWrap/>
            <w:vAlign w:val="center"/>
            <w:hideMark/>
          </w:tcPr>
          <w:p w14:paraId="37DE734F"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415" w:type="pct"/>
            <w:tcBorders>
              <w:top w:val="nil"/>
              <w:left w:val="nil"/>
              <w:bottom w:val="single" w:sz="4" w:space="0" w:color="auto"/>
              <w:right w:val="single" w:sz="4" w:space="0" w:color="auto"/>
            </w:tcBorders>
            <w:shd w:val="clear" w:color="auto" w:fill="auto"/>
            <w:noWrap/>
            <w:vAlign w:val="center"/>
            <w:hideMark/>
          </w:tcPr>
          <w:p w14:paraId="6BFA6DDF"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35,3</w:t>
            </w:r>
          </w:p>
        </w:tc>
        <w:tc>
          <w:tcPr>
            <w:tcW w:w="453" w:type="pct"/>
            <w:tcBorders>
              <w:top w:val="nil"/>
              <w:left w:val="nil"/>
              <w:bottom w:val="single" w:sz="4" w:space="0" w:color="auto"/>
              <w:right w:val="single" w:sz="4" w:space="0" w:color="auto"/>
            </w:tcBorders>
            <w:shd w:val="clear" w:color="auto" w:fill="auto"/>
            <w:noWrap/>
            <w:vAlign w:val="center"/>
            <w:hideMark/>
          </w:tcPr>
          <w:p w14:paraId="0155EB7E"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2</w:t>
            </w:r>
          </w:p>
        </w:tc>
        <w:tc>
          <w:tcPr>
            <w:tcW w:w="370" w:type="pct"/>
            <w:tcBorders>
              <w:top w:val="nil"/>
              <w:left w:val="nil"/>
              <w:bottom w:val="single" w:sz="4" w:space="0" w:color="auto"/>
              <w:right w:val="single" w:sz="4" w:space="0" w:color="auto"/>
            </w:tcBorders>
            <w:shd w:val="clear" w:color="auto" w:fill="auto"/>
            <w:noWrap/>
            <w:vAlign w:val="center"/>
            <w:hideMark/>
          </w:tcPr>
          <w:p w14:paraId="5837EE67"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21,25</w:t>
            </w:r>
          </w:p>
        </w:tc>
        <w:tc>
          <w:tcPr>
            <w:tcW w:w="540" w:type="pct"/>
            <w:tcBorders>
              <w:top w:val="nil"/>
              <w:left w:val="nil"/>
              <w:bottom w:val="single" w:sz="4" w:space="0" w:color="auto"/>
              <w:right w:val="single" w:sz="4" w:space="0" w:color="auto"/>
            </w:tcBorders>
            <w:shd w:val="clear" w:color="auto" w:fill="auto"/>
            <w:noWrap/>
            <w:vAlign w:val="center"/>
            <w:hideMark/>
          </w:tcPr>
          <w:p w14:paraId="74C1D702"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2</w:t>
            </w:r>
          </w:p>
        </w:tc>
      </w:tr>
      <w:tr w:rsidR="007351A9" w:rsidRPr="001829AE" w14:paraId="75E6679E" w14:textId="77777777" w:rsidTr="00C57BE8">
        <w:trPr>
          <w:trHeight w:val="600"/>
        </w:trPr>
        <w:tc>
          <w:tcPr>
            <w:tcW w:w="132" w:type="pct"/>
            <w:tcBorders>
              <w:top w:val="nil"/>
              <w:left w:val="single" w:sz="4" w:space="0" w:color="auto"/>
              <w:bottom w:val="single" w:sz="4" w:space="0" w:color="auto"/>
              <w:right w:val="single" w:sz="4" w:space="0" w:color="auto"/>
            </w:tcBorders>
            <w:shd w:val="clear" w:color="auto" w:fill="auto"/>
            <w:noWrap/>
            <w:vAlign w:val="center"/>
            <w:hideMark/>
          </w:tcPr>
          <w:p w14:paraId="174E5D40"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59</w:t>
            </w:r>
          </w:p>
        </w:tc>
        <w:tc>
          <w:tcPr>
            <w:tcW w:w="673" w:type="pct"/>
            <w:tcBorders>
              <w:top w:val="nil"/>
              <w:left w:val="nil"/>
              <w:bottom w:val="single" w:sz="4" w:space="0" w:color="auto"/>
              <w:right w:val="single" w:sz="4" w:space="0" w:color="auto"/>
            </w:tcBorders>
            <w:shd w:val="clear" w:color="auto" w:fill="auto"/>
            <w:vAlign w:val="center"/>
            <w:hideMark/>
          </w:tcPr>
          <w:p w14:paraId="345C2170"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Ревіталізація річки Дальник  Авангардівська ТГ Одеський район Одеська область</w:t>
            </w:r>
          </w:p>
        </w:tc>
        <w:tc>
          <w:tcPr>
            <w:tcW w:w="451" w:type="pct"/>
            <w:tcBorders>
              <w:top w:val="nil"/>
              <w:left w:val="nil"/>
              <w:bottom w:val="single" w:sz="4" w:space="0" w:color="auto"/>
              <w:right w:val="single" w:sz="4" w:space="0" w:color="auto"/>
            </w:tcBorders>
            <w:shd w:val="clear" w:color="auto" w:fill="auto"/>
            <w:vAlign w:val="center"/>
            <w:hideMark/>
          </w:tcPr>
          <w:p w14:paraId="4D7BA093"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1,5</w:t>
            </w:r>
          </w:p>
        </w:tc>
        <w:tc>
          <w:tcPr>
            <w:tcW w:w="451" w:type="pct"/>
            <w:tcBorders>
              <w:top w:val="nil"/>
              <w:left w:val="nil"/>
              <w:bottom w:val="single" w:sz="4" w:space="0" w:color="auto"/>
              <w:right w:val="single" w:sz="4" w:space="0" w:color="auto"/>
            </w:tcBorders>
            <w:shd w:val="clear" w:color="auto" w:fill="auto"/>
            <w:vAlign w:val="center"/>
            <w:hideMark/>
          </w:tcPr>
          <w:p w14:paraId="1ACC0DE8"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низька</w:t>
            </w:r>
          </w:p>
        </w:tc>
        <w:tc>
          <w:tcPr>
            <w:tcW w:w="536" w:type="pct"/>
            <w:tcBorders>
              <w:top w:val="nil"/>
              <w:left w:val="nil"/>
              <w:bottom w:val="single" w:sz="4" w:space="0" w:color="auto"/>
              <w:right w:val="single" w:sz="4" w:space="0" w:color="auto"/>
            </w:tcBorders>
            <w:shd w:val="clear" w:color="auto" w:fill="auto"/>
            <w:noWrap/>
            <w:vAlign w:val="center"/>
            <w:hideMark/>
          </w:tcPr>
          <w:p w14:paraId="213E4357"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ГВЕП 4</w:t>
            </w:r>
          </w:p>
        </w:tc>
        <w:tc>
          <w:tcPr>
            <w:tcW w:w="380" w:type="pct"/>
            <w:tcBorders>
              <w:top w:val="nil"/>
              <w:left w:val="nil"/>
              <w:bottom w:val="single" w:sz="4" w:space="0" w:color="auto"/>
              <w:right w:val="single" w:sz="4" w:space="0" w:color="auto"/>
            </w:tcBorders>
            <w:shd w:val="clear" w:color="auto" w:fill="auto"/>
            <w:noWrap/>
            <w:vAlign w:val="center"/>
            <w:hideMark/>
          </w:tcPr>
          <w:p w14:paraId="6CAA3413"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600" w:type="pct"/>
            <w:tcBorders>
              <w:top w:val="nil"/>
              <w:left w:val="nil"/>
              <w:bottom w:val="single" w:sz="4" w:space="0" w:color="auto"/>
              <w:right w:val="single" w:sz="4" w:space="0" w:color="auto"/>
            </w:tcBorders>
            <w:shd w:val="clear" w:color="auto" w:fill="auto"/>
            <w:noWrap/>
            <w:vAlign w:val="center"/>
            <w:hideMark/>
          </w:tcPr>
          <w:p w14:paraId="589CA414"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415" w:type="pct"/>
            <w:tcBorders>
              <w:top w:val="nil"/>
              <w:left w:val="nil"/>
              <w:bottom w:val="single" w:sz="4" w:space="0" w:color="auto"/>
              <w:right w:val="single" w:sz="4" w:space="0" w:color="auto"/>
            </w:tcBorders>
            <w:shd w:val="clear" w:color="auto" w:fill="auto"/>
            <w:noWrap/>
            <w:vAlign w:val="center"/>
            <w:hideMark/>
          </w:tcPr>
          <w:p w14:paraId="0C4F71C1"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19,6</w:t>
            </w:r>
          </w:p>
        </w:tc>
        <w:tc>
          <w:tcPr>
            <w:tcW w:w="453" w:type="pct"/>
            <w:tcBorders>
              <w:top w:val="nil"/>
              <w:left w:val="nil"/>
              <w:bottom w:val="single" w:sz="4" w:space="0" w:color="auto"/>
              <w:right w:val="single" w:sz="4" w:space="0" w:color="auto"/>
            </w:tcBorders>
            <w:shd w:val="clear" w:color="auto" w:fill="auto"/>
            <w:noWrap/>
            <w:vAlign w:val="center"/>
            <w:hideMark/>
          </w:tcPr>
          <w:p w14:paraId="5ECBAE76"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2</w:t>
            </w:r>
          </w:p>
        </w:tc>
        <w:tc>
          <w:tcPr>
            <w:tcW w:w="370" w:type="pct"/>
            <w:tcBorders>
              <w:top w:val="nil"/>
              <w:left w:val="nil"/>
              <w:bottom w:val="single" w:sz="4" w:space="0" w:color="auto"/>
              <w:right w:val="single" w:sz="4" w:space="0" w:color="auto"/>
            </w:tcBorders>
            <w:shd w:val="clear" w:color="auto" w:fill="auto"/>
            <w:noWrap/>
            <w:vAlign w:val="center"/>
            <w:hideMark/>
          </w:tcPr>
          <w:p w14:paraId="46F0CB4B"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29,05</w:t>
            </w:r>
          </w:p>
        </w:tc>
        <w:tc>
          <w:tcPr>
            <w:tcW w:w="540" w:type="pct"/>
            <w:tcBorders>
              <w:top w:val="nil"/>
              <w:left w:val="nil"/>
              <w:bottom w:val="single" w:sz="4" w:space="0" w:color="auto"/>
              <w:right w:val="single" w:sz="4" w:space="0" w:color="auto"/>
            </w:tcBorders>
            <w:shd w:val="clear" w:color="auto" w:fill="auto"/>
            <w:noWrap/>
            <w:vAlign w:val="center"/>
            <w:hideMark/>
          </w:tcPr>
          <w:p w14:paraId="1EB3E1B4"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2</w:t>
            </w:r>
          </w:p>
        </w:tc>
      </w:tr>
      <w:tr w:rsidR="007351A9" w:rsidRPr="001829AE" w14:paraId="426E6DFA" w14:textId="77777777" w:rsidTr="00C57BE8">
        <w:trPr>
          <w:trHeight w:val="600"/>
        </w:trPr>
        <w:tc>
          <w:tcPr>
            <w:tcW w:w="132" w:type="pct"/>
            <w:tcBorders>
              <w:top w:val="nil"/>
              <w:left w:val="single" w:sz="4" w:space="0" w:color="auto"/>
              <w:bottom w:val="single" w:sz="4" w:space="0" w:color="auto"/>
              <w:right w:val="single" w:sz="4" w:space="0" w:color="auto"/>
            </w:tcBorders>
            <w:shd w:val="clear" w:color="auto" w:fill="auto"/>
            <w:noWrap/>
            <w:vAlign w:val="center"/>
            <w:hideMark/>
          </w:tcPr>
          <w:p w14:paraId="2321FF34"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60</w:t>
            </w:r>
          </w:p>
        </w:tc>
        <w:tc>
          <w:tcPr>
            <w:tcW w:w="673" w:type="pct"/>
            <w:tcBorders>
              <w:top w:val="nil"/>
              <w:left w:val="nil"/>
              <w:bottom w:val="single" w:sz="4" w:space="0" w:color="auto"/>
              <w:right w:val="single" w:sz="4" w:space="0" w:color="auto"/>
            </w:tcBorders>
            <w:shd w:val="clear" w:color="auto" w:fill="auto"/>
            <w:vAlign w:val="center"/>
            <w:hideMark/>
          </w:tcPr>
          <w:p w14:paraId="6A482975"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Ревіталізація річки Скуртянка  Овідіопольська ТГ Одеський район Одеська область</w:t>
            </w:r>
          </w:p>
        </w:tc>
        <w:tc>
          <w:tcPr>
            <w:tcW w:w="451" w:type="pct"/>
            <w:tcBorders>
              <w:top w:val="nil"/>
              <w:left w:val="nil"/>
              <w:bottom w:val="single" w:sz="4" w:space="0" w:color="auto"/>
              <w:right w:val="single" w:sz="4" w:space="0" w:color="auto"/>
            </w:tcBorders>
            <w:shd w:val="clear" w:color="auto" w:fill="auto"/>
            <w:vAlign w:val="center"/>
            <w:hideMark/>
          </w:tcPr>
          <w:p w14:paraId="6D6B56DA"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1,5</w:t>
            </w:r>
          </w:p>
        </w:tc>
        <w:tc>
          <w:tcPr>
            <w:tcW w:w="451" w:type="pct"/>
            <w:tcBorders>
              <w:top w:val="nil"/>
              <w:left w:val="nil"/>
              <w:bottom w:val="single" w:sz="4" w:space="0" w:color="auto"/>
              <w:right w:val="single" w:sz="4" w:space="0" w:color="auto"/>
            </w:tcBorders>
            <w:shd w:val="clear" w:color="auto" w:fill="auto"/>
            <w:vAlign w:val="center"/>
            <w:hideMark/>
          </w:tcPr>
          <w:p w14:paraId="49EFD1DF"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низька</w:t>
            </w:r>
          </w:p>
        </w:tc>
        <w:tc>
          <w:tcPr>
            <w:tcW w:w="536" w:type="pct"/>
            <w:tcBorders>
              <w:top w:val="nil"/>
              <w:left w:val="nil"/>
              <w:bottom w:val="single" w:sz="4" w:space="0" w:color="auto"/>
              <w:right w:val="single" w:sz="4" w:space="0" w:color="auto"/>
            </w:tcBorders>
            <w:shd w:val="clear" w:color="auto" w:fill="auto"/>
            <w:noWrap/>
            <w:vAlign w:val="center"/>
            <w:hideMark/>
          </w:tcPr>
          <w:p w14:paraId="1053286A"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ГВЕП 4</w:t>
            </w:r>
          </w:p>
        </w:tc>
        <w:tc>
          <w:tcPr>
            <w:tcW w:w="380" w:type="pct"/>
            <w:tcBorders>
              <w:top w:val="nil"/>
              <w:left w:val="nil"/>
              <w:bottom w:val="single" w:sz="4" w:space="0" w:color="auto"/>
              <w:right w:val="single" w:sz="4" w:space="0" w:color="auto"/>
            </w:tcBorders>
            <w:shd w:val="clear" w:color="auto" w:fill="auto"/>
            <w:noWrap/>
            <w:vAlign w:val="center"/>
            <w:hideMark/>
          </w:tcPr>
          <w:p w14:paraId="61421A29"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600" w:type="pct"/>
            <w:tcBorders>
              <w:top w:val="nil"/>
              <w:left w:val="nil"/>
              <w:bottom w:val="single" w:sz="4" w:space="0" w:color="auto"/>
              <w:right w:val="single" w:sz="4" w:space="0" w:color="auto"/>
            </w:tcBorders>
            <w:shd w:val="clear" w:color="auto" w:fill="auto"/>
            <w:noWrap/>
            <w:vAlign w:val="center"/>
            <w:hideMark/>
          </w:tcPr>
          <w:p w14:paraId="3FF284D1"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415" w:type="pct"/>
            <w:tcBorders>
              <w:top w:val="nil"/>
              <w:left w:val="nil"/>
              <w:bottom w:val="single" w:sz="4" w:space="0" w:color="auto"/>
              <w:right w:val="single" w:sz="4" w:space="0" w:color="auto"/>
            </w:tcBorders>
            <w:shd w:val="clear" w:color="auto" w:fill="auto"/>
            <w:noWrap/>
            <w:vAlign w:val="center"/>
            <w:hideMark/>
          </w:tcPr>
          <w:p w14:paraId="55DE0B4F"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15,5</w:t>
            </w:r>
          </w:p>
        </w:tc>
        <w:tc>
          <w:tcPr>
            <w:tcW w:w="453" w:type="pct"/>
            <w:tcBorders>
              <w:top w:val="nil"/>
              <w:left w:val="nil"/>
              <w:bottom w:val="single" w:sz="4" w:space="0" w:color="auto"/>
              <w:right w:val="single" w:sz="4" w:space="0" w:color="auto"/>
            </w:tcBorders>
            <w:shd w:val="clear" w:color="auto" w:fill="auto"/>
            <w:noWrap/>
            <w:vAlign w:val="center"/>
            <w:hideMark/>
          </w:tcPr>
          <w:p w14:paraId="4264B72E"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2</w:t>
            </w:r>
          </w:p>
        </w:tc>
        <w:tc>
          <w:tcPr>
            <w:tcW w:w="370" w:type="pct"/>
            <w:tcBorders>
              <w:top w:val="nil"/>
              <w:left w:val="nil"/>
              <w:bottom w:val="single" w:sz="4" w:space="0" w:color="auto"/>
              <w:right w:val="single" w:sz="4" w:space="0" w:color="auto"/>
            </w:tcBorders>
            <w:shd w:val="clear" w:color="auto" w:fill="auto"/>
            <w:noWrap/>
            <w:vAlign w:val="center"/>
            <w:hideMark/>
          </w:tcPr>
          <w:p w14:paraId="2CD4459D"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35,5</w:t>
            </w:r>
          </w:p>
        </w:tc>
        <w:tc>
          <w:tcPr>
            <w:tcW w:w="540" w:type="pct"/>
            <w:tcBorders>
              <w:top w:val="nil"/>
              <w:left w:val="nil"/>
              <w:bottom w:val="single" w:sz="4" w:space="0" w:color="auto"/>
              <w:right w:val="single" w:sz="4" w:space="0" w:color="auto"/>
            </w:tcBorders>
            <w:shd w:val="clear" w:color="auto" w:fill="auto"/>
            <w:noWrap/>
            <w:vAlign w:val="center"/>
            <w:hideMark/>
          </w:tcPr>
          <w:p w14:paraId="667F7312"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2</w:t>
            </w:r>
          </w:p>
        </w:tc>
      </w:tr>
      <w:tr w:rsidR="007351A9" w:rsidRPr="001829AE" w14:paraId="45B9CF5B" w14:textId="77777777" w:rsidTr="00C57BE8">
        <w:trPr>
          <w:trHeight w:val="600"/>
        </w:trPr>
        <w:tc>
          <w:tcPr>
            <w:tcW w:w="132" w:type="pct"/>
            <w:tcBorders>
              <w:top w:val="nil"/>
              <w:left w:val="single" w:sz="4" w:space="0" w:color="auto"/>
              <w:bottom w:val="single" w:sz="4" w:space="0" w:color="auto"/>
              <w:right w:val="single" w:sz="4" w:space="0" w:color="auto"/>
            </w:tcBorders>
            <w:shd w:val="clear" w:color="auto" w:fill="auto"/>
            <w:noWrap/>
            <w:vAlign w:val="center"/>
            <w:hideMark/>
          </w:tcPr>
          <w:p w14:paraId="217DF400"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5</w:t>
            </w:r>
          </w:p>
        </w:tc>
        <w:tc>
          <w:tcPr>
            <w:tcW w:w="673" w:type="pct"/>
            <w:tcBorders>
              <w:top w:val="nil"/>
              <w:left w:val="nil"/>
              <w:bottom w:val="single" w:sz="4" w:space="0" w:color="auto"/>
              <w:right w:val="single" w:sz="4" w:space="0" w:color="auto"/>
            </w:tcBorders>
            <w:shd w:val="clear" w:color="auto" w:fill="auto"/>
            <w:vAlign w:val="center"/>
            <w:hideMark/>
          </w:tcPr>
          <w:p w14:paraId="78067837"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Ревіталізація річки Анчокрак (Бахмутка)  Тарутинська ТГ Болградський район Одеська область</w:t>
            </w:r>
          </w:p>
        </w:tc>
        <w:tc>
          <w:tcPr>
            <w:tcW w:w="451" w:type="pct"/>
            <w:tcBorders>
              <w:top w:val="nil"/>
              <w:left w:val="nil"/>
              <w:bottom w:val="single" w:sz="4" w:space="0" w:color="auto"/>
              <w:right w:val="single" w:sz="4" w:space="0" w:color="auto"/>
            </w:tcBorders>
            <w:shd w:val="clear" w:color="auto" w:fill="auto"/>
            <w:vAlign w:val="center"/>
            <w:hideMark/>
          </w:tcPr>
          <w:p w14:paraId="2B3EDC7A"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1,25</w:t>
            </w:r>
          </w:p>
        </w:tc>
        <w:tc>
          <w:tcPr>
            <w:tcW w:w="451" w:type="pct"/>
            <w:tcBorders>
              <w:top w:val="nil"/>
              <w:left w:val="nil"/>
              <w:bottom w:val="single" w:sz="4" w:space="0" w:color="auto"/>
              <w:right w:val="single" w:sz="4" w:space="0" w:color="auto"/>
            </w:tcBorders>
            <w:shd w:val="clear" w:color="auto" w:fill="auto"/>
            <w:vAlign w:val="center"/>
            <w:hideMark/>
          </w:tcPr>
          <w:p w14:paraId="259D0FF6"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дуже низька</w:t>
            </w:r>
          </w:p>
        </w:tc>
        <w:tc>
          <w:tcPr>
            <w:tcW w:w="536" w:type="pct"/>
            <w:tcBorders>
              <w:top w:val="nil"/>
              <w:left w:val="nil"/>
              <w:bottom w:val="single" w:sz="4" w:space="0" w:color="auto"/>
              <w:right w:val="single" w:sz="4" w:space="0" w:color="auto"/>
            </w:tcBorders>
            <w:shd w:val="clear" w:color="auto" w:fill="auto"/>
            <w:vAlign w:val="center"/>
            <w:hideMark/>
          </w:tcPr>
          <w:p w14:paraId="157A0977"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ГВЕП 4</w:t>
            </w:r>
          </w:p>
        </w:tc>
        <w:tc>
          <w:tcPr>
            <w:tcW w:w="380" w:type="pct"/>
            <w:tcBorders>
              <w:top w:val="nil"/>
              <w:left w:val="nil"/>
              <w:bottom w:val="single" w:sz="4" w:space="0" w:color="auto"/>
              <w:right w:val="single" w:sz="4" w:space="0" w:color="auto"/>
            </w:tcBorders>
            <w:shd w:val="clear" w:color="auto" w:fill="auto"/>
            <w:vAlign w:val="center"/>
            <w:hideMark/>
          </w:tcPr>
          <w:p w14:paraId="05C9DD72"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600" w:type="pct"/>
            <w:tcBorders>
              <w:top w:val="nil"/>
              <w:left w:val="nil"/>
              <w:bottom w:val="single" w:sz="4" w:space="0" w:color="auto"/>
              <w:right w:val="single" w:sz="4" w:space="0" w:color="auto"/>
            </w:tcBorders>
            <w:shd w:val="clear" w:color="auto" w:fill="auto"/>
            <w:vAlign w:val="center"/>
            <w:hideMark/>
          </w:tcPr>
          <w:p w14:paraId="2C410F45"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415" w:type="pct"/>
            <w:tcBorders>
              <w:top w:val="nil"/>
              <w:left w:val="nil"/>
              <w:bottom w:val="single" w:sz="4" w:space="0" w:color="auto"/>
              <w:right w:val="single" w:sz="4" w:space="0" w:color="auto"/>
            </w:tcBorders>
            <w:shd w:val="clear" w:color="auto" w:fill="auto"/>
            <w:noWrap/>
            <w:vAlign w:val="center"/>
            <w:hideMark/>
          </w:tcPr>
          <w:p w14:paraId="56F38E06"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5,8</w:t>
            </w:r>
          </w:p>
        </w:tc>
        <w:tc>
          <w:tcPr>
            <w:tcW w:w="453" w:type="pct"/>
            <w:tcBorders>
              <w:top w:val="nil"/>
              <w:left w:val="nil"/>
              <w:bottom w:val="single" w:sz="4" w:space="0" w:color="auto"/>
              <w:right w:val="single" w:sz="4" w:space="0" w:color="auto"/>
            </w:tcBorders>
            <w:shd w:val="clear" w:color="auto" w:fill="auto"/>
            <w:noWrap/>
            <w:vAlign w:val="center"/>
            <w:hideMark/>
          </w:tcPr>
          <w:p w14:paraId="589C72B7"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370" w:type="pct"/>
            <w:tcBorders>
              <w:top w:val="nil"/>
              <w:left w:val="nil"/>
              <w:bottom w:val="single" w:sz="4" w:space="0" w:color="auto"/>
              <w:right w:val="single" w:sz="4" w:space="0" w:color="auto"/>
            </w:tcBorders>
            <w:shd w:val="clear" w:color="auto" w:fill="auto"/>
            <w:noWrap/>
            <w:vAlign w:val="center"/>
            <w:hideMark/>
          </w:tcPr>
          <w:p w14:paraId="04E9BDF6"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43,5</w:t>
            </w:r>
          </w:p>
        </w:tc>
        <w:tc>
          <w:tcPr>
            <w:tcW w:w="540" w:type="pct"/>
            <w:tcBorders>
              <w:top w:val="nil"/>
              <w:left w:val="nil"/>
              <w:bottom w:val="single" w:sz="4" w:space="0" w:color="auto"/>
              <w:right w:val="single" w:sz="4" w:space="0" w:color="auto"/>
            </w:tcBorders>
            <w:shd w:val="clear" w:color="auto" w:fill="auto"/>
            <w:noWrap/>
            <w:vAlign w:val="center"/>
            <w:hideMark/>
          </w:tcPr>
          <w:p w14:paraId="162933ED"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2</w:t>
            </w:r>
          </w:p>
        </w:tc>
      </w:tr>
      <w:tr w:rsidR="007351A9" w:rsidRPr="001829AE" w14:paraId="3604E1B1" w14:textId="77777777" w:rsidTr="00C57BE8">
        <w:trPr>
          <w:trHeight w:val="600"/>
        </w:trPr>
        <w:tc>
          <w:tcPr>
            <w:tcW w:w="132" w:type="pct"/>
            <w:tcBorders>
              <w:top w:val="nil"/>
              <w:left w:val="single" w:sz="4" w:space="0" w:color="auto"/>
              <w:bottom w:val="single" w:sz="4" w:space="0" w:color="auto"/>
              <w:right w:val="single" w:sz="4" w:space="0" w:color="auto"/>
            </w:tcBorders>
            <w:shd w:val="clear" w:color="auto" w:fill="auto"/>
            <w:noWrap/>
            <w:vAlign w:val="center"/>
            <w:hideMark/>
          </w:tcPr>
          <w:p w14:paraId="0454C21C"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13</w:t>
            </w:r>
          </w:p>
        </w:tc>
        <w:tc>
          <w:tcPr>
            <w:tcW w:w="673" w:type="pct"/>
            <w:tcBorders>
              <w:top w:val="nil"/>
              <w:left w:val="nil"/>
              <w:bottom w:val="single" w:sz="4" w:space="0" w:color="auto"/>
              <w:right w:val="single" w:sz="4" w:space="0" w:color="auto"/>
            </w:tcBorders>
            <w:shd w:val="clear" w:color="auto" w:fill="auto"/>
            <w:vAlign w:val="center"/>
            <w:hideMark/>
          </w:tcPr>
          <w:p w14:paraId="42A75CCD"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Ревіталізація річки Каплань Успенівська  ТГ  Білгород-Дністровський  район Одеська область</w:t>
            </w:r>
          </w:p>
        </w:tc>
        <w:tc>
          <w:tcPr>
            <w:tcW w:w="451" w:type="pct"/>
            <w:tcBorders>
              <w:top w:val="nil"/>
              <w:left w:val="nil"/>
              <w:bottom w:val="single" w:sz="4" w:space="0" w:color="auto"/>
              <w:right w:val="single" w:sz="4" w:space="0" w:color="auto"/>
            </w:tcBorders>
            <w:shd w:val="clear" w:color="auto" w:fill="auto"/>
            <w:vAlign w:val="center"/>
            <w:hideMark/>
          </w:tcPr>
          <w:p w14:paraId="299FF9E5"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1,25</w:t>
            </w:r>
          </w:p>
        </w:tc>
        <w:tc>
          <w:tcPr>
            <w:tcW w:w="451" w:type="pct"/>
            <w:tcBorders>
              <w:top w:val="nil"/>
              <w:left w:val="nil"/>
              <w:bottom w:val="single" w:sz="4" w:space="0" w:color="auto"/>
              <w:right w:val="single" w:sz="4" w:space="0" w:color="auto"/>
            </w:tcBorders>
            <w:shd w:val="clear" w:color="auto" w:fill="auto"/>
            <w:vAlign w:val="center"/>
            <w:hideMark/>
          </w:tcPr>
          <w:p w14:paraId="79427C5D"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дуже низька</w:t>
            </w:r>
          </w:p>
        </w:tc>
        <w:tc>
          <w:tcPr>
            <w:tcW w:w="536" w:type="pct"/>
            <w:tcBorders>
              <w:top w:val="nil"/>
              <w:left w:val="nil"/>
              <w:bottom w:val="single" w:sz="4" w:space="0" w:color="auto"/>
              <w:right w:val="single" w:sz="4" w:space="0" w:color="auto"/>
            </w:tcBorders>
            <w:shd w:val="clear" w:color="auto" w:fill="auto"/>
            <w:noWrap/>
            <w:vAlign w:val="center"/>
            <w:hideMark/>
          </w:tcPr>
          <w:p w14:paraId="06A9E224"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ГВЕП 4</w:t>
            </w:r>
          </w:p>
        </w:tc>
        <w:tc>
          <w:tcPr>
            <w:tcW w:w="380" w:type="pct"/>
            <w:tcBorders>
              <w:top w:val="nil"/>
              <w:left w:val="nil"/>
              <w:bottom w:val="single" w:sz="4" w:space="0" w:color="auto"/>
              <w:right w:val="single" w:sz="4" w:space="0" w:color="auto"/>
            </w:tcBorders>
            <w:shd w:val="clear" w:color="auto" w:fill="auto"/>
            <w:noWrap/>
            <w:vAlign w:val="center"/>
            <w:hideMark/>
          </w:tcPr>
          <w:p w14:paraId="3E553733"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600" w:type="pct"/>
            <w:tcBorders>
              <w:top w:val="nil"/>
              <w:left w:val="nil"/>
              <w:bottom w:val="single" w:sz="4" w:space="0" w:color="auto"/>
              <w:right w:val="single" w:sz="4" w:space="0" w:color="auto"/>
            </w:tcBorders>
            <w:shd w:val="clear" w:color="auto" w:fill="auto"/>
            <w:noWrap/>
            <w:vAlign w:val="center"/>
            <w:hideMark/>
          </w:tcPr>
          <w:p w14:paraId="66337B3D"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415" w:type="pct"/>
            <w:tcBorders>
              <w:top w:val="nil"/>
              <w:left w:val="nil"/>
              <w:bottom w:val="single" w:sz="4" w:space="0" w:color="auto"/>
              <w:right w:val="single" w:sz="4" w:space="0" w:color="auto"/>
            </w:tcBorders>
            <w:shd w:val="clear" w:color="auto" w:fill="auto"/>
            <w:noWrap/>
            <w:vAlign w:val="center"/>
            <w:hideMark/>
          </w:tcPr>
          <w:p w14:paraId="600BB996"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7,1</w:t>
            </w:r>
          </w:p>
        </w:tc>
        <w:tc>
          <w:tcPr>
            <w:tcW w:w="453" w:type="pct"/>
            <w:tcBorders>
              <w:top w:val="nil"/>
              <w:left w:val="nil"/>
              <w:bottom w:val="single" w:sz="4" w:space="0" w:color="auto"/>
              <w:right w:val="single" w:sz="4" w:space="0" w:color="auto"/>
            </w:tcBorders>
            <w:shd w:val="clear" w:color="auto" w:fill="auto"/>
            <w:noWrap/>
            <w:vAlign w:val="center"/>
            <w:hideMark/>
          </w:tcPr>
          <w:p w14:paraId="3CDB94F2"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370" w:type="pct"/>
            <w:tcBorders>
              <w:top w:val="nil"/>
              <w:left w:val="nil"/>
              <w:bottom w:val="single" w:sz="4" w:space="0" w:color="auto"/>
              <w:right w:val="single" w:sz="4" w:space="0" w:color="auto"/>
            </w:tcBorders>
            <w:shd w:val="clear" w:color="auto" w:fill="auto"/>
            <w:noWrap/>
            <w:vAlign w:val="center"/>
            <w:hideMark/>
          </w:tcPr>
          <w:p w14:paraId="4EEDDF81"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15,8</w:t>
            </w:r>
          </w:p>
        </w:tc>
        <w:tc>
          <w:tcPr>
            <w:tcW w:w="540" w:type="pct"/>
            <w:tcBorders>
              <w:top w:val="nil"/>
              <w:left w:val="nil"/>
              <w:bottom w:val="single" w:sz="4" w:space="0" w:color="auto"/>
              <w:right w:val="single" w:sz="4" w:space="0" w:color="auto"/>
            </w:tcBorders>
            <w:shd w:val="clear" w:color="auto" w:fill="auto"/>
            <w:noWrap/>
            <w:vAlign w:val="center"/>
            <w:hideMark/>
          </w:tcPr>
          <w:p w14:paraId="16A43EAB"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2</w:t>
            </w:r>
          </w:p>
        </w:tc>
      </w:tr>
      <w:tr w:rsidR="007351A9" w:rsidRPr="001829AE" w14:paraId="63BF2043" w14:textId="77777777" w:rsidTr="00C57BE8">
        <w:trPr>
          <w:trHeight w:val="600"/>
        </w:trPr>
        <w:tc>
          <w:tcPr>
            <w:tcW w:w="132" w:type="pct"/>
            <w:tcBorders>
              <w:top w:val="nil"/>
              <w:left w:val="single" w:sz="4" w:space="0" w:color="auto"/>
              <w:bottom w:val="single" w:sz="4" w:space="0" w:color="auto"/>
              <w:right w:val="single" w:sz="4" w:space="0" w:color="auto"/>
            </w:tcBorders>
            <w:shd w:val="clear" w:color="auto" w:fill="auto"/>
            <w:noWrap/>
            <w:vAlign w:val="center"/>
            <w:hideMark/>
          </w:tcPr>
          <w:p w14:paraId="74530649"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21</w:t>
            </w:r>
          </w:p>
        </w:tc>
        <w:tc>
          <w:tcPr>
            <w:tcW w:w="673" w:type="pct"/>
            <w:tcBorders>
              <w:top w:val="nil"/>
              <w:left w:val="nil"/>
              <w:bottom w:val="single" w:sz="4" w:space="0" w:color="auto"/>
              <w:right w:val="single" w:sz="4" w:space="0" w:color="auto"/>
            </w:tcBorders>
            <w:shd w:val="clear" w:color="auto" w:fill="auto"/>
            <w:vAlign w:val="center"/>
            <w:hideMark/>
          </w:tcPr>
          <w:p w14:paraId="30250732"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Ревіталізація річки Балка Торосова  Затишанська ТГ Роздільнянський   район Одеська область</w:t>
            </w:r>
          </w:p>
        </w:tc>
        <w:tc>
          <w:tcPr>
            <w:tcW w:w="451" w:type="pct"/>
            <w:tcBorders>
              <w:top w:val="nil"/>
              <w:left w:val="nil"/>
              <w:bottom w:val="single" w:sz="4" w:space="0" w:color="auto"/>
              <w:right w:val="single" w:sz="4" w:space="0" w:color="auto"/>
            </w:tcBorders>
            <w:shd w:val="clear" w:color="auto" w:fill="auto"/>
            <w:vAlign w:val="center"/>
            <w:hideMark/>
          </w:tcPr>
          <w:p w14:paraId="1791D991"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1,25</w:t>
            </w:r>
          </w:p>
        </w:tc>
        <w:tc>
          <w:tcPr>
            <w:tcW w:w="451" w:type="pct"/>
            <w:tcBorders>
              <w:top w:val="nil"/>
              <w:left w:val="nil"/>
              <w:bottom w:val="single" w:sz="4" w:space="0" w:color="auto"/>
              <w:right w:val="single" w:sz="4" w:space="0" w:color="auto"/>
            </w:tcBorders>
            <w:shd w:val="clear" w:color="auto" w:fill="auto"/>
            <w:vAlign w:val="center"/>
            <w:hideMark/>
          </w:tcPr>
          <w:p w14:paraId="51543F54"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дуже низька</w:t>
            </w:r>
          </w:p>
        </w:tc>
        <w:tc>
          <w:tcPr>
            <w:tcW w:w="536" w:type="pct"/>
            <w:tcBorders>
              <w:top w:val="nil"/>
              <w:left w:val="nil"/>
              <w:bottom w:val="single" w:sz="4" w:space="0" w:color="auto"/>
              <w:right w:val="single" w:sz="4" w:space="0" w:color="auto"/>
            </w:tcBorders>
            <w:shd w:val="clear" w:color="auto" w:fill="auto"/>
            <w:noWrap/>
            <w:vAlign w:val="center"/>
            <w:hideMark/>
          </w:tcPr>
          <w:p w14:paraId="280E6770"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ГВЕП 4</w:t>
            </w:r>
          </w:p>
        </w:tc>
        <w:tc>
          <w:tcPr>
            <w:tcW w:w="380" w:type="pct"/>
            <w:tcBorders>
              <w:top w:val="nil"/>
              <w:left w:val="nil"/>
              <w:bottom w:val="single" w:sz="4" w:space="0" w:color="auto"/>
              <w:right w:val="single" w:sz="4" w:space="0" w:color="auto"/>
            </w:tcBorders>
            <w:shd w:val="clear" w:color="auto" w:fill="auto"/>
            <w:noWrap/>
            <w:vAlign w:val="center"/>
            <w:hideMark/>
          </w:tcPr>
          <w:p w14:paraId="4BA2F912"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600" w:type="pct"/>
            <w:tcBorders>
              <w:top w:val="nil"/>
              <w:left w:val="nil"/>
              <w:bottom w:val="single" w:sz="4" w:space="0" w:color="auto"/>
              <w:right w:val="single" w:sz="4" w:space="0" w:color="auto"/>
            </w:tcBorders>
            <w:shd w:val="clear" w:color="auto" w:fill="auto"/>
            <w:noWrap/>
            <w:vAlign w:val="center"/>
            <w:hideMark/>
          </w:tcPr>
          <w:p w14:paraId="463A0905"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415" w:type="pct"/>
            <w:tcBorders>
              <w:top w:val="nil"/>
              <w:left w:val="nil"/>
              <w:bottom w:val="single" w:sz="4" w:space="0" w:color="auto"/>
              <w:right w:val="single" w:sz="4" w:space="0" w:color="auto"/>
            </w:tcBorders>
            <w:shd w:val="clear" w:color="auto" w:fill="auto"/>
            <w:noWrap/>
            <w:vAlign w:val="center"/>
            <w:hideMark/>
          </w:tcPr>
          <w:p w14:paraId="3B78EAB8"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6,5</w:t>
            </w:r>
          </w:p>
        </w:tc>
        <w:tc>
          <w:tcPr>
            <w:tcW w:w="453" w:type="pct"/>
            <w:tcBorders>
              <w:top w:val="nil"/>
              <w:left w:val="nil"/>
              <w:bottom w:val="single" w:sz="4" w:space="0" w:color="auto"/>
              <w:right w:val="single" w:sz="4" w:space="0" w:color="auto"/>
            </w:tcBorders>
            <w:shd w:val="clear" w:color="auto" w:fill="auto"/>
            <w:noWrap/>
            <w:vAlign w:val="center"/>
            <w:hideMark/>
          </w:tcPr>
          <w:p w14:paraId="28D16FE2"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370" w:type="pct"/>
            <w:tcBorders>
              <w:top w:val="nil"/>
              <w:left w:val="nil"/>
              <w:bottom w:val="single" w:sz="4" w:space="0" w:color="auto"/>
              <w:right w:val="single" w:sz="4" w:space="0" w:color="auto"/>
            </w:tcBorders>
            <w:shd w:val="clear" w:color="auto" w:fill="auto"/>
            <w:noWrap/>
            <w:vAlign w:val="center"/>
            <w:hideMark/>
          </w:tcPr>
          <w:p w14:paraId="05BDFF2E"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11,3</w:t>
            </w:r>
          </w:p>
        </w:tc>
        <w:tc>
          <w:tcPr>
            <w:tcW w:w="540" w:type="pct"/>
            <w:tcBorders>
              <w:top w:val="nil"/>
              <w:left w:val="nil"/>
              <w:bottom w:val="single" w:sz="4" w:space="0" w:color="auto"/>
              <w:right w:val="single" w:sz="4" w:space="0" w:color="auto"/>
            </w:tcBorders>
            <w:shd w:val="clear" w:color="auto" w:fill="auto"/>
            <w:noWrap/>
            <w:vAlign w:val="center"/>
            <w:hideMark/>
          </w:tcPr>
          <w:p w14:paraId="64F34586"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2</w:t>
            </w:r>
          </w:p>
        </w:tc>
      </w:tr>
      <w:tr w:rsidR="007351A9" w:rsidRPr="001829AE" w14:paraId="52E3DE1B" w14:textId="77777777" w:rsidTr="00C57BE8">
        <w:trPr>
          <w:trHeight w:val="600"/>
        </w:trPr>
        <w:tc>
          <w:tcPr>
            <w:tcW w:w="132" w:type="pct"/>
            <w:tcBorders>
              <w:top w:val="nil"/>
              <w:left w:val="single" w:sz="4" w:space="0" w:color="auto"/>
              <w:bottom w:val="single" w:sz="4" w:space="0" w:color="auto"/>
              <w:right w:val="single" w:sz="4" w:space="0" w:color="auto"/>
            </w:tcBorders>
            <w:shd w:val="clear" w:color="auto" w:fill="auto"/>
            <w:noWrap/>
            <w:vAlign w:val="center"/>
            <w:hideMark/>
          </w:tcPr>
          <w:p w14:paraId="36458A79"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22</w:t>
            </w:r>
          </w:p>
        </w:tc>
        <w:tc>
          <w:tcPr>
            <w:tcW w:w="673" w:type="pct"/>
            <w:tcBorders>
              <w:top w:val="nil"/>
              <w:left w:val="nil"/>
              <w:bottom w:val="single" w:sz="4" w:space="0" w:color="auto"/>
              <w:right w:val="single" w:sz="4" w:space="0" w:color="auto"/>
            </w:tcBorders>
            <w:shd w:val="clear" w:color="auto" w:fill="auto"/>
            <w:vAlign w:val="center"/>
            <w:hideMark/>
          </w:tcPr>
          <w:p w14:paraId="24DE1F85"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Ревіталізація річки Балка Хороша  Затишанська ТГ Роздільнянський  район Одеська область</w:t>
            </w:r>
          </w:p>
        </w:tc>
        <w:tc>
          <w:tcPr>
            <w:tcW w:w="451" w:type="pct"/>
            <w:tcBorders>
              <w:top w:val="nil"/>
              <w:left w:val="nil"/>
              <w:bottom w:val="single" w:sz="4" w:space="0" w:color="auto"/>
              <w:right w:val="single" w:sz="4" w:space="0" w:color="auto"/>
            </w:tcBorders>
            <w:shd w:val="clear" w:color="auto" w:fill="auto"/>
            <w:vAlign w:val="center"/>
            <w:hideMark/>
          </w:tcPr>
          <w:p w14:paraId="786C09CE"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1,25</w:t>
            </w:r>
          </w:p>
        </w:tc>
        <w:tc>
          <w:tcPr>
            <w:tcW w:w="451" w:type="pct"/>
            <w:tcBorders>
              <w:top w:val="nil"/>
              <w:left w:val="nil"/>
              <w:bottom w:val="single" w:sz="4" w:space="0" w:color="auto"/>
              <w:right w:val="single" w:sz="4" w:space="0" w:color="auto"/>
            </w:tcBorders>
            <w:shd w:val="clear" w:color="auto" w:fill="auto"/>
            <w:vAlign w:val="center"/>
            <w:hideMark/>
          </w:tcPr>
          <w:p w14:paraId="63C11187"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дуже низька</w:t>
            </w:r>
          </w:p>
        </w:tc>
        <w:tc>
          <w:tcPr>
            <w:tcW w:w="536" w:type="pct"/>
            <w:tcBorders>
              <w:top w:val="nil"/>
              <w:left w:val="nil"/>
              <w:bottom w:val="single" w:sz="4" w:space="0" w:color="auto"/>
              <w:right w:val="single" w:sz="4" w:space="0" w:color="auto"/>
            </w:tcBorders>
            <w:shd w:val="clear" w:color="auto" w:fill="auto"/>
            <w:noWrap/>
            <w:vAlign w:val="center"/>
            <w:hideMark/>
          </w:tcPr>
          <w:p w14:paraId="00CA6541"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ГВЕП 4</w:t>
            </w:r>
          </w:p>
        </w:tc>
        <w:tc>
          <w:tcPr>
            <w:tcW w:w="380" w:type="pct"/>
            <w:tcBorders>
              <w:top w:val="nil"/>
              <w:left w:val="nil"/>
              <w:bottom w:val="single" w:sz="4" w:space="0" w:color="auto"/>
              <w:right w:val="single" w:sz="4" w:space="0" w:color="auto"/>
            </w:tcBorders>
            <w:shd w:val="clear" w:color="auto" w:fill="auto"/>
            <w:noWrap/>
            <w:vAlign w:val="center"/>
            <w:hideMark/>
          </w:tcPr>
          <w:p w14:paraId="6F9B0FBB"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600" w:type="pct"/>
            <w:tcBorders>
              <w:top w:val="nil"/>
              <w:left w:val="nil"/>
              <w:bottom w:val="single" w:sz="4" w:space="0" w:color="auto"/>
              <w:right w:val="single" w:sz="4" w:space="0" w:color="auto"/>
            </w:tcBorders>
            <w:shd w:val="clear" w:color="auto" w:fill="auto"/>
            <w:noWrap/>
            <w:vAlign w:val="center"/>
            <w:hideMark/>
          </w:tcPr>
          <w:p w14:paraId="2AB75DB7"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415" w:type="pct"/>
            <w:tcBorders>
              <w:top w:val="nil"/>
              <w:left w:val="nil"/>
              <w:bottom w:val="single" w:sz="4" w:space="0" w:color="auto"/>
              <w:right w:val="single" w:sz="4" w:space="0" w:color="auto"/>
            </w:tcBorders>
            <w:shd w:val="clear" w:color="auto" w:fill="auto"/>
            <w:noWrap/>
            <w:vAlign w:val="center"/>
            <w:hideMark/>
          </w:tcPr>
          <w:p w14:paraId="5793002F"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6,5</w:t>
            </w:r>
          </w:p>
        </w:tc>
        <w:tc>
          <w:tcPr>
            <w:tcW w:w="453" w:type="pct"/>
            <w:tcBorders>
              <w:top w:val="nil"/>
              <w:left w:val="nil"/>
              <w:bottom w:val="single" w:sz="4" w:space="0" w:color="auto"/>
              <w:right w:val="single" w:sz="4" w:space="0" w:color="auto"/>
            </w:tcBorders>
            <w:shd w:val="clear" w:color="auto" w:fill="auto"/>
            <w:noWrap/>
            <w:vAlign w:val="center"/>
            <w:hideMark/>
          </w:tcPr>
          <w:p w14:paraId="3D7AE896"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370" w:type="pct"/>
            <w:tcBorders>
              <w:top w:val="nil"/>
              <w:left w:val="nil"/>
              <w:bottom w:val="single" w:sz="4" w:space="0" w:color="auto"/>
              <w:right w:val="single" w:sz="4" w:space="0" w:color="auto"/>
            </w:tcBorders>
            <w:shd w:val="clear" w:color="auto" w:fill="auto"/>
            <w:noWrap/>
            <w:vAlign w:val="center"/>
            <w:hideMark/>
          </w:tcPr>
          <w:p w14:paraId="2F399058"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14,5</w:t>
            </w:r>
          </w:p>
        </w:tc>
        <w:tc>
          <w:tcPr>
            <w:tcW w:w="540" w:type="pct"/>
            <w:tcBorders>
              <w:top w:val="nil"/>
              <w:left w:val="nil"/>
              <w:bottom w:val="single" w:sz="4" w:space="0" w:color="auto"/>
              <w:right w:val="single" w:sz="4" w:space="0" w:color="auto"/>
            </w:tcBorders>
            <w:shd w:val="clear" w:color="auto" w:fill="auto"/>
            <w:noWrap/>
            <w:vAlign w:val="center"/>
            <w:hideMark/>
          </w:tcPr>
          <w:p w14:paraId="4E634F3E"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2</w:t>
            </w:r>
          </w:p>
        </w:tc>
      </w:tr>
      <w:tr w:rsidR="007351A9" w:rsidRPr="001829AE" w14:paraId="04E1CC29" w14:textId="77777777" w:rsidTr="00C57BE8">
        <w:trPr>
          <w:trHeight w:val="600"/>
        </w:trPr>
        <w:tc>
          <w:tcPr>
            <w:tcW w:w="132" w:type="pct"/>
            <w:tcBorders>
              <w:top w:val="nil"/>
              <w:left w:val="single" w:sz="4" w:space="0" w:color="auto"/>
              <w:bottom w:val="single" w:sz="4" w:space="0" w:color="auto"/>
              <w:right w:val="single" w:sz="4" w:space="0" w:color="auto"/>
            </w:tcBorders>
            <w:shd w:val="clear" w:color="auto" w:fill="auto"/>
            <w:noWrap/>
            <w:vAlign w:val="center"/>
            <w:hideMark/>
          </w:tcPr>
          <w:p w14:paraId="0ACC90D2"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lastRenderedPageBreak/>
              <w:t>33</w:t>
            </w:r>
          </w:p>
        </w:tc>
        <w:tc>
          <w:tcPr>
            <w:tcW w:w="673" w:type="pct"/>
            <w:tcBorders>
              <w:top w:val="nil"/>
              <w:left w:val="nil"/>
              <w:bottom w:val="single" w:sz="4" w:space="0" w:color="auto"/>
              <w:right w:val="single" w:sz="4" w:space="0" w:color="auto"/>
            </w:tcBorders>
            <w:shd w:val="clear" w:color="auto" w:fill="auto"/>
            <w:vAlign w:val="center"/>
            <w:hideMark/>
          </w:tcPr>
          <w:p w14:paraId="64D2F9A4" w14:textId="77777777" w:rsidR="00364E1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 xml:space="preserve">Ревіталізація б. без назви(притока </w:t>
            </w:r>
          </w:p>
          <w:p w14:paraId="64DC880D" w14:textId="0CBFEE7C"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р. Кошківка), басейн р. В.Куяльник   Коноплянська ТГ Березівський  район Одеська область</w:t>
            </w:r>
          </w:p>
        </w:tc>
        <w:tc>
          <w:tcPr>
            <w:tcW w:w="451" w:type="pct"/>
            <w:tcBorders>
              <w:top w:val="nil"/>
              <w:left w:val="nil"/>
              <w:bottom w:val="single" w:sz="4" w:space="0" w:color="auto"/>
              <w:right w:val="single" w:sz="4" w:space="0" w:color="auto"/>
            </w:tcBorders>
            <w:shd w:val="clear" w:color="auto" w:fill="auto"/>
            <w:vAlign w:val="center"/>
            <w:hideMark/>
          </w:tcPr>
          <w:p w14:paraId="7B5C4AAA"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1,25</w:t>
            </w:r>
          </w:p>
        </w:tc>
        <w:tc>
          <w:tcPr>
            <w:tcW w:w="451" w:type="pct"/>
            <w:tcBorders>
              <w:top w:val="nil"/>
              <w:left w:val="nil"/>
              <w:bottom w:val="single" w:sz="4" w:space="0" w:color="auto"/>
              <w:right w:val="single" w:sz="4" w:space="0" w:color="auto"/>
            </w:tcBorders>
            <w:shd w:val="clear" w:color="auto" w:fill="auto"/>
            <w:vAlign w:val="center"/>
            <w:hideMark/>
          </w:tcPr>
          <w:p w14:paraId="1EA943D6"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дуже низька</w:t>
            </w:r>
          </w:p>
        </w:tc>
        <w:tc>
          <w:tcPr>
            <w:tcW w:w="536" w:type="pct"/>
            <w:tcBorders>
              <w:top w:val="nil"/>
              <w:left w:val="nil"/>
              <w:bottom w:val="single" w:sz="4" w:space="0" w:color="auto"/>
              <w:right w:val="single" w:sz="4" w:space="0" w:color="auto"/>
            </w:tcBorders>
            <w:shd w:val="clear" w:color="auto" w:fill="auto"/>
            <w:vAlign w:val="center"/>
            <w:hideMark/>
          </w:tcPr>
          <w:p w14:paraId="5E9C27C1"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ГВЕП 4</w:t>
            </w:r>
          </w:p>
        </w:tc>
        <w:tc>
          <w:tcPr>
            <w:tcW w:w="380" w:type="pct"/>
            <w:tcBorders>
              <w:top w:val="nil"/>
              <w:left w:val="nil"/>
              <w:bottom w:val="single" w:sz="4" w:space="0" w:color="auto"/>
              <w:right w:val="single" w:sz="4" w:space="0" w:color="auto"/>
            </w:tcBorders>
            <w:shd w:val="clear" w:color="auto" w:fill="auto"/>
            <w:vAlign w:val="center"/>
            <w:hideMark/>
          </w:tcPr>
          <w:p w14:paraId="27AE0E1A"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600" w:type="pct"/>
            <w:tcBorders>
              <w:top w:val="nil"/>
              <w:left w:val="nil"/>
              <w:bottom w:val="single" w:sz="4" w:space="0" w:color="auto"/>
              <w:right w:val="single" w:sz="4" w:space="0" w:color="auto"/>
            </w:tcBorders>
            <w:shd w:val="clear" w:color="auto" w:fill="auto"/>
            <w:vAlign w:val="center"/>
            <w:hideMark/>
          </w:tcPr>
          <w:p w14:paraId="5B5FC001"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415" w:type="pct"/>
            <w:tcBorders>
              <w:top w:val="nil"/>
              <w:left w:val="nil"/>
              <w:bottom w:val="single" w:sz="4" w:space="0" w:color="auto"/>
              <w:right w:val="single" w:sz="4" w:space="0" w:color="auto"/>
            </w:tcBorders>
            <w:shd w:val="clear" w:color="auto" w:fill="auto"/>
            <w:noWrap/>
            <w:vAlign w:val="center"/>
            <w:hideMark/>
          </w:tcPr>
          <w:p w14:paraId="0355C7ED"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5,5</w:t>
            </w:r>
          </w:p>
        </w:tc>
        <w:tc>
          <w:tcPr>
            <w:tcW w:w="453" w:type="pct"/>
            <w:tcBorders>
              <w:top w:val="nil"/>
              <w:left w:val="nil"/>
              <w:bottom w:val="single" w:sz="4" w:space="0" w:color="auto"/>
              <w:right w:val="single" w:sz="4" w:space="0" w:color="auto"/>
            </w:tcBorders>
            <w:shd w:val="clear" w:color="auto" w:fill="auto"/>
            <w:noWrap/>
            <w:vAlign w:val="center"/>
            <w:hideMark/>
          </w:tcPr>
          <w:p w14:paraId="0CE36F3F"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370" w:type="pct"/>
            <w:tcBorders>
              <w:top w:val="nil"/>
              <w:left w:val="nil"/>
              <w:bottom w:val="single" w:sz="4" w:space="0" w:color="auto"/>
              <w:right w:val="single" w:sz="4" w:space="0" w:color="auto"/>
            </w:tcBorders>
            <w:shd w:val="clear" w:color="auto" w:fill="auto"/>
            <w:noWrap/>
            <w:vAlign w:val="center"/>
            <w:hideMark/>
          </w:tcPr>
          <w:p w14:paraId="0C2F7472"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11,5</w:t>
            </w:r>
          </w:p>
        </w:tc>
        <w:tc>
          <w:tcPr>
            <w:tcW w:w="540" w:type="pct"/>
            <w:tcBorders>
              <w:top w:val="nil"/>
              <w:left w:val="nil"/>
              <w:bottom w:val="single" w:sz="4" w:space="0" w:color="auto"/>
              <w:right w:val="single" w:sz="4" w:space="0" w:color="auto"/>
            </w:tcBorders>
            <w:shd w:val="clear" w:color="auto" w:fill="auto"/>
            <w:noWrap/>
            <w:vAlign w:val="center"/>
            <w:hideMark/>
          </w:tcPr>
          <w:p w14:paraId="1392E181"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2</w:t>
            </w:r>
          </w:p>
        </w:tc>
      </w:tr>
      <w:tr w:rsidR="007351A9" w:rsidRPr="001829AE" w14:paraId="6D212AE9" w14:textId="77777777" w:rsidTr="00C57BE8">
        <w:trPr>
          <w:trHeight w:val="600"/>
        </w:trPr>
        <w:tc>
          <w:tcPr>
            <w:tcW w:w="132" w:type="pct"/>
            <w:tcBorders>
              <w:top w:val="nil"/>
              <w:left w:val="single" w:sz="4" w:space="0" w:color="auto"/>
              <w:bottom w:val="single" w:sz="4" w:space="0" w:color="auto"/>
              <w:right w:val="single" w:sz="4" w:space="0" w:color="auto"/>
            </w:tcBorders>
            <w:shd w:val="clear" w:color="auto" w:fill="auto"/>
            <w:noWrap/>
            <w:vAlign w:val="center"/>
            <w:hideMark/>
          </w:tcPr>
          <w:p w14:paraId="65620082"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34</w:t>
            </w:r>
          </w:p>
        </w:tc>
        <w:tc>
          <w:tcPr>
            <w:tcW w:w="673" w:type="pct"/>
            <w:tcBorders>
              <w:top w:val="nil"/>
              <w:left w:val="nil"/>
              <w:bottom w:val="single" w:sz="4" w:space="0" w:color="auto"/>
              <w:right w:val="single" w:sz="4" w:space="0" w:color="auto"/>
            </w:tcBorders>
            <w:shd w:val="clear" w:color="auto" w:fill="auto"/>
            <w:vAlign w:val="center"/>
            <w:hideMark/>
          </w:tcPr>
          <w:p w14:paraId="3A2CBFB9" w14:textId="77777777" w:rsidR="00364E1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 xml:space="preserve">Ревіталізація </w:t>
            </w:r>
          </w:p>
          <w:p w14:paraId="33FFB056" w14:textId="77777777" w:rsidR="00364E1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 xml:space="preserve">р. Б. Суха (притока </w:t>
            </w:r>
          </w:p>
          <w:p w14:paraId="7BBA5D3B" w14:textId="731CA775"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р. Кошківка), басейн р. В.Куяльник  Іванівська ТГ Березівський район Одеська область</w:t>
            </w:r>
          </w:p>
        </w:tc>
        <w:tc>
          <w:tcPr>
            <w:tcW w:w="451" w:type="pct"/>
            <w:tcBorders>
              <w:top w:val="nil"/>
              <w:left w:val="nil"/>
              <w:bottom w:val="single" w:sz="4" w:space="0" w:color="auto"/>
              <w:right w:val="single" w:sz="4" w:space="0" w:color="auto"/>
            </w:tcBorders>
            <w:shd w:val="clear" w:color="auto" w:fill="auto"/>
            <w:vAlign w:val="center"/>
            <w:hideMark/>
          </w:tcPr>
          <w:p w14:paraId="379790C0"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1,25</w:t>
            </w:r>
          </w:p>
        </w:tc>
        <w:tc>
          <w:tcPr>
            <w:tcW w:w="451" w:type="pct"/>
            <w:tcBorders>
              <w:top w:val="nil"/>
              <w:left w:val="nil"/>
              <w:bottom w:val="single" w:sz="4" w:space="0" w:color="auto"/>
              <w:right w:val="single" w:sz="4" w:space="0" w:color="auto"/>
            </w:tcBorders>
            <w:shd w:val="clear" w:color="auto" w:fill="auto"/>
            <w:vAlign w:val="center"/>
            <w:hideMark/>
          </w:tcPr>
          <w:p w14:paraId="4C98FA61"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дуже низька</w:t>
            </w:r>
          </w:p>
        </w:tc>
        <w:tc>
          <w:tcPr>
            <w:tcW w:w="536" w:type="pct"/>
            <w:tcBorders>
              <w:top w:val="nil"/>
              <w:left w:val="nil"/>
              <w:bottom w:val="single" w:sz="4" w:space="0" w:color="auto"/>
              <w:right w:val="single" w:sz="4" w:space="0" w:color="auto"/>
            </w:tcBorders>
            <w:shd w:val="clear" w:color="auto" w:fill="auto"/>
            <w:vAlign w:val="center"/>
            <w:hideMark/>
          </w:tcPr>
          <w:p w14:paraId="23CA32E8"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ГВЕП 4</w:t>
            </w:r>
          </w:p>
        </w:tc>
        <w:tc>
          <w:tcPr>
            <w:tcW w:w="380" w:type="pct"/>
            <w:tcBorders>
              <w:top w:val="nil"/>
              <w:left w:val="nil"/>
              <w:bottom w:val="single" w:sz="4" w:space="0" w:color="auto"/>
              <w:right w:val="single" w:sz="4" w:space="0" w:color="auto"/>
            </w:tcBorders>
            <w:shd w:val="clear" w:color="auto" w:fill="auto"/>
            <w:vAlign w:val="center"/>
            <w:hideMark/>
          </w:tcPr>
          <w:p w14:paraId="1F0FB5B1"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600" w:type="pct"/>
            <w:tcBorders>
              <w:top w:val="nil"/>
              <w:left w:val="nil"/>
              <w:bottom w:val="single" w:sz="4" w:space="0" w:color="auto"/>
              <w:right w:val="single" w:sz="4" w:space="0" w:color="auto"/>
            </w:tcBorders>
            <w:shd w:val="clear" w:color="auto" w:fill="auto"/>
            <w:vAlign w:val="center"/>
            <w:hideMark/>
          </w:tcPr>
          <w:p w14:paraId="38B9FEC0"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415" w:type="pct"/>
            <w:tcBorders>
              <w:top w:val="nil"/>
              <w:left w:val="nil"/>
              <w:bottom w:val="single" w:sz="4" w:space="0" w:color="auto"/>
              <w:right w:val="single" w:sz="4" w:space="0" w:color="auto"/>
            </w:tcBorders>
            <w:shd w:val="clear" w:color="auto" w:fill="auto"/>
            <w:noWrap/>
            <w:vAlign w:val="center"/>
            <w:hideMark/>
          </w:tcPr>
          <w:p w14:paraId="526ECF1C"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8,2</w:t>
            </w:r>
          </w:p>
        </w:tc>
        <w:tc>
          <w:tcPr>
            <w:tcW w:w="453" w:type="pct"/>
            <w:tcBorders>
              <w:top w:val="nil"/>
              <w:left w:val="nil"/>
              <w:bottom w:val="single" w:sz="4" w:space="0" w:color="auto"/>
              <w:right w:val="single" w:sz="4" w:space="0" w:color="auto"/>
            </w:tcBorders>
            <w:shd w:val="clear" w:color="auto" w:fill="auto"/>
            <w:noWrap/>
            <w:vAlign w:val="center"/>
            <w:hideMark/>
          </w:tcPr>
          <w:p w14:paraId="000C4A54"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370" w:type="pct"/>
            <w:tcBorders>
              <w:top w:val="nil"/>
              <w:left w:val="nil"/>
              <w:bottom w:val="single" w:sz="4" w:space="0" w:color="auto"/>
              <w:right w:val="single" w:sz="4" w:space="0" w:color="auto"/>
            </w:tcBorders>
            <w:shd w:val="clear" w:color="auto" w:fill="auto"/>
            <w:noWrap/>
            <w:vAlign w:val="center"/>
            <w:hideMark/>
          </w:tcPr>
          <w:p w14:paraId="728C343B"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33</w:t>
            </w:r>
          </w:p>
        </w:tc>
        <w:tc>
          <w:tcPr>
            <w:tcW w:w="540" w:type="pct"/>
            <w:tcBorders>
              <w:top w:val="nil"/>
              <w:left w:val="nil"/>
              <w:bottom w:val="single" w:sz="4" w:space="0" w:color="auto"/>
              <w:right w:val="single" w:sz="4" w:space="0" w:color="auto"/>
            </w:tcBorders>
            <w:shd w:val="clear" w:color="auto" w:fill="auto"/>
            <w:noWrap/>
            <w:vAlign w:val="center"/>
            <w:hideMark/>
          </w:tcPr>
          <w:p w14:paraId="07BCB2B9"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2</w:t>
            </w:r>
          </w:p>
        </w:tc>
      </w:tr>
      <w:tr w:rsidR="007351A9" w:rsidRPr="001829AE" w14:paraId="6AF5771C" w14:textId="77777777" w:rsidTr="00C57BE8">
        <w:trPr>
          <w:trHeight w:val="535"/>
        </w:trPr>
        <w:tc>
          <w:tcPr>
            <w:tcW w:w="132" w:type="pct"/>
            <w:tcBorders>
              <w:top w:val="nil"/>
              <w:left w:val="single" w:sz="4" w:space="0" w:color="auto"/>
              <w:bottom w:val="single" w:sz="4" w:space="0" w:color="auto"/>
              <w:right w:val="single" w:sz="4" w:space="0" w:color="auto"/>
            </w:tcBorders>
            <w:shd w:val="clear" w:color="auto" w:fill="auto"/>
            <w:noWrap/>
            <w:vAlign w:val="center"/>
            <w:hideMark/>
          </w:tcPr>
          <w:p w14:paraId="2C782654"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52</w:t>
            </w:r>
          </w:p>
        </w:tc>
        <w:tc>
          <w:tcPr>
            <w:tcW w:w="673" w:type="pct"/>
            <w:tcBorders>
              <w:top w:val="nil"/>
              <w:left w:val="nil"/>
              <w:bottom w:val="single" w:sz="4" w:space="0" w:color="auto"/>
              <w:right w:val="single" w:sz="4" w:space="0" w:color="auto"/>
            </w:tcBorders>
            <w:shd w:val="clear" w:color="auto" w:fill="auto"/>
            <w:vAlign w:val="center"/>
            <w:hideMark/>
          </w:tcPr>
          <w:p w14:paraId="2D513A00" w14:textId="77777777" w:rsidR="00364E1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 xml:space="preserve">Реконструкція водоскидної споруди Нечаянського водосховища </w:t>
            </w:r>
          </w:p>
          <w:p w14:paraId="18633DC2" w14:textId="202AEDA4"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с. Нечаяне  Нечаянська ТГ Миколаївський район Миколаївська область</w:t>
            </w:r>
          </w:p>
        </w:tc>
        <w:tc>
          <w:tcPr>
            <w:tcW w:w="451" w:type="pct"/>
            <w:tcBorders>
              <w:top w:val="nil"/>
              <w:left w:val="nil"/>
              <w:bottom w:val="single" w:sz="4" w:space="0" w:color="auto"/>
              <w:right w:val="single" w:sz="4" w:space="0" w:color="auto"/>
            </w:tcBorders>
            <w:shd w:val="clear" w:color="auto" w:fill="auto"/>
            <w:vAlign w:val="center"/>
            <w:hideMark/>
          </w:tcPr>
          <w:p w14:paraId="3244FBC4"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1,25</w:t>
            </w:r>
          </w:p>
        </w:tc>
        <w:tc>
          <w:tcPr>
            <w:tcW w:w="451" w:type="pct"/>
            <w:tcBorders>
              <w:top w:val="nil"/>
              <w:left w:val="nil"/>
              <w:bottom w:val="single" w:sz="4" w:space="0" w:color="auto"/>
              <w:right w:val="single" w:sz="4" w:space="0" w:color="auto"/>
            </w:tcBorders>
            <w:shd w:val="clear" w:color="auto" w:fill="auto"/>
            <w:vAlign w:val="center"/>
            <w:hideMark/>
          </w:tcPr>
          <w:p w14:paraId="1B7B6233"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дуже низька</w:t>
            </w:r>
          </w:p>
        </w:tc>
        <w:tc>
          <w:tcPr>
            <w:tcW w:w="536" w:type="pct"/>
            <w:tcBorders>
              <w:top w:val="nil"/>
              <w:left w:val="nil"/>
              <w:bottom w:val="single" w:sz="4" w:space="0" w:color="auto"/>
              <w:right w:val="single" w:sz="4" w:space="0" w:color="auto"/>
            </w:tcBorders>
            <w:shd w:val="clear" w:color="auto" w:fill="auto"/>
            <w:noWrap/>
            <w:vAlign w:val="center"/>
            <w:hideMark/>
          </w:tcPr>
          <w:p w14:paraId="677309C1"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ГВЕП 4</w:t>
            </w:r>
          </w:p>
        </w:tc>
        <w:tc>
          <w:tcPr>
            <w:tcW w:w="380" w:type="pct"/>
            <w:tcBorders>
              <w:top w:val="nil"/>
              <w:left w:val="nil"/>
              <w:bottom w:val="single" w:sz="4" w:space="0" w:color="auto"/>
              <w:right w:val="single" w:sz="4" w:space="0" w:color="auto"/>
            </w:tcBorders>
            <w:shd w:val="clear" w:color="auto" w:fill="auto"/>
            <w:noWrap/>
            <w:vAlign w:val="center"/>
            <w:hideMark/>
          </w:tcPr>
          <w:p w14:paraId="434A190A"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600" w:type="pct"/>
            <w:tcBorders>
              <w:top w:val="nil"/>
              <w:left w:val="nil"/>
              <w:bottom w:val="single" w:sz="4" w:space="0" w:color="auto"/>
              <w:right w:val="single" w:sz="4" w:space="0" w:color="auto"/>
            </w:tcBorders>
            <w:shd w:val="clear" w:color="auto" w:fill="auto"/>
            <w:noWrap/>
            <w:vAlign w:val="center"/>
            <w:hideMark/>
          </w:tcPr>
          <w:p w14:paraId="0CAF6C01"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415" w:type="pct"/>
            <w:tcBorders>
              <w:top w:val="nil"/>
              <w:left w:val="nil"/>
              <w:bottom w:val="single" w:sz="4" w:space="0" w:color="auto"/>
              <w:right w:val="single" w:sz="4" w:space="0" w:color="auto"/>
            </w:tcBorders>
            <w:shd w:val="clear" w:color="auto" w:fill="auto"/>
            <w:vAlign w:val="center"/>
            <w:hideMark/>
          </w:tcPr>
          <w:p w14:paraId="40CF0DE6"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3,6</w:t>
            </w:r>
          </w:p>
        </w:tc>
        <w:tc>
          <w:tcPr>
            <w:tcW w:w="453" w:type="pct"/>
            <w:tcBorders>
              <w:top w:val="nil"/>
              <w:left w:val="nil"/>
              <w:bottom w:val="single" w:sz="4" w:space="0" w:color="auto"/>
              <w:right w:val="single" w:sz="4" w:space="0" w:color="auto"/>
            </w:tcBorders>
            <w:shd w:val="clear" w:color="auto" w:fill="auto"/>
            <w:vAlign w:val="center"/>
            <w:hideMark/>
          </w:tcPr>
          <w:p w14:paraId="6254F87C"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370" w:type="pct"/>
            <w:tcBorders>
              <w:top w:val="nil"/>
              <w:left w:val="nil"/>
              <w:bottom w:val="single" w:sz="4" w:space="0" w:color="auto"/>
              <w:right w:val="single" w:sz="4" w:space="0" w:color="auto"/>
            </w:tcBorders>
            <w:shd w:val="clear" w:color="auto" w:fill="auto"/>
            <w:noWrap/>
            <w:vAlign w:val="center"/>
            <w:hideMark/>
          </w:tcPr>
          <w:p w14:paraId="70CD9545"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23,9</w:t>
            </w:r>
          </w:p>
        </w:tc>
        <w:tc>
          <w:tcPr>
            <w:tcW w:w="540" w:type="pct"/>
            <w:tcBorders>
              <w:top w:val="nil"/>
              <w:left w:val="nil"/>
              <w:bottom w:val="single" w:sz="4" w:space="0" w:color="auto"/>
              <w:right w:val="single" w:sz="4" w:space="0" w:color="auto"/>
            </w:tcBorders>
            <w:shd w:val="clear" w:color="auto" w:fill="auto"/>
            <w:noWrap/>
            <w:vAlign w:val="center"/>
            <w:hideMark/>
          </w:tcPr>
          <w:p w14:paraId="19E46B4F"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2</w:t>
            </w:r>
          </w:p>
        </w:tc>
      </w:tr>
      <w:tr w:rsidR="007351A9" w:rsidRPr="001829AE" w14:paraId="4B6A71BE" w14:textId="77777777" w:rsidTr="00C57BE8">
        <w:trPr>
          <w:trHeight w:val="960"/>
        </w:trPr>
        <w:tc>
          <w:tcPr>
            <w:tcW w:w="132" w:type="pct"/>
            <w:tcBorders>
              <w:top w:val="nil"/>
              <w:left w:val="single" w:sz="4" w:space="0" w:color="auto"/>
              <w:bottom w:val="single" w:sz="4" w:space="0" w:color="auto"/>
              <w:right w:val="single" w:sz="4" w:space="0" w:color="auto"/>
            </w:tcBorders>
            <w:shd w:val="clear" w:color="auto" w:fill="auto"/>
            <w:noWrap/>
            <w:vAlign w:val="center"/>
            <w:hideMark/>
          </w:tcPr>
          <w:p w14:paraId="65E75CF7"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9</w:t>
            </w:r>
          </w:p>
        </w:tc>
        <w:tc>
          <w:tcPr>
            <w:tcW w:w="673" w:type="pct"/>
            <w:tcBorders>
              <w:top w:val="nil"/>
              <w:left w:val="nil"/>
              <w:bottom w:val="single" w:sz="4" w:space="0" w:color="auto"/>
              <w:right w:val="single" w:sz="4" w:space="0" w:color="auto"/>
            </w:tcBorders>
            <w:shd w:val="clear" w:color="auto" w:fill="auto"/>
            <w:vAlign w:val="center"/>
            <w:hideMark/>
          </w:tcPr>
          <w:p w14:paraId="77E649DE"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Встановлення водоохоронних зон та  прибережних захисних смуг водних  обєктів на території   Старокозацької ТГ, Дивізійської ТГ, Кулевчанської ТГ, Маразліївської ТГ, Сергіївської ТГ,  Білгород-Дністровського район Одеська область</w:t>
            </w:r>
          </w:p>
        </w:tc>
        <w:tc>
          <w:tcPr>
            <w:tcW w:w="451" w:type="pct"/>
            <w:tcBorders>
              <w:top w:val="nil"/>
              <w:left w:val="nil"/>
              <w:bottom w:val="single" w:sz="4" w:space="0" w:color="auto"/>
              <w:right w:val="single" w:sz="4" w:space="0" w:color="auto"/>
            </w:tcBorders>
            <w:shd w:val="clear" w:color="auto" w:fill="auto"/>
            <w:vAlign w:val="center"/>
            <w:hideMark/>
          </w:tcPr>
          <w:p w14:paraId="58ACB731"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1,25</w:t>
            </w:r>
          </w:p>
        </w:tc>
        <w:tc>
          <w:tcPr>
            <w:tcW w:w="451" w:type="pct"/>
            <w:tcBorders>
              <w:top w:val="nil"/>
              <w:left w:val="nil"/>
              <w:bottom w:val="single" w:sz="4" w:space="0" w:color="auto"/>
              <w:right w:val="single" w:sz="4" w:space="0" w:color="auto"/>
            </w:tcBorders>
            <w:shd w:val="clear" w:color="auto" w:fill="auto"/>
            <w:vAlign w:val="center"/>
            <w:hideMark/>
          </w:tcPr>
          <w:p w14:paraId="74FCC211"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дуже низька</w:t>
            </w:r>
          </w:p>
        </w:tc>
        <w:tc>
          <w:tcPr>
            <w:tcW w:w="536" w:type="pct"/>
            <w:tcBorders>
              <w:top w:val="nil"/>
              <w:left w:val="nil"/>
              <w:bottom w:val="single" w:sz="4" w:space="0" w:color="auto"/>
              <w:right w:val="single" w:sz="4" w:space="0" w:color="auto"/>
            </w:tcBorders>
            <w:shd w:val="clear" w:color="auto" w:fill="auto"/>
            <w:vAlign w:val="center"/>
            <w:hideMark/>
          </w:tcPr>
          <w:p w14:paraId="1FADFC44"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ГВЕП 2, ГВЕП 4</w:t>
            </w:r>
          </w:p>
        </w:tc>
        <w:tc>
          <w:tcPr>
            <w:tcW w:w="380" w:type="pct"/>
            <w:tcBorders>
              <w:top w:val="nil"/>
              <w:left w:val="nil"/>
              <w:bottom w:val="single" w:sz="4" w:space="0" w:color="auto"/>
              <w:right w:val="single" w:sz="4" w:space="0" w:color="auto"/>
            </w:tcBorders>
            <w:shd w:val="clear" w:color="auto" w:fill="auto"/>
            <w:vAlign w:val="center"/>
            <w:hideMark/>
          </w:tcPr>
          <w:p w14:paraId="70B37A5E"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2</w:t>
            </w:r>
          </w:p>
        </w:tc>
        <w:tc>
          <w:tcPr>
            <w:tcW w:w="600" w:type="pct"/>
            <w:tcBorders>
              <w:top w:val="nil"/>
              <w:left w:val="nil"/>
              <w:bottom w:val="single" w:sz="4" w:space="0" w:color="auto"/>
              <w:right w:val="single" w:sz="4" w:space="0" w:color="auto"/>
            </w:tcBorders>
            <w:shd w:val="clear" w:color="auto" w:fill="auto"/>
            <w:vAlign w:val="center"/>
            <w:hideMark/>
          </w:tcPr>
          <w:p w14:paraId="306A54CC"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415" w:type="pct"/>
            <w:tcBorders>
              <w:top w:val="nil"/>
              <w:left w:val="nil"/>
              <w:bottom w:val="single" w:sz="4" w:space="0" w:color="auto"/>
              <w:right w:val="single" w:sz="4" w:space="0" w:color="auto"/>
            </w:tcBorders>
            <w:shd w:val="clear" w:color="auto" w:fill="auto"/>
            <w:noWrap/>
            <w:vAlign w:val="center"/>
            <w:hideMark/>
          </w:tcPr>
          <w:p w14:paraId="7A43D81E"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0</w:t>
            </w:r>
          </w:p>
        </w:tc>
        <w:tc>
          <w:tcPr>
            <w:tcW w:w="453" w:type="pct"/>
            <w:tcBorders>
              <w:top w:val="nil"/>
              <w:left w:val="nil"/>
              <w:bottom w:val="single" w:sz="4" w:space="0" w:color="auto"/>
              <w:right w:val="single" w:sz="4" w:space="0" w:color="auto"/>
            </w:tcBorders>
            <w:shd w:val="clear" w:color="auto" w:fill="auto"/>
            <w:noWrap/>
            <w:vAlign w:val="center"/>
            <w:hideMark/>
          </w:tcPr>
          <w:p w14:paraId="17C6F814"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370" w:type="pct"/>
            <w:tcBorders>
              <w:top w:val="nil"/>
              <w:left w:val="nil"/>
              <w:bottom w:val="single" w:sz="4" w:space="0" w:color="auto"/>
              <w:right w:val="single" w:sz="4" w:space="0" w:color="auto"/>
            </w:tcBorders>
            <w:shd w:val="clear" w:color="auto" w:fill="auto"/>
            <w:vAlign w:val="center"/>
            <w:hideMark/>
          </w:tcPr>
          <w:p w14:paraId="4727D070"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1,1</w:t>
            </w:r>
          </w:p>
        </w:tc>
        <w:tc>
          <w:tcPr>
            <w:tcW w:w="540" w:type="pct"/>
            <w:tcBorders>
              <w:top w:val="nil"/>
              <w:left w:val="nil"/>
              <w:bottom w:val="single" w:sz="4" w:space="0" w:color="auto"/>
              <w:right w:val="single" w:sz="4" w:space="0" w:color="auto"/>
            </w:tcBorders>
            <w:shd w:val="clear" w:color="auto" w:fill="auto"/>
            <w:vAlign w:val="center"/>
            <w:hideMark/>
          </w:tcPr>
          <w:p w14:paraId="5D7422DD"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r>
      <w:tr w:rsidR="007351A9" w:rsidRPr="001829AE" w14:paraId="2C0181F9" w14:textId="77777777" w:rsidTr="00C57BE8">
        <w:trPr>
          <w:trHeight w:val="900"/>
        </w:trPr>
        <w:tc>
          <w:tcPr>
            <w:tcW w:w="132" w:type="pct"/>
            <w:tcBorders>
              <w:top w:val="nil"/>
              <w:left w:val="single" w:sz="4" w:space="0" w:color="auto"/>
              <w:bottom w:val="single" w:sz="4" w:space="0" w:color="auto"/>
              <w:right w:val="single" w:sz="4" w:space="0" w:color="auto"/>
            </w:tcBorders>
            <w:shd w:val="clear" w:color="auto" w:fill="auto"/>
            <w:noWrap/>
            <w:vAlign w:val="center"/>
            <w:hideMark/>
          </w:tcPr>
          <w:p w14:paraId="4D9A70B9"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2</w:t>
            </w:r>
          </w:p>
        </w:tc>
        <w:tc>
          <w:tcPr>
            <w:tcW w:w="673" w:type="pct"/>
            <w:tcBorders>
              <w:top w:val="nil"/>
              <w:left w:val="nil"/>
              <w:bottom w:val="single" w:sz="4" w:space="0" w:color="auto"/>
              <w:right w:val="single" w:sz="4" w:space="0" w:color="auto"/>
            </w:tcBorders>
            <w:shd w:val="clear" w:color="auto" w:fill="auto"/>
            <w:vAlign w:val="center"/>
            <w:hideMark/>
          </w:tcPr>
          <w:p w14:paraId="38E335DC"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 xml:space="preserve">Встановлення водоохоронних зон та  прибережних захисних смуг водних  обєктів на території  Арцизької ТГ, Теплицької ТГ, </w:t>
            </w:r>
            <w:r w:rsidRPr="001829AE">
              <w:rPr>
                <w:rFonts w:ascii="Times New Roman" w:eastAsia="Times New Roman" w:hAnsi="Times New Roman" w:cs="Times New Roman"/>
                <w:bCs/>
                <w:color w:val="000000"/>
              </w:rPr>
              <w:lastRenderedPageBreak/>
              <w:t>Павлівської ТГ, Тарутинської ТГ,  Бородінської ТГ, Татарбунарської ТГ Болградського району Одеської області</w:t>
            </w:r>
          </w:p>
        </w:tc>
        <w:tc>
          <w:tcPr>
            <w:tcW w:w="451" w:type="pct"/>
            <w:tcBorders>
              <w:top w:val="nil"/>
              <w:left w:val="nil"/>
              <w:bottom w:val="single" w:sz="4" w:space="0" w:color="auto"/>
              <w:right w:val="single" w:sz="4" w:space="0" w:color="auto"/>
            </w:tcBorders>
            <w:shd w:val="clear" w:color="auto" w:fill="auto"/>
            <w:vAlign w:val="center"/>
            <w:hideMark/>
          </w:tcPr>
          <w:p w14:paraId="7F960BCA"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lastRenderedPageBreak/>
              <w:t>1,25</w:t>
            </w:r>
          </w:p>
        </w:tc>
        <w:tc>
          <w:tcPr>
            <w:tcW w:w="451" w:type="pct"/>
            <w:tcBorders>
              <w:top w:val="nil"/>
              <w:left w:val="nil"/>
              <w:bottom w:val="single" w:sz="4" w:space="0" w:color="auto"/>
              <w:right w:val="single" w:sz="4" w:space="0" w:color="auto"/>
            </w:tcBorders>
            <w:shd w:val="clear" w:color="auto" w:fill="auto"/>
            <w:vAlign w:val="center"/>
            <w:hideMark/>
          </w:tcPr>
          <w:p w14:paraId="3A4F408A"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 xml:space="preserve"> дуже низька</w:t>
            </w:r>
          </w:p>
        </w:tc>
        <w:tc>
          <w:tcPr>
            <w:tcW w:w="536" w:type="pct"/>
            <w:tcBorders>
              <w:top w:val="nil"/>
              <w:left w:val="nil"/>
              <w:bottom w:val="single" w:sz="4" w:space="0" w:color="auto"/>
              <w:right w:val="single" w:sz="4" w:space="0" w:color="auto"/>
            </w:tcBorders>
            <w:shd w:val="clear" w:color="auto" w:fill="auto"/>
            <w:vAlign w:val="center"/>
            <w:hideMark/>
          </w:tcPr>
          <w:p w14:paraId="0D6BC73A"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ГВЕП 2, ГВЕП 4</w:t>
            </w:r>
          </w:p>
        </w:tc>
        <w:tc>
          <w:tcPr>
            <w:tcW w:w="380" w:type="pct"/>
            <w:tcBorders>
              <w:top w:val="nil"/>
              <w:left w:val="nil"/>
              <w:bottom w:val="single" w:sz="4" w:space="0" w:color="auto"/>
              <w:right w:val="single" w:sz="4" w:space="0" w:color="auto"/>
            </w:tcBorders>
            <w:shd w:val="clear" w:color="auto" w:fill="auto"/>
            <w:vAlign w:val="center"/>
            <w:hideMark/>
          </w:tcPr>
          <w:p w14:paraId="7AC6AE6B"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2</w:t>
            </w:r>
          </w:p>
        </w:tc>
        <w:tc>
          <w:tcPr>
            <w:tcW w:w="600" w:type="pct"/>
            <w:tcBorders>
              <w:top w:val="nil"/>
              <w:left w:val="nil"/>
              <w:bottom w:val="single" w:sz="4" w:space="0" w:color="auto"/>
              <w:right w:val="single" w:sz="4" w:space="0" w:color="auto"/>
            </w:tcBorders>
            <w:shd w:val="clear" w:color="auto" w:fill="auto"/>
            <w:vAlign w:val="center"/>
            <w:hideMark/>
          </w:tcPr>
          <w:p w14:paraId="331E4179"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415" w:type="pct"/>
            <w:tcBorders>
              <w:top w:val="nil"/>
              <w:left w:val="nil"/>
              <w:bottom w:val="single" w:sz="4" w:space="0" w:color="auto"/>
              <w:right w:val="single" w:sz="4" w:space="0" w:color="auto"/>
            </w:tcBorders>
            <w:shd w:val="clear" w:color="auto" w:fill="auto"/>
            <w:noWrap/>
            <w:vAlign w:val="center"/>
            <w:hideMark/>
          </w:tcPr>
          <w:p w14:paraId="2AC28983"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0</w:t>
            </w:r>
          </w:p>
        </w:tc>
        <w:tc>
          <w:tcPr>
            <w:tcW w:w="453" w:type="pct"/>
            <w:tcBorders>
              <w:top w:val="nil"/>
              <w:left w:val="nil"/>
              <w:bottom w:val="single" w:sz="4" w:space="0" w:color="auto"/>
              <w:right w:val="single" w:sz="4" w:space="0" w:color="auto"/>
            </w:tcBorders>
            <w:shd w:val="clear" w:color="auto" w:fill="auto"/>
            <w:noWrap/>
            <w:vAlign w:val="center"/>
            <w:hideMark/>
          </w:tcPr>
          <w:p w14:paraId="0422362B"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370" w:type="pct"/>
            <w:tcBorders>
              <w:top w:val="nil"/>
              <w:left w:val="nil"/>
              <w:bottom w:val="single" w:sz="4" w:space="0" w:color="auto"/>
              <w:right w:val="single" w:sz="4" w:space="0" w:color="auto"/>
            </w:tcBorders>
            <w:shd w:val="clear" w:color="auto" w:fill="auto"/>
            <w:noWrap/>
            <w:vAlign w:val="center"/>
            <w:hideMark/>
          </w:tcPr>
          <w:p w14:paraId="2F84BF5A"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1,7</w:t>
            </w:r>
          </w:p>
        </w:tc>
        <w:tc>
          <w:tcPr>
            <w:tcW w:w="540" w:type="pct"/>
            <w:tcBorders>
              <w:top w:val="nil"/>
              <w:left w:val="nil"/>
              <w:bottom w:val="single" w:sz="4" w:space="0" w:color="auto"/>
              <w:right w:val="single" w:sz="4" w:space="0" w:color="auto"/>
            </w:tcBorders>
            <w:shd w:val="clear" w:color="auto" w:fill="auto"/>
            <w:noWrap/>
            <w:vAlign w:val="center"/>
            <w:hideMark/>
          </w:tcPr>
          <w:p w14:paraId="12ADAE39"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r>
      <w:tr w:rsidR="007351A9" w:rsidRPr="001829AE" w14:paraId="3E6999EF" w14:textId="77777777" w:rsidTr="00C57BE8">
        <w:trPr>
          <w:trHeight w:val="900"/>
        </w:trPr>
        <w:tc>
          <w:tcPr>
            <w:tcW w:w="132" w:type="pct"/>
            <w:tcBorders>
              <w:top w:val="nil"/>
              <w:left w:val="single" w:sz="4" w:space="0" w:color="auto"/>
              <w:bottom w:val="single" w:sz="4" w:space="0" w:color="auto"/>
              <w:right w:val="single" w:sz="4" w:space="0" w:color="auto"/>
            </w:tcBorders>
            <w:shd w:val="clear" w:color="auto" w:fill="auto"/>
            <w:noWrap/>
            <w:vAlign w:val="center"/>
            <w:hideMark/>
          </w:tcPr>
          <w:p w14:paraId="50E3E8F3"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lastRenderedPageBreak/>
              <w:t>16</w:t>
            </w:r>
          </w:p>
        </w:tc>
        <w:tc>
          <w:tcPr>
            <w:tcW w:w="673" w:type="pct"/>
            <w:tcBorders>
              <w:top w:val="nil"/>
              <w:left w:val="nil"/>
              <w:bottom w:val="single" w:sz="4" w:space="0" w:color="auto"/>
              <w:right w:val="single" w:sz="4" w:space="0" w:color="auto"/>
            </w:tcBorders>
            <w:shd w:val="clear" w:color="auto" w:fill="auto"/>
            <w:vAlign w:val="center"/>
            <w:hideMark/>
          </w:tcPr>
          <w:p w14:paraId="526C94A8"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Встановлення водоохоронних зон та  прибережних захисних смуг водних  обєктів на території Лиманської  ТГ, Роздільнянської ТГ, Затишанської ТГ, Цебриківської  ТГ Роздільнянського району Одеської області</w:t>
            </w:r>
          </w:p>
        </w:tc>
        <w:tc>
          <w:tcPr>
            <w:tcW w:w="451" w:type="pct"/>
            <w:tcBorders>
              <w:top w:val="nil"/>
              <w:left w:val="nil"/>
              <w:bottom w:val="single" w:sz="4" w:space="0" w:color="auto"/>
              <w:right w:val="single" w:sz="4" w:space="0" w:color="auto"/>
            </w:tcBorders>
            <w:shd w:val="clear" w:color="auto" w:fill="auto"/>
            <w:vAlign w:val="center"/>
            <w:hideMark/>
          </w:tcPr>
          <w:p w14:paraId="2A8FDDD4"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1,25</w:t>
            </w:r>
          </w:p>
        </w:tc>
        <w:tc>
          <w:tcPr>
            <w:tcW w:w="451" w:type="pct"/>
            <w:tcBorders>
              <w:top w:val="nil"/>
              <w:left w:val="nil"/>
              <w:bottom w:val="single" w:sz="4" w:space="0" w:color="auto"/>
              <w:right w:val="single" w:sz="4" w:space="0" w:color="auto"/>
            </w:tcBorders>
            <w:shd w:val="clear" w:color="auto" w:fill="auto"/>
            <w:vAlign w:val="center"/>
            <w:hideMark/>
          </w:tcPr>
          <w:p w14:paraId="6C3DDDF6"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дуже низька</w:t>
            </w:r>
          </w:p>
        </w:tc>
        <w:tc>
          <w:tcPr>
            <w:tcW w:w="536" w:type="pct"/>
            <w:tcBorders>
              <w:top w:val="nil"/>
              <w:left w:val="nil"/>
              <w:bottom w:val="single" w:sz="4" w:space="0" w:color="auto"/>
              <w:right w:val="single" w:sz="4" w:space="0" w:color="auto"/>
            </w:tcBorders>
            <w:shd w:val="clear" w:color="auto" w:fill="auto"/>
            <w:vAlign w:val="center"/>
            <w:hideMark/>
          </w:tcPr>
          <w:p w14:paraId="1C791F4E"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 xml:space="preserve"> ГВЕП 2, ГВЕП 4</w:t>
            </w:r>
          </w:p>
        </w:tc>
        <w:tc>
          <w:tcPr>
            <w:tcW w:w="380" w:type="pct"/>
            <w:tcBorders>
              <w:top w:val="nil"/>
              <w:left w:val="nil"/>
              <w:bottom w:val="single" w:sz="4" w:space="0" w:color="auto"/>
              <w:right w:val="single" w:sz="4" w:space="0" w:color="auto"/>
            </w:tcBorders>
            <w:shd w:val="clear" w:color="auto" w:fill="auto"/>
            <w:vAlign w:val="center"/>
            <w:hideMark/>
          </w:tcPr>
          <w:p w14:paraId="6DB2AD41"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2</w:t>
            </w:r>
          </w:p>
        </w:tc>
        <w:tc>
          <w:tcPr>
            <w:tcW w:w="600" w:type="pct"/>
            <w:tcBorders>
              <w:top w:val="nil"/>
              <w:left w:val="nil"/>
              <w:bottom w:val="single" w:sz="4" w:space="0" w:color="auto"/>
              <w:right w:val="single" w:sz="4" w:space="0" w:color="auto"/>
            </w:tcBorders>
            <w:shd w:val="clear" w:color="auto" w:fill="auto"/>
            <w:vAlign w:val="center"/>
            <w:hideMark/>
          </w:tcPr>
          <w:p w14:paraId="7AAD801C"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415" w:type="pct"/>
            <w:tcBorders>
              <w:top w:val="nil"/>
              <w:left w:val="nil"/>
              <w:bottom w:val="single" w:sz="4" w:space="0" w:color="auto"/>
              <w:right w:val="single" w:sz="4" w:space="0" w:color="auto"/>
            </w:tcBorders>
            <w:shd w:val="clear" w:color="auto" w:fill="auto"/>
            <w:vAlign w:val="center"/>
            <w:hideMark/>
          </w:tcPr>
          <w:p w14:paraId="6D18A8C8"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0</w:t>
            </w:r>
          </w:p>
        </w:tc>
        <w:tc>
          <w:tcPr>
            <w:tcW w:w="453" w:type="pct"/>
            <w:tcBorders>
              <w:top w:val="nil"/>
              <w:left w:val="nil"/>
              <w:bottom w:val="single" w:sz="4" w:space="0" w:color="auto"/>
              <w:right w:val="single" w:sz="4" w:space="0" w:color="auto"/>
            </w:tcBorders>
            <w:shd w:val="clear" w:color="auto" w:fill="auto"/>
            <w:vAlign w:val="center"/>
            <w:hideMark/>
          </w:tcPr>
          <w:p w14:paraId="660FEF2C"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370" w:type="pct"/>
            <w:tcBorders>
              <w:top w:val="nil"/>
              <w:left w:val="nil"/>
              <w:bottom w:val="single" w:sz="4" w:space="0" w:color="auto"/>
              <w:right w:val="single" w:sz="4" w:space="0" w:color="auto"/>
            </w:tcBorders>
            <w:shd w:val="clear" w:color="auto" w:fill="auto"/>
            <w:vAlign w:val="center"/>
            <w:hideMark/>
          </w:tcPr>
          <w:p w14:paraId="0C576831"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0,73</w:t>
            </w:r>
          </w:p>
        </w:tc>
        <w:tc>
          <w:tcPr>
            <w:tcW w:w="540" w:type="pct"/>
            <w:tcBorders>
              <w:top w:val="nil"/>
              <w:left w:val="nil"/>
              <w:bottom w:val="single" w:sz="4" w:space="0" w:color="auto"/>
              <w:right w:val="single" w:sz="4" w:space="0" w:color="auto"/>
            </w:tcBorders>
            <w:shd w:val="clear" w:color="auto" w:fill="auto"/>
            <w:vAlign w:val="center"/>
            <w:hideMark/>
          </w:tcPr>
          <w:p w14:paraId="1044E749"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r>
      <w:tr w:rsidR="007351A9" w:rsidRPr="001829AE" w14:paraId="2EE3F049" w14:textId="77777777" w:rsidTr="00C57BE8">
        <w:trPr>
          <w:trHeight w:val="900"/>
        </w:trPr>
        <w:tc>
          <w:tcPr>
            <w:tcW w:w="132" w:type="pct"/>
            <w:tcBorders>
              <w:top w:val="nil"/>
              <w:left w:val="single" w:sz="4" w:space="0" w:color="auto"/>
              <w:bottom w:val="single" w:sz="4" w:space="0" w:color="auto"/>
              <w:right w:val="single" w:sz="4" w:space="0" w:color="auto"/>
            </w:tcBorders>
            <w:shd w:val="clear" w:color="auto" w:fill="auto"/>
            <w:noWrap/>
            <w:vAlign w:val="center"/>
            <w:hideMark/>
          </w:tcPr>
          <w:p w14:paraId="74434B6D"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23</w:t>
            </w:r>
          </w:p>
        </w:tc>
        <w:tc>
          <w:tcPr>
            <w:tcW w:w="673" w:type="pct"/>
            <w:tcBorders>
              <w:top w:val="nil"/>
              <w:left w:val="nil"/>
              <w:bottom w:val="single" w:sz="4" w:space="0" w:color="auto"/>
              <w:right w:val="single" w:sz="4" w:space="0" w:color="auto"/>
            </w:tcBorders>
            <w:shd w:val="clear" w:color="auto" w:fill="auto"/>
            <w:vAlign w:val="center"/>
            <w:hideMark/>
          </w:tcPr>
          <w:p w14:paraId="54B17A20"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Встановлення водоохоронних зон та  прибережних захисних смуг водних  обєктів на території  Куяльницької ТГ, Долинської ТГ, Балтської ТГ,  Ананьївської ТГ,   Любашівської ТГ Подільського району Одеської області</w:t>
            </w:r>
          </w:p>
        </w:tc>
        <w:tc>
          <w:tcPr>
            <w:tcW w:w="451" w:type="pct"/>
            <w:tcBorders>
              <w:top w:val="nil"/>
              <w:left w:val="nil"/>
              <w:bottom w:val="single" w:sz="4" w:space="0" w:color="auto"/>
              <w:right w:val="single" w:sz="4" w:space="0" w:color="auto"/>
            </w:tcBorders>
            <w:shd w:val="clear" w:color="auto" w:fill="auto"/>
            <w:vAlign w:val="center"/>
            <w:hideMark/>
          </w:tcPr>
          <w:p w14:paraId="37A6FC43"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1,25</w:t>
            </w:r>
          </w:p>
        </w:tc>
        <w:tc>
          <w:tcPr>
            <w:tcW w:w="451" w:type="pct"/>
            <w:tcBorders>
              <w:top w:val="nil"/>
              <w:left w:val="nil"/>
              <w:bottom w:val="single" w:sz="4" w:space="0" w:color="auto"/>
              <w:right w:val="single" w:sz="4" w:space="0" w:color="auto"/>
            </w:tcBorders>
            <w:shd w:val="clear" w:color="auto" w:fill="auto"/>
            <w:vAlign w:val="center"/>
            <w:hideMark/>
          </w:tcPr>
          <w:p w14:paraId="1C2859A1"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дуже низька</w:t>
            </w:r>
          </w:p>
        </w:tc>
        <w:tc>
          <w:tcPr>
            <w:tcW w:w="536" w:type="pct"/>
            <w:tcBorders>
              <w:top w:val="nil"/>
              <w:left w:val="nil"/>
              <w:bottom w:val="single" w:sz="4" w:space="0" w:color="auto"/>
              <w:right w:val="single" w:sz="4" w:space="0" w:color="auto"/>
            </w:tcBorders>
            <w:shd w:val="clear" w:color="auto" w:fill="auto"/>
            <w:vAlign w:val="center"/>
            <w:hideMark/>
          </w:tcPr>
          <w:p w14:paraId="53032D4F"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 xml:space="preserve"> ГВЕП 2, ГВЕП 4</w:t>
            </w:r>
          </w:p>
        </w:tc>
        <w:tc>
          <w:tcPr>
            <w:tcW w:w="380" w:type="pct"/>
            <w:tcBorders>
              <w:top w:val="nil"/>
              <w:left w:val="nil"/>
              <w:bottom w:val="single" w:sz="4" w:space="0" w:color="auto"/>
              <w:right w:val="single" w:sz="4" w:space="0" w:color="auto"/>
            </w:tcBorders>
            <w:shd w:val="clear" w:color="auto" w:fill="auto"/>
            <w:vAlign w:val="center"/>
            <w:hideMark/>
          </w:tcPr>
          <w:p w14:paraId="3BEE15E7"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2</w:t>
            </w:r>
          </w:p>
        </w:tc>
        <w:tc>
          <w:tcPr>
            <w:tcW w:w="600" w:type="pct"/>
            <w:tcBorders>
              <w:top w:val="nil"/>
              <w:left w:val="nil"/>
              <w:bottom w:val="single" w:sz="4" w:space="0" w:color="auto"/>
              <w:right w:val="single" w:sz="4" w:space="0" w:color="auto"/>
            </w:tcBorders>
            <w:shd w:val="clear" w:color="auto" w:fill="auto"/>
            <w:vAlign w:val="center"/>
            <w:hideMark/>
          </w:tcPr>
          <w:p w14:paraId="37CB0F77"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415" w:type="pct"/>
            <w:tcBorders>
              <w:top w:val="nil"/>
              <w:left w:val="nil"/>
              <w:bottom w:val="single" w:sz="4" w:space="0" w:color="auto"/>
              <w:right w:val="single" w:sz="4" w:space="0" w:color="auto"/>
            </w:tcBorders>
            <w:shd w:val="clear" w:color="auto" w:fill="auto"/>
            <w:vAlign w:val="center"/>
            <w:hideMark/>
          </w:tcPr>
          <w:p w14:paraId="041D2C30"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0</w:t>
            </w:r>
          </w:p>
        </w:tc>
        <w:tc>
          <w:tcPr>
            <w:tcW w:w="453" w:type="pct"/>
            <w:tcBorders>
              <w:top w:val="nil"/>
              <w:left w:val="nil"/>
              <w:bottom w:val="single" w:sz="4" w:space="0" w:color="auto"/>
              <w:right w:val="single" w:sz="4" w:space="0" w:color="auto"/>
            </w:tcBorders>
            <w:shd w:val="clear" w:color="auto" w:fill="auto"/>
            <w:vAlign w:val="center"/>
            <w:hideMark/>
          </w:tcPr>
          <w:p w14:paraId="6E34ECC0"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370" w:type="pct"/>
            <w:tcBorders>
              <w:top w:val="nil"/>
              <w:left w:val="nil"/>
              <w:bottom w:val="single" w:sz="4" w:space="0" w:color="auto"/>
              <w:right w:val="single" w:sz="4" w:space="0" w:color="auto"/>
            </w:tcBorders>
            <w:shd w:val="clear" w:color="auto" w:fill="auto"/>
            <w:vAlign w:val="center"/>
            <w:hideMark/>
          </w:tcPr>
          <w:p w14:paraId="7F6B6E3E"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1,42</w:t>
            </w:r>
          </w:p>
        </w:tc>
        <w:tc>
          <w:tcPr>
            <w:tcW w:w="540" w:type="pct"/>
            <w:tcBorders>
              <w:top w:val="nil"/>
              <w:left w:val="nil"/>
              <w:bottom w:val="single" w:sz="4" w:space="0" w:color="auto"/>
              <w:right w:val="single" w:sz="4" w:space="0" w:color="auto"/>
            </w:tcBorders>
            <w:shd w:val="clear" w:color="auto" w:fill="auto"/>
            <w:vAlign w:val="center"/>
            <w:hideMark/>
          </w:tcPr>
          <w:p w14:paraId="57714153"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r>
      <w:tr w:rsidR="007351A9" w:rsidRPr="001829AE" w14:paraId="6F2D223A" w14:textId="77777777" w:rsidTr="00C57BE8">
        <w:trPr>
          <w:trHeight w:val="900"/>
        </w:trPr>
        <w:tc>
          <w:tcPr>
            <w:tcW w:w="132" w:type="pct"/>
            <w:tcBorders>
              <w:top w:val="nil"/>
              <w:left w:val="single" w:sz="4" w:space="0" w:color="auto"/>
              <w:bottom w:val="single" w:sz="4" w:space="0" w:color="auto"/>
              <w:right w:val="single" w:sz="4" w:space="0" w:color="auto"/>
            </w:tcBorders>
            <w:shd w:val="clear" w:color="auto" w:fill="auto"/>
            <w:noWrap/>
            <w:vAlign w:val="center"/>
            <w:hideMark/>
          </w:tcPr>
          <w:p w14:paraId="7985DFE8"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46</w:t>
            </w:r>
          </w:p>
        </w:tc>
        <w:tc>
          <w:tcPr>
            <w:tcW w:w="673" w:type="pct"/>
            <w:tcBorders>
              <w:top w:val="nil"/>
              <w:left w:val="nil"/>
              <w:bottom w:val="single" w:sz="4" w:space="0" w:color="auto"/>
              <w:right w:val="single" w:sz="4" w:space="0" w:color="auto"/>
            </w:tcBorders>
            <w:shd w:val="clear" w:color="auto" w:fill="auto"/>
            <w:vAlign w:val="center"/>
            <w:hideMark/>
          </w:tcPr>
          <w:p w14:paraId="1FEBBABF"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Встановлення водоохоронних зон та  прибережних захисних смуг водних  обєктів на території  Миколаїівської ТГ  Березівського району Миколаївська область</w:t>
            </w:r>
          </w:p>
        </w:tc>
        <w:tc>
          <w:tcPr>
            <w:tcW w:w="451" w:type="pct"/>
            <w:tcBorders>
              <w:top w:val="nil"/>
              <w:left w:val="nil"/>
              <w:bottom w:val="single" w:sz="4" w:space="0" w:color="auto"/>
              <w:right w:val="single" w:sz="4" w:space="0" w:color="auto"/>
            </w:tcBorders>
            <w:shd w:val="clear" w:color="auto" w:fill="auto"/>
            <w:vAlign w:val="center"/>
            <w:hideMark/>
          </w:tcPr>
          <w:p w14:paraId="316807C8"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1,25</w:t>
            </w:r>
          </w:p>
        </w:tc>
        <w:tc>
          <w:tcPr>
            <w:tcW w:w="451" w:type="pct"/>
            <w:tcBorders>
              <w:top w:val="nil"/>
              <w:left w:val="nil"/>
              <w:bottom w:val="single" w:sz="4" w:space="0" w:color="auto"/>
              <w:right w:val="single" w:sz="4" w:space="0" w:color="auto"/>
            </w:tcBorders>
            <w:shd w:val="clear" w:color="auto" w:fill="auto"/>
            <w:vAlign w:val="center"/>
            <w:hideMark/>
          </w:tcPr>
          <w:p w14:paraId="7EFF47B0"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дуже низька</w:t>
            </w:r>
          </w:p>
        </w:tc>
        <w:tc>
          <w:tcPr>
            <w:tcW w:w="536" w:type="pct"/>
            <w:tcBorders>
              <w:top w:val="nil"/>
              <w:left w:val="nil"/>
              <w:bottom w:val="single" w:sz="4" w:space="0" w:color="auto"/>
              <w:right w:val="single" w:sz="4" w:space="0" w:color="auto"/>
            </w:tcBorders>
            <w:shd w:val="clear" w:color="auto" w:fill="auto"/>
            <w:vAlign w:val="center"/>
            <w:hideMark/>
          </w:tcPr>
          <w:p w14:paraId="226E2872"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 xml:space="preserve"> ГВЕП 2, ГВЕП 4</w:t>
            </w:r>
          </w:p>
        </w:tc>
        <w:tc>
          <w:tcPr>
            <w:tcW w:w="380" w:type="pct"/>
            <w:tcBorders>
              <w:top w:val="nil"/>
              <w:left w:val="nil"/>
              <w:bottom w:val="single" w:sz="4" w:space="0" w:color="auto"/>
              <w:right w:val="single" w:sz="4" w:space="0" w:color="auto"/>
            </w:tcBorders>
            <w:shd w:val="clear" w:color="auto" w:fill="auto"/>
            <w:vAlign w:val="center"/>
            <w:hideMark/>
          </w:tcPr>
          <w:p w14:paraId="77125A7A"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2</w:t>
            </w:r>
          </w:p>
        </w:tc>
        <w:tc>
          <w:tcPr>
            <w:tcW w:w="600" w:type="pct"/>
            <w:tcBorders>
              <w:top w:val="nil"/>
              <w:left w:val="nil"/>
              <w:bottom w:val="single" w:sz="4" w:space="0" w:color="auto"/>
              <w:right w:val="single" w:sz="4" w:space="0" w:color="auto"/>
            </w:tcBorders>
            <w:shd w:val="clear" w:color="auto" w:fill="auto"/>
            <w:vAlign w:val="center"/>
            <w:hideMark/>
          </w:tcPr>
          <w:p w14:paraId="1625FBF3"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415" w:type="pct"/>
            <w:tcBorders>
              <w:top w:val="nil"/>
              <w:left w:val="nil"/>
              <w:bottom w:val="single" w:sz="4" w:space="0" w:color="auto"/>
              <w:right w:val="single" w:sz="4" w:space="0" w:color="auto"/>
            </w:tcBorders>
            <w:shd w:val="clear" w:color="auto" w:fill="auto"/>
            <w:vAlign w:val="center"/>
            <w:hideMark/>
          </w:tcPr>
          <w:p w14:paraId="4A3F55E5"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0</w:t>
            </w:r>
          </w:p>
        </w:tc>
        <w:tc>
          <w:tcPr>
            <w:tcW w:w="453" w:type="pct"/>
            <w:tcBorders>
              <w:top w:val="nil"/>
              <w:left w:val="nil"/>
              <w:bottom w:val="single" w:sz="4" w:space="0" w:color="auto"/>
              <w:right w:val="single" w:sz="4" w:space="0" w:color="auto"/>
            </w:tcBorders>
            <w:shd w:val="clear" w:color="auto" w:fill="auto"/>
            <w:vAlign w:val="center"/>
            <w:hideMark/>
          </w:tcPr>
          <w:p w14:paraId="7ACF0A01"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370" w:type="pct"/>
            <w:tcBorders>
              <w:top w:val="nil"/>
              <w:left w:val="nil"/>
              <w:bottom w:val="single" w:sz="4" w:space="0" w:color="auto"/>
              <w:right w:val="single" w:sz="4" w:space="0" w:color="auto"/>
            </w:tcBorders>
            <w:shd w:val="clear" w:color="auto" w:fill="auto"/>
            <w:vAlign w:val="center"/>
            <w:hideMark/>
          </w:tcPr>
          <w:p w14:paraId="73BFC411"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0,036</w:t>
            </w:r>
          </w:p>
        </w:tc>
        <w:tc>
          <w:tcPr>
            <w:tcW w:w="540" w:type="pct"/>
            <w:tcBorders>
              <w:top w:val="nil"/>
              <w:left w:val="nil"/>
              <w:bottom w:val="single" w:sz="4" w:space="0" w:color="auto"/>
              <w:right w:val="single" w:sz="4" w:space="0" w:color="auto"/>
            </w:tcBorders>
            <w:shd w:val="clear" w:color="auto" w:fill="auto"/>
            <w:vAlign w:val="center"/>
            <w:hideMark/>
          </w:tcPr>
          <w:p w14:paraId="1ED1BC2F"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r>
      <w:tr w:rsidR="007351A9" w:rsidRPr="001829AE" w14:paraId="0585CD73" w14:textId="77777777" w:rsidTr="00C57BE8">
        <w:trPr>
          <w:trHeight w:val="535"/>
        </w:trPr>
        <w:tc>
          <w:tcPr>
            <w:tcW w:w="132" w:type="pct"/>
            <w:tcBorders>
              <w:top w:val="nil"/>
              <w:left w:val="single" w:sz="4" w:space="0" w:color="auto"/>
              <w:bottom w:val="single" w:sz="4" w:space="0" w:color="auto"/>
              <w:right w:val="single" w:sz="4" w:space="0" w:color="auto"/>
            </w:tcBorders>
            <w:shd w:val="clear" w:color="auto" w:fill="auto"/>
            <w:noWrap/>
            <w:vAlign w:val="center"/>
            <w:hideMark/>
          </w:tcPr>
          <w:p w14:paraId="3186EC07"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61</w:t>
            </w:r>
          </w:p>
        </w:tc>
        <w:tc>
          <w:tcPr>
            <w:tcW w:w="673" w:type="pct"/>
            <w:tcBorders>
              <w:top w:val="nil"/>
              <w:left w:val="nil"/>
              <w:bottom w:val="single" w:sz="4" w:space="0" w:color="auto"/>
              <w:right w:val="single" w:sz="4" w:space="0" w:color="auto"/>
            </w:tcBorders>
            <w:shd w:val="clear" w:color="auto" w:fill="auto"/>
            <w:vAlign w:val="center"/>
            <w:hideMark/>
          </w:tcPr>
          <w:p w14:paraId="2019A408"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 xml:space="preserve">Встановлення водоохоронних зон та  прибережних захисних смуг водних  </w:t>
            </w:r>
            <w:r w:rsidRPr="001829AE">
              <w:rPr>
                <w:rFonts w:ascii="Times New Roman" w:eastAsia="Times New Roman" w:hAnsi="Times New Roman" w:cs="Times New Roman"/>
                <w:bCs/>
                <w:color w:val="000000"/>
              </w:rPr>
              <w:lastRenderedPageBreak/>
              <w:t>обєктів на території   Вигодянської ТГ,  Великодолинської ТГ, Красносільської ТГ,  Доброславської ТГ, Визирської ТГ, Авангардівської ТГ, Великодальницької ТГ Одеського району Одеської області</w:t>
            </w:r>
          </w:p>
        </w:tc>
        <w:tc>
          <w:tcPr>
            <w:tcW w:w="451" w:type="pct"/>
            <w:tcBorders>
              <w:top w:val="nil"/>
              <w:left w:val="nil"/>
              <w:bottom w:val="single" w:sz="4" w:space="0" w:color="auto"/>
              <w:right w:val="single" w:sz="4" w:space="0" w:color="auto"/>
            </w:tcBorders>
            <w:shd w:val="clear" w:color="auto" w:fill="auto"/>
            <w:vAlign w:val="center"/>
            <w:hideMark/>
          </w:tcPr>
          <w:p w14:paraId="12B6986E"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lastRenderedPageBreak/>
              <w:t>1,25</w:t>
            </w:r>
          </w:p>
        </w:tc>
        <w:tc>
          <w:tcPr>
            <w:tcW w:w="451" w:type="pct"/>
            <w:tcBorders>
              <w:top w:val="nil"/>
              <w:left w:val="nil"/>
              <w:bottom w:val="single" w:sz="4" w:space="0" w:color="auto"/>
              <w:right w:val="single" w:sz="4" w:space="0" w:color="auto"/>
            </w:tcBorders>
            <w:shd w:val="clear" w:color="auto" w:fill="auto"/>
            <w:vAlign w:val="center"/>
            <w:hideMark/>
          </w:tcPr>
          <w:p w14:paraId="02027F6B"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дуже низька</w:t>
            </w:r>
          </w:p>
        </w:tc>
        <w:tc>
          <w:tcPr>
            <w:tcW w:w="536" w:type="pct"/>
            <w:tcBorders>
              <w:top w:val="nil"/>
              <w:left w:val="nil"/>
              <w:bottom w:val="single" w:sz="4" w:space="0" w:color="auto"/>
              <w:right w:val="single" w:sz="4" w:space="0" w:color="auto"/>
            </w:tcBorders>
            <w:shd w:val="clear" w:color="auto" w:fill="auto"/>
            <w:vAlign w:val="center"/>
            <w:hideMark/>
          </w:tcPr>
          <w:p w14:paraId="34DEDBFA"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 xml:space="preserve"> ГВЕП 2, ГВЕП 4</w:t>
            </w:r>
          </w:p>
        </w:tc>
        <w:tc>
          <w:tcPr>
            <w:tcW w:w="380" w:type="pct"/>
            <w:tcBorders>
              <w:top w:val="nil"/>
              <w:left w:val="nil"/>
              <w:bottom w:val="single" w:sz="4" w:space="0" w:color="auto"/>
              <w:right w:val="single" w:sz="4" w:space="0" w:color="auto"/>
            </w:tcBorders>
            <w:shd w:val="clear" w:color="auto" w:fill="auto"/>
            <w:vAlign w:val="center"/>
            <w:hideMark/>
          </w:tcPr>
          <w:p w14:paraId="64A9D0D3"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2</w:t>
            </w:r>
          </w:p>
        </w:tc>
        <w:tc>
          <w:tcPr>
            <w:tcW w:w="600" w:type="pct"/>
            <w:tcBorders>
              <w:top w:val="nil"/>
              <w:left w:val="nil"/>
              <w:bottom w:val="single" w:sz="4" w:space="0" w:color="auto"/>
              <w:right w:val="single" w:sz="4" w:space="0" w:color="auto"/>
            </w:tcBorders>
            <w:shd w:val="clear" w:color="auto" w:fill="auto"/>
            <w:vAlign w:val="center"/>
            <w:hideMark/>
          </w:tcPr>
          <w:p w14:paraId="61BD18AD"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415" w:type="pct"/>
            <w:tcBorders>
              <w:top w:val="nil"/>
              <w:left w:val="nil"/>
              <w:bottom w:val="single" w:sz="4" w:space="0" w:color="auto"/>
              <w:right w:val="single" w:sz="4" w:space="0" w:color="auto"/>
            </w:tcBorders>
            <w:shd w:val="clear" w:color="auto" w:fill="auto"/>
            <w:noWrap/>
            <w:vAlign w:val="center"/>
            <w:hideMark/>
          </w:tcPr>
          <w:p w14:paraId="2E687F83"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0</w:t>
            </w:r>
          </w:p>
        </w:tc>
        <w:tc>
          <w:tcPr>
            <w:tcW w:w="453" w:type="pct"/>
            <w:tcBorders>
              <w:top w:val="nil"/>
              <w:left w:val="nil"/>
              <w:bottom w:val="single" w:sz="4" w:space="0" w:color="auto"/>
              <w:right w:val="single" w:sz="4" w:space="0" w:color="auto"/>
            </w:tcBorders>
            <w:shd w:val="clear" w:color="auto" w:fill="auto"/>
            <w:noWrap/>
            <w:vAlign w:val="center"/>
            <w:hideMark/>
          </w:tcPr>
          <w:p w14:paraId="79F0962F"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370" w:type="pct"/>
            <w:tcBorders>
              <w:top w:val="nil"/>
              <w:left w:val="nil"/>
              <w:bottom w:val="single" w:sz="4" w:space="0" w:color="auto"/>
              <w:right w:val="single" w:sz="4" w:space="0" w:color="auto"/>
            </w:tcBorders>
            <w:shd w:val="clear" w:color="auto" w:fill="auto"/>
            <w:noWrap/>
            <w:vAlign w:val="center"/>
            <w:hideMark/>
          </w:tcPr>
          <w:p w14:paraId="1DBE81DC"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0,89</w:t>
            </w:r>
          </w:p>
        </w:tc>
        <w:tc>
          <w:tcPr>
            <w:tcW w:w="540" w:type="pct"/>
            <w:tcBorders>
              <w:top w:val="nil"/>
              <w:left w:val="nil"/>
              <w:bottom w:val="single" w:sz="4" w:space="0" w:color="auto"/>
              <w:right w:val="single" w:sz="4" w:space="0" w:color="auto"/>
            </w:tcBorders>
            <w:shd w:val="clear" w:color="auto" w:fill="auto"/>
            <w:noWrap/>
            <w:vAlign w:val="center"/>
            <w:hideMark/>
          </w:tcPr>
          <w:p w14:paraId="3088A745"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r>
      <w:tr w:rsidR="007351A9" w:rsidRPr="001829AE" w14:paraId="648437C2" w14:textId="77777777" w:rsidTr="00C57BE8">
        <w:trPr>
          <w:trHeight w:val="600"/>
        </w:trPr>
        <w:tc>
          <w:tcPr>
            <w:tcW w:w="132" w:type="pct"/>
            <w:tcBorders>
              <w:top w:val="nil"/>
              <w:left w:val="single" w:sz="4" w:space="0" w:color="auto"/>
              <w:bottom w:val="single" w:sz="4" w:space="0" w:color="auto"/>
              <w:right w:val="single" w:sz="4" w:space="0" w:color="auto"/>
            </w:tcBorders>
            <w:shd w:val="clear" w:color="auto" w:fill="auto"/>
            <w:noWrap/>
            <w:vAlign w:val="center"/>
            <w:hideMark/>
          </w:tcPr>
          <w:p w14:paraId="79275DE9"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lastRenderedPageBreak/>
              <w:t>56</w:t>
            </w:r>
          </w:p>
        </w:tc>
        <w:tc>
          <w:tcPr>
            <w:tcW w:w="673" w:type="pct"/>
            <w:tcBorders>
              <w:top w:val="nil"/>
              <w:left w:val="nil"/>
              <w:bottom w:val="single" w:sz="4" w:space="0" w:color="auto"/>
              <w:right w:val="single" w:sz="4" w:space="0" w:color="auto"/>
            </w:tcBorders>
            <w:shd w:val="clear" w:color="auto" w:fill="auto"/>
            <w:vAlign w:val="center"/>
            <w:hideMark/>
          </w:tcPr>
          <w:p w14:paraId="5B43EAF8" w14:textId="77777777" w:rsidR="00364E1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 xml:space="preserve">Ревіталізація балки Глубока </w:t>
            </w:r>
          </w:p>
          <w:p w14:paraId="764AA921" w14:textId="579A0D80"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Дивізійська ТГ Білгород-Дністровський район Одеська область</w:t>
            </w:r>
          </w:p>
        </w:tc>
        <w:tc>
          <w:tcPr>
            <w:tcW w:w="451" w:type="pct"/>
            <w:tcBorders>
              <w:top w:val="nil"/>
              <w:left w:val="nil"/>
              <w:bottom w:val="single" w:sz="4" w:space="0" w:color="auto"/>
              <w:right w:val="single" w:sz="4" w:space="0" w:color="auto"/>
            </w:tcBorders>
            <w:shd w:val="clear" w:color="auto" w:fill="auto"/>
            <w:vAlign w:val="center"/>
            <w:hideMark/>
          </w:tcPr>
          <w:p w14:paraId="29475000"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1,25</w:t>
            </w:r>
          </w:p>
        </w:tc>
        <w:tc>
          <w:tcPr>
            <w:tcW w:w="451" w:type="pct"/>
            <w:tcBorders>
              <w:top w:val="nil"/>
              <w:left w:val="nil"/>
              <w:bottom w:val="single" w:sz="4" w:space="0" w:color="auto"/>
              <w:right w:val="single" w:sz="4" w:space="0" w:color="auto"/>
            </w:tcBorders>
            <w:shd w:val="clear" w:color="auto" w:fill="auto"/>
            <w:vAlign w:val="center"/>
            <w:hideMark/>
          </w:tcPr>
          <w:p w14:paraId="2FD4D0F7"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дуже низька</w:t>
            </w:r>
          </w:p>
        </w:tc>
        <w:tc>
          <w:tcPr>
            <w:tcW w:w="536" w:type="pct"/>
            <w:tcBorders>
              <w:top w:val="nil"/>
              <w:left w:val="nil"/>
              <w:bottom w:val="single" w:sz="4" w:space="0" w:color="auto"/>
              <w:right w:val="single" w:sz="4" w:space="0" w:color="auto"/>
            </w:tcBorders>
            <w:shd w:val="clear" w:color="auto" w:fill="auto"/>
            <w:noWrap/>
            <w:vAlign w:val="center"/>
            <w:hideMark/>
          </w:tcPr>
          <w:p w14:paraId="126159B7"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ГВЕП 4</w:t>
            </w:r>
          </w:p>
        </w:tc>
        <w:tc>
          <w:tcPr>
            <w:tcW w:w="380" w:type="pct"/>
            <w:tcBorders>
              <w:top w:val="nil"/>
              <w:left w:val="nil"/>
              <w:bottom w:val="single" w:sz="4" w:space="0" w:color="auto"/>
              <w:right w:val="single" w:sz="4" w:space="0" w:color="auto"/>
            </w:tcBorders>
            <w:shd w:val="clear" w:color="auto" w:fill="auto"/>
            <w:noWrap/>
            <w:vAlign w:val="center"/>
            <w:hideMark/>
          </w:tcPr>
          <w:p w14:paraId="3BBB8DFC"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600" w:type="pct"/>
            <w:tcBorders>
              <w:top w:val="nil"/>
              <w:left w:val="nil"/>
              <w:bottom w:val="single" w:sz="4" w:space="0" w:color="auto"/>
              <w:right w:val="single" w:sz="4" w:space="0" w:color="auto"/>
            </w:tcBorders>
            <w:shd w:val="clear" w:color="auto" w:fill="auto"/>
            <w:noWrap/>
            <w:vAlign w:val="center"/>
            <w:hideMark/>
          </w:tcPr>
          <w:p w14:paraId="2542C17C"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415" w:type="pct"/>
            <w:tcBorders>
              <w:top w:val="nil"/>
              <w:left w:val="nil"/>
              <w:bottom w:val="single" w:sz="4" w:space="0" w:color="auto"/>
              <w:right w:val="single" w:sz="4" w:space="0" w:color="auto"/>
            </w:tcBorders>
            <w:shd w:val="clear" w:color="auto" w:fill="auto"/>
            <w:noWrap/>
            <w:vAlign w:val="center"/>
            <w:hideMark/>
          </w:tcPr>
          <w:p w14:paraId="0D0569B9"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5,7</w:t>
            </w:r>
          </w:p>
        </w:tc>
        <w:tc>
          <w:tcPr>
            <w:tcW w:w="453" w:type="pct"/>
            <w:tcBorders>
              <w:top w:val="nil"/>
              <w:left w:val="nil"/>
              <w:bottom w:val="single" w:sz="4" w:space="0" w:color="auto"/>
              <w:right w:val="single" w:sz="4" w:space="0" w:color="auto"/>
            </w:tcBorders>
            <w:shd w:val="clear" w:color="auto" w:fill="auto"/>
            <w:noWrap/>
            <w:vAlign w:val="center"/>
            <w:hideMark/>
          </w:tcPr>
          <w:p w14:paraId="23B5901D"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370" w:type="pct"/>
            <w:tcBorders>
              <w:top w:val="nil"/>
              <w:left w:val="nil"/>
              <w:bottom w:val="single" w:sz="4" w:space="0" w:color="auto"/>
              <w:right w:val="single" w:sz="4" w:space="0" w:color="auto"/>
            </w:tcBorders>
            <w:shd w:val="clear" w:color="auto" w:fill="auto"/>
            <w:noWrap/>
            <w:vAlign w:val="center"/>
            <w:hideMark/>
          </w:tcPr>
          <w:p w14:paraId="07665AF7"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34,5</w:t>
            </w:r>
          </w:p>
        </w:tc>
        <w:tc>
          <w:tcPr>
            <w:tcW w:w="540" w:type="pct"/>
            <w:tcBorders>
              <w:top w:val="nil"/>
              <w:left w:val="nil"/>
              <w:bottom w:val="single" w:sz="4" w:space="0" w:color="auto"/>
              <w:right w:val="single" w:sz="4" w:space="0" w:color="auto"/>
            </w:tcBorders>
            <w:shd w:val="clear" w:color="auto" w:fill="auto"/>
            <w:noWrap/>
            <w:vAlign w:val="center"/>
            <w:hideMark/>
          </w:tcPr>
          <w:p w14:paraId="7CBC7292"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2</w:t>
            </w:r>
          </w:p>
        </w:tc>
      </w:tr>
      <w:tr w:rsidR="007351A9" w:rsidRPr="001829AE" w14:paraId="3F57FA45" w14:textId="77777777" w:rsidTr="00C57BE8">
        <w:trPr>
          <w:trHeight w:val="535"/>
        </w:trPr>
        <w:tc>
          <w:tcPr>
            <w:tcW w:w="132" w:type="pct"/>
            <w:tcBorders>
              <w:top w:val="nil"/>
              <w:left w:val="single" w:sz="4" w:space="0" w:color="auto"/>
              <w:bottom w:val="single" w:sz="4" w:space="0" w:color="auto"/>
              <w:right w:val="single" w:sz="4" w:space="0" w:color="auto"/>
            </w:tcBorders>
            <w:shd w:val="clear" w:color="auto" w:fill="auto"/>
            <w:noWrap/>
            <w:vAlign w:val="center"/>
            <w:hideMark/>
          </w:tcPr>
          <w:p w14:paraId="3F5BFCE5"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41</w:t>
            </w:r>
          </w:p>
        </w:tc>
        <w:tc>
          <w:tcPr>
            <w:tcW w:w="673" w:type="pct"/>
            <w:tcBorders>
              <w:top w:val="nil"/>
              <w:left w:val="nil"/>
              <w:bottom w:val="single" w:sz="4" w:space="0" w:color="auto"/>
              <w:right w:val="single" w:sz="4" w:space="0" w:color="auto"/>
            </w:tcBorders>
            <w:shd w:val="clear" w:color="auto" w:fill="auto"/>
            <w:vAlign w:val="center"/>
            <w:hideMark/>
          </w:tcPr>
          <w:p w14:paraId="4701BADA"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Захід по збільшенню водопропускної здатності річки Тилігул поблизу с. Заводівка Раухівська ТГ Березівський район Одеська</w:t>
            </w:r>
          </w:p>
        </w:tc>
        <w:tc>
          <w:tcPr>
            <w:tcW w:w="451" w:type="pct"/>
            <w:tcBorders>
              <w:top w:val="nil"/>
              <w:left w:val="nil"/>
              <w:bottom w:val="single" w:sz="4" w:space="0" w:color="auto"/>
              <w:right w:val="single" w:sz="4" w:space="0" w:color="auto"/>
            </w:tcBorders>
            <w:shd w:val="clear" w:color="auto" w:fill="auto"/>
            <w:vAlign w:val="center"/>
            <w:hideMark/>
          </w:tcPr>
          <w:p w14:paraId="286A18FC"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1</w:t>
            </w:r>
          </w:p>
        </w:tc>
        <w:tc>
          <w:tcPr>
            <w:tcW w:w="451" w:type="pct"/>
            <w:tcBorders>
              <w:top w:val="nil"/>
              <w:left w:val="nil"/>
              <w:bottom w:val="single" w:sz="4" w:space="0" w:color="auto"/>
              <w:right w:val="single" w:sz="4" w:space="0" w:color="auto"/>
            </w:tcBorders>
            <w:shd w:val="clear" w:color="auto" w:fill="auto"/>
            <w:vAlign w:val="center"/>
            <w:hideMark/>
          </w:tcPr>
          <w:p w14:paraId="094D4295"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дуже низька</w:t>
            </w:r>
          </w:p>
        </w:tc>
        <w:tc>
          <w:tcPr>
            <w:tcW w:w="536" w:type="pct"/>
            <w:tcBorders>
              <w:top w:val="nil"/>
              <w:left w:val="nil"/>
              <w:bottom w:val="single" w:sz="4" w:space="0" w:color="auto"/>
              <w:right w:val="single" w:sz="4" w:space="0" w:color="auto"/>
            </w:tcBorders>
            <w:shd w:val="clear" w:color="auto" w:fill="auto"/>
            <w:noWrap/>
            <w:vAlign w:val="center"/>
            <w:hideMark/>
          </w:tcPr>
          <w:p w14:paraId="74000918"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ГВЕП 4</w:t>
            </w:r>
          </w:p>
        </w:tc>
        <w:tc>
          <w:tcPr>
            <w:tcW w:w="380" w:type="pct"/>
            <w:tcBorders>
              <w:top w:val="nil"/>
              <w:left w:val="nil"/>
              <w:bottom w:val="single" w:sz="4" w:space="0" w:color="auto"/>
              <w:right w:val="single" w:sz="4" w:space="0" w:color="auto"/>
            </w:tcBorders>
            <w:shd w:val="clear" w:color="auto" w:fill="auto"/>
            <w:noWrap/>
            <w:vAlign w:val="center"/>
            <w:hideMark/>
          </w:tcPr>
          <w:p w14:paraId="4069DC0C"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600" w:type="pct"/>
            <w:tcBorders>
              <w:top w:val="nil"/>
              <w:left w:val="nil"/>
              <w:bottom w:val="single" w:sz="4" w:space="0" w:color="auto"/>
              <w:right w:val="single" w:sz="4" w:space="0" w:color="auto"/>
            </w:tcBorders>
            <w:shd w:val="clear" w:color="auto" w:fill="auto"/>
            <w:noWrap/>
            <w:vAlign w:val="center"/>
            <w:hideMark/>
          </w:tcPr>
          <w:p w14:paraId="382B9BA4"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415" w:type="pct"/>
            <w:tcBorders>
              <w:top w:val="nil"/>
              <w:left w:val="nil"/>
              <w:bottom w:val="single" w:sz="4" w:space="0" w:color="auto"/>
              <w:right w:val="single" w:sz="4" w:space="0" w:color="auto"/>
            </w:tcBorders>
            <w:shd w:val="clear" w:color="auto" w:fill="auto"/>
            <w:noWrap/>
            <w:vAlign w:val="center"/>
            <w:hideMark/>
          </w:tcPr>
          <w:p w14:paraId="7BFEAFE7"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7,8</w:t>
            </w:r>
          </w:p>
        </w:tc>
        <w:tc>
          <w:tcPr>
            <w:tcW w:w="453" w:type="pct"/>
            <w:tcBorders>
              <w:top w:val="nil"/>
              <w:left w:val="nil"/>
              <w:bottom w:val="single" w:sz="4" w:space="0" w:color="auto"/>
              <w:right w:val="single" w:sz="4" w:space="0" w:color="auto"/>
            </w:tcBorders>
            <w:shd w:val="clear" w:color="auto" w:fill="auto"/>
            <w:noWrap/>
            <w:vAlign w:val="center"/>
            <w:hideMark/>
          </w:tcPr>
          <w:p w14:paraId="74AF1C23"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370" w:type="pct"/>
            <w:tcBorders>
              <w:top w:val="nil"/>
              <w:left w:val="nil"/>
              <w:bottom w:val="single" w:sz="4" w:space="0" w:color="auto"/>
              <w:right w:val="single" w:sz="4" w:space="0" w:color="auto"/>
            </w:tcBorders>
            <w:shd w:val="clear" w:color="auto" w:fill="auto"/>
            <w:noWrap/>
            <w:vAlign w:val="center"/>
            <w:hideMark/>
          </w:tcPr>
          <w:p w14:paraId="7CD76837"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0,54</w:t>
            </w:r>
          </w:p>
        </w:tc>
        <w:tc>
          <w:tcPr>
            <w:tcW w:w="540" w:type="pct"/>
            <w:tcBorders>
              <w:top w:val="nil"/>
              <w:left w:val="nil"/>
              <w:bottom w:val="single" w:sz="4" w:space="0" w:color="auto"/>
              <w:right w:val="single" w:sz="4" w:space="0" w:color="auto"/>
            </w:tcBorders>
            <w:shd w:val="clear" w:color="auto" w:fill="auto"/>
            <w:noWrap/>
            <w:vAlign w:val="center"/>
            <w:hideMark/>
          </w:tcPr>
          <w:p w14:paraId="6EC60FC5"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r>
      <w:tr w:rsidR="007351A9" w:rsidRPr="001829AE" w14:paraId="207E188C" w14:textId="77777777" w:rsidTr="00C57BE8">
        <w:trPr>
          <w:trHeight w:val="900"/>
        </w:trPr>
        <w:tc>
          <w:tcPr>
            <w:tcW w:w="132" w:type="pct"/>
            <w:tcBorders>
              <w:top w:val="nil"/>
              <w:left w:val="single" w:sz="4" w:space="0" w:color="auto"/>
              <w:bottom w:val="single" w:sz="4" w:space="0" w:color="auto"/>
              <w:right w:val="single" w:sz="4" w:space="0" w:color="auto"/>
            </w:tcBorders>
            <w:shd w:val="clear" w:color="auto" w:fill="auto"/>
            <w:noWrap/>
            <w:vAlign w:val="center"/>
            <w:hideMark/>
          </w:tcPr>
          <w:p w14:paraId="2D28ECBA"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42</w:t>
            </w:r>
          </w:p>
        </w:tc>
        <w:tc>
          <w:tcPr>
            <w:tcW w:w="673" w:type="pct"/>
            <w:tcBorders>
              <w:top w:val="nil"/>
              <w:left w:val="nil"/>
              <w:bottom w:val="single" w:sz="4" w:space="0" w:color="auto"/>
              <w:right w:val="single" w:sz="4" w:space="0" w:color="auto"/>
            </w:tcBorders>
            <w:shd w:val="clear" w:color="auto" w:fill="auto"/>
            <w:vAlign w:val="center"/>
            <w:hideMark/>
          </w:tcPr>
          <w:p w14:paraId="160E763D"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 xml:space="preserve">Демонтаж греблі в балці без назви (72 км від гирла) (Ісаївський ставок № 1), ліва притока річки Тилігул  Андрієво-Іванівська ТГ Березівський район  Одеська область </w:t>
            </w:r>
          </w:p>
        </w:tc>
        <w:tc>
          <w:tcPr>
            <w:tcW w:w="451" w:type="pct"/>
            <w:tcBorders>
              <w:top w:val="nil"/>
              <w:left w:val="nil"/>
              <w:bottom w:val="single" w:sz="4" w:space="0" w:color="auto"/>
              <w:right w:val="single" w:sz="4" w:space="0" w:color="auto"/>
            </w:tcBorders>
            <w:shd w:val="clear" w:color="auto" w:fill="auto"/>
            <w:vAlign w:val="center"/>
            <w:hideMark/>
          </w:tcPr>
          <w:p w14:paraId="43DAAD65"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1</w:t>
            </w:r>
          </w:p>
        </w:tc>
        <w:tc>
          <w:tcPr>
            <w:tcW w:w="451" w:type="pct"/>
            <w:tcBorders>
              <w:top w:val="nil"/>
              <w:left w:val="nil"/>
              <w:bottom w:val="single" w:sz="4" w:space="0" w:color="auto"/>
              <w:right w:val="single" w:sz="4" w:space="0" w:color="auto"/>
            </w:tcBorders>
            <w:shd w:val="clear" w:color="auto" w:fill="auto"/>
            <w:vAlign w:val="center"/>
            <w:hideMark/>
          </w:tcPr>
          <w:p w14:paraId="373ACE1D"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дуже низька</w:t>
            </w:r>
          </w:p>
        </w:tc>
        <w:tc>
          <w:tcPr>
            <w:tcW w:w="536" w:type="pct"/>
            <w:tcBorders>
              <w:top w:val="nil"/>
              <w:left w:val="nil"/>
              <w:bottom w:val="single" w:sz="4" w:space="0" w:color="auto"/>
              <w:right w:val="single" w:sz="4" w:space="0" w:color="auto"/>
            </w:tcBorders>
            <w:shd w:val="clear" w:color="auto" w:fill="auto"/>
            <w:noWrap/>
            <w:vAlign w:val="center"/>
            <w:hideMark/>
          </w:tcPr>
          <w:p w14:paraId="660200E1"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ГВЕП 4</w:t>
            </w:r>
          </w:p>
        </w:tc>
        <w:tc>
          <w:tcPr>
            <w:tcW w:w="380" w:type="pct"/>
            <w:tcBorders>
              <w:top w:val="nil"/>
              <w:left w:val="nil"/>
              <w:bottom w:val="single" w:sz="4" w:space="0" w:color="auto"/>
              <w:right w:val="single" w:sz="4" w:space="0" w:color="auto"/>
            </w:tcBorders>
            <w:shd w:val="clear" w:color="auto" w:fill="auto"/>
            <w:noWrap/>
            <w:vAlign w:val="center"/>
            <w:hideMark/>
          </w:tcPr>
          <w:p w14:paraId="75E8A97A"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600" w:type="pct"/>
            <w:tcBorders>
              <w:top w:val="nil"/>
              <w:left w:val="nil"/>
              <w:bottom w:val="single" w:sz="4" w:space="0" w:color="auto"/>
              <w:right w:val="single" w:sz="4" w:space="0" w:color="auto"/>
            </w:tcBorders>
            <w:shd w:val="clear" w:color="auto" w:fill="auto"/>
            <w:noWrap/>
            <w:vAlign w:val="center"/>
            <w:hideMark/>
          </w:tcPr>
          <w:p w14:paraId="79BAA32E"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415" w:type="pct"/>
            <w:tcBorders>
              <w:top w:val="nil"/>
              <w:left w:val="nil"/>
              <w:bottom w:val="single" w:sz="4" w:space="0" w:color="auto"/>
              <w:right w:val="single" w:sz="4" w:space="0" w:color="auto"/>
            </w:tcBorders>
            <w:shd w:val="clear" w:color="auto" w:fill="auto"/>
            <w:noWrap/>
            <w:vAlign w:val="center"/>
            <w:hideMark/>
          </w:tcPr>
          <w:p w14:paraId="08131147"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3,3</w:t>
            </w:r>
          </w:p>
        </w:tc>
        <w:tc>
          <w:tcPr>
            <w:tcW w:w="453" w:type="pct"/>
            <w:tcBorders>
              <w:top w:val="nil"/>
              <w:left w:val="nil"/>
              <w:bottom w:val="single" w:sz="4" w:space="0" w:color="auto"/>
              <w:right w:val="single" w:sz="4" w:space="0" w:color="auto"/>
            </w:tcBorders>
            <w:shd w:val="clear" w:color="auto" w:fill="auto"/>
            <w:noWrap/>
            <w:vAlign w:val="center"/>
            <w:hideMark/>
          </w:tcPr>
          <w:p w14:paraId="5E8A841E"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370" w:type="pct"/>
            <w:tcBorders>
              <w:top w:val="nil"/>
              <w:left w:val="nil"/>
              <w:bottom w:val="single" w:sz="4" w:space="0" w:color="auto"/>
              <w:right w:val="single" w:sz="4" w:space="0" w:color="auto"/>
            </w:tcBorders>
            <w:shd w:val="clear" w:color="auto" w:fill="auto"/>
            <w:noWrap/>
            <w:vAlign w:val="center"/>
            <w:hideMark/>
          </w:tcPr>
          <w:p w14:paraId="02FB5D00"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0,114</w:t>
            </w:r>
          </w:p>
        </w:tc>
        <w:tc>
          <w:tcPr>
            <w:tcW w:w="540" w:type="pct"/>
            <w:tcBorders>
              <w:top w:val="nil"/>
              <w:left w:val="nil"/>
              <w:bottom w:val="single" w:sz="4" w:space="0" w:color="auto"/>
              <w:right w:val="single" w:sz="4" w:space="0" w:color="auto"/>
            </w:tcBorders>
            <w:shd w:val="clear" w:color="auto" w:fill="auto"/>
            <w:noWrap/>
            <w:vAlign w:val="center"/>
            <w:hideMark/>
          </w:tcPr>
          <w:p w14:paraId="002B8446"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r>
      <w:tr w:rsidR="007351A9" w:rsidRPr="001829AE" w14:paraId="2990F2E7" w14:textId="77777777" w:rsidTr="00C57BE8">
        <w:trPr>
          <w:trHeight w:val="900"/>
        </w:trPr>
        <w:tc>
          <w:tcPr>
            <w:tcW w:w="132" w:type="pct"/>
            <w:tcBorders>
              <w:top w:val="nil"/>
              <w:left w:val="single" w:sz="4" w:space="0" w:color="auto"/>
              <w:bottom w:val="single" w:sz="4" w:space="0" w:color="auto"/>
              <w:right w:val="single" w:sz="4" w:space="0" w:color="auto"/>
            </w:tcBorders>
            <w:shd w:val="clear" w:color="auto" w:fill="auto"/>
            <w:noWrap/>
            <w:vAlign w:val="center"/>
            <w:hideMark/>
          </w:tcPr>
          <w:p w14:paraId="2080764B"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43</w:t>
            </w:r>
          </w:p>
        </w:tc>
        <w:tc>
          <w:tcPr>
            <w:tcW w:w="673" w:type="pct"/>
            <w:tcBorders>
              <w:top w:val="nil"/>
              <w:left w:val="nil"/>
              <w:bottom w:val="single" w:sz="4" w:space="0" w:color="auto"/>
              <w:right w:val="single" w:sz="4" w:space="0" w:color="auto"/>
            </w:tcBorders>
            <w:shd w:val="clear" w:color="auto" w:fill="auto"/>
            <w:vAlign w:val="center"/>
            <w:hideMark/>
          </w:tcPr>
          <w:p w14:paraId="7B46D0BE"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 xml:space="preserve">Демонтаж греблі в балці без назви (66 км від гирла) (Ісаївський ставок № 2), ліва притока річки Тилігул  Андрієво-Іванівська ТГ Березівський район Одеська область </w:t>
            </w:r>
          </w:p>
        </w:tc>
        <w:tc>
          <w:tcPr>
            <w:tcW w:w="451" w:type="pct"/>
            <w:tcBorders>
              <w:top w:val="nil"/>
              <w:left w:val="nil"/>
              <w:bottom w:val="single" w:sz="4" w:space="0" w:color="auto"/>
              <w:right w:val="single" w:sz="4" w:space="0" w:color="auto"/>
            </w:tcBorders>
            <w:shd w:val="clear" w:color="auto" w:fill="auto"/>
            <w:vAlign w:val="center"/>
            <w:hideMark/>
          </w:tcPr>
          <w:p w14:paraId="66C2FD63"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1</w:t>
            </w:r>
          </w:p>
        </w:tc>
        <w:tc>
          <w:tcPr>
            <w:tcW w:w="451" w:type="pct"/>
            <w:tcBorders>
              <w:top w:val="nil"/>
              <w:left w:val="nil"/>
              <w:bottom w:val="single" w:sz="4" w:space="0" w:color="auto"/>
              <w:right w:val="single" w:sz="4" w:space="0" w:color="auto"/>
            </w:tcBorders>
            <w:shd w:val="clear" w:color="auto" w:fill="auto"/>
            <w:vAlign w:val="center"/>
            <w:hideMark/>
          </w:tcPr>
          <w:p w14:paraId="617F9C40"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дуже низька</w:t>
            </w:r>
          </w:p>
        </w:tc>
        <w:tc>
          <w:tcPr>
            <w:tcW w:w="536" w:type="pct"/>
            <w:tcBorders>
              <w:top w:val="nil"/>
              <w:left w:val="nil"/>
              <w:bottom w:val="single" w:sz="4" w:space="0" w:color="auto"/>
              <w:right w:val="single" w:sz="4" w:space="0" w:color="auto"/>
            </w:tcBorders>
            <w:shd w:val="clear" w:color="auto" w:fill="auto"/>
            <w:noWrap/>
            <w:vAlign w:val="center"/>
            <w:hideMark/>
          </w:tcPr>
          <w:p w14:paraId="779A228E"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ГВЕП 4</w:t>
            </w:r>
          </w:p>
        </w:tc>
        <w:tc>
          <w:tcPr>
            <w:tcW w:w="380" w:type="pct"/>
            <w:tcBorders>
              <w:top w:val="nil"/>
              <w:left w:val="nil"/>
              <w:bottom w:val="single" w:sz="4" w:space="0" w:color="auto"/>
              <w:right w:val="single" w:sz="4" w:space="0" w:color="auto"/>
            </w:tcBorders>
            <w:shd w:val="clear" w:color="auto" w:fill="auto"/>
            <w:noWrap/>
            <w:vAlign w:val="center"/>
            <w:hideMark/>
          </w:tcPr>
          <w:p w14:paraId="6F2CA395"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600" w:type="pct"/>
            <w:tcBorders>
              <w:top w:val="nil"/>
              <w:left w:val="nil"/>
              <w:bottom w:val="single" w:sz="4" w:space="0" w:color="auto"/>
              <w:right w:val="single" w:sz="4" w:space="0" w:color="auto"/>
            </w:tcBorders>
            <w:shd w:val="clear" w:color="auto" w:fill="auto"/>
            <w:noWrap/>
            <w:vAlign w:val="center"/>
            <w:hideMark/>
          </w:tcPr>
          <w:p w14:paraId="1E8C9107"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415" w:type="pct"/>
            <w:tcBorders>
              <w:top w:val="nil"/>
              <w:left w:val="nil"/>
              <w:bottom w:val="single" w:sz="4" w:space="0" w:color="auto"/>
              <w:right w:val="single" w:sz="4" w:space="0" w:color="auto"/>
            </w:tcBorders>
            <w:shd w:val="clear" w:color="auto" w:fill="auto"/>
            <w:noWrap/>
            <w:vAlign w:val="center"/>
            <w:hideMark/>
          </w:tcPr>
          <w:p w14:paraId="11A483CD"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3,3</w:t>
            </w:r>
          </w:p>
        </w:tc>
        <w:tc>
          <w:tcPr>
            <w:tcW w:w="453" w:type="pct"/>
            <w:tcBorders>
              <w:top w:val="nil"/>
              <w:left w:val="nil"/>
              <w:bottom w:val="single" w:sz="4" w:space="0" w:color="auto"/>
              <w:right w:val="single" w:sz="4" w:space="0" w:color="auto"/>
            </w:tcBorders>
            <w:shd w:val="clear" w:color="auto" w:fill="auto"/>
            <w:noWrap/>
            <w:vAlign w:val="center"/>
            <w:hideMark/>
          </w:tcPr>
          <w:p w14:paraId="6F61032C"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370" w:type="pct"/>
            <w:tcBorders>
              <w:top w:val="nil"/>
              <w:left w:val="nil"/>
              <w:bottom w:val="single" w:sz="4" w:space="0" w:color="auto"/>
              <w:right w:val="single" w:sz="4" w:space="0" w:color="auto"/>
            </w:tcBorders>
            <w:shd w:val="clear" w:color="auto" w:fill="auto"/>
            <w:noWrap/>
            <w:vAlign w:val="center"/>
            <w:hideMark/>
          </w:tcPr>
          <w:p w14:paraId="77C3958F"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0,593</w:t>
            </w:r>
          </w:p>
        </w:tc>
        <w:tc>
          <w:tcPr>
            <w:tcW w:w="540" w:type="pct"/>
            <w:tcBorders>
              <w:top w:val="nil"/>
              <w:left w:val="nil"/>
              <w:bottom w:val="single" w:sz="4" w:space="0" w:color="auto"/>
              <w:right w:val="single" w:sz="4" w:space="0" w:color="auto"/>
            </w:tcBorders>
            <w:shd w:val="clear" w:color="auto" w:fill="auto"/>
            <w:noWrap/>
            <w:vAlign w:val="center"/>
            <w:hideMark/>
          </w:tcPr>
          <w:p w14:paraId="254D826A"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r>
      <w:tr w:rsidR="007351A9" w:rsidRPr="001829AE" w14:paraId="664971A4" w14:textId="77777777" w:rsidTr="00C57BE8">
        <w:trPr>
          <w:trHeight w:val="900"/>
        </w:trPr>
        <w:tc>
          <w:tcPr>
            <w:tcW w:w="132" w:type="pct"/>
            <w:tcBorders>
              <w:top w:val="nil"/>
              <w:left w:val="single" w:sz="4" w:space="0" w:color="auto"/>
              <w:bottom w:val="single" w:sz="4" w:space="0" w:color="auto"/>
              <w:right w:val="single" w:sz="4" w:space="0" w:color="auto"/>
            </w:tcBorders>
            <w:shd w:val="clear" w:color="auto" w:fill="auto"/>
            <w:noWrap/>
            <w:vAlign w:val="center"/>
            <w:hideMark/>
          </w:tcPr>
          <w:p w14:paraId="38C34BF4"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lastRenderedPageBreak/>
              <w:t>44</w:t>
            </w:r>
          </w:p>
        </w:tc>
        <w:tc>
          <w:tcPr>
            <w:tcW w:w="673" w:type="pct"/>
            <w:tcBorders>
              <w:top w:val="nil"/>
              <w:left w:val="nil"/>
              <w:bottom w:val="single" w:sz="4" w:space="0" w:color="auto"/>
              <w:right w:val="single" w:sz="4" w:space="0" w:color="auto"/>
            </w:tcBorders>
            <w:shd w:val="clear" w:color="auto" w:fill="auto"/>
            <w:vAlign w:val="center"/>
            <w:hideMark/>
          </w:tcPr>
          <w:p w14:paraId="3745A6C8"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Демонтаж греблі в балці без назви (66 км від гирла) (Ісаївський ставок № 3), ліва притока річки Тилігул  Андрієво-Іванівська ТГ Березівський район Одеська область</w:t>
            </w:r>
          </w:p>
        </w:tc>
        <w:tc>
          <w:tcPr>
            <w:tcW w:w="451" w:type="pct"/>
            <w:tcBorders>
              <w:top w:val="nil"/>
              <w:left w:val="nil"/>
              <w:bottom w:val="single" w:sz="4" w:space="0" w:color="auto"/>
              <w:right w:val="single" w:sz="4" w:space="0" w:color="auto"/>
            </w:tcBorders>
            <w:shd w:val="clear" w:color="auto" w:fill="auto"/>
            <w:vAlign w:val="center"/>
            <w:hideMark/>
          </w:tcPr>
          <w:p w14:paraId="061C2A04"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1</w:t>
            </w:r>
          </w:p>
        </w:tc>
        <w:tc>
          <w:tcPr>
            <w:tcW w:w="451" w:type="pct"/>
            <w:tcBorders>
              <w:top w:val="nil"/>
              <w:left w:val="nil"/>
              <w:bottom w:val="single" w:sz="4" w:space="0" w:color="auto"/>
              <w:right w:val="single" w:sz="4" w:space="0" w:color="auto"/>
            </w:tcBorders>
            <w:shd w:val="clear" w:color="auto" w:fill="auto"/>
            <w:vAlign w:val="center"/>
            <w:hideMark/>
          </w:tcPr>
          <w:p w14:paraId="01848963"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дуже низька</w:t>
            </w:r>
          </w:p>
        </w:tc>
        <w:tc>
          <w:tcPr>
            <w:tcW w:w="536" w:type="pct"/>
            <w:tcBorders>
              <w:top w:val="nil"/>
              <w:left w:val="nil"/>
              <w:bottom w:val="single" w:sz="4" w:space="0" w:color="auto"/>
              <w:right w:val="single" w:sz="4" w:space="0" w:color="auto"/>
            </w:tcBorders>
            <w:shd w:val="clear" w:color="auto" w:fill="auto"/>
            <w:noWrap/>
            <w:vAlign w:val="center"/>
            <w:hideMark/>
          </w:tcPr>
          <w:p w14:paraId="54975BB4"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ГВЕП 4</w:t>
            </w:r>
          </w:p>
        </w:tc>
        <w:tc>
          <w:tcPr>
            <w:tcW w:w="380" w:type="pct"/>
            <w:tcBorders>
              <w:top w:val="nil"/>
              <w:left w:val="nil"/>
              <w:bottom w:val="single" w:sz="4" w:space="0" w:color="auto"/>
              <w:right w:val="single" w:sz="4" w:space="0" w:color="auto"/>
            </w:tcBorders>
            <w:shd w:val="clear" w:color="auto" w:fill="auto"/>
            <w:noWrap/>
            <w:vAlign w:val="center"/>
            <w:hideMark/>
          </w:tcPr>
          <w:p w14:paraId="4DA5DFD5"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600" w:type="pct"/>
            <w:tcBorders>
              <w:top w:val="nil"/>
              <w:left w:val="nil"/>
              <w:bottom w:val="single" w:sz="4" w:space="0" w:color="auto"/>
              <w:right w:val="single" w:sz="4" w:space="0" w:color="auto"/>
            </w:tcBorders>
            <w:shd w:val="clear" w:color="auto" w:fill="auto"/>
            <w:noWrap/>
            <w:vAlign w:val="center"/>
            <w:hideMark/>
          </w:tcPr>
          <w:p w14:paraId="6F88D2B5"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415" w:type="pct"/>
            <w:tcBorders>
              <w:top w:val="nil"/>
              <w:left w:val="nil"/>
              <w:bottom w:val="single" w:sz="4" w:space="0" w:color="auto"/>
              <w:right w:val="single" w:sz="4" w:space="0" w:color="auto"/>
            </w:tcBorders>
            <w:shd w:val="clear" w:color="auto" w:fill="auto"/>
            <w:noWrap/>
            <w:vAlign w:val="center"/>
            <w:hideMark/>
          </w:tcPr>
          <w:p w14:paraId="6F084BE8"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3,3</w:t>
            </w:r>
          </w:p>
        </w:tc>
        <w:tc>
          <w:tcPr>
            <w:tcW w:w="453" w:type="pct"/>
            <w:tcBorders>
              <w:top w:val="nil"/>
              <w:left w:val="nil"/>
              <w:bottom w:val="single" w:sz="4" w:space="0" w:color="auto"/>
              <w:right w:val="single" w:sz="4" w:space="0" w:color="auto"/>
            </w:tcBorders>
            <w:shd w:val="clear" w:color="auto" w:fill="auto"/>
            <w:noWrap/>
            <w:vAlign w:val="center"/>
            <w:hideMark/>
          </w:tcPr>
          <w:p w14:paraId="2C550189"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370" w:type="pct"/>
            <w:tcBorders>
              <w:top w:val="nil"/>
              <w:left w:val="nil"/>
              <w:bottom w:val="single" w:sz="4" w:space="0" w:color="auto"/>
              <w:right w:val="single" w:sz="4" w:space="0" w:color="auto"/>
            </w:tcBorders>
            <w:shd w:val="clear" w:color="auto" w:fill="auto"/>
            <w:noWrap/>
            <w:vAlign w:val="center"/>
            <w:hideMark/>
          </w:tcPr>
          <w:p w14:paraId="5428C128"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0,956</w:t>
            </w:r>
          </w:p>
        </w:tc>
        <w:tc>
          <w:tcPr>
            <w:tcW w:w="540" w:type="pct"/>
            <w:tcBorders>
              <w:top w:val="nil"/>
              <w:left w:val="nil"/>
              <w:bottom w:val="single" w:sz="4" w:space="0" w:color="auto"/>
              <w:right w:val="single" w:sz="4" w:space="0" w:color="auto"/>
            </w:tcBorders>
            <w:shd w:val="clear" w:color="auto" w:fill="auto"/>
            <w:noWrap/>
            <w:vAlign w:val="center"/>
            <w:hideMark/>
          </w:tcPr>
          <w:p w14:paraId="3A86F3F3"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r>
      <w:tr w:rsidR="007351A9" w:rsidRPr="001829AE" w14:paraId="5ED06063" w14:textId="77777777" w:rsidTr="00C57BE8">
        <w:trPr>
          <w:trHeight w:val="630"/>
        </w:trPr>
        <w:tc>
          <w:tcPr>
            <w:tcW w:w="132" w:type="pct"/>
            <w:tcBorders>
              <w:top w:val="nil"/>
              <w:left w:val="single" w:sz="4" w:space="0" w:color="auto"/>
              <w:bottom w:val="single" w:sz="4" w:space="0" w:color="auto"/>
              <w:right w:val="single" w:sz="4" w:space="0" w:color="auto"/>
            </w:tcBorders>
            <w:shd w:val="clear" w:color="auto" w:fill="auto"/>
            <w:noWrap/>
            <w:vAlign w:val="center"/>
            <w:hideMark/>
          </w:tcPr>
          <w:p w14:paraId="2A997B8B"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48</w:t>
            </w:r>
          </w:p>
        </w:tc>
        <w:tc>
          <w:tcPr>
            <w:tcW w:w="673" w:type="pct"/>
            <w:tcBorders>
              <w:top w:val="nil"/>
              <w:left w:val="nil"/>
              <w:bottom w:val="single" w:sz="4" w:space="0" w:color="auto"/>
              <w:right w:val="single" w:sz="4" w:space="0" w:color="auto"/>
            </w:tcBorders>
            <w:shd w:val="clear" w:color="auto" w:fill="auto"/>
            <w:vAlign w:val="center"/>
            <w:hideMark/>
          </w:tcPr>
          <w:p w14:paraId="4C04C66F" w14:textId="77777777" w:rsidR="00364E1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 xml:space="preserve">Ліквідація підпірної стіни на р. Царега у </w:t>
            </w:r>
          </w:p>
          <w:p w14:paraId="5D254A9A" w14:textId="6E3D6F7B"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 xml:space="preserve">с. Ташине Березанська ТГ Миколаївський  район Миколаївська область </w:t>
            </w:r>
          </w:p>
        </w:tc>
        <w:tc>
          <w:tcPr>
            <w:tcW w:w="451" w:type="pct"/>
            <w:tcBorders>
              <w:top w:val="nil"/>
              <w:left w:val="nil"/>
              <w:bottom w:val="single" w:sz="4" w:space="0" w:color="auto"/>
              <w:right w:val="single" w:sz="4" w:space="0" w:color="auto"/>
            </w:tcBorders>
            <w:shd w:val="clear" w:color="auto" w:fill="auto"/>
            <w:vAlign w:val="center"/>
            <w:hideMark/>
          </w:tcPr>
          <w:p w14:paraId="7AABDE3E"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1</w:t>
            </w:r>
          </w:p>
        </w:tc>
        <w:tc>
          <w:tcPr>
            <w:tcW w:w="451" w:type="pct"/>
            <w:tcBorders>
              <w:top w:val="nil"/>
              <w:left w:val="nil"/>
              <w:bottom w:val="single" w:sz="4" w:space="0" w:color="auto"/>
              <w:right w:val="single" w:sz="4" w:space="0" w:color="auto"/>
            </w:tcBorders>
            <w:shd w:val="clear" w:color="auto" w:fill="auto"/>
            <w:vAlign w:val="center"/>
            <w:hideMark/>
          </w:tcPr>
          <w:p w14:paraId="2E79EABC" w14:textId="77777777" w:rsidR="007351A9" w:rsidRPr="001829AE" w:rsidRDefault="007351A9" w:rsidP="00C57BE8">
            <w:pPr>
              <w:spacing w:after="0" w:line="240" w:lineRule="auto"/>
              <w:jc w:val="center"/>
              <w:rPr>
                <w:rFonts w:ascii="Times New Roman" w:eastAsia="Times New Roman" w:hAnsi="Times New Roman" w:cs="Times New Roman"/>
                <w:bCs/>
                <w:color w:val="000000"/>
              </w:rPr>
            </w:pPr>
            <w:r w:rsidRPr="001829AE">
              <w:rPr>
                <w:rFonts w:ascii="Times New Roman" w:eastAsia="Times New Roman" w:hAnsi="Times New Roman" w:cs="Times New Roman"/>
                <w:bCs/>
                <w:color w:val="000000"/>
              </w:rPr>
              <w:t>дуже низька</w:t>
            </w:r>
          </w:p>
        </w:tc>
        <w:tc>
          <w:tcPr>
            <w:tcW w:w="536" w:type="pct"/>
            <w:tcBorders>
              <w:top w:val="nil"/>
              <w:left w:val="nil"/>
              <w:bottom w:val="single" w:sz="4" w:space="0" w:color="auto"/>
              <w:right w:val="single" w:sz="4" w:space="0" w:color="auto"/>
            </w:tcBorders>
            <w:shd w:val="clear" w:color="auto" w:fill="auto"/>
            <w:noWrap/>
            <w:vAlign w:val="center"/>
            <w:hideMark/>
          </w:tcPr>
          <w:p w14:paraId="162EEBAB"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ГВЕП 4</w:t>
            </w:r>
          </w:p>
        </w:tc>
        <w:tc>
          <w:tcPr>
            <w:tcW w:w="380" w:type="pct"/>
            <w:tcBorders>
              <w:top w:val="nil"/>
              <w:left w:val="nil"/>
              <w:bottom w:val="single" w:sz="4" w:space="0" w:color="auto"/>
              <w:right w:val="single" w:sz="4" w:space="0" w:color="auto"/>
            </w:tcBorders>
            <w:shd w:val="clear" w:color="auto" w:fill="auto"/>
            <w:noWrap/>
            <w:vAlign w:val="center"/>
            <w:hideMark/>
          </w:tcPr>
          <w:p w14:paraId="2113A988"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600" w:type="pct"/>
            <w:tcBorders>
              <w:top w:val="nil"/>
              <w:left w:val="nil"/>
              <w:bottom w:val="single" w:sz="4" w:space="0" w:color="auto"/>
              <w:right w:val="single" w:sz="4" w:space="0" w:color="auto"/>
            </w:tcBorders>
            <w:shd w:val="clear" w:color="auto" w:fill="auto"/>
            <w:noWrap/>
            <w:vAlign w:val="center"/>
            <w:hideMark/>
          </w:tcPr>
          <w:p w14:paraId="0A5B98E8"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415" w:type="pct"/>
            <w:tcBorders>
              <w:top w:val="nil"/>
              <w:left w:val="nil"/>
              <w:bottom w:val="single" w:sz="4" w:space="0" w:color="auto"/>
              <w:right w:val="single" w:sz="4" w:space="0" w:color="auto"/>
            </w:tcBorders>
            <w:shd w:val="clear" w:color="auto" w:fill="auto"/>
            <w:noWrap/>
            <w:vAlign w:val="center"/>
            <w:hideMark/>
          </w:tcPr>
          <w:p w14:paraId="7705AF3B"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8,7</w:t>
            </w:r>
          </w:p>
        </w:tc>
        <w:tc>
          <w:tcPr>
            <w:tcW w:w="453" w:type="pct"/>
            <w:tcBorders>
              <w:top w:val="nil"/>
              <w:left w:val="nil"/>
              <w:bottom w:val="single" w:sz="4" w:space="0" w:color="auto"/>
              <w:right w:val="single" w:sz="4" w:space="0" w:color="auto"/>
            </w:tcBorders>
            <w:shd w:val="clear" w:color="auto" w:fill="auto"/>
            <w:noWrap/>
            <w:vAlign w:val="center"/>
            <w:hideMark/>
          </w:tcPr>
          <w:p w14:paraId="3020580E"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c>
          <w:tcPr>
            <w:tcW w:w="370" w:type="pct"/>
            <w:tcBorders>
              <w:top w:val="nil"/>
              <w:left w:val="nil"/>
              <w:bottom w:val="single" w:sz="4" w:space="0" w:color="auto"/>
              <w:right w:val="single" w:sz="4" w:space="0" w:color="auto"/>
            </w:tcBorders>
            <w:shd w:val="clear" w:color="auto" w:fill="auto"/>
            <w:noWrap/>
            <w:vAlign w:val="center"/>
            <w:hideMark/>
          </w:tcPr>
          <w:p w14:paraId="63DEE108"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0,12</w:t>
            </w:r>
          </w:p>
        </w:tc>
        <w:tc>
          <w:tcPr>
            <w:tcW w:w="540" w:type="pct"/>
            <w:tcBorders>
              <w:top w:val="nil"/>
              <w:left w:val="nil"/>
              <w:bottom w:val="single" w:sz="4" w:space="0" w:color="auto"/>
              <w:right w:val="single" w:sz="4" w:space="0" w:color="auto"/>
            </w:tcBorders>
            <w:shd w:val="clear" w:color="auto" w:fill="auto"/>
            <w:noWrap/>
            <w:vAlign w:val="center"/>
            <w:hideMark/>
          </w:tcPr>
          <w:p w14:paraId="786BE8D6" w14:textId="77777777" w:rsidR="007351A9" w:rsidRPr="001829AE" w:rsidRDefault="007351A9" w:rsidP="00C57BE8">
            <w:pPr>
              <w:spacing w:after="0" w:line="240" w:lineRule="auto"/>
              <w:jc w:val="center"/>
              <w:rPr>
                <w:rFonts w:ascii="Times New Roman" w:eastAsia="Times New Roman" w:hAnsi="Times New Roman" w:cs="Times New Roman"/>
                <w:color w:val="000000"/>
              </w:rPr>
            </w:pPr>
            <w:r w:rsidRPr="001829AE">
              <w:rPr>
                <w:rFonts w:ascii="Times New Roman" w:eastAsia="Times New Roman" w:hAnsi="Times New Roman" w:cs="Times New Roman"/>
                <w:color w:val="000000"/>
              </w:rPr>
              <w:t>1</w:t>
            </w:r>
          </w:p>
        </w:tc>
      </w:tr>
    </w:tbl>
    <w:p w14:paraId="5CFAD326" w14:textId="3F92177A" w:rsidR="00F5142D" w:rsidRPr="001829AE" w:rsidRDefault="00C57BE8" w:rsidP="0049353E">
      <w:pPr>
        <w:rPr>
          <w:rFonts w:ascii="Times New Roman" w:eastAsia="Times New Roman" w:hAnsi="Times New Roman" w:cs="Times New Roman"/>
          <w:b/>
          <w:bCs/>
          <w:sz w:val="24"/>
          <w:szCs w:val="24"/>
          <w:lang w:val="en-US"/>
        </w:rPr>
      </w:pPr>
      <w:r>
        <w:rPr>
          <w:rFonts w:ascii="Times New Roman" w:eastAsia="Times New Roman" w:hAnsi="Times New Roman" w:cs="Times New Roman"/>
          <w:b/>
          <w:bCs/>
          <w:sz w:val="24"/>
          <w:szCs w:val="24"/>
          <w:lang w:val="en-US"/>
        </w:rPr>
        <w:br w:type="textWrapping" w:clear="all"/>
      </w:r>
    </w:p>
    <w:p w14:paraId="4FBEAFA6" w14:textId="77777777" w:rsidR="00F5142D" w:rsidRPr="001829AE" w:rsidRDefault="00F5142D" w:rsidP="00F70841">
      <w:pPr>
        <w:spacing w:after="0" w:line="240" w:lineRule="auto"/>
        <w:jc w:val="left"/>
        <w:rPr>
          <w:rFonts w:ascii="Times New Roman" w:eastAsia="Times New Roman" w:hAnsi="Times New Roman" w:cs="Times New Roman"/>
          <w:b/>
          <w:bCs/>
          <w:sz w:val="24"/>
          <w:szCs w:val="24"/>
        </w:rPr>
      </w:pPr>
    </w:p>
    <w:sectPr w:rsidR="00F5142D" w:rsidRPr="001829AE">
      <w:pgSz w:w="16838" w:h="11906" w:orient="landscape"/>
      <w:pgMar w:top="0" w:right="1411" w:bottom="270" w:left="450" w:header="737"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9D8D92D" w14:textId="77777777" w:rsidR="00C80B59" w:rsidRDefault="00C80B59">
      <w:pPr>
        <w:spacing w:after="0" w:line="240" w:lineRule="auto"/>
      </w:pPr>
      <w:r>
        <w:separator/>
      </w:r>
    </w:p>
  </w:endnote>
  <w:endnote w:type="continuationSeparator" w:id="0">
    <w:p w14:paraId="078C75E8" w14:textId="77777777" w:rsidR="00C80B59" w:rsidRDefault="00C80B5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Noto Sans Symbols">
    <w:altName w:val="Calibri"/>
    <w:charset w:val="00"/>
    <w:family w:val="auto"/>
    <w:pitch w:val="default"/>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rlito">
    <w:altName w:val="Calibri"/>
    <w:charset w:val="CC"/>
    <w:family w:val="swiss"/>
    <w:pitch w:val="variable"/>
    <w:sig w:usb0="E10002FF" w:usb1="5000ECFF" w:usb2="00000009" w:usb3="00000000" w:csb0="0000019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embedRegular r:id="rId1" w:fontKey="{6E5FB9C3-6C8C-4945-89B4-92CB15DD5BC6}"/>
    <w:embedBold r:id="rId2" w:fontKey="{FD8DA88B-3DFC-4249-ACF4-69EAFE330656}"/>
    <w:embedItalic r:id="rId3" w:fontKey="{1AB0F8B9-6875-447C-B689-FA93CC11F103}"/>
  </w:font>
  <w:font w:name="Cambria">
    <w:panose1 w:val="02040503050406030204"/>
    <w:charset w:val="CC"/>
    <w:family w:val="roman"/>
    <w:pitch w:val="variable"/>
    <w:sig w:usb0="E00006FF" w:usb1="420024FF" w:usb2="02000000" w:usb3="00000000" w:csb0="0000019F" w:csb1="00000000"/>
    <w:embedRegular r:id="rId4" w:fontKey="{49BE520B-3592-4229-AD59-1BB93277426C}"/>
    <w:embedBold r:id="rId5" w:fontKey="{159597D8-C1F7-48F9-82CE-A8664539C6E4}"/>
    <w:embedBoldItalic r:id="rId6" w:fontKey="{1F5698A4-95DC-4AB1-B25C-012D4AE2D564}"/>
  </w:font>
  <w:font w:name="Liberation Sans">
    <w:altName w:val="Arial"/>
    <w:charset w:val="CC"/>
    <w:family w:val="swiss"/>
    <w:pitch w:val="variable"/>
    <w:sig w:usb0="00000000" w:usb1="500078FF" w:usb2="00000021" w:usb3="00000000" w:csb0="000001BF" w:csb1="00000000"/>
  </w:font>
  <w:font w:name="Microsoft Sans Serif">
    <w:panose1 w:val="020B0604020202020204"/>
    <w:charset w:val="CC"/>
    <w:family w:val="swiss"/>
    <w:pitch w:val="variable"/>
    <w:sig w:usb0="E5002EFF" w:usb1="C000605B" w:usb2="00000029" w:usb3="00000000" w:csb0="000101FF" w:csb1="00000000"/>
    <w:embedRegular r:id="rId7" w:fontKey="{7C1BB3D1-2EDC-4291-A5F1-F6CCF5A1C8D1}"/>
    <w:embedBold r:id="rId8" w:fontKey="{6DFBC560-2864-4FD3-95ED-95189C4F3A78}"/>
  </w:font>
  <w:font w:name="Tahoma">
    <w:panose1 w:val="020B0604030504040204"/>
    <w:charset w:val="CC"/>
    <w:family w:val="swiss"/>
    <w:pitch w:val="variable"/>
    <w:sig w:usb0="E1002EFF" w:usb1="C000605B" w:usb2="00000029" w:usb3="00000000" w:csb0="000101FF" w:csb1="00000000"/>
    <w:embedRegular r:id="rId9" w:fontKey="{A436C0A4-1C61-4F52-B220-AB2F7C5F3662}"/>
  </w:font>
  <w:font w:name="Arial Unicode MS">
    <w:panose1 w:val="020B0604020202020204"/>
    <w:charset w:val="80"/>
    <w:family w:val="swiss"/>
    <w:pitch w:val="variable"/>
    <w:sig w:usb0="F7FFAFFF" w:usb1="E9DFFFFF" w:usb2="0000003F" w:usb3="00000000" w:csb0="003F01FF" w:csb1="00000000"/>
  </w:font>
  <w:font w:name="CIDFont+F1">
    <w:altName w:val="Yu Gothic"/>
    <w:charset w:val="80"/>
    <w:family w:val="auto"/>
    <w:pitch w:val="default"/>
    <w:sig w:usb0="00000001" w:usb1="08070000" w:usb2="00000010" w:usb3="00000000" w:csb0="00020000" w:csb1="00000000"/>
  </w:font>
  <w:font w:name="Arial-BoldMT">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18904978"/>
      <w:docPartObj>
        <w:docPartGallery w:val="Page Numbers (Bottom of Page)"/>
        <w:docPartUnique/>
      </w:docPartObj>
    </w:sdtPr>
    <w:sdtContent>
      <w:p w14:paraId="18FA1EF6" w14:textId="42B2B011" w:rsidR="00657693" w:rsidRDefault="00657693" w:rsidP="009B27EA">
        <w:pPr>
          <w:pStyle w:val="affffff"/>
          <w:jc w:val="center"/>
        </w:pPr>
        <w:r w:rsidRPr="00C57BE8">
          <w:rPr>
            <w:sz w:val="18"/>
          </w:rPr>
          <w:fldChar w:fldCharType="begin"/>
        </w:r>
        <w:r w:rsidRPr="00C57BE8">
          <w:rPr>
            <w:sz w:val="18"/>
          </w:rPr>
          <w:instrText>PAGE   \* MERGEFORMAT</w:instrText>
        </w:r>
        <w:r w:rsidRPr="00C57BE8">
          <w:rPr>
            <w:sz w:val="18"/>
          </w:rPr>
          <w:fldChar w:fldCharType="separate"/>
        </w:r>
        <w:r w:rsidR="002C6CD5" w:rsidRPr="002C6CD5">
          <w:rPr>
            <w:noProof/>
            <w:sz w:val="18"/>
            <w:lang w:val="ru-RU"/>
          </w:rPr>
          <w:t>4</w:t>
        </w:r>
        <w:r w:rsidRPr="00C57BE8">
          <w:rPr>
            <w:sz w:val="18"/>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D08C7D0" w14:textId="60AA3AD6" w:rsidR="00657693" w:rsidRDefault="00657693" w:rsidP="009B27EA">
    <w:pPr>
      <w:pStyle w:val="affffff"/>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8218623"/>
      <w:docPartObj>
        <w:docPartGallery w:val="Page Numbers (Bottom of Page)"/>
        <w:docPartUnique/>
      </w:docPartObj>
    </w:sdtPr>
    <w:sdtEndPr>
      <w:rPr>
        <w:sz w:val="18"/>
      </w:rPr>
    </w:sdtEndPr>
    <w:sdtContent>
      <w:p w14:paraId="1D5B3182" w14:textId="1CBEB050" w:rsidR="00657693" w:rsidRDefault="00657693" w:rsidP="009B27EA">
        <w:pPr>
          <w:pStyle w:val="affffff"/>
          <w:jc w:val="center"/>
        </w:pPr>
        <w:r w:rsidRPr="003A2174">
          <w:rPr>
            <w:sz w:val="18"/>
            <w:szCs w:val="18"/>
          </w:rPr>
          <w:fldChar w:fldCharType="begin"/>
        </w:r>
        <w:r w:rsidRPr="003A2174">
          <w:rPr>
            <w:sz w:val="18"/>
            <w:szCs w:val="18"/>
          </w:rPr>
          <w:instrText>PAGE   \* MERGEFORMAT</w:instrText>
        </w:r>
        <w:r w:rsidRPr="003A2174">
          <w:rPr>
            <w:sz w:val="18"/>
            <w:szCs w:val="18"/>
          </w:rPr>
          <w:fldChar w:fldCharType="separate"/>
        </w:r>
        <w:r w:rsidR="002C6CD5" w:rsidRPr="002C6CD5">
          <w:rPr>
            <w:noProof/>
            <w:sz w:val="18"/>
            <w:szCs w:val="18"/>
            <w:lang w:val="ru-RU"/>
          </w:rPr>
          <w:t>186</w:t>
        </w:r>
        <w:r w:rsidRPr="003A2174">
          <w:rPr>
            <w:sz w:val="18"/>
            <w:szCs w:val="18"/>
          </w:rPr>
          <w:fldChar w:fldCharType="end"/>
        </w:r>
      </w:p>
    </w:sdtContent>
  </w:sdt>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39029422"/>
      <w:docPartObj>
        <w:docPartGallery w:val="Page Numbers (Bottom of Page)"/>
        <w:docPartUnique/>
      </w:docPartObj>
    </w:sdtPr>
    <w:sdtContent>
      <w:p w14:paraId="5F7097D9" w14:textId="28B2EBBA" w:rsidR="00657693" w:rsidRDefault="00657693" w:rsidP="009B27EA">
        <w:pPr>
          <w:pStyle w:val="affffff"/>
          <w:jc w:val="center"/>
        </w:pPr>
        <w:r>
          <w:fldChar w:fldCharType="begin"/>
        </w:r>
        <w:r>
          <w:instrText>PAGE   \* MERGEFORMAT</w:instrText>
        </w:r>
        <w:r>
          <w:fldChar w:fldCharType="separate"/>
        </w:r>
        <w:r w:rsidR="002C6CD5" w:rsidRPr="002C6CD5">
          <w:rPr>
            <w:noProof/>
            <w:lang w:val="ru-RU"/>
          </w:rPr>
          <w:t>42</w:t>
        </w:r>
        <w: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910B921" w14:textId="77777777" w:rsidR="00C80B59" w:rsidRDefault="00C80B59">
      <w:pPr>
        <w:spacing w:after="0" w:line="240" w:lineRule="auto"/>
      </w:pPr>
      <w:r>
        <w:separator/>
      </w:r>
    </w:p>
  </w:footnote>
  <w:footnote w:type="continuationSeparator" w:id="0">
    <w:p w14:paraId="0E9343B2" w14:textId="77777777" w:rsidR="00C80B59" w:rsidRDefault="00C80B59">
      <w:pPr>
        <w:spacing w:after="0" w:line="240" w:lineRule="auto"/>
      </w:pPr>
      <w:r>
        <w:continuationSeparator/>
      </w:r>
    </w:p>
  </w:footnote>
  <w:footnote w:id="1">
    <w:p w14:paraId="3ACBE8A2" w14:textId="77777777" w:rsidR="00657693" w:rsidRDefault="00657693">
      <w:pPr>
        <w:keepLines/>
        <w:pBdr>
          <w:top w:val="nil"/>
          <w:left w:val="nil"/>
          <w:bottom w:val="nil"/>
          <w:right w:val="nil"/>
          <w:between w:val="nil"/>
        </w:pBdr>
        <w:spacing w:after="0" w:line="240" w:lineRule="auto"/>
        <w:jc w:val="left"/>
        <w:rPr>
          <w:color w:val="000000"/>
          <w:sz w:val="16"/>
          <w:szCs w:val="16"/>
        </w:rPr>
      </w:pPr>
      <w:r>
        <w:rPr>
          <w:vertAlign w:val="superscript"/>
        </w:rPr>
        <w:footnoteRef/>
      </w:r>
      <w:r>
        <w:rPr>
          <w:color w:val="000000"/>
          <w:sz w:val="16"/>
          <w:szCs w:val="16"/>
        </w:rPr>
        <w:t xml:space="preserve"> </w:t>
      </w:r>
      <w:r w:rsidRPr="006147A4">
        <w:rPr>
          <w:rFonts w:ascii="Times New Roman" w:hAnsi="Times New Roman" w:cs="Times New Roman"/>
          <w:color w:val="000000"/>
          <w:sz w:val="18"/>
          <w:szCs w:val="16"/>
        </w:rPr>
        <w:t>CIS Guidance #3 Pressure and Impact Analysis, EU, 2003</w:t>
      </w:r>
    </w:p>
  </w:footnote>
  <w:footnote w:id="2">
    <w:p w14:paraId="3BA86D69" w14:textId="77777777" w:rsidR="00657693" w:rsidRDefault="00657693">
      <w:pPr>
        <w:keepLines/>
        <w:pBdr>
          <w:top w:val="nil"/>
          <w:left w:val="nil"/>
          <w:bottom w:val="nil"/>
          <w:right w:val="nil"/>
          <w:between w:val="nil"/>
        </w:pBdr>
        <w:spacing w:after="0" w:line="240" w:lineRule="auto"/>
        <w:jc w:val="left"/>
        <w:rPr>
          <w:color w:val="000000"/>
          <w:sz w:val="18"/>
          <w:szCs w:val="18"/>
        </w:rPr>
      </w:pPr>
      <w:r>
        <w:rPr>
          <w:vertAlign w:val="superscript"/>
        </w:rPr>
        <w:footnoteRef/>
      </w:r>
      <w:r>
        <w:rPr>
          <w:color w:val="000000"/>
          <w:sz w:val="16"/>
          <w:szCs w:val="16"/>
        </w:rPr>
        <w:t xml:space="preserve"> </w:t>
      </w:r>
      <w:r w:rsidRPr="006147A4">
        <w:rPr>
          <w:rFonts w:ascii="Times New Roman" w:hAnsi="Times New Roman" w:cs="Times New Roman"/>
          <w:color w:val="000000"/>
          <w:sz w:val="18"/>
          <w:szCs w:val="16"/>
        </w:rPr>
        <w:t>Для ШМПВ оцінка ризику недосягнення екологічних цілей за гідроморфологічними змінами не виконувалася</w:t>
      </w:r>
      <w:r w:rsidRPr="006147A4">
        <w:rPr>
          <w:color w:val="000000"/>
          <w:sz w:val="18"/>
          <w:szCs w:val="16"/>
        </w:rPr>
        <w:t xml:space="preserve">  </w:t>
      </w:r>
    </w:p>
  </w:footnote>
  <w:footnote w:id="3">
    <w:p w14:paraId="477A37D3" w14:textId="77777777" w:rsidR="00657693" w:rsidRPr="007A09BA" w:rsidRDefault="00657693" w:rsidP="00171D61">
      <w:pPr>
        <w:spacing w:after="0"/>
        <w:rPr>
          <w:rFonts w:ascii="Times New Roman" w:hAnsi="Times New Roman" w:cs="Times New Roman"/>
          <w:sz w:val="18"/>
          <w:szCs w:val="18"/>
        </w:rPr>
      </w:pPr>
      <w:r w:rsidRPr="00C97FC0">
        <w:rPr>
          <w:sz w:val="18"/>
          <w:szCs w:val="18"/>
          <w:vertAlign w:val="superscript"/>
        </w:rPr>
        <w:footnoteRef/>
      </w:r>
      <w:r w:rsidRPr="00C97FC0">
        <w:rPr>
          <w:sz w:val="18"/>
          <w:szCs w:val="18"/>
        </w:rPr>
        <w:t xml:space="preserve"> </w:t>
      </w:r>
      <w:r w:rsidRPr="007A09BA">
        <w:rPr>
          <w:rFonts w:ascii="Times New Roman" w:hAnsi="Times New Roman" w:cs="Times New Roman"/>
          <w:sz w:val="18"/>
          <w:szCs w:val="18"/>
        </w:rPr>
        <w:t>Т – причини технічного характеру, В – дспропорційно висока вартість, С – існуючий природний стан</w:t>
      </w:r>
    </w:p>
  </w:footnote>
  <w:footnote w:id="4">
    <w:p w14:paraId="36BC7BF6" w14:textId="65E80DB1" w:rsidR="00657693" w:rsidRPr="007A09BA" w:rsidRDefault="00657693" w:rsidP="00171D61">
      <w:pPr>
        <w:spacing w:after="0"/>
        <w:rPr>
          <w:rFonts w:ascii="Times New Roman" w:hAnsi="Times New Roman" w:cs="Times New Roman"/>
          <w:sz w:val="18"/>
          <w:szCs w:val="18"/>
        </w:rPr>
      </w:pPr>
      <w:r w:rsidRPr="007A09BA">
        <w:rPr>
          <w:rFonts w:ascii="Times New Roman" w:hAnsi="Times New Roman" w:cs="Times New Roman"/>
          <w:sz w:val="18"/>
          <w:szCs w:val="18"/>
          <w:vertAlign w:val="superscript"/>
        </w:rPr>
        <w:footnoteRef/>
      </w:r>
      <w:r w:rsidRPr="007A09BA">
        <w:rPr>
          <w:rFonts w:ascii="Times New Roman" w:hAnsi="Times New Roman" w:cs="Times New Roman"/>
          <w:sz w:val="18"/>
          <w:szCs w:val="18"/>
        </w:rPr>
        <w:t xml:space="preserve"> не застосовується (НЗ) в першому циклі </w:t>
      </w:r>
      <w:r>
        <w:rPr>
          <w:rFonts w:ascii="Times New Roman" w:hAnsi="Times New Roman" w:cs="Times New Roman"/>
          <w:sz w:val="18"/>
          <w:szCs w:val="18"/>
        </w:rPr>
        <w:t>П</w:t>
      </w:r>
      <w:r w:rsidRPr="007A09BA">
        <w:rPr>
          <w:rFonts w:ascii="Times New Roman" w:hAnsi="Times New Roman" w:cs="Times New Roman"/>
          <w:sz w:val="18"/>
          <w:szCs w:val="18"/>
        </w:rPr>
        <w:t>УРБ 2025 – 2030</w:t>
      </w:r>
    </w:p>
  </w:footnote>
  <w:footnote w:id="5">
    <w:p w14:paraId="77EC4BD4" w14:textId="77777777" w:rsidR="00657693" w:rsidRPr="007A09BA" w:rsidRDefault="00657693" w:rsidP="00171D61">
      <w:pPr>
        <w:spacing w:after="0"/>
        <w:rPr>
          <w:rFonts w:ascii="Times New Roman" w:hAnsi="Times New Roman" w:cs="Times New Roman"/>
          <w:sz w:val="18"/>
          <w:szCs w:val="18"/>
        </w:rPr>
      </w:pPr>
      <w:r w:rsidRPr="007A09BA">
        <w:rPr>
          <w:rFonts w:ascii="Times New Roman" w:hAnsi="Times New Roman" w:cs="Times New Roman"/>
          <w:sz w:val="18"/>
          <w:szCs w:val="18"/>
          <w:vertAlign w:val="superscript"/>
        </w:rPr>
        <w:footnoteRef/>
      </w:r>
      <w:r w:rsidRPr="007A09BA">
        <w:rPr>
          <w:rFonts w:ascii="Times New Roman" w:hAnsi="Times New Roman" w:cs="Times New Roman"/>
          <w:sz w:val="18"/>
          <w:szCs w:val="18"/>
        </w:rPr>
        <w:t xml:space="preserve"> ОР – оцінка ризиків недосягнення доброго стану, ЕС – еколгічний стан за даними моніторингу, ХС – хімічний стан за даними моніторингу, ЕО – експертна оцінка</w:t>
      </w:r>
    </w:p>
    <w:p w14:paraId="3F25FE73" w14:textId="77777777" w:rsidR="00657693" w:rsidRDefault="00657693"/>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47647319"/>
      <w:docPartObj>
        <w:docPartGallery w:val="Page Numbers (Top of Page)"/>
        <w:docPartUnique/>
      </w:docPartObj>
    </w:sdtPr>
    <w:sdtContent>
      <w:p w14:paraId="3BF7F552" w14:textId="5E2CFDF6" w:rsidR="00657693" w:rsidRDefault="00657693">
        <w:pPr>
          <w:pStyle w:val="afffff9"/>
          <w:jc w:val="center"/>
        </w:pPr>
        <w:r>
          <w:fldChar w:fldCharType="begin"/>
        </w:r>
        <w:r>
          <w:instrText>PAGE   \* MERGEFORMAT</w:instrText>
        </w:r>
        <w:r>
          <w:fldChar w:fldCharType="separate"/>
        </w:r>
        <w:r w:rsidRPr="009B27EA">
          <w:rPr>
            <w:noProof/>
            <w:lang w:val="ru-RU"/>
          </w:rPr>
          <w:t>44</w:t>
        </w:r>
        <w:r>
          <w:fldChar w:fldCharType="end"/>
        </w:r>
      </w:p>
    </w:sdtContent>
  </w:sdt>
  <w:p w14:paraId="006552C6" w14:textId="77777777" w:rsidR="00657693" w:rsidRDefault="00657693">
    <w:pPr>
      <w:pBdr>
        <w:top w:val="nil"/>
        <w:left w:val="nil"/>
        <w:bottom w:val="nil"/>
        <w:right w:val="nil"/>
        <w:between w:val="nil"/>
      </w:pBdr>
      <w:tabs>
        <w:tab w:val="right" w:pos="9639"/>
      </w:tabs>
      <w:spacing w:line="240" w:lineRule="auto"/>
      <w:rPr>
        <w:color w:val="000000"/>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72466A6" w14:textId="39F7548D" w:rsidR="00657693" w:rsidRPr="000669A4" w:rsidRDefault="00657693" w:rsidP="007351A9">
    <w:pPr>
      <w:spacing w:after="0" w:line="240" w:lineRule="auto"/>
      <w:jc w:val="right"/>
      <w:rPr>
        <w:rFonts w:ascii="Times New Roman" w:hAnsi="Times New Roman" w:cs="Times New Roman"/>
        <w:color w:val="2E74B5"/>
        <w:sz w:val="18"/>
        <w:szCs w:val="18"/>
      </w:rPr>
    </w:pPr>
    <w:r w:rsidRPr="000669A4">
      <w:rPr>
        <w:rFonts w:ascii="Times New Roman" w:hAnsi="Times New Roman" w:cs="Times New Roman"/>
        <w:smallCaps/>
        <w:color w:val="2E74B5"/>
        <w:sz w:val="18"/>
        <w:szCs w:val="18"/>
      </w:rPr>
      <w:t>П</w:t>
    </w:r>
    <w:r w:rsidRPr="000669A4">
      <w:rPr>
        <w:rFonts w:ascii="Times New Roman" w:hAnsi="Times New Roman" w:cs="Times New Roman"/>
        <w:color w:val="2E74B5"/>
        <w:sz w:val="18"/>
        <w:szCs w:val="18"/>
      </w:rPr>
      <w:t>лан управління річковим басейном річок Причорномор’я на 2025-2030 роки</w:t>
    </w:r>
  </w:p>
  <w:p w14:paraId="1FA18896" w14:textId="7CBDA8B3" w:rsidR="00657693" w:rsidRPr="00494C2E" w:rsidRDefault="00657693" w:rsidP="0062071B">
    <w:pPr>
      <w:spacing w:line="240" w:lineRule="auto"/>
      <w:jc w:val="right"/>
      <w:rPr>
        <w:color w:val="2E74B5"/>
        <w:sz w:val="18"/>
        <w:szCs w:val="18"/>
      </w:rPr>
    </w:pPr>
    <w:r w:rsidRPr="007351A9">
      <w:rPr>
        <w:color w:val="2E74B5"/>
        <w:sz w:val="18"/>
        <w:szCs w:val="18"/>
      </w:rPr>
      <w:t>__________________________________________________________________________________________</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2D1A7A0" w14:textId="66767406" w:rsidR="00657693" w:rsidRPr="0062071B" w:rsidRDefault="00657693" w:rsidP="009B27EA">
    <w:pPr>
      <w:spacing w:line="240" w:lineRule="auto"/>
      <w:jc w:val="right"/>
      <w:rPr>
        <w:color w:val="2E74B5"/>
        <w:sz w:val="18"/>
        <w:szCs w:val="1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D3494BB" w14:textId="77777777" w:rsidR="00657693" w:rsidRPr="007351A9" w:rsidRDefault="00657693" w:rsidP="009B27EA">
    <w:pPr>
      <w:spacing w:after="0" w:line="240" w:lineRule="auto"/>
      <w:jc w:val="right"/>
      <w:rPr>
        <w:color w:val="2E74B5"/>
        <w:sz w:val="18"/>
        <w:szCs w:val="18"/>
      </w:rPr>
    </w:pPr>
    <w:r w:rsidRPr="007351A9">
      <w:rPr>
        <w:smallCaps/>
        <w:color w:val="2E74B5"/>
        <w:sz w:val="18"/>
        <w:szCs w:val="18"/>
      </w:rPr>
      <w:t>П</w:t>
    </w:r>
    <w:r w:rsidRPr="007351A9">
      <w:rPr>
        <w:color w:val="2E74B5"/>
        <w:sz w:val="18"/>
        <w:szCs w:val="18"/>
      </w:rPr>
      <w:t>лан управління річковим басейном річок Причорномор'я 2025-2030</w:t>
    </w:r>
  </w:p>
  <w:p w14:paraId="7C515557" w14:textId="7619EF1D" w:rsidR="00657693" w:rsidRPr="0062071B" w:rsidRDefault="00657693" w:rsidP="009B27EA">
    <w:pPr>
      <w:spacing w:line="240" w:lineRule="auto"/>
      <w:jc w:val="right"/>
      <w:rPr>
        <w:color w:val="2E74B5"/>
        <w:sz w:val="18"/>
        <w:szCs w:val="18"/>
      </w:rPr>
    </w:pPr>
    <w:r w:rsidRPr="007351A9">
      <w:rPr>
        <w:color w:val="2E74B5"/>
        <w:sz w:val="18"/>
        <w:szCs w:val="18"/>
      </w:rPr>
      <w:t>__________________________________________________________________________________________</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0B85AA6" w14:textId="77777777" w:rsidR="00657693" w:rsidRPr="007351A9" w:rsidRDefault="00657693" w:rsidP="00494C2E">
    <w:pPr>
      <w:spacing w:after="0" w:line="240" w:lineRule="auto"/>
      <w:jc w:val="right"/>
      <w:rPr>
        <w:color w:val="2E74B5"/>
        <w:sz w:val="18"/>
        <w:szCs w:val="18"/>
      </w:rPr>
    </w:pPr>
    <w:r w:rsidRPr="007351A9">
      <w:rPr>
        <w:smallCaps/>
        <w:color w:val="2E74B5"/>
        <w:sz w:val="18"/>
        <w:szCs w:val="18"/>
      </w:rPr>
      <w:t>П</w:t>
    </w:r>
    <w:r w:rsidRPr="007351A9">
      <w:rPr>
        <w:color w:val="2E74B5"/>
        <w:sz w:val="18"/>
        <w:szCs w:val="18"/>
      </w:rPr>
      <w:t>лан управління річковим басейном річок Причорномор'я 2025-2030</w:t>
    </w:r>
  </w:p>
  <w:p w14:paraId="2B7A62B4" w14:textId="77777777" w:rsidR="00657693" w:rsidRPr="007351A9" w:rsidRDefault="00657693" w:rsidP="00494C2E">
    <w:pPr>
      <w:spacing w:after="0" w:line="240" w:lineRule="auto"/>
      <w:jc w:val="right"/>
      <w:rPr>
        <w:color w:val="2E74B5"/>
        <w:sz w:val="18"/>
        <w:szCs w:val="18"/>
      </w:rPr>
    </w:pPr>
    <w:r w:rsidRPr="007351A9">
      <w:rPr>
        <w:color w:val="2E74B5"/>
        <w:sz w:val="18"/>
        <w:szCs w:val="18"/>
      </w:rPr>
      <w:t>__________________________________________________________________________________________</w:t>
    </w:r>
  </w:p>
  <w:p w14:paraId="11296969" w14:textId="77777777" w:rsidR="00657693" w:rsidRDefault="00657693" w:rsidP="00494C2E">
    <w:pPr>
      <w:pBdr>
        <w:top w:val="nil"/>
        <w:left w:val="nil"/>
        <w:bottom w:val="nil"/>
        <w:right w:val="nil"/>
        <w:between w:val="nil"/>
      </w:pBdr>
      <w:tabs>
        <w:tab w:val="right" w:pos="9639"/>
      </w:tabs>
      <w:spacing w:line="240" w:lineRule="auto"/>
      <w:rPr>
        <w:color w:val="000000"/>
        <w:sz w:val="16"/>
        <w:szCs w:val="16"/>
      </w:rPr>
    </w:pPr>
  </w:p>
  <w:p w14:paraId="104D59F7" w14:textId="77777777" w:rsidR="00657693" w:rsidRDefault="00657693"/>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5E9C6D" w14:textId="393F1EEE" w:rsidR="00657693" w:rsidRPr="009B6F29" w:rsidRDefault="00657693" w:rsidP="00494C2E">
    <w:pPr>
      <w:spacing w:after="0" w:line="240" w:lineRule="auto"/>
      <w:jc w:val="right"/>
      <w:rPr>
        <w:rFonts w:ascii="Times New Roman" w:hAnsi="Times New Roman" w:cs="Times New Roman"/>
        <w:color w:val="2E74B5"/>
        <w:sz w:val="18"/>
        <w:szCs w:val="18"/>
      </w:rPr>
    </w:pPr>
    <w:r w:rsidRPr="009B6F29">
      <w:rPr>
        <w:rFonts w:ascii="Times New Roman" w:hAnsi="Times New Roman" w:cs="Times New Roman"/>
        <w:smallCaps/>
        <w:color w:val="2E74B5"/>
        <w:sz w:val="18"/>
        <w:szCs w:val="18"/>
      </w:rPr>
      <w:t>П</w:t>
    </w:r>
    <w:r w:rsidRPr="009B6F29">
      <w:rPr>
        <w:rFonts w:ascii="Times New Roman" w:hAnsi="Times New Roman" w:cs="Times New Roman"/>
        <w:color w:val="2E74B5"/>
        <w:sz w:val="18"/>
        <w:szCs w:val="18"/>
      </w:rPr>
      <w:t>лан управління річковим басейном річок Причорномор</w:t>
    </w:r>
    <w:r w:rsidRPr="00C57BE8">
      <w:rPr>
        <w:rFonts w:ascii="Times New Roman" w:hAnsi="Times New Roman" w:cs="Times New Roman"/>
        <w:color w:val="2E74B5"/>
        <w:sz w:val="18"/>
        <w:szCs w:val="18"/>
        <w:lang w:val="ru-RU"/>
      </w:rPr>
      <w:t>`</w:t>
    </w:r>
    <w:r w:rsidRPr="009B6F29">
      <w:rPr>
        <w:rFonts w:ascii="Times New Roman" w:hAnsi="Times New Roman" w:cs="Times New Roman"/>
        <w:color w:val="2E74B5"/>
        <w:sz w:val="18"/>
        <w:szCs w:val="18"/>
      </w:rPr>
      <w:t>я на 2025-2030 роки</w:t>
    </w:r>
  </w:p>
  <w:p w14:paraId="2BC0FECC" w14:textId="487AF93C" w:rsidR="00657693" w:rsidRPr="00494C2E" w:rsidRDefault="00657693" w:rsidP="00D44B1C">
    <w:pPr>
      <w:spacing w:line="240" w:lineRule="auto"/>
      <w:jc w:val="right"/>
      <w:rPr>
        <w:color w:val="2E74B5"/>
        <w:sz w:val="18"/>
        <w:szCs w:val="18"/>
      </w:rPr>
    </w:pPr>
    <w:r w:rsidRPr="007351A9">
      <w:rPr>
        <w:color w:val="2E74B5"/>
        <w:sz w:val="18"/>
        <w:szCs w:val="18"/>
      </w:rPr>
      <w:t>__________________________________________________________________________________________</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5F0465"/>
    <w:multiLevelType w:val="multilevel"/>
    <w:tmpl w:val="B168840E"/>
    <w:lvl w:ilvl="0">
      <w:start w:val="5"/>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nsid w:val="05801F60"/>
    <w:multiLevelType w:val="multilevel"/>
    <w:tmpl w:val="9E803CD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nsid w:val="05C63DEA"/>
    <w:multiLevelType w:val="multilevel"/>
    <w:tmpl w:val="74D2FB8C"/>
    <w:lvl w:ilvl="0">
      <w:start w:val="2"/>
      <w:numFmt w:val="decimal"/>
      <w:lvlText w:val="%1."/>
      <w:lvlJc w:val="left"/>
      <w:pPr>
        <w:ind w:left="726" w:hanging="585"/>
      </w:pPr>
      <w:rPr>
        <w:b/>
        <w:color w:val="auto"/>
      </w:rPr>
    </w:lvl>
    <w:lvl w:ilvl="1">
      <w:start w:val="1"/>
      <w:numFmt w:val="decimal"/>
      <w:lvlText w:val="%1.%2."/>
      <w:lvlJc w:val="left"/>
      <w:pPr>
        <w:ind w:left="1080" w:hanging="720"/>
      </w:pPr>
      <w:rPr>
        <w:b/>
        <w:color w:val="auto"/>
      </w:rPr>
    </w:lvl>
    <w:lvl w:ilvl="2">
      <w:start w:val="3"/>
      <w:numFmt w:val="decimal"/>
      <w:lvlText w:val="%1.%2.%3."/>
      <w:lvlJc w:val="left"/>
      <w:pPr>
        <w:ind w:left="720" w:hanging="720"/>
      </w:pPr>
      <w:rPr>
        <w:color w:val="auto"/>
      </w:rPr>
    </w:lvl>
    <w:lvl w:ilvl="3">
      <w:start w:val="1"/>
      <w:numFmt w:val="decimal"/>
      <w:lvlText w:val="%1.%2.%3.%4."/>
      <w:lvlJc w:val="left"/>
      <w:pPr>
        <w:ind w:left="2160" w:hanging="1080"/>
      </w:pPr>
    </w:lvl>
    <w:lvl w:ilvl="4">
      <w:start w:val="1"/>
      <w:numFmt w:val="decimal"/>
      <w:lvlText w:val="%1.%2.%3.%4.%5."/>
      <w:lvlJc w:val="left"/>
      <w:pPr>
        <w:ind w:left="2520" w:hanging="1080"/>
      </w:pPr>
    </w:lvl>
    <w:lvl w:ilvl="5">
      <w:start w:val="1"/>
      <w:numFmt w:val="decimal"/>
      <w:lvlText w:val="%1.%2.%3.%4.%5.%6."/>
      <w:lvlJc w:val="left"/>
      <w:pPr>
        <w:ind w:left="3240" w:hanging="1440"/>
      </w:pPr>
    </w:lvl>
    <w:lvl w:ilvl="6">
      <w:start w:val="1"/>
      <w:numFmt w:val="decimal"/>
      <w:lvlText w:val="%1.%2.%3.%4.%5.%6.%7."/>
      <w:lvlJc w:val="left"/>
      <w:pPr>
        <w:ind w:left="3600" w:hanging="1440"/>
      </w:pPr>
    </w:lvl>
    <w:lvl w:ilvl="7">
      <w:start w:val="1"/>
      <w:numFmt w:val="decimal"/>
      <w:lvlText w:val="%1.%2.%3.%4.%5.%6.%7.%8."/>
      <w:lvlJc w:val="left"/>
      <w:pPr>
        <w:ind w:left="4320" w:hanging="1800"/>
      </w:pPr>
    </w:lvl>
    <w:lvl w:ilvl="8">
      <w:start w:val="1"/>
      <w:numFmt w:val="decimal"/>
      <w:lvlText w:val="%1.%2.%3.%4.%5.%6.%7.%8.%9."/>
      <w:lvlJc w:val="left"/>
      <w:pPr>
        <w:ind w:left="5040" w:hanging="2160"/>
      </w:pPr>
    </w:lvl>
  </w:abstractNum>
  <w:abstractNum w:abstractNumId="3">
    <w:nsid w:val="061466EA"/>
    <w:multiLevelType w:val="multilevel"/>
    <w:tmpl w:val="F5F44BC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nsid w:val="06C84B97"/>
    <w:multiLevelType w:val="hybridMultilevel"/>
    <w:tmpl w:val="423417DA"/>
    <w:lvl w:ilvl="0" w:tplc="8D569C3A">
      <w:numFmt w:val="bullet"/>
      <w:lvlText w:val=""/>
      <w:lvlJc w:val="left"/>
      <w:pPr>
        <w:ind w:left="391" w:hanging="284"/>
      </w:pPr>
      <w:rPr>
        <w:rFonts w:ascii="Symbol" w:eastAsia="Symbol" w:hAnsi="Symbol" w:cs="Symbol" w:hint="default"/>
        <w:b w:val="0"/>
        <w:bCs w:val="0"/>
        <w:i w:val="0"/>
        <w:iCs w:val="0"/>
        <w:spacing w:val="0"/>
        <w:w w:val="99"/>
        <w:sz w:val="20"/>
        <w:szCs w:val="20"/>
        <w:lang w:val="uk-UA" w:eastAsia="en-US" w:bidi="ar-SA"/>
      </w:rPr>
    </w:lvl>
    <w:lvl w:ilvl="1" w:tplc="D2907066">
      <w:numFmt w:val="bullet"/>
      <w:lvlText w:val="-"/>
      <w:lvlJc w:val="left"/>
      <w:pPr>
        <w:ind w:left="1111" w:hanging="360"/>
      </w:pPr>
      <w:rPr>
        <w:rFonts w:ascii="Arial" w:eastAsia="Arial" w:hAnsi="Arial" w:cs="Arial" w:hint="default"/>
        <w:b w:val="0"/>
        <w:bCs w:val="0"/>
        <w:i w:val="0"/>
        <w:iCs w:val="0"/>
        <w:spacing w:val="0"/>
        <w:w w:val="99"/>
        <w:sz w:val="20"/>
        <w:szCs w:val="20"/>
        <w:lang w:val="uk-UA" w:eastAsia="en-US" w:bidi="ar-SA"/>
      </w:rPr>
    </w:lvl>
    <w:lvl w:ilvl="2" w:tplc="8AA446AA">
      <w:numFmt w:val="bullet"/>
      <w:lvlText w:val="-"/>
      <w:lvlJc w:val="left"/>
      <w:pPr>
        <w:ind w:left="1651" w:hanging="360"/>
      </w:pPr>
      <w:rPr>
        <w:rFonts w:ascii="Carlito" w:eastAsia="Carlito" w:hAnsi="Carlito" w:cs="Carlito" w:hint="default"/>
        <w:b w:val="0"/>
        <w:bCs w:val="0"/>
        <w:i w:val="0"/>
        <w:iCs w:val="0"/>
        <w:spacing w:val="0"/>
        <w:w w:val="99"/>
        <w:sz w:val="20"/>
        <w:szCs w:val="20"/>
        <w:lang w:val="uk-UA" w:eastAsia="en-US" w:bidi="ar-SA"/>
      </w:rPr>
    </w:lvl>
    <w:lvl w:ilvl="3" w:tplc="33CC7008">
      <w:numFmt w:val="bullet"/>
      <w:lvlText w:val="•"/>
      <w:lvlJc w:val="left"/>
      <w:pPr>
        <w:ind w:left="2662" w:hanging="360"/>
      </w:pPr>
      <w:rPr>
        <w:rFonts w:hint="default"/>
        <w:lang w:val="uk-UA" w:eastAsia="en-US" w:bidi="ar-SA"/>
      </w:rPr>
    </w:lvl>
    <w:lvl w:ilvl="4" w:tplc="7196F45A">
      <w:numFmt w:val="bullet"/>
      <w:lvlText w:val="•"/>
      <w:lvlJc w:val="left"/>
      <w:pPr>
        <w:ind w:left="3664" w:hanging="360"/>
      </w:pPr>
      <w:rPr>
        <w:rFonts w:hint="default"/>
        <w:lang w:val="uk-UA" w:eastAsia="en-US" w:bidi="ar-SA"/>
      </w:rPr>
    </w:lvl>
    <w:lvl w:ilvl="5" w:tplc="D6FE4F64">
      <w:numFmt w:val="bullet"/>
      <w:lvlText w:val="•"/>
      <w:lvlJc w:val="left"/>
      <w:pPr>
        <w:ind w:left="4667" w:hanging="360"/>
      </w:pPr>
      <w:rPr>
        <w:rFonts w:hint="default"/>
        <w:lang w:val="uk-UA" w:eastAsia="en-US" w:bidi="ar-SA"/>
      </w:rPr>
    </w:lvl>
    <w:lvl w:ilvl="6" w:tplc="076E573E">
      <w:numFmt w:val="bullet"/>
      <w:lvlText w:val="•"/>
      <w:lvlJc w:val="left"/>
      <w:pPr>
        <w:ind w:left="5669" w:hanging="360"/>
      </w:pPr>
      <w:rPr>
        <w:rFonts w:hint="default"/>
        <w:lang w:val="uk-UA" w:eastAsia="en-US" w:bidi="ar-SA"/>
      </w:rPr>
    </w:lvl>
    <w:lvl w:ilvl="7" w:tplc="4164FBC2">
      <w:numFmt w:val="bullet"/>
      <w:lvlText w:val="•"/>
      <w:lvlJc w:val="left"/>
      <w:pPr>
        <w:ind w:left="6672" w:hanging="360"/>
      </w:pPr>
      <w:rPr>
        <w:rFonts w:hint="default"/>
        <w:lang w:val="uk-UA" w:eastAsia="en-US" w:bidi="ar-SA"/>
      </w:rPr>
    </w:lvl>
    <w:lvl w:ilvl="8" w:tplc="09AA13DC">
      <w:numFmt w:val="bullet"/>
      <w:lvlText w:val="•"/>
      <w:lvlJc w:val="left"/>
      <w:pPr>
        <w:ind w:left="7674" w:hanging="360"/>
      </w:pPr>
      <w:rPr>
        <w:rFonts w:hint="default"/>
        <w:lang w:val="uk-UA" w:eastAsia="en-US" w:bidi="ar-SA"/>
      </w:rPr>
    </w:lvl>
  </w:abstractNum>
  <w:abstractNum w:abstractNumId="5">
    <w:nsid w:val="06ED6E9C"/>
    <w:multiLevelType w:val="multilevel"/>
    <w:tmpl w:val="674EB2EA"/>
    <w:lvl w:ilvl="0">
      <w:start w:val="1"/>
      <w:numFmt w:val="bullet"/>
      <w:lvlText w:val="−"/>
      <w:lvlJc w:val="left"/>
      <w:pPr>
        <w:ind w:left="1070" w:hanging="360"/>
      </w:pPr>
      <w:rPr>
        <w:rFonts w:ascii="Noto Sans Symbols" w:eastAsia="Noto Sans Symbols" w:hAnsi="Noto Sans Symbols" w:cs="Noto Sans Symbols"/>
      </w:rPr>
    </w:lvl>
    <w:lvl w:ilvl="1">
      <w:start w:val="1"/>
      <w:numFmt w:val="bullet"/>
      <w:lvlText w:val="o"/>
      <w:lvlJc w:val="left"/>
      <w:pPr>
        <w:ind w:left="1790" w:hanging="360"/>
      </w:pPr>
      <w:rPr>
        <w:rFonts w:ascii="Courier New" w:eastAsia="Courier New" w:hAnsi="Courier New" w:cs="Courier New"/>
      </w:rPr>
    </w:lvl>
    <w:lvl w:ilvl="2">
      <w:start w:val="1"/>
      <w:numFmt w:val="bullet"/>
      <w:lvlText w:val="▪"/>
      <w:lvlJc w:val="left"/>
      <w:pPr>
        <w:ind w:left="2510" w:hanging="360"/>
      </w:pPr>
      <w:rPr>
        <w:rFonts w:ascii="Noto Sans Symbols" w:eastAsia="Noto Sans Symbols" w:hAnsi="Noto Sans Symbols" w:cs="Noto Sans Symbols"/>
      </w:rPr>
    </w:lvl>
    <w:lvl w:ilvl="3">
      <w:start w:val="1"/>
      <w:numFmt w:val="bullet"/>
      <w:lvlText w:val="●"/>
      <w:lvlJc w:val="left"/>
      <w:pPr>
        <w:ind w:left="3230" w:hanging="360"/>
      </w:pPr>
      <w:rPr>
        <w:rFonts w:ascii="Noto Sans Symbols" w:eastAsia="Noto Sans Symbols" w:hAnsi="Noto Sans Symbols" w:cs="Noto Sans Symbols"/>
      </w:rPr>
    </w:lvl>
    <w:lvl w:ilvl="4">
      <w:start w:val="1"/>
      <w:numFmt w:val="bullet"/>
      <w:lvlText w:val="o"/>
      <w:lvlJc w:val="left"/>
      <w:pPr>
        <w:ind w:left="3950" w:hanging="360"/>
      </w:pPr>
      <w:rPr>
        <w:rFonts w:ascii="Courier New" w:eastAsia="Courier New" w:hAnsi="Courier New" w:cs="Courier New"/>
      </w:rPr>
    </w:lvl>
    <w:lvl w:ilvl="5">
      <w:start w:val="1"/>
      <w:numFmt w:val="bullet"/>
      <w:lvlText w:val="▪"/>
      <w:lvlJc w:val="left"/>
      <w:pPr>
        <w:ind w:left="4670" w:hanging="360"/>
      </w:pPr>
      <w:rPr>
        <w:rFonts w:ascii="Noto Sans Symbols" w:eastAsia="Noto Sans Symbols" w:hAnsi="Noto Sans Symbols" w:cs="Noto Sans Symbols"/>
      </w:rPr>
    </w:lvl>
    <w:lvl w:ilvl="6">
      <w:start w:val="1"/>
      <w:numFmt w:val="bullet"/>
      <w:lvlText w:val="●"/>
      <w:lvlJc w:val="left"/>
      <w:pPr>
        <w:ind w:left="5390" w:hanging="360"/>
      </w:pPr>
      <w:rPr>
        <w:rFonts w:ascii="Noto Sans Symbols" w:eastAsia="Noto Sans Symbols" w:hAnsi="Noto Sans Symbols" w:cs="Noto Sans Symbols"/>
      </w:rPr>
    </w:lvl>
    <w:lvl w:ilvl="7">
      <w:start w:val="1"/>
      <w:numFmt w:val="bullet"/>
      <w:lvlText w:val="o"/>
      <w:lvlJc w:val="left"/>
      <w:pPr>
        <w:ind w:left="6110" w:hanging="360"/>
      </w:pPr>
      <w:rPr>
        <w:rFonts w:ascii="Courier New" w:eastAsia="Courier New" w:hAnsi="Courier New" w:cs="Courier New"/>
      </w:rPr>
    </w:lvl>
    <w:lvl w:ilvl="8">
      <w:start w:val="1"/>
      <w:numFmt w:val="bullet"/>
      <w:lvlText w:val="▪"/>
      <w:lvlJc w:val="left"/>
      <w:pPr>
        <w:ind w:left="6830" w:hanging="360"/>
      </w:pPr>
      <w:rPr>
        <w:rFonts w:ascii="Noto Sans Symbols" w:eastAsia="Noto Sans Symbols" w:hAnsi="Noto Sans Symbols" w:cs="Noto Sans Symbols"/>
      </w:rPr>
    </w:lvl>
  </w:abstractNum>
  <w:abstractNum w:abstractNumId="6">
    <w:nsid w:val="07D2348D"/>
    <w:multiLevelType w:val="multilevel"/>
    <w:tmpl w:val="84FE6F36"/>
    <w:lvl w:ilvl="0">
      <w:start w:val="1"/>
      <w:numFmt w:val="decimal"/>
      <w:lvlText w:val="%1."/>
      <w:lvlJc w:val="left"/>
      <w:pPr>
        <w:ind w:left="927" w:hanging="360"/>
      </w:pPr>
    </w:lvl>
    <w:lvl w:ilvl="1">
      <w:start w:val="1"/>
      <w:numFmt w:val="decimal"/>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7">
    <w:nsid w:val="08572FA0"/>
    <w:multiLevelType w:val="multilevel"/>
    <w:tmpl w:val="791CBA2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nsid w:val="087E6B9D"/>
    <w:multiLevelType w:val="hybridMultilevel"/>
    <w:tmpl w:val="79E48702"/>
    <w:lvl w:ilvl="0" w:tplc="8D569C3A">
      <w:numFmt w:val="bullet"/>
      <w:lvlText w:val=""/>
      <w:lvlJc w:val="left"/>
      <w:pPr>
        <w:ind w:left="391" w:hanging="284"/>
      </w:pPr>
      <w:rPr>
        <w:rFonts w:ascii="Symbol" w:eastAsia="Symbol" w:hAnsi="Symbol" w:cs="Symbol" w:hint="default"/>
        <w:b w:val="0"/>
        <w:bCs w:val="0"/>
        <w:i w:val="0"/>
        <w:iCs w:val="0"/>
        <w:spacing w:val="0"/>
        <w:w w:val="99"/>
        <w:sz w:val="20"/>
        <w:szCs w:val="20"/>
        <w:lang w:val="uk-UA" w:eastAsia="en-US" w:bidi="ar-SA"/>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nsid w:val="0AF92B8C"/>
    <w:multiLevelType w:val="hybridMultilevel"/>
    <w:tmpl w:val="58E4BD8A"/>
    <w:lvl w:ilvl="0" w:tplc="04190001">
      <w:start w:val="1"/>
      <w:numFmt w:val="bullet"/>
      <w:lvlText w:val=""/>
      <w:lvlJc w:val="left"/>
      <w:pPr>
        <w:ind w:left="720" w:hanging="360"/>
      </w:pPr>
      <w:rPr>
        <w:rFonts w:ascii="Symbol" w:hAnsi="Symbol"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0E241A6E"/>
    <w:multiLevelType w:val="multilevel"/>
    <w:tmpl w:val="5E6267B4"/>
    <w:lvl w:ilvl="0">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nsid w:val="0E3832EA"/>
    <w:multiLevelType w:val="multilevel"/>
    <w:tmpl w:val="DA1295F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nsid w:val="12056FA2"/>
    <w:multiLevelType w:val="multilevel"/>
    <w:tmpl w:val="DBCA66F8"/>
    <w:lvl w:ilvl="0">
      <w:start w:val="1"/>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nsid w:val="122D6914"/>
    <w:multiLevelType w:val="multilevel"/>
    <w:tmpl w:val="CA8CDA86"/>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4">
    <w:nsid w:val="13FE2323"/>
    <w:multiLevelType w:val="multilevel"/>
    <w:tmpl w:val="79F40D70"/>
    <w:lvl w:ilvl="0">
      <w:start w:val="1"/>
      <w:numFmt w:val="bullet"/>
      <w:lvlText w:val="−"/>
      <w:lvlJc w:val="left"/>
      <w:pPr>
        <w:ind w:left="90" w:hanging="360"/>
      </w:pPr>
      <w:rPr>
        <w:rFonts w:ascii="Noto Sans Symbols" w:eastAsia="Noto Sans Symbols" w:hAnsi="Noto Sans Symbols" w:cs="Noto Sans Symbols"/>
      </w:rPr>
    </w:lvl>
    <w:lvl w:ilvl="1">
      <w:start w:val="1"/>
      <w:numFmt w:val="bullet"/>
      <w:lvlText w:val="o"/>
      <w:lvlJc w:val="left"/>
      <w:pPr>
        <w:ind w:left="810" w:hanging="360"/>
      </w:pPr>
      <w:rPr>
        <w:rFonts w:ascii="Courier New" w:eastAsia="Courier New" w:hAnsi="Courier New" w:cs="Courier New"/>
      </w:rPr>
    </w:lvl>
    <w:lvl w:ilvl="2">
      <w:start w:val="1"/>
      <w:numFmt w:val="bullet"/>
      <w:lvlText w:val="▪"/>
      <w:lvlJc w:val="left"/>
      <w:pPr>
        <w:ind w:left="1530" w:hanging="360"/>
      </w:pPr>
      <w:rPr>
        <w:rFonts w:ascii="Noto Sans Symbols" w:eastAsia="Noto Sans Symbols" w:hAnsi="Noto Sans Symbols" w:cs="Noto Sans Symbols"/>
      </w:rPr>
    </w:lvl>
    <w:lvl w:ilvl="3">
      <w:start w:val="1"/>
      <w:numFmt w:val="bullet"/>
      <w:lvlText w:val="●"/>
      <w:lvlJc w:val="left"/>
      <w:pPr>
        <w:ind w:left="2250" w:hanging="360"/>
      </w:pPr>
      <w:rPr>
        <w:rFonts w:ascii="Noto Sans Symbols" w:eastAsia="Noto Sans Symbols" w:hAnsi="Noto Sans Symbols" w:cs="Noto Sans Symbols"/>
      </w:rPr>
    </w:lvl>
    <w:lvl w:ilvl="4">
      <w:start w:val="1"/>
      <w:numFmt w:val="bullet"/>
      <w:lvlText w:val="o"/>
      <w:lvlJc w:val="left"/>
      <w:pPr>
        <w:ind w:left="2970" w:hanging="360"/>
      </w:pPr>
      <w:rPr>
        <w:rFonts w:ascii="Courier New" w:eastAsia="Courier New" w:hAnsi="Courier New" w:cs="Courier New"/>
      </w:rPr>
    </w:lvl>
    <w:lvl w:ilvl="5">
      <w:start w:val="1"/>
      <w:numFmt w:val="bullet"/>
      <w:lvlText w:val="▪"/>
      <w:lvlJc w:val="left"/>
      <w:pPr>
        <w:ind w:left="3690" w:hanging="360"/>
      </w:pPr>
      <w:rPr>
        <w:rFonts w:ascii="Noto Sans Symbols" w:eastAsia="Noto Sans Symbols" w:hAnsi="Noto Sans Symbols" w:cs="Noto Sans Symbols"/>
      </w:rPr>
    </w:lvl>
    <w:lvl w:ilvl="6">
      <w:start w:val="1"/>
      <w:numFmt w:val="bullet"/>
      <w:lvlText w:val="●"/>
      <w:lvlJc w:val="left"/>
      <w:pPr>
        <w:ind w:left="4410" w:hanging="360"/>
      </w:pPr>
      <w:rPr>
        <w:rFonts w:ascii="Noto Sans Symbols" w:eastAsia="Noto Sans Symbols" w:hAnsi="Noto Sans Symbols" w:cs="Noto Sans Symbols"/>
      </w:rPr>
    </w:lvl>
    <w:lvl w:ilvl="7">
      <w:start w:val="1"/>
      <w:numFmt w:val="bullet"/>
      <w:lvlText w:val="o"/>
      <w:lvlJc w:val="left"/>
      <w:pPr>
        <w:ind w:left="5130" w:hanging="360"/>
      </w:pPr>
      <w:rPr>
        <w:rFonts w:ascii="Courier New" w:eastAsia="Courier New" w:hAnsi="Courier New" w:cs="Courier New"/>
      </w:rPr>
    </w:lvl>
    <w:lvl w:ilvl="8">
      <w:start w:val="1"/>
      <w:numFmt w:val="bullet"/>
      <w:lvlText w:val="▪"/>
      <w:lvlJc w:val="left"/>
      <w:pPr>
        <w:ind w:left="5850" w:hanging="360"/>
      </w:pPr>
      <w:rPr>
        <w:rFonts w:ascii="Noto Sans Symbols" w:eastAsia="Noto Sans Symbols" w:hAnsi="Noto Sans Symbols" w:cs="Noto Sans Symbols"/>
      </w:rPr>
    </w:lvl>
  </w:abstractNum>
  <w:abstractNum w:abstractNumId="15">
    <w:nsid w:val="14192DFD"/>
    <w:multiLevelType w:val="multilevel"/>
    <w:tmpl w:val="E9C49B76"/>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16">
    <w:nsid w:val="150C2918"/>
    <w:multiLevelType w:val="hybridMultilevel"/>
    <w:tmpl w:val="4F08591E"/>
    <w:lvl w:ilvl="0" w:tplc="B7A848F6">
      <w:start w:val="2"/>
      <w:numFmt w:val="bullet"/>
      <w:lvlText w:val="-"/>
      <w:lvlJc w:val="left"/>
      <w:pPr>
        <w:ind w:left="720" w:hanging="360"/>
      </w:pPr>
      <w:rPr>
        <w:rFonts w:ascii="Calibri" w:eastAsiaTheme="minorHAnsi" w:hAnsi="Calibri" w:cs="Calibri"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7">
    <w:nsid w:val="171F33B9"/>
    <w:multiLevelType w:val="hybridMultilevel"/>
    <w:tmpl w:val="65BEA7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nsid w:val="181357B7"/>
    <w:multiLevelType w:val="multilevel"/>
    <w:tmpl w:val="C1C88D7A"/>
    <w:lvl w:ilvl="0">
      <w:numFmt w:val="bullet"/>
      <w:lvlText w:val="-"/>
      <w:lvlJc w:val="left"/>
      <w:pPr>
        <w:ind w:left="1429" w:hanging="360"/>
      </w:pPr>
      <w:rPr>
        <w:rFonts w:ascii="Arial" w:eastAsia="Arial" w:hAnsi="Arial" w:cs="Arial"/>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19">
    <w:nsid w:val="19B85DBF"/>
    <w:multiLevelType w:val="multilevel"/>
    <w:tmpl w:val="41DC1188"/>
    <w:lvl w:ilvl="0">
      <w:numFmt w:val="bullet"/>
      <w:lvlText w:val="-"/>
      <w:lvlJc w:val="left"/>
      <w:pPr>
        <w:ind w:left="435" w:hanging="360"/>
      </w:pPr>
      <w:rPr>
        <w:rFonts w:ascii="Arial" w:eastAsia="Arial" w:hAnsi="Arial" w:cs="Arial"/>
        <w:sz w:val="20"/>
        <w:szCs w:val="20"/>
        <w:highlight w:val="white"/>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
    <w:nsid w:val="1B4968B9"/>
    <w:multiLevelType w:val="multilevel"/>
    <w:tmpl w:val="32C4EE20"/>
    <w:lvl w:ilvl="0">
      <w:start w:val="1"/>
      <w:numFmt w:val="bullet"/>
      <w:lvlText w:val="●"/>
      <w:lvlJc w:val="left"/>
      <w:pPr>
        <w:ind w:left="720" w:hanging="360"/>
      </w:pPr>
      <w:rPr>
        <w:rFonts w:ascii="Times New Roman" w:eastAsia="Noto Sans Symbols" w:hAnsi="Times New Roman" w:cs="Times New Roman"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nsid w:val="1CB34227"/>
    <w:multiLevelType w:val="multilevel"/>
    <w:tmpl w:val="3B4E91DC"/>
    <w:lvl w:ilvl="0">
      <w:start w:val="1"/>
      <w:numFmt w:val="decimal"/>
      <w:lvlText w:val="%1."/>
      <w:lvlJc w:val="left"/>
      <w:pPr>
        <w:ind w:left="928"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nsid w:val="1DA452D2"/>
    <w:multiLevelType w:val="hybridMultilevel"/>
    <w:tmpl w:val="AB1CCF1C"/>
    <w:lvl w:ilvl="0" w:tplc="36D053A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3">
    <w:nsid w:val="22D173C6"/>
    <w:multiLevelType w:val="multilevel"/>
    <w:tmpl w:val="05307F68"/>
    <w:lvl w:ilvl="0">
      <w:start w:val="1"/>
      <w:numFmt w:val="decimal"/>
      <w:lvlText w:val="%1."/>
      <w:lvlJc w:val="left"/>
      <w:pPr>
        <w:ind w:left="720" w:hanging="360"/>
      </w:pPr>
      <w:rPr>
        <w:rFonts w:hint="default"/>
      </w:rPr>
    </w:lvl>
    <w:lvl w:ilvl="1">
      <w:start w:val="5"/>
      <w:numFmt w:val="decimal"/>
      <w:isLgl/>
      <w:lvlText w:val="%1.%2."/>
      <w:lvlJc w:val="left"/>
      <w:pPr>
        <w:ind w:left="1080" w:hanging="720"/>
      </w:pPr>
      <w:rPr>
        <w:rFonts w:hint="default"/>
        <w:i/>
      </w:rPr>
    </w:lvl>
    <w:lvl w:ilvl="2">
      <w:start w:val="1"/>
      <w:numFmt w:val="decimal"/>
      <w:isLgl/>
      <w:lvlText w:val="%1.%2.%3."/>
      <w:lvlJc w:val="left"/>
      <w:pPr>
        <w:ind w:left="1080" w:hanging="720"/>
      </w:pPr>
      <w:rPr>
        <w:rFonts w:hint="default"/>
        <w:i/>
      </w:rPr>
    </w:lvl>
    <w:lvl w:ilvl="3">
      <w:start w:val="1"/>
      <w:numFmt w:val="decimal"/>
      <w:isLgl/>
      <w:lvlText w:val="%1.%2.%3.%4."/>
      <w:lvlJc w:val="left"/>
      <w:pPr>
        <w:ind w:left="1440" w:hanging="1080"/>
      </w:pPr>
      <w:rPr>
        <w:rFonts w:hint="default"/>
        <w:i/>
      </w:rPr>
    </w:lvl>
    <w:lvl w:ilvl="4">
      <w:start w:val="1"/>
      <w:numFmt w:val="decimal"/>
      <w:isLgl/>
      <w:lvlText w:val="%1.%2.%3.%4.%5."/>
      <w:lvlJc w:val="left"/>
      <w:pPr>
        <w:ind w:left="1440" w:hanging="1080"/>
      </w:pPr>
      <w:rPr>
        <w:rFonts w:hint="default"/>
        <w:i/>
      </w:rPr>
    </w:lvl>
    <w:lvl w:ilvl="5">
      <w:start w:val="1"/>
      <w:numFmt w:val="decimal"/>
      <w:isLgl/>
      <w:lvlText w:val="%1.%2.%3.%4.%5.%6."/>
      <w:lvlJc w:val="left"/>
      <w:pPr>
        <w:ind w:left="1800" w:hanging="1440"/>
      </w:pPr>
      <w:rPr>
        <w:rFonts w:hint="default"/>
        <w:i/>
      </w:rPr>
    </w:lvl>
    <w:lvl w:ilvl="6">
      <w:start w:val="1"/>
      <w:numFmt w:val="decimal"/>
      <w:isLgl/>
      <w:lvlText w:val="%1.%2.%3.%4.%5.%6.%7."/>
      <w:lvlJc w:val="left"/>
      <w:pPr>
        <w:ind w:left="1800" w:hanging="1440"/>
      </w:pPr>
      <w:rPr>
        <w:rFonts w:hint="default"/>
        <w:i/>
      </w:rPr>
    </w:lvl>
    <w:lvl w:ilvl="7">
      <w:start w:val="1"/>
      <w:numFmt w:val="decimal"/>
      <w:isLgl/>
      <w:lvlText w:val="%1.%2.%3.%4.%5.%6.%7.%8."/>
      <w:lvlJc w:val="left"/>
      <w:pPr>
        <w:ind w:left="2160" w:hanging="1800"/>
      </w:pPr>
      <w:rPr>
        <w:rFonts w:hint="default"/>
        <w:i/>
      </w:rPr>
    </w:lvl>
    <w:lvl w:ilvl="8">
      <w:start w:val="1"/>
      <w:numFmt w:val="decimal"/>
      <w:isLgl/>
      <w:lvlText w:val="%1.%2.%3.%4.%5.%6.%7.%8.%9."/>
      <w:lvlJc w:val="left"/>
      <w:pPr>
        <w:ind w:left="2520" w:hanging="2160"/>
      </w:pPr>
      <w:rPr>
        <w:rFonts w:hint="default"/>
        <w:i/>
      </w:rPr>
    </w:lvl>
  </w:abstractNum>
  <w:abstractNum w:abstractNumId="24">
    <w:nsid w:val="2816214F"/>
    <w:multiLevelType w:val="multilevel"/>
    <w:tmpl w:val="1CAC7BB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
    <w:nsid w:val="2A2B6597"/>
    <w:multiLevelType w:val="multilevel"/>
    <w:tmpl w:val="5B58D79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6">
    <w:nsid w:val="2AF22EDF"/>
    <w:multiLevelType w:val="multilevel"/>
    <w:tmpl w:val="9B34A8A0"/>
    <w:lvl w:ilvl="0">
      <w:numFmt w:val="bullet"/>
      <w:lvlText w:val="-"/>
      <w:lvlJc w:val="left"/>
      <w:pPr>
        <w:ind w:left="720" w:hanging="360"/>
      </w:pPr>
      <w:rPr>
        <w:rFonts w:ascii="Arial" w:eastAsia="Arial" w:hAnsi="Arial" w:cs="Arial"/>
      </w:rPr>
    </w:lvl>
    <w:lvl w:ilv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7">
    <w:nsid w:val="2BCB51B4"/>
    <w:multiLevelType w:val="multilevel"/>
    <w:tmpl w:val="78B402F4"/>
    <w:lvl w:ilvl="0">
      <w:numFmt w:val="bullet"/>
      <w:lvlText w:val="-"/>
      <w:lvlJc w:val="left"/>
      <w:pPr>
        <w:ind w:left="1146" w:hanging="360"/>
      </w:pPr>
      <w:rPr>
        <w:rFonts w:ascii="Arial" w:eastAsia="Arial" w:hAnsi="Arial" w:cs="Arial"/>
      </w:rPr>
    </w:lvl>
    <w:lvl w:ilvl="1">
      <w:start w:val="1"/>
      <w:numFmt w:val="bullet"/>
      <w:lvlText w:val="o"/>
      <w:lvlJc w:val="left"/>
      <w:pPr>
        <w:ind w:left="1866" w:hanging="360"/>
      </w:pPr>
      <w:rPr>
        <w:rFonts w:ascii="Courier New" w:eastAsia="Courier New" w:hAnsi="Courier New" w:cs="Courier New"/>
      </w:rPr>
    </w:lvl>
    <w:lvl w:ilvl="2">
      <w:start w:val="1"/>
      <w:numFmt w:val="bullet"/>
      <w:lvlText w:val="▪"/>
      <w:lvlJc w:val="left"/>
      <w:pPr>
        <w:ind w:left="2586" w:hanging="360"/>
      </w:pPr>
      <w:rPr>
        <w:rFonts w:ascii="Noto Sans Symbols" w:eastAsia="Noto Sans Symbols" w:hAnsi="Noto Sans Symbols" w:cs="Noto Sans Symbols"/>
      </w:rPr>
    </w:lvl>
    <w:lvl w:ilvl="3">
      <w:start w:val="1"/>
      <w:numFmt w:val="bullet"/>
      <w:lvlText w:val="●"/>
      <w:lvlJc w:val="left"/>
      <w:pPr>
        <w:ind w:left="3306" w:hanging="360"/>
      </w:pPr>
      <w:rPr>
        <w:rFonts w:ascii="Noto Sans Symbols" w:eastAsia="Noto Sans Symbols" w:hAnsi="Noto Sans Symbols" w:cs="Noto Sans Symbols"/>
      </w:rPr>
    </w:lvl>
    <w:lvl w:ilvl="4">
      <w:start w:val="1"/>
      <w:numFmt w:val="bullet"/>
      <w:lvlText w:val="o"/>
      <w:lvlJc w:val="left"/>
      <w:pPr>
        <w:ind w:left="4026" w:hanging="360"/>
      </w:pPr>
      <w:rPr>
        <w:rFonts w:ascii="Courier New" w:eastAsia="Courier New" w:hAnsi="Courier New" w:cs="Courier New"/>
      </w:rPr>
    </w:lvl>
    <w:lvl w:ilvl="5">
      <w:start w:val="1"/>
      <w:numFmt w:val="bullet"/>
      <w:lvlText w:val="▪"/>
      <w:lvlJc w:val="left"/>
      <w:pPr>
        <w:ind w:left="4746" w:hanging="360"/>
      </w:pPr>
      <w:rPr>
        <w:rFonts w:ascii="Noto Sans Symbols" w:eastAsia="Noto Sans Symbols" w:hAnsi="Noto Sans Symbols" w:cs="Noto Sans Symbols"/>
      </w:rPr>
    </w:lvl>
    <w:lvl w:ilvl="6">
      <w:start w:val="1"/>
      <w:numFmt w:val="bullet"/>
      <w:lvlText w:val="●"/>
      <w:lvlJc w:val="left"/>
      <w:pPr>
        <w:ind w:left="5466" w:hanging="360"/>
      </w:pPr>
      <w:rPr>
        <w:rFonts w:ascii="Noto Sans Symbols" w:eastAsia="Noto Sans Symbols" w:hAnsi="Noto Sans Symbols" w:cs="Noto Sans Symbols"/>
      </w:rPr>
    </w:lvl>
    <w:lvl w:ilvl="7">
      <w:start w:val="1"/>
      <w:numFmt w:val="bullet"/>
      <w:lvlText w:val="o"/>
      <w:lvlJc w:val="left"/>
      <w:pPr>
        <w:ind w:left="6186" w:hanging="360"/>
      </w:pPr>
      <w:rPr>
        <w:rFonts w:ascii="Courier New" w:eastAsia="Courier New" w:hAnsi="Courier New" w:cs="Courier New"/>
      </w:rPr>
    </w:lvl>
    <w:lvl w:ilvl="8">
      <w:start w:val="1"/>
      <w:numFmt w:val="bullet"/>
      <w:lvlText w:val="▪"/>
      <w:lvlJc w:val="left"/>
      <w:pPr>
        <w:ind w:left="6906" w:hanging="360"/>
      </w:pPr>
      <w:rPr>
        <w:rFonts w:ascii="Noto Sans Symbols" w:eastAsia="Noto Sans Symbols" w:hAnsi="Noto Sans Symbols" w:cs="Noto Sans Symbols"/>
      </w:rPr>
    </w:lvl>
  </w:abstractNum>
  <w:abstractNum w:abstractNumId="28">
    <w:nsid w:val="2FEF1B16"/>
    <w:multiLevelType w:val="multilevel"/>
    <w:tmpl w:val="A894A48C"/>
    <w:lvl w:ilvl="0">
      <w:start w:val="1"/>
      <w:numFmt w:val="decimal"/>
      <w:lvlText w:val="%1."/>
      <w:lvlJc w:val="left"/>
      <w:pPr>
        <w:ind w:left="928"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nsid w:val="2FF337FB"/>
    <w:multiLevelType w:val="multilevel"/>
    <w:tmpl w:val="93D49054"/>
    <w:lvl w:ilvl="0">
      <w:numFmt w:val="bullet"/>
      <w:lvlText w:val="-"/>
      <w:lvlJc w:val="left"/>
      <w:pPr>
        <w:ind w:left="1287" w:hanging="360"/>
      </w:pPr>
      <w:rPr>
        <w:rFonts w:ascii="Arial" w:eastAsia="Arial" w:hAnsi="Arial" w:cs="Arial"/>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30">
    <w:nsid w:val="30C11E72"/>
    <w:multiLevelType w:val="multilevel"/>
    <w:tmpl w:val="7E96D9B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1">
    <w:nsid w:val="30F26C94"/>
    <w:multiLevelType w:val="multilevel"/>
    <w:tmpl w:val="90325F94"/>
    <w:lvl w:ilvl="0">
      <w:numFmt w:val="bullet"/>
      <w:lvlText w:val="-"/>
      <w:lvlJc w:val="left"/>
      <w:pPr>
        <w:ind w:left="1080" w:hanging="360"/>
      </w:pPr>
      <w:rPr>
        <w:rFonts w:ascii="Arial" w:eastAsia="Arial" w:hAnsi="Arial" w:cs="Arial"/>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32">
    <w:nsid w:val="319904A8"/>
    <w:multiLevelType w:val="multilevel"/>
    <w:tmpl w:val="A8EC0DB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
      <w:lvlJc w:val="left"/>
      <w:pPr>
        <w:ind w:left="3600" w:hanging="360"/>
      </w:pPr>
      <w:rPr>
        <w:rFonts w:ascii="Noto Sans Symbols" w:eastAsia="Noto Sans Symbols" w:hAnsi="Noto Sans Symbols" w:cs="Noto Sans Symbols"/>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
      <w:lvlJc w:val="left"/>
      <w:pPr>
        <w:ind w:left="5760" w:hanging="360"/>
      </w:pPr>
      <w:rPr>
        <w:rFonts w:ascii="Noto Sans Symbols" w:eastAsia="Noto Sans Symbols" w:hAnsi="Noto Sans Symbols" w:cs="Noto Sans Symbols"/>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3">
    <w:nsid w:val="34D51F48"/>
    <w:multiLevelType w:val="multilevel"/>
    <w:tmpl w:val="7E6C63D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4">
    <w:nsid w:val="357A4AC5"/>
    <w:multiLevelType w:val="multilevel"/>
    <w:tmpl w:val="4CCEE814"/>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35">
    <w:nsid w:val="35D456D5"/>
    <w:multiLevelType w:val="multilevel"/>
    <w:tmpl w:val="37BCAAD4"/>
    <w:lvl w:ilvl="0">
      <w:start w:val="4"/>
      <w:numFmt w:val="decimal"/>
      <w:lvlText w:val="%1"/>
      <w:lvlJc w:val="left"/>
      <w:pPr>
        <w:ind w:left="540" w:hanging="540"/>
      </w:pPr>
      <w:rPr>
        <w:rFonts w:hint="default"/>
      </w:rPr>
    </w:lvl>
    <w:lvl w:ilvl="1">
      <w:start w:val="2"/>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6">
    <w:nsid w:val="36A47B93"/>
    <w:multiLevelType w:val="multilevel"/>
    <w:tmpl w:val="03C0500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7">
    <w:nsid w:val="3B4344B9"/>
    <w:multiLevelType w:val="multilevel"/>
    <w:tmpl w:val="636E098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nsid w:val="3C473313"/>
    <w:multiLevelType w:val="multilevel"/>
    <w:tmpl w:val="522CB5BC"/>
    <w:lvl w:ilvl="0">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9">
    <w:nsid w:val="3DE81D3A"/>
    <w:multiLevelType w:val="multilevel"/>
    <w:tmpl w:val="C5BC4FA4"/>
    <w:lvl w:ilvl="0">
      <w:start w:val="4"/>
      <w:numFmt w:val="decimal"/>
      <w:lvlText w:val="%1"/>
      <w:lvlJc w:val="left"/>
      <w:pPr>
        <w:ind w:left="525" w:hanging="525"/>
      </w:pPr>
      <w:rPr>
        <w:rFonts w:hint="default"/>
      </w:rPr>
    </w:lvl>
    <w:lvl w:ilvl="1">
      <w:start w:val="1"/>
      <w:numFmt w:val="decimal"/>
      <w:lvlText w:val="%1.%2"/>
      <w:lvlJc w:val="left"/>
      <w:pPr>
        <w:ind w:left="525" w:hanging="525"/>
      </w:pPr>
      <w:rPr>
        <w:rFonts w:hint="default"/>
      </w:rPr>
    </w:lvl>
    <w:lvl w:ilvl="2">
      <w:start w:val="1"/>
      <w:numFmt w:val="decimal"/>
      <w:lvlText w:val="%1.%2.%3."/>
      <w:lvlJc w:val="left"/>
      <w:pPr>
        <w:ind w:left="720" w:hanging="720"/>
      </w:pPr>
      <w:rPr>
        <w:rFonts w:hint="default"/>
        <w:color w:val="auto"/>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0">
    <w:nsid w:val="3E423AFB"/>
    <w:multiLevelType w:val="multilevel"/>
    <w:tmpl w:val="FF0876E4"/>
    <w:lvl w:ilvl="0">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1">
    <w:nsid w:val="414C4CF9"/>
    <w:multiLevelType w:val="multilevel"/>
    <w:tmpl w:val="75F83D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nsid w:val="419F439F"/>
    <w:multiLevelType w:val="hybridMultilevel"/>
    <w:tmpl w:val="DE0AE8CA"/>
    <w:lvl w:ilvl="0" w:tplc="8D569C3A">
      <w:numFmt w:val="bullet"/>
      <w:lvlText w:val=""/>
      <w:lvlJc w:val="left"/>
      <w:pPr>
        <w:ind w:left="391" w:hanging="284"/>
      </w:pPr>
      <w:rPr>
        <w:rFonts w:ascii="Symbol" w:eastAsia="Symbol" w:hAnsi="Symbol" w:cs="Symbol" w:hint="default"/>
        <w:b w:val="0"/>
        <w:bCs w:val="0"/>
        <w:i w:val="0"/>
        <w:iCs w:val="0"/>
        <w:spacing w:val="0"/>
        <w:w w:val="99"/>
        <w:sz w:val="20"/>
        <w:szCs w:val="20"/>
        <w:lang w:val="uk-UA" w:eastAsia="en-US" w:bidi="ar-SA"/>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nsid w:val="42155EC2"/>
    <w:multiLevelType w:val="hybridMultilevel"/>
    <w:tmpl w:val="4BB49F88"/>
    <w:lvl w:ilvl="0" w:tplc="A28C64B0">
      <w:start w:val="11"/>
      <w:numFmt w:val="decimal"/>
      <w:lvlText w:val="%1"/>
      <w:lvlJc w:val="left"/>
      <w:pPr>
        <w:ind w:left="800" w:hanging="440"/>
      </w:pPr>
      <w:rPr>
        <w:rFonts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nsid w:val="42945F1A"/>
    <w:multiLevelType w:val="multilevel"/>
    <w:tmpl w:val="9EE68932"/>
    <w:lvl w:ilvl="0">
      <w:start w:val="8"/>
      <w:numFmt w:val="decimal"/>
      <w:lvlText w:val="%1"/>
      <w:lvlJc w:val="left"/>
      <w:pPr>
        <w:ind w:left="360" w:hanging="360"/>
      </w:pPr>
      <w:rPr>
        <w:rFonts w:hint="default"/>
        <w:b w:val="0"/>
        <w:color w:val="1F497D"/>
      </w:rPr>
    </w:lvl>
    <w:lvl w:ilvl="1">
      <w:start w:val="1"/>
      <w:numFmt w:val="decimal"/>
      <w:lvlText w:val="%1.%2."/>
      <w:lvlJc w:val="left"/>
      <w:pPr>
        <w:ind w:left="360" w:hanging="360"/>
      </w:pPr>
      <w:rPr>
        <w:rFonts w:hint="default"/>
        <w:b/>
        <w:color w:val="auto"/>
      </w:rPr>
    </w:lvl>
    <w:lvl w:ilvl="2">
      <w:start w:val="1"/>
      <w:numFmt w:val="decimal"/>
      <w:lvlText w:val="%1.%2.%3."/>
      <w:lvlJc w:val="left"/>
      <w:pPr>
        <w:ind w:left="720" w:hanging="720"/>
      </w:pPr>
      <w:rPr>
        <w:rFonts w:hint="default"/>
        <w:b/>
        <w:bCs/>
        <w:color w:val="auto"/>
        <w:sz w:val="24"/>
        <w:szCs w:val="24"/>
      </w:rPr>
    </w:lvl>
    <w:lvl w:ilvl="3">
      <w:start w:val="1"/>
      <w:numFmt w:val="decimal"/>
      <w:lvlText w:val="%1.%2.%3.%4"/>
      <w:lvlJc w:val="left"/>
      <w:pPr>
        <w:ind w:left="720" w:hanging="720"/>
      </w:pPr>
      <w:rPr>
        <w:rFonts w:hint="default"/>
        <w:b w:val="0"/>
        <w:color w:val="1F497D"/>
      </w:rPr>
    </w:lvl>
    <w:lvl w:ilvl="4">
      <w:start w:val="1"/>
      <w:numFmt w:val="decimal"/>
      <w:lvlText w:val="%1.%2.%3.%4.%5"/>
      <w:lvlJc w:val="left"/>
      <w:pPr>
        <w:ind w:left="1080" w:hanging="1080"/>
      </w:pPr>
      <w:rPr>
        <w:rFonts w:hint="default"/>
        <w:b w:val="0"/>
        <w:color w:val="1F497D"/>
      </w:rPr>
    </w:lvl>
    <w:lvl w:ilvl="5">
      <w:start w:val="1"/>
      <w:numFmt w:val="decimal"/>
      <w:lvlText w:val="%1.%2.%3.%4.%5.%6"/>
      <w:lvlJc w:val="left"/>
      <w:pPr>
        <w:ind w:left="1080" w:hanging="1080"/>
      </w:pPr>
      <w:rPr>
        <w:rFonts w:hint="default"/>
        <w:b w:val="0"/>
        <w:color w:val="1F497D"/>
      </w:rPr>
    </w:lvl>
    <w:lvl w:ilvl="6">
      <w:start w:val="1"/>
      <w:numFmt w:val="decimal"/>
      <w:lvlText w:val="%1.%2.%3.%4.%5.%6.%7"/>
      <w:lvlJc w:val="left"/>
      <w:pPr>
        <w:ind w:left="1440" w:hanging="1440"/>
      </w:pPr>
      <w:rPr>
        <w:rFonts w:hint="default"/>
        <w:b w:val="0"/>
        <w:color w:val="1F497D"/>
      </w:rPr>
    </w:lvl>
    <w:lvl w:ilvl="7">
      <w:start w:val="1"/>
      <w:numFmt w:val="decimal"/>
      <w:lvlText w:val="%1.%2.%3.%4.%5.%6.%7.%8"/>
      <w:lvlJc w:val="left"/>
      <w:pPr>
        <w:ind w:left="1440" w:hanging="1440"/>
      </w:pPr>
      <w:rPr>
        <w:rFonts w:hint="default"/>
        <w:b w:val="0"/>
        <w:color w:val="1F497D"/>
      </w:rPr>
    </w:lvl>
    <w:lvl w:ilvl="8">
      <w:start w:val="1"/>
      <w:numFmt w:val="decimal"/>
      <w:lvlText w:val="%1.%2.%3.%4.%5.%6.%7.%8.%9"/>
      <w:lvlJc w:val="left"/>
      <w:pPr>
        <w:ind w:left="1800" w:hanging="1800"/>
      </w:pPr>
      <w:rPr>
        <w:rFonts w:hint="default"/>
        <w:b w:val="0"/>
        <w:color w:val="1F497D"/>
      </w:rPr>
    </w:lvl>
  </w:abstractNum>
  <w:abstractNum w:abstractNumId="45">
    <w:nsid w:val="42AB68CB"/>
    <w:multiLevelType w:val="multilevel"/>
    <w:tmpl w:val="F8B626B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
      <w:lvlJc w:val="left"/>
      <w:pPr>
        <w:ind w:left="3600" w:hanging="360"/>
      </w:pPr>
      <w:rPr>
        <w:rFonts w:ascii="Noto Sans Symbols" w:eastAsia="Noto Sans Symbols" w:hAnsi="Noto Sans Symbols" w:cs="Noto Sans Symbols"/>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
      <w:lvlJc w:val="left"/>
      <w:pPr>
        <w:ind w:left="5760" w:hanging="360"/>
      </w:pPr>
      <w:rPr>
        <w:rFonts w:ascii="Noto Sans Symbols" w:eastAsia="Noto Sans Symbols" w:hAnsi="Noto Sans Symbols" w:cs="Noto Sans Symbols"/>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6">
    <w:nsid w:val="43ED15DE"/>
    <w:multiLevelType w:val="multilevel"/>
    <w:tmpl w:val="487294B4"/>
    <w:lvl w:ilvl="0">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7">
    <w:nsid w:val="44DC6FFB"/>
    <w:multiLevelType w:val="multilevel"/>
    <w:tmpl w:val="483C8048"/>
    <w:lvl w:ilvl="0">
      <w:start w:val="1"/>
      <w:numFmt w:val="decimal"/>
      <w:lvlText w:val="%1."/>
      <w:lvlJc w:val="left"/>
      <w:pPr>
        <w:ind w:left="644" w:hanging="359"/>
      </w:pPr>
      <w:rPr>
        <w:b/>
        <w:color w:val="auto"/>
      </w:rPr>
    </w:lvl>
    <w:lvl w:ilvl="1">
      <w:start w:val="1"/>
      <w:numFmt w:val="decimal"/>
      <w:lvlText w:val="%1.%2."/>
      <w:lvlJc w:val="left"/>
      <w:pPr>
        <w:ind w:left="716" w:hanging="432"/>
      </w:pPr>
      <w:rPr>
        <w:b/>
        <w:color w:val="auto"/>
      </w:rPr>
    </w:lvl>
    <w:lvl w:ilvl="2">
      <w:start w:val="1"/>
      <w:numFmt w:val="decimal"/>
      <w:lvlText w:val="%1.%2.%3."/>
      <w:lvlJc w:val="left"/>
      <w:pPr>
        <w:ind w:left="788" w:hanging="504"/>
      </w:pPr>
      <w:rPr>
        <w:color w:val="auto"/>
      </w:rPr>
    </w:lvl>
    <w:lvl w:ilvl="3">
      <w:start w:val="1"/>
      <w:numFmt w:val="decimal"/>
      <w:lvlText w:val="%1.%2.%3.%4."/>
      <w:lvlJc w:val="left"/>
      <w:pPr>
        <w:ind w:left="2012" w:hanging="648"/>
      </w:pPr>
    </w:lvl>
    <w:lvl w:ilvl="4">
      <w:start w:val="1"/>
      <w:numFmt w:val="decimal"/>
      <w:lvlText w:val="%1.%2.%3.%4.%5."/>
      <w:lvlJc w:val="left"/>
      <w:pPr>
        <w:ind w:left="2516" w:hanging="792"/>
      </w:pPr>
    </w:lvl>
    <w:lvl w:ilvl="5">
      <w:start w:val="1"/>
      <w:numFmt w:val="decimal"/>
      <w:lvlText w:val="%1.%2.%3.%4.%5.%6."/>
      <w:lvlJc w:val="left"/>
      <w:pPr>
        <w:ind w:left="3020" w:hanging="936"/>
      </w:pPr>
    </w:lvl>
    <w:lvl w:ilvl="6">
      <w:start w:val="1"/>
      <w:numFmt w:val="decimal"/>
      <w:lvlText w:val="%1.%2.%3.%4.%5.%6.%7."/>
      <w:lvlJc w:val="left"/>
      <w:pPr>
        <w:ind w:left="3524" w:hanging="1080"/>
      </w:pPr>
    </w:lvl>
    <w:lvl w:ilvl="7">
      <w:start w:val="1"/>
      <w:numFmt w:val="decimal"/>
      <w:lvlText w:val="%1.%2.%3.%4.%5.%6.%7.%8."/>
      <w:lvlJc w:val="left"/>
      <w:pPr>
        <w:ind w:left="4028" w:hanging="1224"/>
      </w:pPr>
    </w:lvl>
    <w:lvl w:ilvl="8">
      <w:start w:val="1"/>
      <w:numFmt w:val="decimal"/>
      <w:lvlText w:val="%1.%2.%3.%4.%5.%6.%7.%8.%9."/>
      <w:lvlJc w:val="left"/>
      <w:pPr>
        <w:ind w:left="4604" w:hanging="1440"/>
      </w:pPr>
    </w:lvl>
  </w:abstractNum>
  <w:abstractNum w:abstractNumId="48">
    <w:nsid w:val="44E54F5E"/>
    <w:multiLevelType w:val="hybridMultilevel"/>
    <w:tmpl w:val="323C938E"/>
    <w:lvl w:ilvl="0" w:tplc="8B8E5D52">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nsid w:val="47833903"/>
    <w:multiLevelType w:val="multilevel"/>
    <w:tmpl w:val="AECE9F0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0">
    <w:nsid w:val="49657A34"/>
    <w:multiLevelType w:val="multilevel"/>
    <w:tmpl w:val="BA8AE972"/>
    <w:lvl w:ilvl="0">
      <w:numFmt w:val="bullet"/>
      <w:lvlText w:val="-"/>
      <w:lvlJc w:val="left"/>
      <w:pPr>
        <w:ind w:left="502" w:hanging="360"/>
      </w:pPr>
      <w:rPr>
        <w:rFonts w:ascii="Arial" w:eastAsia="Arial" w:hAnsi="Arial" w:cs="Arial"/>
        <w:sz w:val="20"/>
        <w:szCs w:val="20"/>
        <w:highlight w:val="white"/>
      </w:rPr>
    </w:lvl>
    <w:lvl w:ilvl="1">
      <w:start w:val="1"/>
      <w:numFmt w:val="bullet"/>
      <w:lvlText w:val="o"/>
      <w:lvlJc w:val="left"/>
      <w:pPr>
        <w:ind w:left="1507" w:hanging="360"/>
      </w:pPr>
      <w:rPr>
        <w:rFonts w:ascii="Courier New" w:eastAsia="Courier New" w:hAnsi="Courier New" w:cs="Courier New"/>
      </w:rPr>
    </w:lvl>
    <w:lvl w:ilvl="2">
      <w:start w:val="1"/>
      <w:numFmt w:val="bullet"/>
      <w:lvlText w:val="▪"/>
      <w:lvlJc w:val="left"/>
      <w:pPr>
        <w:ind w:left="2227" w:hanging="360"/>
      </w:pPr>
      <w:rPr>
        <w:rFonts w:ascii="Noto Sans Symbols" w:eastAsia="Noto Sans Symbols" w:hAnsi="Noto Sans Symbols" w:cs="Noto Sans Symbols"/>
      </w:rPr>
    </w:lvl>
    <w:lvl w:ilvl="3">
      <w:start w:val="1"/>
      <w:numFmt w:val="bullet"/>
      <w:lvlText w:val="●"/>
      <w:lvlJc w:val="left"/>
      <w:pPr>
        <w:ind w:left="2947" w:hanging="360"/>
      </w:pPr>
      <w:rPr>
        <w:rFonts w:ascii="Noto Sans Symbols" w:eastAsia="Noto Sans Symbols" w:hAnsi="Noto Sans Symbols" w:cs="Noto Sans Symbols"/>
      </w:rPr>
    </w:lvl>
    <w:lvl w:ilvl="4">
      <w:start w:val="1"/>
      <w:numFmt w:val="bullet"/>
      <w:lvlText w:val="o"/>
      <w:lvlJc w:val="left"/>
      <w:pPr>
        <w:ind w:left="3667" w:hanging="360"/>
      </w:pPr>
      <w:rPr>
        <w:rFonts w:ascii="Courier New" w:eastAsia="Courier New" w:hAnsi="Courier New" w:cs="Courier New"/>
      </w:rPr>
    </w:lvl>
    <w:lvl w:ilvl="5">
      <w:start w:val="1"/>
      <w:numFmt w:val="bullet"/>
      <w:lvlText w:val="▪"/>
      <w:lvlJc w:val="left"/>
      <w:pPr>
        <w:ind w:left="4387" w:hanging="360"/>
      </w:pPr>
      <w:rPr>
        <w:rFonts w:ascii="Noto Sans Symbols" w:eastAsia="Noto Sans Symbols" w:hAnsi="Noto Sans Symbols" w:cs="Noto Sans Symbols"/>
      </w:rPr>
    </w:lvl>
    <w:lvl w:ilvl="6">
      <w:start w:val="1"/>
      <w:numFmt w:val="bullet"/>
      <w:lvlText w:val="●"/>
      <w:lvlJc w:val="left"/>
      <w:pPr>
        <w:ind w:left="5107" w:hanging="360"/>
      </w:pPr>
      <w:rPr>
        <w:rFonts w:ascii="Noto Sans Symbols" w:eastAsia="Noto Sans Symbols" w:hAnsi="Noto Sans Symbols" w:cs="Noto Sans Symbols"/>
      </w:rPr>
    </w:lvl>
    <w:lvl w:ilvl="7">
      <w:start w:val="1"/>
      <w:numFmt w:val="bullet"/>
      <w:lvlText w:val="o"/>
      <w:lvlJc w:val="left"/>
      <w:pPr>
        <w:ind w:left="5827" w:hanging="360"/>
      </w:pPr>
      <w:rPr>
        <w:rFonts w:ascii="Courier New" w:eastAsia="Courier New" w:hAnsi="Courier New" w:cs="Courier New"/>
      </w:rPr>
    </w:lvl>
    <w:lvl w:ilvl="8">
      <w:start w:val="1"/>
      <w:numFmt w:val="bullet"/>
      <w:lvlText w:val="▪"/>
      <w:lvlJc w:val="left"/>
      <w:pPr>
        <w:ind w:left="6547" w:hanging="360"/>
      </w:pPr>
      <w:rPr>
        <w:rFonts w:ascii="Noto Sans Symbols" w:eastAsia="Noto Sans Symbols" w:hAnsi="Noto Sans Symbols" w:cs="Noto Sans Symbols"/>
      </w:rPr>
    </w:lvl>
  </w:abstractNum>
  <w:abstractNum w:abstractNumId="51">
    <w:nsid w:val="49FB5971"/>
    <w:multiLevelType w:val="hybridMultilevel"/>
    <w:tmpl w:val="37980932"/>
    <w:lvl w:ilvl="0" w:tplc="CCAEE71A">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52">
    <w:nsid w:val="4A69737E"/>
    <w:multiLevelType w:val="multilevel"/>
    <w:tmpl w:val="FB126EE2"/>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3">
    <w:nsid w:val="4AB264C7"/>
    <w:multiLevelType w:val="hybridMultilevel"/>
    <w:tmpl w:val="F704DCC6"/>
    <w:lvl w:ilvl="0" w:tplc="8B8E5D52">
      <w:numFmt w:val="bullet"/>
      <w:lvlText w:val="-"/>
      <w:lvlJc w:val="left"/>
      <w:pPr>
        <w:ind w:left="720" w:hanging="360"/>
      </w:pPr>
      <w:rPr>
        <w:rFonts w:ascii="Arial" w:eastAsiaTheme="minorHAnsi"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4">
    <w:nsid w:val="4AE44247"/>
    <w:multiLevelType w:val="multilevel"/>
    <w:tmpl w:val="B51A5E9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5">
    <w:nsid w:val="4B221F2E"/>
    <w:multiLevelType w:val="multilevel"/>
    <w:tmpl w:val="DE8E7260"/>
    <w:lvl w:ilvl="0">
      <w:start w:val="1"/>
      <w:numFmt w:val="bullet"/>
      <w:lvlText w:val="−"/>
      <w:lvlJc w:val="left"/>
      <w:pPr>
        <w:ind w:left="858" w:hanging="360"/>
      </w:pPr>
      <w:rPr>
        <w:rFonts w:ascii="Noto Sans Symbols" w:eastAsia="Noto Sans Symbols" w:hAnsi="Noto Sans Symbols" w:cs="Noto Sans Symbols"/>
      </w:rPr>
    </w:lvl>
    <w:lvl w:ilvl="1">
      <w:start w:val="1"/>
      <w:numFmt w:val="bullet"/>
      <w:lvlText w:val="o"/>
      <w:lvlJc w:val="left"/>
      <w:pPr>
        <w:ind w:left="1578" w:hanging="360"/>
      </w:pPr>
      <w:rPr>
        <w:rFonts w:ascii="Courier New" w:eastAsia="Courier New" w:hAnsi="Courier New" w:cs="Courier New"/>
      </w:rPr>
    </w:lvl>
    <w:lvl w:ilvl="2">
      <w:start w:val="1"/>
      <w:numFmt w:val="bullet"/>
      <w:lvlText w:val="▪"/>
      <w:lvlJc w:val="left"/>
      <w:pPr>
        <w:ind w:left="2298" w:hanging="360"/>
      </w:pPr>
      <w:rPr>
        <w:rFonts w:ascii="Noto Sans Symbols" w:eastAsia="Noto Sans Symbols" w:hAnsi="Noto Sans Symbols" w:cs="Noto Sans Symbols"/>
      </w:rPr>
    </w:lvl>
    <w:lvl w:ilvl="3">
      <w:start w:val="1"/>
      <w:numFmt w:val="bullet"/>
      <w:lvlText w:val="●"/>
      <w:lvlJc w:val="left"/>
      <w:pPr>
        <w:ind w:left="3018" w:hanging="360"/>
      </w:pPr>
      <w:rPr>
        <w:rFonts w:ascii="Noto Sans Symbols" w:eastAsia="Noto Sans Symbols" w:hAnsi="Noto Sans Symbols" w:cs="Noto Sans Symbols"/>
      </w:rPr>
    </w:lvl>
    <w:lvl w:ilvl="4">
      <w:start w:val="1"/>
      <w:numFmt w:val="bullet"/>
      <w:lvlText w:val="o"/>
      <w:lvlJc w:val="left"/>
      <w:pPr>
        <w:ind w:left="3738" w:hanging="360"/>
      </w:pPr>
      <w:rPr>
        <w:rFonts w:ascii="Courier New" w:eastAsia="Courier New" w:hAnsi="Courier New" w:cs="Courier New"/>
      </w:rPr>
    </w:lvl>
    <w:lvl w:ilvl="5">
      <w:start w:val="1"/>
      <w:numFmt w:val="bullet"/>
      <w:lvlText w:val="▪"/>
      <w:lvlJc w:val="left"/>
      <w:pPr>
        <w:ind w:left="4458" w:hanging="360"/>
      </w:pPr>
      <w:rPr>
        <w:rFonts w:ascii="Noto Sans Symbols" w:eastAsia="Noto Sans Symbols" w:hAnsi="Noto Sans Symbols" w:cs="Noto Sans Symbols"/>
      </w:rPr>
    </w:lvl>
    <w:lvl w:ilvl="6">
      <w:start w:val="1"/>
      <w:numFmt w:val="bullet"/>
      <w:lvlText w:val="●"/>
      <w:lvlJc w:val="left"/>
      <w:pPr>
        <w:ind w:left="5178" w:hanging="360"/>
      </w:pPr>
      <w:rPr>
        <w:rFonts w:ascii="Noto Sans Symbols" w:eastAsia="Noto Sans Symbols" w:hAnsi="Noto Sans Symbols" w:cs="Noto Sans Symbols"/>
      </w:rPr>
    </w:lvl>
    <w:lvl w:ilvl="7">
      <w:start w:val="1"/>
      <w:numFmt w:val="bullet"/>
      <w:lvlText w:val="o"/>
      <w:lvlJc w:val="left"/>
      <w:pPr>
        <w:ind w:left="5898" w:hanging="360"/>
      </w:pPr>
      <w:rPr>
        <w:rFonts w:ascii="Courier New" w:eastAsia="Courier New" w:hAnsi="Courier New" w:cs="Courier New"/>
      </w:rPr>
    </w:lvl>
    <w:lvl w:ilvl="8">
      <w:start w:val="1"/>
      <w:numFmt w:val="bullet"/>
      <w:lvlText w:val="▪"/>
      <w:lvlJc w:val="left"/>
      <w:pPr>
        <w:ind w:left="6618" w:hanging="360"/>
      </w:pPr>
      <w:rPr>
        <w:rFonts w:ascii="Noto Sans Symbols" w:eastAsia="Noto Sans Symbols" w:hAnsi="Noto Sans Symbols" w:cs="Noto Sans Symbols"/>
      </w:rPr>
    </w:lvl>
  </w:abstractNum>
  <w:abstractNum w:abstractNumId="56">
    <w:nsid w:val="4DC70510"/>
    <w:multiLevelType w:val="multilevel"/>
    <w:tmpl w:val="A8C2BBC8"/>
    <w:lvl w:ilvl="0">
      <w:start w:val="1"/>
      <w:numFmt w:val="bullet"/>
      <w:lvlText w:val="●"/>
      <w:lvlJc w:val="left"/>
      <w:pPr>
        <w:ind w:left="1003" w:hanging="283"/>
      </w:pPr>
      <w:rPr>
        <w:rFonts w:ascii="Noto Sans Symbols" w:eastAsia="Noto Sans Symbols" w:hAnsi="Noto Sans Symbols" w:cs="Noto Sans Symbols"/>
      </w:rPr>
    </w:lvl>
    <w:lvl w:ilvl="1">
      <w:start w:val="1"/>
      <w:numFmt w:val="bullet"/>
      <w:lvlText w:val="o"/>
      <w:lvlJc w:val="left"/>
      <w:pPr>
        <w:ind w:left="1418" w:hanging="284"/>
      </w:pPr>
      <w:rPr>
        <w:rFonts w:ascii="Courier New" w:eastAsia="Courier New" w:hAnsi="Courier New" w:cs="Courier New"/>
      </w:rPr>
    </w:lvl>
    <w:lvl w:ilvl="2">
      <w:start w:val="1"/>
      <w:numFmt w:val="bullet"/>
      <w:lvlText w:val="▪"/>
      <w:lvlJc w:val="left"/>
      <w:pPr>
        <w:ind w:left="3294" w:hanging="360"/>
      </w:pPr>
      <w:rPr>
        <w:rFonts w:ascii="Noto Sans Symbols" w:eastAsia="Noto Sans Symbols" w:hAnsi="Noto Sans Symbols" w:cs="Noto Sans Symbols"/>
      </w:rPr>
    </w:lvl>
    <w:lvl w:ilvl="3">
      <w:start w:val="1"/>
      <w:numFmt w:val="bullet"/>
      <w:lvlText w:val="●"/>
      <w:lvlJc w:val="left"/>
      <w:pPr>
        <w:ind w:left="4014" w:hanging="360"/>
      </w:pPr>
      <w:rPr>
        <w:rFonts w:ascii="Noto Sans Symbols" w:eastAsia="Noto Sans Symbols" w:hAnsi="Noto Sans Symbols" w:cs="Noto Sans Symbols"/>
      </w:rPr>
    </w:lvl>
    <w:lvl w:ilvl="4">
      <w:start w:val="1"/>
      <w:numFmt w:val="bullet"/>
      <w:lvlText w:val="o"/>
      <w:lvlJc w:val="left"/>
      <w:pPr>
        <w:ind w:left="4734" w:hanging="360"/>
      </w:pPr>
      <w:rPr>
        <w:rFonts w:ascii="Courier New" w:eastAsia="Courier New" w:hAnsi="Courier New" w:cs="Courier New"/>
      </w:rPr>
    </w:lvl>
    <w:lvl w:ilvl="5">
      <w:start w:val="1"/>
      <w:numFmt w:val="bullet"/>
      <w:lvlText w:val="▪"/>
      <w:lvlJc w:val="left"/>
      <w:pPr>
        <w:ind w:left="5454" w:hanging="360"/>
      </w:pPr>
      <w:rPr>
        <w:rFonts w:ascii="Noto Sans Symbols" w:eastAsia="Noto Sans Symbols" w:hAnsi="Noto Sans Symbols" w:cs="Noto Sans Symbols"/>
      </w:rPr>
    </w:lvl>
    <w:lvl w:ilvl="6">
      <w:start w:val="1"/>
      <w:numFmt w:val="bullet"/>
      <w:lvlText w:val="●"/>
      <w:lvlJc w:val="left"/>
      <w:pPr>
        <w:ind w:left="6174" w:hanging="360"/>
      </w:pPr>
      <w:rPr>
        <w:rFonts w:ascii="Noto Sans Symbols" w:eastAsia="Noto Sans Symbols" w:hAnsi="Noto Sans Symbols" w:cs="Noto Sans Symbols"/>
      </w:rPr>
    </w:lvl>
    <w:lvl w:ilvl="7">
      <w:start w:val="1"/>
      <w:numFmt w:val="bullet"/>
      <w:lvlText w:val="o"/>
      <w:lvlJc w:val="left"/>
      <w:pPr>
        <w:ind w:left="6894" w:hanging="360"/>
      </w:pPr>
      <w:rPr>
        <w:rFonts w:ascii="Courier New" w:eastAsia="Courier New" w:hAnsi="Courier New" w:cs="Courier New"/>
      </w:rPr>
    </w:lvl>
    <w:lvl w:ilvl="8">
      <w:start w:val="1"/>
      <w:numFmt w:val="bullet"/>
      <w:lvlText w:val="▪"/>
      <w:lvlJc w:val="left"/>
      <w:pPr>
        <w:ind w:left="7614" w:hanging="360"/>
      </w:pPr>
      <w:rPr>
        <w:rFonts w:ascii="Noto Sans Symbols" w:eastAsia="Noto Sans Symbols" w:hAnsi="Noto Sans Symbols" w:cs="Noto Sans Symbols"/>
      </w:rPr>
    </w:lvl>
  </w:abstractNum>
  <w:abstractNum w:abstractNumId="57">
    <w:nsid w:val="521E13D5"/>
    <w:multiLevelType w:val="multilevel"/>
    <w:tmpl w:val="C3F4E04C"/>
    <w:lvl w:ilvl="0">
      <w:start w:val="6"/>
      <w:numFmt w:val="decimal"/>
      <w:lvlText w:val="%1."/>
      <w:lvlJc w:val="left"/>
      <w:pPr>
        <w:ind w:left="585" w:hanging="585"/>
      </w:pPr>
      <w:rPr>
        <w:b/>
        <w:color w:val="auto"/>
      </w:rPr>
    </w:lvl>
    <w:lvl w:ilvl="1">
      <w:start w:val="4"/>
      <w:numFmt w:val="decimal"/>
      <w:lvlText w:val="%1.%2."/>
      <w:lvlJc w:val="left"/>
      <w:pPr>
        <w:ind w:left="720" w:hanging="720"/>
      </w:pPr>
    </w:lvl>
    <w:lvl w:ilvl="2">
      <w:start w:val="1"/>
      <w:numFmt w:val="decimal"/>
      <w:lvlText w:val="%1.%2.%3."/>
      <w:lvlJc w:val="left"/>
      <w:pPr>
        <w:ind w:left="720" w:hanging="720"/>
      </w:pPr>
      <w:rPr>
        <w:color w:val="auto"/>
      </w:r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58">
    <w:nsid w:val="54C13456"/>
    <w:multiLevelType w:val="hybridMultilevel"/>
    <w:tmpl w:val="2AEADB36"/>
    <w:lvl w:ilvl="0" w:tplc="B7A848F6">
      <w:start w:val="2"/>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nsid w:val="55764751"/>
    <w:multiLevelType w:val="multilevel"/>
    <w:tmpl w:val="6B0C2FB8"/>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60">
    <w:nsid w:val="56250A9C"/>
    <w:multiLevelType w:val="hybridMultilevel"/>
    <w:tmpl w:val="67DCBE4C"/>
    <w:lvl w:ilvl="0" w:tplc="DC0E80BE">
      <w:start w:val="1"/>
      <w:numFmt w:val="bullet"/>
      <w:lvlText w:val=""/>
      <w:lvlJc w:val="left"/>
      <w:pPr>
        <w:ind w:left="1140" w:hanging="360"/>
      </w:pPr>
      <w:rPr>
        <w:rFonts w:ascii="Times New Roman" w:hAnsi="Times New Roman" w:cs="Times New Roman" w:hint="default"/>
      </w:rPr>
    </w:lvl>
    <w:lvl w:ilvl="1" w:tplc="04220003" w:tentative="1">
      <w:start w:val="1"/>
      <w:numFmt w:val="bullet"/>
      <w:lvlText w:val="o"/>
      <w:lvlJc w:val="left"/>
      <w:pPr>
        <w:ind w:left="1860" w:hanging="360"/>
      </w:pPr>
      <w:rPr>
        <w:rFonts w:ascii="Courier New" w:hAnsi="Courier New" w:cs="Courier New" w:hint="default"/>
      </w:rPr>
    </w:lvl>
    <w:lvl w:ilvl="2" w:tplc="04220005" w:tentative="1">
      <w:start w:val="1"/>
      <w:numFmt w:val="bullet"/>
      <w:lvlText w:val=""/>
      <w:lvlJc w:val="left"/>
      <w:pPr>
        <w:ind w:left="2580" w:hanging="360"/>
      </w:pPr>
      <w:rPr>
        <w:rFonts w:ascii="Wingdings" w:hAnsi="Wingdings" w:hint="default"/>
      </w:rPr>
    </w:lvl>
    <w:lvl w:ilvl="3" w:tplc="04220001" w:tentative="1">
      <w:start w:val="1"/>
      <w:numFmt w:val="bullet"/>
      <w:lvlText w:val=""/>
      <w:lvlJc w:val="left"/>
      <w:pPr>
        <w:ind w:left="3300" w:hanging="360"/>
      </w:pPr>
      <w:rPr>
        <w:rFonts w:ascii="Symbol" w:hAnsi="Symbol" w:hint="default"/>
      </w:rPr>
    </w:lvl>
    <w:lvl w:ilvl="4" w:tplc="04220003" w:tentative="1">
      <w:start w:val="1"/>
      <w:numFmt w:val="bullet"/>
      <w:lvlText w:val="o"/>
      <w:lvlJc w:val="left"/>
      <w:pPr>
        <w:ind w:left="4020" w:hanging="360"/>
      </w:pPr>
      <w:rPr>
        <w:rFonts w:ascii="Courier New" w:hAnsi="Courier New" w:cs="Courier New" w:hint="default"/>
      </w:rPr>
    </w:lvl>
    <w:lvl w:ilvl="5" w:tplc="04220005" w:tentative="1">
      <w:start w:val="1"/>
      <w:numFmt w:val="bullet"/>
      <w:lvlText w:val=""/>
      <w:lvlJc w:val="left"/>
      <w:pPr>
        <w:ind w:left="4740" w:hanging="360"/>
      </w:pPr>
      <w:rPr>
        <w:rFonts w:ascii="Wingdings" w:hAnsi="Wingdings" w:hint="default"/>
      </w:rPr>
    </w:lvl>
    <w:lvl w:ilvl="6" w:tplc="04220001" w:tentative="1">
      <w:start w:val="1"/>
      <w:numFmt w:val="bullet"/>
      <w:lvlText w:val=""/>
      <w:lvlJc w:val="left"/>
      <w:pPr>
        <w:ind w:left="5460" w:hanging="360"/>
      </w:pPr>
      <w:rPr>
        <w:rFonts w:ascii="Symbol" w:hAnsi="Symbol" w:hint="default"/>
      </w:rPr>
    </w:lvl>
    <w:lvl w:ilvl="7" w:tplc="04220003" w:tentative="1">
      <w:start w:val="1"/>
      <w:numFmt w:val="bullet"/>
      <w:lvlText w:val="o"/>
      <w:lvlJc w:val="left"/>
      <w:pPr>
        <w:ind w:left="6180" w:hanging="360"/>
      </w:pPr>
      <w:rPr>
        <w:rFonts w:ascii="Courier New" w:hAnsi="Courier New" w:cs="Courier New" w:hint="default"/>
      </w:rPr>
    </w:lvl>
    <w:lvl w:ilvl="8" w:tplc="04220005" w:tentative="1">
      <w:start w:val="1"/>
      <w:numFmt w:val="bullet"/>
      <w:lvlText w:val=""/>
      <w:lvlJc w:val="left"/>
      <w:pPr>
        <w:ind w:left="6900" w:hanging="360"/>
      </w:pPr>
      <w:rPr>
        <w:rFonts w:ascii="Wingdings" w:hAnsi="Wingdings" w:hint="default"/>
      </w:rPr>
    </w:lvl>
  </w:abstractNum>
  <w:abstractNum w:abstractNumId="61">
    <w:nsid w:val="563D2960"/>
    <w:multiLevelType w:val="hybridMultilevel"/>
    <w:tmpl w:val="6A0E1048"/>
    <w:lvl w:ilvl="0" w:tplc="0B7839F8">
      <w:numFmt w:val="bullet"/>
      <w:lvlText w:val="-"/>
      <w:lvlJc w:val="left"/>
      <w:pPr>
        <w:ind w:left="720" w:hanging="360"/>
      </w:pPr>
      <w:rPr>
        <w:rFonts w:ascii="Calibri" w:eastAsiaTheme="minorHAnsi" w:hAnsi="Calibri" w:cstheme="minorBid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2">
    <w:nsid w:val="567346CD"/>
    <w:multiLevelType w:val="multilevel"/>
    <w:tmpl w:val="E50CA68A"/>
    <w:lvl w:ilvl="0">
      <w:start w:val="1"/>
      <w:numFmt w:val="bullet"/>
      <w:lvlText w:val="−"/>
      <w:lvlJc w:val="left"/>
      <w:pPr>
        <w:ind w:left="360" w:hanging="360"/>
      </w:pPr>
      <w:rPr>
        <w:rFonts w:ascii="Noto Sans Symbols" w:eastAsia="Noto Sans Symbols" w:hAnsi="Noto Sans Symbols" w:cs="Noto Sans Symbols"/>
      </w:rPr>
    </w:lvl>
    <w:lvl w:ilvl="1">
      <w:start w:val="1"/>
      <w:numFmt w:val="decimal"/>
      <w:lvlText w:val="−.%2."/>
      <w:lvlJc w:val="left"/>
      <w:pPr>
        <w:ind w:left="792" w:hanging="432"/>
      </w:pPr>
    </w:lvl>
    <w:lvl w:ilvl="2">
      <w:start w:val="1"/>
      <w:numFmt w:val="decimal"/>
      <w:lvlText w:val="−.%2.%3."/>
      <w:lvlJc w:val="left"/>
      <w:pPr>
        <w:ind w:left="1224" w:hanging="504"/>
      </w:pPr>
    </w:lvl>
    <w:lvl w:ilvl="3">
      <w:start w:val="1"/>
      <w:numFmt w:val="decimal"/>
      <w:lvlText w:val="−.%2.%3.%4."/>
      <w:lvlJc w:val="left"/>
      <w:pPr>
        <w:ind w:left="1728" w:hanging="647"/>
      </w:pPr>
    </w:lvl>
    <w:lvl w:ilvl="4">
      <w:start w:val="1"/>
      <w:numFmt w:val="decimal"/>
      <w:lvlText w:val="−.%2.%3.%4.%5."/>
      <w:lvlJc w:val="left"/>
      <w:pPr>
        <w:ind w:left="2232" w:hanging="792"/>
      </w:pPr>
    </w:lvl>
    <w:lvl w:ilvl="5">
      <w:start w:val="1"/>
      <w:numFmt w:val="decimal"/>
      <w:lvlText w:val="−.%2.%3.%4.%5.%6."/>
      <w:lvlJc w:val="left"/>
      <w:pPr>
        <w:ind w:left="2736" w:hanging="935"/>
      </w:pPr>
    </w:lvl>
    <w:lvl w:ilvl="6">
      <w:start w:val="1"/>
      <w:numFmt w:val="decimal"/>
      <w:lvlText w:val="−.%2.%3.%4.%5.%6.%7."/>
      <w:lvlJc w:val="left"/>
      <w:pPr>
        <w:ind w:left="3240" w:hanging="1080"/>
      </w:pPr>
    </w:lvl>
    <w:lvl w:ilvl="7">
      <w:start w:val="1"/>
      <w:numFmt w:val="decimal"/>
      <w:lvlText w:val="−.%2.%3.%4.%5.%6.%7.%8."/>
      <w:lvlJc w:val="left"/>
      <w:pPr>
        <w:ind w:left="3744" w:hanging="1224"/>
      </w:pPr>
    </w:lvl>
    <w:lvl w:ilvl="8">
      <w:start w:val="1"/>
      <w:numFmt w:val="decimal"/>
      <w:lvlText w:val="−.%2.%3.%4.%5.%6.%7.%8.%9."/>
      <w:lvlJc w:val="left"/>
      <w:pPr>
        <w:ind w:left="4320" w:hanging="1440"/>
      </w:pPr>
    </w:lvl>
  </w:abstractNum>
  <w:abstractNum w:abstractNumId="63">
    <w:nsid w:val="581E3BF6"/>
    <w:multiLevelType w:val="multilevel"/>
    <w:tmpl w:val="271CB3AE"/>
    <w:lvl w:ilvl="0">
      <w:numFmt w:val="bullet"/>
      <w:lvlText w:val="-"/>
      <w:lvlJc w:val="left"/>
      <w:pPr>
        <w:ind w:left="435" w:hanging="360"/>
      </w:pPr>
      <w:rPr>
        <w:rFonts w:ascii="Arial" w:eastAsia="Arial" w:hAnsi="Arial" w:cs="Arial"/>
        <w:sz w:val="20"/>
        <w:szCs w:val="20"/>
        <w:highlight w:val="white"/>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4">
    <w:nsid w:val="5864444B"/>
    <w:multiLevelType w:val="hybridMultilevel"/>
    <w:tmpl w:val="C7FCC7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nsid w:val="591D720A"/>
    <w:multiLevelType w:val="multilevel"/>
    <w:tmpl w:val="60C848FE"/>
    <w:lvl w:ilvl="0">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6">
    <w:nsid w:val="5A5E0BF7"/>
    <w:multiLevelType w:val="hybridMultilevel"/>
    <w:tmpl w:val="855C9102"/>
    <w:lvl w:ilvl="0" w:tplc="B7A848F6">
      <w:start w:val="2"/>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nsid w:val="5BD65B60"/>
    <w:multiLevelType w:val="multilevel"/>
    <w:tmpl w:val="7554AE1C"/>
    <w:lvl w:ilvl="0">
      <w:start w:val="4"/>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8">
    <w:nsid w:val="5E8C66CF"/>
    <w:multiLevelType w:val="multilevel"/>
    <w:tmpl w:val="A72CF02E"/>
    <w:lvl w:ilvl="0">
      <w:numFmt w:val="bullet"/>
      <w:lvlText w:val="-"/>
      <w:lvlJc w:val="left"/>
      <w:pPr>
        <w:ind w:left="1080" w:hanging="360"/>
      </w:pPr>
      <w:rPr>
        <w:rFonts w:ascii="Arial" w:eastAsia="Arial" w:hAnsi="Arial" w:cs="Arial"/>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69">
    <w:nsid w:val="5F37061C"/>
    <w:multiLevelType w:val="hybridMultilevel"/>
    <w:tmpl w:val="1D103DA8"/>
    <w:lvl w:ilvl="0" w:tplc="8B8E5D52">
      <w:numFmt w:val="bullet"/>
      <w:lvlText w:val="-"/>
      <w:lvlJc w:val="left"/>
      <w:pPr>
        <w:ind w:left="862" w:hanging="360"/>
      </w:pPr>
      <w:rPr>
        <w:rFonts w:ascii="Arial" w:eastAsiaTheme="minorHAnsi" w:hAnsi="Arial" w:cs="Arial" w:hint="default"/>
      </w:rPr>
    </w:lvl>
    <w:lvl w:ilvl="1" w:tplc="04220003" w:tentative="1">
      <w:start w:val="1"/>
      <w:numFmt w:val="bullet"/>
      <w:lvlText w:val="o"/>
      <w:lvlJc w:val="left"/>
      <w:pPr>
        <w:ind w:left="1582" w:hanging="360"/>
      </w:pPr>
      <w:rPr>
        <w:rFonts w:ascii="Courier New" w:hAnsi="Courier New" w:cs="Courier New" w:hint="default"/>
      </w:rPr>
    </w:lvl>
    <w:lvl w:ilvl="2" w:tplc="04220005" w:tentative="1">
      <w:start w:val="1"/>
      <w:numFmt w:val="bullet"/>
      <w:lvlText w:val=""/>
      <w:lvlJc w:val="left"/>
      <w:pPr>
        <w:ind w:left="2302" w:hanging="360"/>
      </w:pPr>
      <w:rPr>
        <w:rFonts w:ascii="Wingdings" w:hAnsi="Wingdings" w:hint="default"/>
      </w:rPr>
    </w:lvl>
    <w:lvl w:ilvl="3" w:tplc="04220001" w:tentative="1">
      <w:start w:val="1"/>
      <w:numFmt w:val="bullet"/>
      <w:lvlText w:val=""/>
      <w:lvlJc w:val="left"/>
      <w:pPr>
        <w:ind w:left="3022" w:hanging="360"/>
      </w:pPr>
      <w:rPr>
        <w:rFonts w:ascii="Symbol" w:hAnsi="Symbol" w:hint="default"/>
      </w:rPr>
    </w:lvl>
    <w:lvl w:ilvl="4" w:tplc="04220003" w:tentative="1">
      <w:start w:val="1"/>
      <w:numFmt w:val="bullet"/>
      <w:lvlText w:val="o"/>
      <w:lvlJc w:val="left"/>
      <w:pPr>
        <w:ind w:left="3742" w:hanging="360"/>
      </w:pPr>
      <w:rPr>
        <w:rFonts w:ascii="Courier New" w:hAnsi="Courier New" w:cs="Courier New" w:hint="default"/>
      </w:rPr>
    </w:lvl>
    <w:lvl w:ilvl="5" w:tplc="04220005" w:tentative="1">
      <w:start w:val="1"/>
      <w:numFmt w:val="bullet"/>
      <w:lvlText w:val=""/>
      <w:lvlJc w:val="left"/>
      <w:pPr>
        <w:ind w:left="4462" w:hanging="360"/>
      </w:pPr>
      <w:rPr>
        <w:rFonts w:ascii="Wingdings" w:hAnsi="Wingdings" w:hint="default"/>
      </w:rPr>
    </w:lvl>
    <w:lvl w:ilvl="6" w:tplc="04220001" w:tentative="1">
      <w:start w:val="1"/>
      <w:numFmt w:val="bullet"/>
      <w:lvlText w:val=""/>
      <w:lvlJc w:val="left"/>
      <w:pPr>
        <w:ind w:left="5182" w:hanging="360"/>
      </w:pPr>
      <w:rPr>
        <w:rFonts w:ascii="Symbol" w:hAnsi="Symbol" w:hint="default"/>
      </w:rPr>
    </w:lvl>
    <w:lvl w:ilvl="7" w:tplc="04220003" w:tentative="1">
      <w:start w:val="1"/>
      <w:numFmt w:val="bullet"/>
      <w:lvlText w:val="o"/>
      <w:lvlJc w:val="left"/>
      <w:pPr>
        <w:ind w:left="5902" w:hanging="360"/>
      </w:pPr>
      <w:rPr>
        <w:rFonts w:ascii="Courier New" w:hAnsi="Courier New" w:cs="Courier New" w:hint="default"/>
      </w:rPr>
    </w:lvl>
    <w:lvl w:ilvl="8" w:tplc="04220005" w:tentative="1">
      <w:start w:val="1"/>
      <w:numFmt w:val="bullet"/>
      <w:lvlText w:val=""/>
      <w:lvlJc w:val="left"/>
      <w:pPr>
        <w:ind w:left="6622" w:hanging="360"/>
      </w:pPr>
      <w:rPr>
        <w:rFonts w:ascii="Wingdings" w:hAnsi="Wingdings" w:hint="default"/>
      </w:rPr>
    </w:lvl>
  </w:abstractNum>
  <w:abstractNum w:abstractNumId="70">
    <w:nsid w:val="603E7EEA"/>
    <w:multiLevelType w:val="multilevel"/>
    <w:tmpl w:val="F0A20724"/>
    <w:lvl w:ilvl="0">
      <w:start w:val="6"/>
      <w:numFmt w:val="decimal"/>
      <w:lvlText w:val="%1."/>
      <w:lvlJc w:val="left"/>
      <w:pPr>
        <w:ind w:left="585" w:hanging="585"/>
      </w:pPr>
    </w:lvl>
    <w:lvl w:ilvl="1">
      <w:start w:val="2"/>
      <w:numFmt w:val="decimal"/>
      <w:lvlText w:val="%1.%2."/>
      <w:lvlJc w:val="left"/>
      <w:pPr>
        <w:ind w:left="720" w:hanging="720"/>
      </w:pPr>
      <w:rPr>
        <w:b/>
        <w:color w:val="auto"/>
      </w:rPr>
    </w:lvl>
    <w:lvl w:ilvl="2">
      <w:start w:val="5"/>
      <w:numFmt w:val="decimal"/>
      <w:lvlText w:val="%1.%2.%3."/>
      <w:lvlJc w:val="left"/>
      <w:pPr>
        <w:ind w:left="720" w:hanging="720"/>
      </w:pPr>
      <w:rPr>
        <w:color w:val="auto"/>
      </w:r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71">
    <w:nsid w:val="613168C4"/>
    <w:multiLevelType w:val="multilevel"/>
    <w:tmpl w:val="CA76D016"/>
    <w:lvl w:ilvl="0">
      <w:start w:val="1"/>
      <w:numFmt w:val="bullet"/>
      <w:lvlText w:val="●"/>
      <w:lvlJc w:val="left"/>
      <w:pPr>
        <w:ind w:left="1030" w:hanging="360"/>
      </w:pPr>
      <w:rPr>
        <w:rFonts w:ascii="Noto Sans Symbols" w:eastAsia="Noto Sans Symbols" w:hAnsi="Noto Sans Symbols" w:cs="Noto Sans Symbols"/>
      </w:rPr>
    </w:lvl>
    <w:lvl w:ilvl="1">
      <w:start w:val="1"/>
      <w:numFmt w:val="bullet"/>
      <w:lvlText w:val="o"/>
      <w:lvlJc w:val="left"/>
      <w:pPr>
        <w:ind w:left="1750" w:hanging="360"/>
      </w:pPr>
      <w:rPr>
        <w:rFonts w:ascii="Courier New" w:eastAsia="Courier New" w:hAnsi="Courier New" w:cs="Courier New"/>
      </w:rPr>
    </w:lvl>
    <w:lvl w:ilvl="2">
      <w:start w:val="1"/>
      <w:numFmt w:val="bullet"/>
      <w:lvlText w:val="▪"/>
      <w:lvlJc w:val="left"/>
      <w:pPr>
        <w:ind w:left="2470" w:hanging="360"/>
      </w:pPr>
      <w:rPr>
        <w:rFonts w:ascii="Noto Sans Symbols" w:eastAsia="Noto Sans Symbols" w:hAnsi="Noto Sans Symbols" w:cs="Noto Sans Symbols"/>
      </w:rPr>
    </w:lvl>
    <w:lvl w:ilvl="3">
      <w:start w:val="1"/>
      <w:numFmt w:val="bullet"/>
      <w:lvlText w:val="●"/>
      <w:lvlJc w:val="left"/>
      <w:pPr>
        <w:ind w:left="3190" w:hanging="360"/>
      </w:pPr>
      <w:rPr>
        <w:rFonts w:ascii="Noto Sans Symbols" w:eastAsia="Noto Sans Symbols" w:hAnsi="Noto Sans Symbols" w:cs="Noto Sans Symbols"/>
      </w:rPr>
    </w:lvl>
    <w:lvl w:ilvl="4">
      <w:start w:val="1"/>
      <w:numFmt w:val="bullet"/>
      <w:lvlText w:val="o"/>
      <w:lvlJc w:val="left"/>
      <w:pPr>
        <w:ind w:left="3910" w:hanging="360"/>
      </w:pPr>
      <w:rPr>
        <w:rFonts w:ascii="Courier New" w:eastAsia="Courier New" w:hAnsi="Courier New" w:cs="Courier New"/>
      </w:rPr>
    </w:lvl>
    <w:lvl w:ilvl="5">
      <w:start w:val="1"/>
      <w:numFmt w:val="bullet"/>
      <w:lvlText w:val="▪"/>
      <w:lvlJc w:val="left"/>
      <w:pPr>
        <w:ind w:left="4630" w:hanging="360"/>
      </w:pPr>
      <w:rPr>
        <w:rFonts w:ascii="Noto Sans Symbols" w:eastAsia="Noto Sans Symbols" w:hAnsi="Noto Sans Symbols" w:cs="Noto Sans Symbols"/>
      </w:rPr>
    </w:lvl>
    <w:lvl w:ilvl="6">
      <w:start w:val="1"/>
      <w:numFmt w:val="bullet"/>
      <w:lvlText w:val="●"/>
      <w:lvlJc w:val="left"/>
      <w:pPr>
        <w:ind w:left="5350" w:hanging="360"/>
      </w:pPr>
      <w:rPr>
        <w:rFonts w:ascii="Noto Sans Symbols" w:eastAsia="Noto Sans Symbols" w:hAnsi="Noto Sans Symbols" w:cs="Noto Sans Symbols"/>
      </w:rPr>
    </w:lvl>
    <w:lvl w:ilvl="7">
      <w:start w:val="1"/>
      <w:numFmt w:val="bullet"/>
      <w:lvlText w:val="o"/>
      <w:lvlJc w:val="left"/>
      <w:pPr>
        <w:ind w:left="6070" w:hanging="360"/>
      </w:pPr>
      <w:rPr>
        <w:rFonts w:ascii="Courier New" w:eastAsia="Courier New" w:hAnsi="Courier New" w:cs="Courier New"/>
      </w:rPr>
    </w:lvl>
    <w:lvl w:ilvl="8">
      <w:start w:val="1"/>
      <w:numFmt w:val="bullet"/>
      <w:lvlText w:val="▪"/>
      <w:lvlJc w:val="left"/>
      <w:pPr>
        <w:ind w:left="6790" w:hanging="360"/>
      </w:pPr>
      <w:rPr>
        <w:rFonts w:ascii="Noto Sans Symbols" w:eastAsia="Noto Sans Symbols" w:hAnsi="Noto Sans Symbols" w:cs="Noto Sans Symbols"/>
      </w:rPr>
    </w:lvl>
  </w:abstractNum>
  <w:abstractNum w:abstractNumId="72">
    <w:nsid w:val="659850A0"/>
    <w:multiLevelType w:val="multilevel"/>
    <w:tmpl w:val="B5D8B468"/>
    <w:lvl w:ilvl="0">
      <w:start w:val="1"/>
      <w:numFmt w:val="decimal"/>
      <w:lvlText w:val="%1"/>
      <w:lvlJc w:val="left"/>
      <w:pPr>
        <w:ind w:left="660" w:hanging="660"/>
      </w:pPr>
      <w:rPr>
        <w:rFonts w:hint="default"/>
        <w:color w:val="405F8E"/>
      </w:rPr>
    </w:lvl>
    <w:lvl w:ilvl="1">
      <w:start w:val="1"/>
      <w:numFmt w:val="decimal"/>
      <w:lvlText w:val="%1.%2"/>
      <w:lvlJc w:val="left"/>
      <w:pPr>
        <w:ind w:left="660" w:hanging="660"/>
      </w:pPr>
      <w:rPr>
        <w:rFonts w:hint="default"/>
        <w:color w:val="405F8E"/>
      </w:rPr>
    </w:lvl>
    <w:lvl w:ilvl="2">
      <w:start w:val="11"/>
      <w:numFmt w:val="decimal"/>
      <w:lvlText w:val="%1.%2.%3"/>
      <w:lvlJc w:val="left"/>
      <w:pPr>
        <w:ind w:left="720" w:hanging="720"/>
      </w:pPr>
      <w:rPr>
        <w:rFonts w:hint="default"/>
        <w:color w:val="405F8E"/>
      </w:rPr>
    </w:lvl>
    <w:lvl w:ilvl="3">
      <w:start w:val="1"/>
      <w:numFmt w:val="decimal"/>
      <w:lvlText w:val="%1.%2.%3.%4"/>
      <w:lvlJc w:val="left"/>
      <w:pPr>
        <w:ind w:left="1080" w:hanging="1080"/>
      </w:pPr>
      <w:rPr>
        <w:rFonts w:hint="default"/>
        <w:color w:val="405F8E"/>
      </w:rPr>
    </w:lvl>
    <w:lvl w:ilvl="4">
      <w:start w:val="1"/>
      <w:numFmt w:val="decimal"/>
      <w:lvlText w:val="%1.%2.%3.%4.%5"/>
      <w:lvlJc w:val="left"/>
      <w:pPr>
        <w:ind w:left="1080" w:hanging="1080"/>
      </w:pPr>
      <w:rPr>
        <w:rFonts w:hint="default"/>
        <w:color w:val="405F8E"/>
      </w:rPr>
    </w:lvl>
    <w:lvl w:ilvl="5">
      <w:start w:val="1"/>
      <w:numFmt w:val="decimal"/>
      <w:lvlText w:val="%1.%2.%3.%4.%5.%6"/>
      <w:lvlJc w:val="left"/>
      <w:pPr>
        <w:ind w:left="1440" w:hanging="1440"/>
      </w:pPr>
      <w:rPr>
        <w:rFonts w:hint="default"/>
        <w:color w:val="405F8E"/>
      </w:rPr>
    </w:lvl>
    <w:lvl w:ilvl="6">
      <w:start w:val="1"/>
      <w:numFmt w:val="decimal"/>
      <w:lvlText w:val="%1.%2.%3.%4.%5.%6.%7"/>
      <w:lvlJc w:val="left"/>
      <w:pPr>
        <w:ind w:left="1440" w:hanging="1440"/>
      </w:pPr>
      <w:rPr>
        <w:rFonts w:hint="default"/>
        <w:color w:val="405F8E"/>
      </w:rPr>
    </w:lvl>
    <w:lvl w:ilvl="7">
      <w:start w:val="1"/>
      <w:numFmt w:val="decimal"/>
      <w:lvlText w:val="%1.%2.%3.%4.%5.%6.%7.%8"/>
      <w:lvlJc w:val="left"/>
      <w:pPr>
        <w:ind w:left="1800" w:hanging="1800"/>
      </w:pPr>
      <w:rPr>
        <w:rFonts w:hint="default"/>
        <w:color w:val="405F8E"/>
      </w:rPr>
    </w:lvl>
    <w:lvl w:ilvl="8">
      <w:start w:val="1"/>
      <w:numFmt w:val="decimal"/>
      <w:lvlText w:val="%1.%2.%3.%4.%5.%6.%7.%8.%9"/>
      <w:lvlJc w:val="left"/>
      <w:pPr>
        <w:ind w:left="1800" w:hanging="1800"/>
      </w:pPr>
      <w:rPr>
        <w:rFonts w:hint="default"/>
        <w:color w:val="405F8E"/>
      </w:rPr>
    </w:lvl>
  </w:abstractNum>
  <w:abstractNum w:abstractNumId="73">
    <w:nsid w:val="660348B5"/>
    <w:multiLevelType w:val="multilevel"/>
    <w:tmpl w:val="29807868"/>
    <w:lvl w:ilvl="0">
      <w:start w:val="1"/>
      <w:numFmt w:val="bullet"/>
      <w:lvlText w:val="−"/>
      <w:lvlJc w:val="left"/>
      <w:pPr>
        <w:ind w:left="1070" w:hanging="360"/>
      </w:pPr>
      <w:rPr>
        <w:rFonts w:ascii="Noto Sans Symbols" w:eastAsia="Noto Sans Symbols" w:hAnsi="Noto Sans Symbols" w:cs="Noto Sans Symbols"/>
      </w:rPr>
    </w:lvl>
    <w:lvl w:ilvl="1">
      <w:start w:val="1"/>
      <w:numFmt w:val="bullet"/>
      <w:lvlText w:val="o"/>
      <w:lvlJc w:val="left"/>
      <w:pPr>
        <w:ind w:left="1790" w:hanging="360"/>
      </w:pPr>
      <w:rPr>
        <w:rFonts w:ascii="Courier New" w:eastAsia="Courier New" w:hAnsi="Courier New" w:cs="Courier New"/>
      </w:rPr>
    </w:lvl>
    <w:lvl w:ilvl="2">
      <w:start w:val="1"/>
      <w:numFmt w:val="bullet"/>
      <w:lvlText w:val="▪"/>
      <w:lvlJc w:val="left"/>
      <w:pPr>
        <w:ind w:left="2510" w:hanging="360"/>
      </w:pPr>
      <w:rPr>
        <w:rFonts w:ascii="Noto Sans Symbols" w:eastAsia="Noto Sans Symbols" w:hAnsi="Noto Sans Symbols" w:cs="Noto Sans Symbols"/>
      </w:rPr>
    </w:lvl>
    <w:lvl w:ilvl="3">
      <w:start w:val="1"/>
      <w:numFmt w:val="bullet"/>
      <w:lvlText w:val="●"/>
      <w:lvlJc w:val="left"/>
      <w:pPr>
        <w:ind w:left="3230" w:hanging="360"/>
      </w:pPr>
      <w:rPr>
        <w:rFonts w:ascii="Noto Sans Symbols" w:eastAsia="Noto Sans Symbols" w:hAnsi="Noto Sans Symbols" w:cs="Noto Sans Symbols"/>
      </w:rPr>
    </w:lvl>
    <w:lvl w:ilvl="4">
      <w:start w:val="1"/>
      <w:numFmt w:val="bullet"/>
      <w:lvlText w:val="o"/>
      <w:lvlJc w:val="left"/>
      <w:pPr>
        <w:ind w:left="3950" w:hanging="360"/>
      </w:pPr>
      <w:rPr>
        <w:rFonts w:ascii="Courier New" w:eastAsia="Courier New" w:hAnsi="Courier New" w:cs="Courier New"/>
      </w:rPr>
    </w:lvl>
    <w:lvl w:ilvl="5">
      <w:start w:val="1"/>
      <w:numFmt w:val="bullet"/>
      <w:lvlText w:val="▪"/>
      <w:lvlJc w:val="left"/>
      <w:pPr>
        <w:ind w:left="4670" w:hanging="360"/>
      </w:pPr>
      <w:rPr>
        <w:rFonts w:ascii="Noto Sans Symbols" w:eastAsia="Noto Sans Symbols" w:hAnsi="Noto Sans Symbols" w:cs="Noto Sans Symbols"/>
      </w:rPr>
    </w:lvl>
    <w:lvl w:ilvl="6">
      <w:start w:val="1"/>
      <w:numFmt w:val="bullet"/>
      <w:lvlText w:val="●"/>
      <w:lvlJc w:val="left"/>
      <w:pPr>
        <w:ind w:left="5390" w:hanging="360"/>
      </w:pPr>
      <w:rPr>
        <w:rFonts w:ascii="Noto Sans Symbols" w:eastAsia="Noto Sans Symbols" w:hAnsi="Noto Sans Symbols" w:cs="Noto Sans Symbols"/>
      </w:rPr>
    </w:lvl>
    <w:lvl w:ilvl="7">
      <w:start w:val="1"/>
      <w:numFmt w:val="bullet"/>
      <w:lvlText w:val="o"/>
      <w:lvlJc w:val="left"/>
      <w:pPr>
        <w:ind w:left="6110" w:hanging="360"/>
      </w:pPr>
      <w:rPr>
        <w:rFonts w:ascii="Courier New" w:eastAsia="Courier New" w:hAnsi="Courier New" w:cs="Courier New"/>
      </w:rPr>
    </w:lvl>
    <w:lvl w:ilvl="8">
      <w:start w:val="1"/>
      <w:numFmt w:val="bullet"/>
      <w:lvlText w:val="▪"/>
      <w:lvlJc w:val="left"/>
      <w:pPr>
        <w:ind w:left="6830" w:hanging="360"/>
      </w:pPr>
      <w:rPr>
        <w:rFonts w:ascii="Noto Sans Symbols" w:eastAsia="Noto Sans Symbols" w:hAnsi="Noto Sans Symbols" w:cs="Noto Sans Symbols"/>
      </w:rPr>
    </w:lvl>
  </w:abstractNum>
  <w:abstractNum w:abstractNumId="74">
    <w:nsid w:val="6D2F025D"/>
    <w:multiLevelType w:val="multilevel"/>
    <w:tmpl w:val="A11C1762"/>
    <w:lvl w:ilvl="0">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5">
    <w:nsid w:val="6D935CC2"/>
    <w:multiLevelType w:val="hybridMultilevel"/>
    <w:tmpl w:val="7E9239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nsid w:val="6F0736EC"/>
    <w:multiLevelType w:val="multilevel"/>
    <w:tmpl w:val="88941BF8"/>
    <w:lvl w:ilvl="0">
      <w:numFmt w:val="bullet"/>
      <w:lvlText w:val="-"/>
      <w:lvlJc w:val="left"/>
      <w:pPr>
        <w:ind w:left="1429" w:hanging="360"/>
      </w:pPr>
      <w:rPr>
        <w:rFonts w:ascii="Arial" w:eastAsia="Arial" w:hAnsi="Arial" w:cs="Arial"/>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77">
    <w:nsid w:val="70135943"/>
    <w:multiLevelType w:val="multilevel"/>
    <w:tmpl w:val="6D84FFAA"/>
    <w:lvl w:ilvl="0">
      <w:start w:val="1"/>
      <w:numFmt w:val="bullet"/>
      <w:lvlText w:val="−"/>
      <w:lvlJc w:val="left"/>
      <w:pPr>
        <w:ind w:left="1146" w:hanging="360"/>
      </w:pPr>
      <w:rPr>
        <w:rFonts w:ascii="Noto Sans Symbols" w:eastAsia="Noto Sans Symbols" w:hAnsi="Noto Sans Symbols" w:cs="Noto Sans Symbols"/>
      </w:rPr>
    </w:lvl>
    <w:lvl w:ilvl="1">
      <w:start w:val="1"/>
      <w:numFmt w:val="bullet"/>
      <w:lvlText w:val="o"/>
      <w:lvlJc w:val="left"/>
      <w:pPr>
        <w:ind w:left="1866" w:hanging="360"/>
      </w:pPr>
      <w:rPr>
        <w:rFonts w:ascii="Courier New" w:eastAsia="Courier New" w:hAnsi="Courier New" w:cs="Courier New"/>
      </w:rPr>
    </w:lvl>
    <w:lvl w:ilvl="2">
      <w:start w:val="1"/>
      <w:numFmt w:val="bullet"/>
      <w:lvlText w:val="▪"/>
      <w:lvlJc w:val="left"/>
      <w:pPr>
        <w:ind w:left="2586" w:hanging="360"/>
      </w:pPr>
      <w:rPr>
        <w:rFonts w:ascii="Noto Sans Symbols" w:eastAsia="Noto Sans Symbols" w:hAnsi="Noto Sans Symbols" w:cs="Noto Sans Symbols"/>
      </w:rPr>
    </w:lvl>
    <w:lvl w:ilvl="3">
      <w:start w:val="1"/>
      <w:numFmt w:val="bullet"/>
      <w:lvlText w:val="●"/>
      <w:lvlJc w:val="left"/>
      <w:pPr>
        <w:ind w:left="3306" w:hanging="360"/>
      </w:pPr>
      <w:rPr>
        <w:rFonts w:ascii="Noto Sans Symbols" w:eastAsia="Noto Sans Symbols" w:hAnsi="Noto Sans Symbols" w:cs="Noto Sans Symbols"/>
      </w:rPr>
    </w:lvl>
    <w:lvl w:ilvl="4">
      <w:start w:val="1"/>
      <w:numFmt w:val="bullet"/>
      <w:lvlText w:val="o"/>
      <w:lvlJc w:val="left"/>
      <w:pPr>
        <w:ind w:left="4026" w:hanging="360"/>
      </w:pPr>
      <w:rPr>
        <w:rFonts w:ascii="Courier New" w:eastAsia="Courier New" w:hAnsi="Courier New" w:cs="Courier New"/>
      </w:rPr>
    </w:lvl>
    <w:lvl w:ilvl="5">
      <w:start w:val="1"/>
      <w:numFmt w:val="bullet"/>
      <w:lvlText w:val="▪"/>
      <w:lvlJc w:val="left"/>
      <w:pPr>
        <w:ind w:left="4746" w:hanging="360"/>
      </w:pPr>
      <w:rPr>
        <w:rFonts w:ascii="Noto Sans Symbols" w:eastAsia="Noto Sans Symbols" w:hAnsi="Noto Sans Symbols" w:cs="Noto Sans Symbols"/>
      </w:rPr>
    </w:lvl>
    <w:lvl w:ilvl="6">
      <w:start w:val="1"/>
      <w:numFmt w:val="bullet"/>
      <w:lvlText w:val="●"/>
      <w:lvlJc w:val="left"/>
      <w:pPr>
        <w:ind w:left="5466" w:hanging="360"/>
      </w:pPr>
      <w:rPr>
        <w:rFonts w:ascii="Noto Sans Symbols" w:eastAsia="Noto Sans Symbols" w:hAnsi="Noto Sans Symbols" w:cs="Noto Sans Symbols"/>
      </w:rPr>
    </w:lvl>
    <w:lvl w:ilvl="7">
      <w:start w:val="1"/>
      <w:numFmt w:val="bullet"/>
      <w:lvlText w:val="o"/>
      <w:lvlJc w:val="left"/>
      <w:pPr>
        <w:ind w:left="6186" w:hanging="360"/>
      </w:pPr>
      <w:rPr>
        <w:rFonts w:ascii="Courier New" w:eastAsia="Courier New" w:hAnsi="Courier New" w:cs="Courier New"/>
      </w:rPr>
    </w:lvl>
    <w:lvl w:ilvl="8">
      <w:start w:val="1"/>
      <w:numFmt w:val="bullet"/>
      <w:lvlText w:val="▪"/>
      <w:lvlJc w:val="left"/>
      <w:pPr>
        <w:ind w:left="6906" w:hanging="360"/>
      </w:pPr>
      <w:rPr>
        <w:rFonts w:ascii="Noto Sans Symbols" w:eastAsia="Noto Sans Symbols" w:hAnsi="Noto Sans Symbols" w:cs="Noto Sans Symbols"/>
      </w:rPr>
    </w:lvl>
  </w:abstractNum>
  <w:abstractNum w:abstractNumId="78">
    <w:nsid w:val="709A1E18"/>
    <w:multiLevelType w:val="multilevel"/>
    <w:tmpl w:val="76E835FA"/>
    <w:lvl w:ilvl="0">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9">
    <w:nsid w:val="71A75BA9"/>
    <w:multiLevelType w:val="hybridMultilevel"/>
    <w:tmpl w:val="389C3D46"/>
    <w:lvl w:ilvl="0" w:tplc="08090001">
      <w:start w:val="1"/>
      <w:numFmt w:val="bullet"/>
      <w:lvlText w:val=""/>
      <w:lvlJc w:val="left"/>
      <w:pPr>
        <w:ind w:left="1102" w:hanging="360"/>
      </w:pPr>
      <w:rPr>
        <w:rFonts w:ascii="Symbol" w:hAnsi="Symbol" w:hint="default"/>
      </w:rPr>
    </w:lvl>
    <w:lvl w:ilvl="1" w:tplc="08090003" w:tentative="1">
      <w:start w:val="1"/>
      <w:numFmt w:val="bullet"/>
      <w:lvlText w:val="o"/>
      <w:lvlJc w:val="left"/>
      <w:pPr>
        <w:ind w:left="1822" w:hanging="360"/>
      </w:pPr>
      <w:rPr>
        <w:rFonts w:ascii="Courier New" w:hAnsi="Courier New" w:cs="Courier New" w:hint="default"/>
      </w:rPr>
    </w:lvl>
    <w:lvl w:ilvl="2" w:tplc="08090005" w:tentative="1">
      <w:start w:val="1"/>
      <w:numFmt w:val="bullet"/>
      <w:lvlText w:val=""/>
      <w:lvlJc w:val="left"/>
      <w:pPr>
        <w:ind w:left="2542" w:hanging="360"/>
      </w:pPr>
      <w:rPr>
        <w:rFonts w:ascii="Wingdings" w:hAnsi="Wingdings" w:hint="default"/>
      </w:rPr>
    </w:lvl>
    <w:lvl w:ilvl="3" w:tplc="08090001" w:tentative="1">
      <w:start w:val="1"/>
      <w:numFmt w:val="bullet"/>
      <w:lvlText w:val=""/>
      <w:lvlJc w:val="left"/>
      <w:pPr>
        <w:ind w:left="3262" w:hanging="360"/>
      </w:pPr>
      <w:rPr>
        <w:rFonts w:ascii="Symbol" w:hAnsi="Symbol" w:hint="default"/>
      </w:rPr>
    </w:lvl>
    <w:lvl w:ilvl="4" w:tplc="08090003" w:tentative="1">
      <w:start w:val="1"/>
      <w:numFmt w:val="bullet"/>
      <w:lvlText w:val="o"/>
      <w:lvlJc w:val="left"/>
      <w:pPr>
        <w:ind w:left="3982" w:hanging="360"/>
      </w:pPr>
      <w:rPr>
        <w:rFonts w:ascii="Courier New" w:hAnsi="Courier New" w:cs="Courier New" w:hint="default"/>
      </w:rPr>
    </w:lvl>
    <w:lvl w:ilvl="5" w:tplc="08090005" w:tentative="1">
      <w:start w:val="1"/>
      <w:numFmt w:val="bullet"/>
      <w:lvlText w:val=""/>
      <w:lvlJc w:val="left"/>
      <w:pPr>
        <w:ind w:left="4702" w:hanging="360"/>
      </w:pPr>
      <w:rPr>
        <w:rFonts w:ascii="Wingdings" w:hAnsi="Wingdings" w:hint="default"/>
      </w:rPr>
    </w:lvl>
    <w:lvl w:ilvl="6" w:tplc="08090001" w:tentative="1">
      <w:start w:val="1"/>
      <w:numFmt w:val="bullet"/>
      <w:lvlText w:val=""/>
      <w:lvlJc w:val="left"/>
      <w:pPr>
        <w:ind w:left="5422" w:hanging="360"/>
      </w:pPr>
      <w:rPr>
        <w:rFonts w:ascii="Symbol" w:hAnsi="Symbol" w:hint="default"/>
      </w:rPr>
    </w:lvl>
    <w:lvl w:ilvl="7" w:tplc="08090003" w:tentative="1">
      <w:start w:val="1"/>
      <w:numFmt w:val="bullet"/>
      <w:lvlText w:val="o"/>
      <w:lvlJc w:val="left"/>
      <w:pPr>
        <w:ind w:left="6142" w:hanging="360"/>
      </w:pPr>
      <w:rPr>
        <w:rFonts w:ascii="Courier New" w:hAnsi="Courier New" w:cs="Courier New" w:hint="default"/>
      </w:rPr>
    </w:lvl>
    <w:lvl w:ilvl="8" w:tplc="08090005" w:tentative="1">
      <w:start w:val="1"/>
      <w:numFmt w:val="bullet"/>
      <w:lvlText w:val=""/>
      <w:lvlJc w:val="left"/>
      <w:pPr>
        <w:ind w:left="6862" w:hanging="360"/>
      </w:pPr>
      <w:rPr>
        <w:rFonts w:ascii="Wingdings" w:hAnsi="Wingdings" w:hint="default"/>
      </w:rPr>
    </w:lvl>
  </w:abstractNum>
  <w:abstractNum w:abstractNumId="80">
    <w:nsid w:val="721902CA"/>
    <w:multiLevelType w:val="hybridMultilevel"/>
    <w:tmpl w:val="251878E8"/>
    <w:lvl w:ilvl="0" w:tplc="8B8E5D52">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1">
    <w:nsid w:val="72C96C4F"/>
    <w:multiLevelType w:val="multilevel"/>
    <w:tmpl w:val="BBC63036"/>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2">
    <w:nsid w:val="73B3588C"/>
    <w:multiLevelType w:val="multilevel"/>
    <w:tmpl w:val="F2924CFE"/>
    <w:lvl w:ilvl="0">
      <w:start w:val="2"/>
      <w:numFmt w:val="decimal"/>
      <w:lvlText w:val="%1"/>
      <w:lvlJc w:val="left"/>
      <w:pPr>
        <w:ind w:left="540" w:hanging="540"/>
      </w:pPr>
      <w:rPr>
        <w:rFonts w:hint="default"/>
      </w:rPr>
    </w:lvl>
    <w:lvl w:ilvl="1">
      <w:start w:val="2"/>
      <w:numFmt w:val="decimal"/>
      <w:lvlText w:val="%1.%2"/>
      <w:lvlJc w:val="left"/>
      <w:pPr>
        <w:ind w:left="540" w:hanging="54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3">
    <w:nsid w:val="764921FA"/>
    <w:multiLevelType w:val="multilevel"/>
    <w:tmpl w:val="34028C6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4">
    <w:nsid w:val="76973F73"/>
    <w:multiLevelType w:val="multilevel"/>
    <w:tmpl w:val="B01248E0"/>
    <w:lvl w:ilvl="0">
      <w:start w:val="1"/>
      <w:numFmt w:val="bullet"/>
      <w:lvlText w:val="−"/>
      <w:lvlJc w:val="left"/>
      <w:pPr>
        <w:ind w:left="1070" w:hanging="360"/>
      </w:pPr>
      <w:rPr>
        <w:rFonts w:ascii="Noto Sans Symbols" w:eastAsia="Noto Sans Symbols" w:hAnsi="Noto Sans Symbols" w:cs="Noto Sans Symbols"/>
      </w:rPr>
    </w:lvl>
    <w:lvl w:ilvl="1">
      <w:start w:val="1"/>
      <w:numFmt w:val="bullet"/>
      <w:lvlText w:val="o"/>
      <w:lvlJc w:val="left"/>
      <w:pPr>
        <w:ind w:left="1790" w:hanging="360"/>
      </w:pPr>
      <w:rPr>
        <w:rFonts w:ascii="Courier New" w:eastAsia="Courier New" w:hAnsi="Courier New" w:cs="Courier New"/>
      </w:rPr>
    </w:lvl>
    <w:lvl w:ilvl="2">
      <w:start w:val="1"/>
      <w:numFmt w:val="bullet"/>
      <w:lvlText w:val="▪"/>
      <w:lvlJc w:val="left"/>
      <w:pPr>
        <w:ind w:left="2510" w:hanging="360"/>
      </w:pPr>
      <w:rPr>
        <w:rFonts w:ascii="Noto Sans Symbols" w:eastAsia="Noto Sans Symbols" w:hAnsi="Noto Sans Symbols" w:cs="Noto Sans Symbols"/>
      </w:rPr>
    </w:lvl>
    <w:lvl w:ilvl="3">
      <w:start w:val="1"/>
      <w:numFmt w:val="bullet"/>
      <w:lvlText w:val="●"/>
      <w:lvlJc w:val="left"/>
      <w:pPr>
        <w:ind w:left="3230" w:hanging="360"/>
      </w:pPr>
      <w:rPr>
        <w:rFonts w:ascii="Noto Sans Symbols" w:eastAsia="Noto Sans Symbols" w:hAnsi="Noto Sans Symbols" w:cs="Noto Sans Symbols"/>
      </w:rPr>
    </w:lvl>
    <w:lvl w:ilvl="4">
      <w:start w:val="1"/>
      <w:numFmt w:val="bullet"/>
      <w:lvlText w:val="o"/>
      <w:lvlJc w:val="left"/>
      <w:pPr>
        <w:ind w:left="3950" w:hanging="360"/>
      </w:pPr>
      <w:rPr>
        <w:rFonts w:ascii="Courier New" w:eastAsia="Courier New" w:hAnsi="Courier New" w:cs="Courier New"/>
      </w:rPr>
    </w:lvl>
    <w:lvl w:ilvl="5">
      <w:start w:val="1"/>
      <w:numFmt w:val="bullet"/>
      <w:lvlText w:val="▪"/>
      <w:lvlJc w:val="left"/>
      <w:pPr>
        <w:ind w:left="4670" w:hanging="360"/>
      </w:pPr>
      <w:rPr>
        <w:rFonts w:ascii="Noto Sans Symbols" w:eastAsia="Noto Sans Symbols" w:hAnsi="Noto Sans Symbols" w:cs="Noto Sans Symbols"/>
      </w:rPr>
    </w:lvl>
    <w:lvl w:ilvl="6">
      <w:start w:val="1"/>
      <w:numFmt w:val="bullet"/>
      <w:lvlText w:val="●"/>
      <w:lvlJc w:val="left"/>
      <w:pPr>
        <w:ind w:left="5390" w:hanging="360"/>
      </w:pPr>
      <w:rPr>
        <w:rFonts w:ascii="Noto Sans Symbols" w:eastAsia="Noto Sans Symbols" w:hAnsi="Noto Sans Symbols" w:cs="Noto Sans Symbols"/>
      </w:rPr>
    </w:lvl>
    <w:lvl w:ilvl="7">
      <w:start w:val="1"/>
      <w:numFmt w:val="bullet"/>
      <w:lvlText w:val="o"/>
      <w:lvlJc w:val="left"/>
      <w:pPr>
        <w:ind w:left="6110" w:hanging="360"/>
      </w:pPr>
      <w:rPr>
        <w:rFonts w:ascii="Courier New" w:eastAsia="Courier New" w:hAnsi="Courier New" w:cs="Courier New"/>
      </w:rPr>
    </w:lvl>
    <w:lvl w:ilvl="8">
      <w:start w:val="1"/>
      <w:numFmt w:val="bullet"/>
      <w:lvlText w:val="▪"/>
      <w:lvlJc w:val="left"/>
      <w:pPr>
        <w:ind w:left="6830" w:hanging="360"/>
      </w:pPr>
      <w:rPr>
        <w:rFonts w:ascii="Noto Sans Symbols" w:eastAsia="Noto Sans Symbols" w:hAnsi="Noto Sans Symbols" w:cs="Noto Sans Symbols"/>
      </w:rPr>
    </w:lvl>
  </w:abstractNum>
  <w:abstractNum w:abstractNumId="85">
    <w:nsid w:val="7759712F"/>
    <w:multiLevelType w:val="hybridMultilevel"/>
    <w:tmpl w:val="C762980E"/>
    <w:lvl w:ilvl="0" w:tplc="B7A848F6">
      <w:start w:val="2"/>
      <w:numFmt w:val="bullet"/>
      <w:lvlText w:val="-"/>
      <w:lvlJc w:val="left"/>
      <w:pPr>
        <w:ind w:left="862" w:hanging="360"/>
      </w:pPr>
      <w:rPr>
        <w:rFonts w:ascii="Calibri" w:eastAsiaTheme="minorHAnsi" w:hAnsi="Calibri" w:cs="Calibri" w:hint="default"/>
      </w:rPr>
    </w:lvl>
    <w:lvl w:ilvl="1" w:tplc="04220003" w:tentative="1">
      <w:start w:val="1"/>
      <w:numFmt w:val="bullet"/>
      <w:lvlText w:val="o"/>
      <w:lvlJc w:val="left"/>
      <w:pPr>
        <w:ind w:left="1582" w:hanging="360"/>
      </w:pPr>
      <w:rPr>
        <w:rFonts w:ascii="Courier New" w:hAnsi="Courier New" w:cs="Courier New" w:hint="default"/>
      </w:rPr>
    </w:lvl>
    <w:lvl w:ilvl="2" w:tplc="04220005" w:tentative="1">
      <w:start w:val="1"/>
      <w:numFmt w:val="bullet"/>
      <w:lvlText w:val=""/>
      <w:lvlJc w:val="left"/>
      <w:pPr>
        <w:ind w:left="2302" w:hanging="360"/>
      </w:pPr>
      <w:rPr>
        <w:rFonts w:ascii="Wingdings" w:hAnsi="Wingdings" w:hint="default"/>
      </w:rPr>
    </w:lvl>
    <w:lvl w:ilvl="3" w:tplc="04220001" w:tentative="1">
      <w:start w:val="1"/>
      <w:numFmt w:val="bullet"/>
      <w:lvlText w:val=""/>
      <w:lvlJc w:val="left"/>
      <w:pPr>
        <w:ind w:left="3022" w:hanging="360"/>
      </w:pPr>
      <w:rPr>
        <w:rFonts w:ascii="Symbol" w:hAnsi="Symbol" w:hint="default"/>
      </w:rPr>
    </w:lvl>
    <w:lvl w:ilvl="4" w:tplc="04220003" w:tentative="1">
      <w:start w:val="1"/>
      <w:numFmt w:val="bullet"/>
      <w:lvlText w:val="o"/>
      <w:lvlJc w:val="left"/>
      <w:pPr>
        <w:ind w:left="3742" w:hanging="360"/>
      </w:pPr>
      <w:rPr>
        <w:rFonts w:ascii="Courier New" w:hAnsi="Courier New" w:cs="Courier New" w:hint="default"/>
      </w:rPr>
    </w:lvl>
    <w:lvl w:ilvl="5" w:tplc="04220005" w:tentative="1">
      <w:start w:val="1"/>
      <w:numFmt w:val="bullet"/>
      <w:lvlText w:val=""/>
      <w:lvlJc w:val="left"/>
      <w:pPr>
        <w:ind w:left="4462" w:hanging="360"/>
      </w:pPr>
      <w:rPr>
        <w:rFonts w:ascii="Wingdings" w:hAnsi="Wingdings" w:hint="default"/>
      </w:rPr>
    </w:lvl>
    <w:lvl w:ilvl="6" w:tplc="04220001" w:tentative="1">
      <w:start w:val="1"/>
      <w:numFmt w:val="bullet"/>
      <w:lvlText w:val=""/>
      <w:lvlJc w:val="left"/>
      <w:pPr>
        <w:ind w:left="5182" w:hanging="360"/>
      </w:pPr>
      <w:rPr>
        <w:rFonts w:ascii="Symbol" w:hAnsi="Symbol" w:hint="default"/>
      </w:rPr>
    </w:lvl>
    <w:lvl w:ilvl="7" w:tplc="04220003" w:tentative="1">
      <w:start w:val="1"/>
      <w:numFmt w:val="bullet"/>
      <w:lvlText w:val="o"/>
      <w:lvlJc w:val="left"/>
      <w:pPr>
        <w:ind w:left="5902" w:hanging="360"/>
      </w:pPr>
      <w:rPr>
        <w:rFonts w:ascii="Courier New" w:hAnsi="Courier New" w:cs="Courier New" w:hint="default"/>
      </w:rPr>
    </w:lvl>
    <w:lvl w:ilvl="8" w:tplc="04220005" w:tentative="1">
      <w:start w:val="1"/>
      <w:numFmt w:val="bullet"/>
      <w:lvlText w:val=""/>
      <w:lvlJc w:val="left"/>
      <w:pPr>
        <w:ind w:left="6622" w:hanging="360"/>
      </w:pPr>
      <w:rPr>
        <w:rFonts w:ascii="Wingdings" w:hAnsi="Wingdings" w:hint="default"/>
      </w:rPr>
    </w:lvl>
  </w:abstractNum>
  <w:abstractNum w:abstractNumId="86">
    <w:nsid w:val="79EA4BF1"/>
    <w:multiLevelType w:val="hybridMultilevel"/>
    <w:tmpl w:val="097631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nsid w:val="7C08028F"/>
    <w:multiLevelType w:val="multilevel"/>
    <w:tmpl w:val="9B52096A"/>
    <w:lvl w:ilvl="0">
      <w:numFmt w:val="bullet"/>
      <w:lvlText w:val="-"/>
      <w:lvlJc w:val="left"/>
      <w:pPr>
        <w:ind w:left="435" w:hanging="360"/>
      </w:pPr>
      <w:rPr>
        <w:rFonts w:ascii="Arial" w:eastAsia="Arial" w:hAnsi="Arial" w:cs="Arial"/>
        <w:sz w:val="20"/>
        <w:szCs w:val="20"/>
        <w:highlight w:val="white"/>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2"/>
  </w:num>
  <w:num w:numId="2">
    <w:abstractNumId w:val="56"/>
  </w:num>
  <w:num w:numId="3">
    <w:abstractNumId w:val="49"/>
  </w:num>
  <w:num w:numId="4">
    <w:abstractNumId w:val="71"/>
  </w:num>
  <w:num w:numId="5">
    <w:abstractNumId w:val="13"/>
  </w:num>
  <w:num w:numId="6">
    <w:abstractNumId w:val="14"/>
  </w:num>
  <w:num w:numId="7">
    <w:abstractNumId w:val="45"/>
  </w:num>
  <w:num w:numId="8">
    <w:abstractNumId w:val="3"/>
  </w:num>
  <w:num w:numId="9">
    <w:abstractNumId w:val="47"/>
  </w:num>
  <w:num w:numId="10">
    <w:abstractNumId w:val="32"/>
  </w:num>
  <w:num w:numId="11">
    <w:abstractNumId w:val="25"/>
  </w:num>
  <w:num w:numId="12">
    <w:abstractNumId w:val="54"/>
  </w:num>
  <w:num w:numId="13">
    <w:abstractNumId w:val="21"/>
  </w:num>
  <w:num w:numId="14">
    <w:abstractNumId w:val="7"/>
  </w:num>
  <w:num w:numId="15">
    <w:abstractNumId w:val="83"/>
  </w:num>
  <w:num w:numId="16">
    <w:abstractNumId w:val="36"/>
  </w:num>
  <w:num w:numId="17">
    <w:abstractNumId w:val="1"/>
  </w:num>
  <w:num w:numId="18">
    <w:abstractNumId w:val="59"/>
  </w:num>
  <w:num w:numId="19">
    <w:abstractNumId w:val="28"/>
  </w:num>
  <w:num w:numId="20">
    <w:abstractNumId w:val="33"/>
  </w:num>
  <w:num w:numId="21">
    <w:abstractNumId w:val="0"/>
  </w:num>
  <w:num w:numId="22">
    <w:abstractNumId w:val="15"/>
  </w:num>
  <w:num w:numId="23">
    <w:abstractNumId w:val="30"/>
  </w:num>
  <w:num w:numId="24">
    <w:abstractNumId w:val="55"/>
  </w:num>
  <w:num w:numId="25">
    <w:abstractNumId w:val="24"/>
  </w:num>
  <w:num w:numId="26">
    <w:abstractNumId w:val="37"/>
  </w:num>
  <w:num w:numId="27">
    <w:abstractNumId w:val="5"/>
  </w:num>
  <w:num w:numId="28">
    <w:abstractNumId w:val="84"/>
  </w:num>
  <w:num w:numId="29">
    <w:abstractNumId w:val="20"/>
  </w:num>
  <w:num w:numId="30">
    <w:abstractNumId w:val="73"/>
  </w:num>
  <w:num w:numId="31">
    <w:abstractNumId w:val="70"/>
  </w:num>
  <w:num w:numId="32">
    <w:abstractNumId w:val="57"/>
  </w:num>
  <w:num w:numId="33">
    <w:abstractNumId w:val="34"/>
  </w:num>
  <w:num w:numId="34">
    <w:abstractNumId w:val="63"/>
  </w:num>
  <w:num w:numId="35">
    <w:abstractNumId w:val="19"/>
  </w:num>
  <w:num w:numId="36">
    <w:abstractNumId w:val="67"/>
  </w:num>
  <w:num w:numId="37">
    <w:abstractNumId w:val="39"/>
  </w:num>
  <w:num w:numId="38">
    <w:abstractNumId w:val="11"/>
  </w:num>
  <w:num w:numId="39">
    <w:abstractNumId w:val="87"/>
  </w:num>
  <w:num w:numId="40">
    <w:abstractNumId w:val="12"/>
  </w:num>
  <w:num w:numId="41">
    <w:abstractNumId w:val="6"/>
  </w:num>
  <w:num w:numId="42">
    <w:abstractNumId w:val="52"/>
  </w:num>
  <w:num w:numId="43">
    <w:abstractNumId w:val="18"/>
  </w:num>
  <w:num w:numId="44">
    <w:abstractNumId w:val="81"/>
  </w:num>
  <w:num w:numId="45">
    <w:abstractNumId w:val="74"/>
  </w:num>
  <w:num w:numId="46">
    <w:abstractNumId w:val="76"/>
  </w:num>
  <w:num w:numId="47">
    <w:abstractNumId w:val="31"/>
  </w:num>
  <w:num w:numId="48">
    <w:abstractNumId w:val="68"/>
  </w:num>
  <w:num w:numId="49">
    <w:abstractNumId w:val="29"/>
  </w:num>
  <w:num w:numId="50">
    <w:abstractNumId w:val="27"/>
  </w:num>
  <w:num w:numId="51">
    <w:abstractNumId w:val="40"/>
  </w:num>
  <w:num w:numId="52">
    <w:abstractNumId w:val="26"/>
  </w:num>
  <w:num w:numId="53">
    <w:abstractNumId w:val="77"/>
  </w:num>
  <w:num w:numId="54">
    <w:abstractNumId w:val="10"/>
  </w:num>
  <w:num w:numId="55">
    <w:abstractNumId w:val="38"/>
  </w:num>
  <w:num w:numId="56">
    <w:abstractNumId w:val="78"/>
  </w:num>
  <w:num w:numId="57">
    <w:abstractNumId w:val="65"/>
  </w:num>
  <w:num w:numId="58">
    <w:abstractNumId w:val="72"/>
  </w:num>
  <w:num w:numId="59">
    <w:abstractNumId w:val="64"/>
  </w:num>
  <w:num w:numId="60">
    <w:abstractNumId w:val="58"/>
  </w:num>
  <w:num w:numId="61">
    <w:abstractNumId w:val="66"/>
  </w:num>
  <w:num w:numId="62">
    <w:abstractNumId w:val="23"/>
  </w:num>
  <w:num w:numId="63">
    <w:abstractNumId w:val="17"/>
  </w:num>
  <w:num w:numId="64">
    <w:abstractNumId w:val="82"/>
  </w:num>
  <w:num w:numId="65">
    <w:abstractNumId w:val="9"/>
  </w:num>
  <w:num w:numId="66">
    <w:abstractNumId w:val="79"/>
  </w:num>
  <w:num w:numId="67">
    <w:abstractNumId w:val="61"/>
  </w:num>
  <w:num w:numId="68">
    <w:abstractNumId w:val="86"/>
  </w:num>
  <w:num w:numId="69">
    <w:abstractNumId w:val="75"/>
  </w:num>
  <w:num w:numId="70">
    <w:abstractNumId w:val="35"/>
  </w:num>
  <w:num w:numId="71">
    <w:abstractNumId w:val="4"/>
  </w:num>
  <w:num w:numId="72">
    <w:abstractNumId w:val="53"/>
  </w:num>
  <w:num w:numId="73">
    <w:abstractNumId w:val="48"/>
  </w:num>
  <w:num w:numId="74">
    <w:abstractNumId w:val="80"/>
  </w:num>
  <w:num w:numId="75">
    <w:abstractNumId w:val="42"/>
  </w:num>
  <w:num w:numId="76">
    <w:abstractNumId w:val="8"/>
  </w:num>
  <w:num w:numId="77">
    <w:abstractNumId w:val="43"/>
  </w:num>
  <w:num w:numId="78">
    <w:abstractNumId w:val="44"/>
  </w:num>
  <w:num w:numId="79">
    <w:abstractNumId w:val="60"/>
  </w:num>
  <w:num w:numId="80">
    <w:abstractNumId w:val="62"/>
  </w:num>
  <w:num w:numId="81">
    <w:abstractNumId w:val="50"/>
  </w:num>
  <w:num w:numId="82">
    <w:abstractNumId w:val="51"/>
  </w:num>
  <w:num w:numId="83">
    <w:abstractNumId w:val="16"/>
  </w:num>
  <w:num w:numId="84">
    <w:abstractNumId w:val="46"/>
  </w:num>
  <w:num w:numId="85">
    <w:abstractNumId w:val="22"/>
  </w:num>
  <w:num w:numId="86">
    <w:abstractNumId w:val="41"/>
  </w:num>
  <w:num w:numId="87">
    <w:abstractNumId w:val="85"/>
  </w:num>
  <w:num w:numId="88">
    <w:abstractNumId w:val="69"/>
  </w:num>
  <w:numIdMacAtCleanup w:val="7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TrueTypeFonts/>
  <w:hideSpellingErrors/>
  <w:hideGrammaticalErrors/>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D2D29"/>
    <w:rsid w:val="00012E48"/>
    <w:rsid w:val="00047386"/>
    <w:rsid w:val="0004763C"/>
    <w:rsid w:val="00057409"/>
    <w:rsid w:val="000629A8"/>
    <w:rsid w:val="0006366D"/>
    <w:rsid w:val="000669A4"/>
    <w:rsid w:val="00066E48"/>
    <w:rsid w:val="00067D3E"/>
    <w:rsid w:val="000713DF"/>
    <w:rsid w:val="00071434"/>
    <w:rsid w:val="000767A2"/>
    <w:rsid w:val="00080DD7"/>
    <w:rsid w:val="000859EB"/>
    <w:rsid w:val="000862E0"/>
    <w:rsid w:val="000910D8"/>
    <w:rsid w:val="00096AD9"/>
    <w:rsid w:val="000A2E99"/>
    <w:rsid w:val="000E0E2B"/>
    <w:rsid w:val="000E38B3"/>
    <w:rsid w:val="000E725A"/>
    <w:rsid w:val="000F34EF"/>
    <w:rsid w:val="000F6271"/>
    <w:rsid w:val="000F658A"/>
    <w:rsid w:val="00111C3E"/>
    <w:rsid w:val="001153C2"/>
    <w:rsid w:val="00117D84"/>
    <w:rsid w:val="00121528"/>
    <w:rsid w:val="001220F8"/>
    <w:rsid w:val="00124723"/>
    <w:rsid w:val="00150C9F"/>
    <w:rsid w:val="0015134A"/>
    <w:rsid w:val="001517E1"/>
    <w:rsid w:val="00156666"/>
    <w:rsid w:val="00161C73"/>
    <w:rsid w:val="00164E17"/>
    <w:rsid w:val="00171D61"/>
    <w:rsid w:val="001752E2"/>
    <w:rsid w:val="001829AE"/>
    <w:rsid w:val="00185ECF"/>
    <w:rsid w:val="001932C0"/>
    <w:rsid w:val="001A1BEB"/>
    <w:rsid w:val="001A30B2"/>
    <w:rsid w:val="001A5CD0"/>
    <w:rsid w:val="001A7563"/>
    <w:rsid w:val="001C5007"/>
    <w:rsid w:val="001C7150"/>
    <w:rsid w:val="001E30DE"/>
    <w:rsid w:val="001E5827"/>
    <w:rsid w:val="001F0162"/>
    <w:rsid w:val="001F2622"/>
    <w:rsid w:val="001F339C"/>
    <w:rsid w:val="001F730A"/>
    <w:rsid w:val="00214420"/>
    <w:rsid w:val="00224B9A"/>
    <w:rsid w:val="00231FBB"/>
    <w:rsid w:val="0023371D"/>
    <w:rsid w:val="00236FF9"/>
    <w:rsid w:val="00240CBB"/>
    <w:rsid w:val="0024418A"/>
    <w:rsid w:val="00244833"/>
    <w:rsid w:val="00250BBC"/>
    <w:rsid w:val="00251A55"/>
    <w:rsid w:val="00252694"/>
    <w:rsid w:val="00256C8F"/>
    <w:rsid w:val="00262134"/>
    <w:rsid w:val="002651C2"/>
    <w:rsid w:val="00282677"/>
    <w:rsid w:val="0028290D"/>
    <w:rsid w:val="00283162"/>
    <w:rsid w:val="002853FE"/>
    <w:rsid w:val="0029236A"/>
    <w:rsid w:val="002A1AC7"/>
    <w:rsid w:val="002A1B03"/>
    <w:rsid w:val="002A5C7C"/>
    <w:rsid w:val="002B0963"/>
    <w:rsid w:val="002C1FF2"/>
    <w:rsid w:val="002C6CD5"/>
    <w:rsid w:val="002C7071"/>
    <w:rsid w:val="002E35E0"/>
    <w:rsid w:val="002E4F65"/>
    <w:rsid w:val="002F05A2"/>
    <w:rsid w:val="002F5925"/>
    <w:rsid w:val="00306FF2"/>
    <w:rsid w:val="00310A1E"/>
    <w:rsid w:val="003139E0"/>
    <w:rsid w:val="00314086"/>
    <w:rsid w:val="00320F63"/>
    <w:rsid w:val="00321212"/>
    <w:rsid w:val="003271C2"/>
    <w:rsid w:val="00330235"/>
    <w:rsid w:val="00332476"/>
    <w:rsid w:val="00335D62"/>
    <w:rsid w:val="00340B6E"/>
    <w:rsid w:val="003433D9"/>
    <w:rsid w:val="003442BC"/>
    <w:rsid w:val="00347177"/>
    <w:rsid w:val="00347787"/>
    <w:rsid w:val="00355D9B"/>
    <w:rsid w:val="00357870"/>
    <w:rsid w:val="00364E19"/>
    <w:rsid w:val="00376E61"/>
    <w:rsid w:val="00383017"/>
    <w:rsid w:val="003A036C"/>
    <w:rsid w:val="003A0FD2"/>
    <w:rsid w:val="003A2174"/>
    <w:rsid w:val="003B4B03"/>
    <w:rsid w:val="003B7CD8"/>
    <w:rsid w:val="003C7DBF"/>
    <w:rsid w:val="003D3312"/>
    <w:rsid w:val="003E01AD"/>
    <w:rsid w:val="003E647A"/>
    <w:rsid w:val="003E7DF1"/>
    <w:rsid w:val="003F0D5E"/>
    <w:rsid w:val="003F3343"/>
    <w:rsid w:val="003F6438"/>
    <w:rsid w:val="003F73C8"/>
    <w:rsid w:val="00403098"/>
    <w:rsid w:val="00403A7F"/>
    <w:rsid w:val="00420546"/>
    <w:rsid w:val="00423B9E"/>
    <w:rsid w:val="00431FB9"/>
    <w:rsid w:val="00434407"/>
    <w:rsid w:val="004369D1"/>
    <w:rsid w:val="00437768"/>
    <w:rsid w:val="00447B76"/>
    <w:rsid w:val="004563CE"/>
    <w:rsid w:val="004568B3"/>
    <w:rsid w:val="00456B34"/>
    <w:rsid w:val="00473A19"/>
    <w:rsid w:val="00483662"/>
    <w:rsid w:val="00483B29"/>
    <w:rsid w:val="00484D43"/>
    <w:rsid w:val="0049353E"/>
    <w:rsid w:val="004945BE"/>
    <w:rsid w:val="00494C2E"/>
    <w:rsid w:val="0049710E"/>
    <w:rsid w:val="004A02C0"/>
    <w:rsid w:val="004A2A19"/>
    <w:rsid w:val="004A306B"/>
    <w:rsid w:val="004A37A9"/>
    <w:rsid w:val="004B3910"/>
    <w:rsid w:val="004B456D"/>
    <w:rsid w:val="004B4F06"/>
    <w:rsid w:val="004C1C8F"/>
    <w:rsid w:val="004F4B35"/>
    <w:rsid w:val="00501C05"/>
    <w:rsid w:val="00502E1F"/>
    <w:rsid w:val="00503B9C"/>
    <w:rsid w:val="00510FCD"/>
    <w:rsid w:val="00525CEE"/>
    <w:rsid w:val="00527416"/>
    <w:rsid w:val="00531F90"/>
    <w:rsid w:val="00536759"/>
    <w:rsid w:val="00544AB9"/>
    <w:rsid w:val="005506F2"/>
    <w:rsid w:val="005507DF"/>
    <w:rsid w:val="00551184"/>
    <w:rsid w:val="0056480B"/>
    <w:rsid w:val="00564F40"/>
    <w:rsid w:val="00567308"/>
    <w:rsid w:val="00567923"/>
    <w:rsid w:val="005712BC"/>
    <w:rsid w:val="00572CBC"/>
    <w:rsid w:val="00573D41"/>
    <w:rsid w:val="00577402"/>
    <w:rsid w:val="00580F5A"/>
    <w:rsid w:val="00581232"/>
    <w:rsid w:val="00586846"/>
    <w:rsid w:val="00586FBB"/>
    <w:rsid w:val="00591564"/>
    <w:rsid w:val="00594AC6"/>
    <w:rsid w:val="005A0A93"/>
    <w:rsid w:val="005B0BC3"/>
    <w:rsid w:val="005B238F"/>
    <w:rsid w:val="005B2780"/>
    <w:rsid w:val="005C0F87"/>
    <w:rsid w:val="005C1F71"/>
    <w:rsid w:val="005C5F8A"/>
    <w:rsid w:val="005D7F6A"/>
    <w:rsid w:val="005E65B7"/>
    <w:rsid w:val="005F1010"/>
    <w:rsid w:val="005F7ED5"/>
    <w:rsid w:val="00600DCA"/>
    <w:rsid w:val="00610609"/>
    <w:rsid w:val="006147A4"/>
    <w:rsid w:val="00616895"/>
    <w:rsid w:val="00617247"/>
    <w:rsid w:val="0062071B"/>
    <w:rsid w:val="006214E9"/>
    <w:rsid w:val="00631AE7"/>
    <w:rsid w:val="0063483E"/>
    <w:rsid w:val="0064580A"/>
    <w:rsid w:val="00654464"/>
    <w:rsid w:val="006548F4"/>
    <w:rsid w:val="00657693"/>
    <w:rsid w:val="00660E71"/>
    <w:rsid w:val="00665135"/>
    <w:rsid w:val="00665BE9"/>
    <w:rsid w:val="00671195"/>
    <w:rsid w:val="00671B5E"/>
    <w:rsid w:val="00672AD7"/>
    <w:rsid w:val="006739D2"/>
    <w:rsid w:val="006756F1"/>
    <w:rsid w:val="00675A8D"/>
    <w:rsid w:val="00684B76"/>
    <w:rsid w:val="00685E04"/>
    <w:rsid w:val="0069146C"/>
    <w:rsid w:val="006921B0"/>
    <w:rsid w:val="00695587"/>
    <w:rsid w:val="00696018"/>
    <w:rsid w:val="006C01A7"/>
    <w:rsid w:val="006C1802"/>
    <w:rsid w:val="006C1AEC"/>
    <w:rsid w:val="006C539E"/>
    <w:rsid w:val="006C6CC6"/>
    <w:rsid w:val="006D0849"/>
    <w:rsid w:val="006D6A06"/>
    <w:rsid w:val="006E4A21"/>
    <w:rsid w:val="006E7495"/>
    <w:rsid w:val="006F34C1"/>
    <w:rsid w:val="006F3EF3"/>
    <w:rsid w:val="007023FE"/>
    <w:rsid w:val="00702CDB"/>
    <w:rsid w:val="00702EB0"/>
    <w:rsid w:val="00703322"/>
    <w:rsid w:val="00706CBF"/>
    <w:rsid w:val="00707BDE"/>
    <w:rsid w:val="0071286B"/>
    <w:rsid w:val="00716E4F"/>
    <w:rsid w:val="00717580"/>
    <w:rsid w:val="00717772"/>
    <w:rsid w:val="00724433"/>
    <w:rsid w:val="00725097"/>
    <w:rsid w:val="00725E1B"/>
    <w:rsid w:val="00732034"/>
    <w:rsid w:val="0073275E"/>
    <w:rsid w:val="00732A77"/>
    <w:rsid w:val="007351A9"/>
    <w:rsid w:val="00753644"/>
    <w:rsid w:val="007602A0"/>
    <w:rsid w:val="0076482C"/>
    <w:rsid w:val="007650BB"/>
    <w:rsid w:val="007660F3"/>
    <w:rsid w:val="00770BBE"/>
    <w:rsid w:val="007723A4"/>
    <w:rsid w:val="00777216"/>
    <w:rsid w:val="00787E49"/>
    <w:rsid w:val="0079020D"/>
    <w:rsid w:val="00792CD8"/>
    <w:rsid w:val="007933A3"/>
    <w:rsid w:val="007940E4"/>
    <w:rsid w:val="0079694A"/>
    <w:rsid w:val="007A09BA"/>
    <w:rsid w:val="007A0DA9"/>
    <w:rsid w:val="007A6F1A"/>
    <w:rsid w:val="007B4C43"/>
    <w:rsid w:val="007C0236"/>
    <w:rsid w:val="007C435C"/>
    <w:rsid w:val="007D3B1D"/>
    <w:rsid w:val="007D56BA"/>
    <w:rsid w:val="007E20B9"/>
    <w:rsid w:val="007E6515"/>
    <w:rsid w:val="007F03FA"/>
    <w:rsid w:val="007F355A"/>
    <w:rsid w:val="007F48B7"/>
    <w:rsid w:val="007F49C0"/>
    <w:rsid w:val="007F5616"/>
    <w:rsid w:val="007F7737"/>
    <w:rsid w:val="007F788E"/>
    <w:rsid w:val="00801707"/>
    <w:rsid w:val="00802AEC"/>
    <w:rsid w:val="00807388"/>
    <w:rsid w:val="00812EC4"/>
    <w:rsid w:val="00813EC9"/>
    <w:rsid w:val="0081621F"/>
    <w:rsid w:val="00816FA8"/>
    <w:rsid w:val="008172C2"/>
    <w:rsid w:val="00830F03"/>
    <w:rsid w:val="00843A0E"/>
    <w:rsid w:val="0085162D"/>
    <w:rsid w:val="008538C1"/>
    <w:rsid w:val="00861A40"/>
    <w:rsid w:val="008634C3"/>
    <w:rsid w:val="008649BD"/>
    <w:rsid w:val="00872878"/>
    <w:rsid w:val="00874217"/>
    <w:rsid w:val="0088631A"/>
    <w:rsid w:val="00896A1A"/>
    <w:rsid w:val="008A3FBB"/>
    <w:rsid w:val="008B71A6"/>
    <w:rsid w:val="008C2B35"/>
    <w:rsid w:val="008C65D3"/>
    <w:rsid w:val="008D02F8"/>
    <w:rsid w:val="008D033F"/>
    <w:rsid w:val="008D4F61"/>
    <w:rsid w:val="008E253B"/>
    <w:rsid w:val="008E3694"/>
    <w:rsid w:val="00901D46"/>
    <w:rsid w:val="00902A16"/>
    <w:rsid w:val="00906B53"/>
    <w:rsid w:val="00913C5F"/>
    <w:rsid w:val="00915A93"/>
    <w:rsid w:val="0092321A"/>
    <w:rsid w:val="009238FC"/>
    <w:rsid w:val="0092561A"/>
    <w:rsid w:val="009258D9"/>
    <w:rsid w:val="009353F1"/>
    <w:rsid w:val="00944FA5"/>
    <w:rsid w:val="00945259"/>
    <w:rsid w:val="0094742E"/>
    <w:rsid w:val="00954BEF"/>
    <w:rsid w:val="00965805"/>
    <w:rsid w:val="00966C3A"/>
    <w:rsid w:val="00972423"/>
    <w:rsid w:val="00973DFA"/>
    <w:rsid w:val="009743A8"/>
    <w:rsid w:val="00981449"/>
    <w:rsid w:val="00984487"/>
    <w:rsid w:val="00996769"/>
    <w:rsid w:val="009A07A2"/>
    <w:rsid w:val="009A0F99"/>
    <w:rsid w:val="009A2FF7"/>
    <w:rsid w:val="009A3476"/>
    <w:rsid w:val="009A49AE"/>
    <w:rsid w:val="009A7157"/>
    <w:rsid w:val="009B063C"/>
    <w:rsid w:val="009B27EA"/>
    <w:rsid w:val="009B62F2"/>
    <w:rsid w:val="009B6F29"/>
    <w:rsid w:val="009C3B3B"/>
    <w:rsid w:val="009C3C40"/>
    <w:rsid w:val="009C3EF9"/>
    <w:rsid w:val="009C7756"/>
    <w:rsid w:val="009D4E1D"/>
    <w:rsid w:val="009D53E9"/>
    <w:rsid w:val="009E3988"/>
    <w:rsid w:val="009E520E"/>
    <w:rsid w:val="009E70D1"/>
    <w:rsid w:val="009F1C81"/>
    <w:rsid w:val="009F5C3A"/>
    <w:rsid w:val="009F6A5B"/>
    <w:rsid w:val="009F72AC"/>
    <w:rsid w:val="00A06560"/>
    <w:rsid w:val="00A13647"/>
    <w:rsid w:val="00A2152D"/>
    <w:rsid w:val="00A24F9E"/>
    <w:rsid w:val="00A24FB5"/>
    <w:rsid w:val="00A25599"/>
    <w:rsid w:val="00A25798"/>
    <w:rsid w:val="00A26FA9"/>
    <w:rsid w:val="00A472E5"/>
    <w:rsid w:val="00A53053"/>
    <w:rsid w:val="00A54631"/>
    <w:rsid w:val="00A558CC"/>
    <w:rsid w:val="00A601F5"/>
    <w:rsid w:val="00A626E4"/>
    <w:rsid w:val="00A66AB9"/>
    <w:rsid w:val="00A817AC"/>
    <w:rsid w:val="00A8364E"/>
    <w:rsid w:val="00A83EA2"/>
    <w:rsid w:val="00AB0838"/>
    <w:rsid w:val="00AC5B40"/>
    <w:rsid w:val="00AD35A2"/>
    <w:rsid w:val="00AD5CE0"/>
    <w:rsid w:val="00AD7EFB"/>
    <w:rsid w:val="00AE2F6A"/>
    <w:rsid w:val="00AE3312"/>
    <w:rsid w:val="00AE6FB5"/>
    <w:rsid w:val="00AF09CC"/>
    <w:rsid w:val="00AF13BC"/>
    <w:rsid w:val="00AF30AE"/>
    <w:rsid w:val="00AF7DBC"/>
    <w:rsid w:val="00AF7FC7"/>
    <w:rsid w:val="00B00A70"/>
    <w:rsid w:val="00B02461"/>
    <w:rsid w:val="00B06180"/>
    <w:rsid w:val="00B125CE"/>
    <w:rsid w:val="00B2286C"/>
    <w:rsid w:val="00B22DF6"/>
    <w:rsid w:val="00B23EBE"/>
    <w:rsid w:val="00B24ADF"/>
    <w:rsid w:val="00B325AF"/>
    <w:rsid w:val="00B54C83"/>
    <w:rsid w:val="00B56619"/>
    <w:rsid w:val="00B610A7"/>
    <w:rsid w:val="00B667E9"/>
    <w:rsid w:val="00B72B69"/>
    <w:rsid w:val="00B7478D"/>
    <w:rsid w:val="00B80126"/>
    <w:rsid w:val="00B82531"/>
    <w:rsid w:val="00B8317C"/>
    <w:rsid w:val="00B9177F"/>
    <w:rsid w:val="00B93504"/>
    <w:rsid w:val="00BA07B8"/>
    <w:rsid w:val="00BA5CEE"/>
    <w:rsid w:val="00BB0D8C"/>
    <w:rsid w:val="00BB3C99"/>
    <w:rsid w:val="00BC021B"/>
    <w:rsid w:val="00BE243F"/>
    <w:rsid w:val="00BE29E7"/>
    <w:rsid w:val="00BF6579"/>
    <w:rsid w:val="00BF70C5"/>
    <w:rsid w:val="00C01A96"/>
    <w:rsid w:val="00C04B8E"/>
    <w:rsid w:val="00C063B3"/>
    <w:rsid w:val="00C067F6"/>
    <w:rsid w:val="00C1109F"/>
    <w:rsid w:val="00C13A0F"/>
    <w:rsid w:val="00C22DA9"/>
    <w:rsid w:val="00C26E33"/>
    <w:rsid w:val="00C33910"/>
    <w:rsid w:val="00C342EE"/>
    <w:rsid w:val="00C35E98"/>
    <w:rsid w:val="00C52510"/>
    <w:rsid w:val="00C5531D"/>
    <w:rsid w:val="00C57BE8"/>
    <w:rsid w:val="00C667CF"/>
    <w:rsid w:val="00C72A66"/>
    <w:rsid w:val="00C744E3"/>
    <w:rsid w:val="00C80877"/>
    <w:rsid w:val="00C80B59"/>
    <w:rsid w:val="00C877C2"/>
    <w:rsid w:val="00C91A9C"/>
    <w:rsid w:val="00C97FC0"/>
    <w:rsid w:val="00CA0185"/>
    <w:rsid w:val="00CB6220"/>
    <w:rsid w:val="00CB64B6"/>
    <w:rsid w:val="00CD165E"/>
    <w:rsid w:val="00CD4FC4"/>
    <w:rsid w:val="00CD5A34"/>
    <w:rsid w:val="00CE04F0"/>
    <w:rsid w:val="00CE6888"/>
    <w:rsid w:val="00D0371F"/>
    <w:rsid w:val="00D047D7"/>
    <w:rsid w:val="00D12ECE"/>
    <w:rsid w:val="00D136E9"/>
    <w:rsid w:val="00D231AF"/>
    <w:rsid w:val="00D23C75"/>
    <w:rsid w:val="00D34BE7"/>
    <w:rsid w:val="00D44B1C"/>
    <w:rsid w:val="00D4596B"/>
    <w:rsid w:val="00D550EE"/>
    <w:rsid w:val="00D57EAF"/>
    <w:rsid w:val="00D600AE"/>
    <w:rsid w:val="00D61148"/>
    <w:rsid w:val="00D638C3"/>
    <w:rsid w:val="00D7384A"/>
    <w:rsid w:val="00D75A00"/>
    <w:rsid w:val="00D779B3"/>
    <w:rsid w:val="00D8259A"/>
    <w:rsid w:val="00D9264D"/>
    <w:rsid w:val="00D9644A"/>
    <w:rsid w:val="00DA421C"/>
    <w:rsid w:val="00DB2550"/>
    <w:rsid w:val="00DB6A7C"/>
    <w:rsid w:val="00DC5256"/>
    <w:rsid w:val="00DD0287"/>
    <w:rsid w:val="00DD2D29"/>
    <w:rsid w:val="00DD6D2C"/>
    <w:rsid w:val="00DE42D8"/>
    <w:rsid w:val="00DE70FC"/>
    <w:rsid w:val="00DF4E19"/>
    <w:rsid w:val="00E00C69"/>
    <w:rsid w:val="00E254E7"/>
    <w:rsid w:val="00E258A2"/>
    <w:rsid w:val="00E331B4"/>
    <w:rsid w:val="00E35B99"/>
    <w:rsid w:val="00E36A0F"/>
    <w:rsid w:val="00E3783A"/>
    <w:rsid w:val="00E43CC1"/>
    <w:rsid w:val="00E50FED"/>
    <w:rsid w:val="00E5506D"/>
    <w:rsid w:val="00E61058"/>
    <w:rsid w:val="00E76250"/>
    <w:rsid w:val="00E8442D"/>
    <w:rsid w:val="00E940FE"/>
    <w:rsid w:val="00E946CE"/>
    <w:rsid w:val="00E953F7"/>
    <w:rsid w:val="00EA5457"/>
    <w:rsid w:val="00EB769E"/>
    <w:rsid w:val="00EE5CD6"/>
    <w:rsid w:val="00F10AE9"/>
    <w:rsid w:val="00F22C38"/>
    <w:rsid w:val="00F23A57"/>
    <w:rsid w:val="00F2443F"/>
    <w:rsid w:val="00F268F6"/>
    <w:rsid w:val="00F3003F"/>
    <w:rsid w:val="00F3406A"/>
    <w:rsid w:val="00F363FA"/>
    <w:rsid w:val="00F5142D"/>
    <w:rsid w:val="00F56069"/>
    <w:rsid w:val="00F60721"/>
    <w:rsid w:val="00F70841"/>
    <w:rsid w:val="00F70F98"/>
    <w:rsid w:val="00F710E4"/>
    <w:rsid w:val="00F71A41"/>
    <w:rsid w:val="00F7559E"/>
    <w:rsid w:val="00FB1751"/>
    <w:rsid w:val="00FB2C85"/>
    <w:rsid w:val="00FB477A"/>
    <w:rsid w:val="00FC028B"/>
    <w:rsid w:val="00FD19E6"/>
    <w:rsid w:val="00FD70C3"/>
    <w:rsid w:val="00FE709A"/>
    <w:rsid w:val="00FF76C2"/>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AFDEC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Arial" w:eastAsia="Arial" w:hAnsi="Arial" w:cs="Arial"/>
        <w:lang w:val="de-AT" w:eastAsia="en-GB" w:bidi="ar-SA"/>
      </w:rPr>
    </w:rPrDefault>
    <w:pPrDefault>
      <w:pPr>
        <w:spacing w:after="120" w:line="276"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Pr>
      <w:lang w:val="uk-UA"/>
    </w:rPr>
  </w:style>
  <w:style w:type="paragraph" w:styleId="1">
    <w:name w:val="heading 1"/>
    <w:basedOn w:val="a"/>
    <w:next w:val="a"/>
    <w:uiPriority w:val="9"/>
    <w:qFormat/>
    <w:pPr>
      <w:keepNext/>
      <w:keepLines/>
      <w:pageBreakBefore/>
      <w:spacing w:after="480" w:line="264" w:lineRule="auto"/>
      <w:jc w:val="left"/>
      <w:outlineLvl w:val="0"/>
    </w:pPr>
    <w:rPr>
      <w:smallCaps/>
      <w:color w:val="1F497D"/>
      <w:sz w:val="40"/>
      <w:szCs w:val="40"/>
    </w:rPr>
  </w:style>
  <w:style w:type="paragraph" w:styleId="2">
    <w:name w:val="heading 2"/>
    <w:basedOn w:val="a"/>
    <w:next w:val="a"/>
    <w:link w:val="20"/>
    <w:uiPriority w:val="9"/>
    <w:unhideWhenUsed/>
    <w:qFormat/>
    <w:pPr>
      <w:keepNext/>
      <w:keepLines/>
      <w:spacing w:after="360" w:line="264" w:lineRule="auto"/>
      <w:jc w:val="left"/>
      <w:outlineLvl w:val="1"/>
    </w:pPr>
    <w:rPr>
      <w:color w:val="1F497D"/>
      <w:sz w:val="32"/>
      <w:szCs w:val="32"/>
    </w:rPr>
  </w:style>
  <w:style w:type="paragraph" w:styleId="3">
    <w:name w:val="heading 3"/>
    <w:basedOn w:val="a"/>
    <w:next w:val="a"/>
    <w:uiPriority w:val="9"/>
    <w:unhideWhenUsed/>
    <w:qFormat/>
    <w:pPr>
      <w:keepNext/>
      <w:keepLines/>
      <w:spacing w:after="240" w:line="264" w:lineRule="auto"/>
      <w:jc w:val="left"/>
      <w:outlineLvl w:val="2"/>
    </w:pPr>
    <w:rPr>
      <w:b/>
      <w:color w:val="1F497D"/>
      <w:sz w:val="24"/>
      <w:szCs w:val="24"/>
    </w:rPr>
  </w:style>
  <w:style w:type="paragraph" w:styleId="4">
    <w:name w:val="heading 4"/>
    <w:basedOn w:val="a"/>
    <w:next w:val="a"/>
    <w:uiPriority w:val="9"/>
    <w:unhideWhenUsed/>
    <w:qFormat/>
    <w:pPr>
      <w:keepNext/>
      <w:keepLines/>
      <w:spacing w:line="264" w:lineRule="auto"/>
      <w:jc w:val="left"/>
      <w:outlineLvl w:val="3"/>
    </w:pPr>
    <w:rPr>
      <w:b/>
      <w:color w:val="1F497D"/>
      <w:sz w:val="24"/>
      <w:szCs w:val="24"/>
    </w:rPr>
  </w:style>
  <w:style w:type="paragraph" w:styleId="5">
    <w:name w:val="heading 5"/>
    <w:basedOn w:val="a"/>
    <w:next w:val="a"/>
    <w:uiPriority w:val="9"/>
    <w:semiHidden/>
    <w:unhideWhenUsed/>
    <w:qFormat/>
    <w:pPr>
      <w:keepNext/>
      <w:keepLines/>
      <w:spacing w:line="264" w:lineRule="auto"/>
      <w:jc w:val="left"/>
      <w:outlineLvl w:val="4"/>
    </w:pPr>
    <w:rPr>
      <w:b/>
      <w:color w:val="1F497D"/>
    </w:rPr>
  </w:style>
  <w:style w:type="paragraph" w:styleId="6">
    <w:name w:val="heading 6"/>
    <w:basedOn w:val="a"/>
    <w:next w:val="a"/>
    <w:uiPriority w:val="9"/>
    <w:semiHidden/>
    <w:unhideWhenUsed/>
    <w:qFormat/>
    <w:pPr>
      <w:keepNext/>
      <w:keepLines/>
      <w:jc w:val="left"/>
      <w:outlineLvl w:val="5"/>
    </w:pPr>
    <w:rPr>
      <w:b/>
      <w:i/>
      <w:color w:val="1F497D"/>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uiPriority w:val="9"/>
    <w:rsid w:val="007351A9"/>
    <w:rPr>
      <w:color w:val="1F497D"/>
      <w:sz w:val="32"/>
      <w:szCs w:val="32"/>
    </w:rPr>
  </w:style>
  <w:style w:type="paragraph" w:styleId="a3">
    <w:name w:val="Title"/>
    <w:basedOn w:val="a"/>
    <w:next w:val="a"/>
    <w:uiPriority w:val="10"/>
    <w:qFormat/>
    <w:pPr>
      <w:keepNext/>
      <w:spacing w:before="240"/>
      <w:jc w:val="left"/>
    </w:pPr>
    <w:rPr>
      <w:rFonts w:ascii="Liberation Sans" w:eastAsia="Liberation Sans" w:hAnsi="Liberation Sans" w:cs="Liberation Sans"/>
      <w:sz w:val="28"/>
      <w:szCs w:val="28"/>
    </w:rPr>
  </w:style>
  <w:style w:type="paragraph" w:styleId="a4">
    <w:name w:val="Subtitle"/>
    <w:basedOn w:val="a"/>
    <w:next w:val="a"/>
    <w:uiPriority w:val="11"/>
    <w:qFormat/>
    <w:pPr>
      <w:spacing w:after="60" w:line="240" w:lineRule="auto"/>
      <w:jc w:val="center"/>
    </w:pPr>
    <w:rPr>
      <w:rFonts w:ascii="Cambria" w:eastAsia="Cambria" w:hAnsi="Cambria" w:cs="Cambria"/>
      <w:sz w:val="24"/>
      <w:szCs w:val="24"/>
    </w:rPr>
  </w:style>
  <w:style w:type="table" w:customStyle="1" w:styleId="a5">
    <w:basedOn w:val="a1"/>
    <w:pPr>
      <w:spacing w:before="40" w:after="40"/>
      <w:ind w:left="113" w:right="113"/>
    </w:pPr>
    <w:rPr>
      <w:rFonts w:ascii="Calibri" w:eastAsia="Calibri" w:hAnsi="Calibri" w:cs="Calibri"/>
      <w:sz w:val="22"/>
      <w:szCs w:val="22"/>
    </w:rPr>
    <w:tblPr>
      <w:tblStyleRowBandSize w:val="1"/>
      <w:tblStyleColBandSize w:val="1"/>
      <w:tblCellMar>
        <w:top w:w="57" w:type="dxa"/>
        <w:left w:w="0" w:type="dxa"/>
        <w:bottom w:w="57" w:type="dxa"/>
        <w:right w:w="0" w:type="dxa"/>
      </w:tblCellMar>
    </w:tblPr>
    <w:tcPr>
      <w:shd w:val="clear" w:color="auto" w:fill="EBF2FA"/>
    </w:tcPr>
    <w:tblStylePr w:type="firstRow">
      <w:pPr>
        <w:keepNext/>
      </w:pPr>
      <w:tblPr/>
      <w:tcPr>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val="clear" w:color="auto" w:fill="DBE5F1"/>
        <w:vAlign w:val="bottom"/>
      </w:tcPr>
    </w:tblStylePr>
  </w:style>
  <w:style w:type="table" w:customStyle="1" w:styleId="a6">
    <w:basedOn w:val="a1"/>
    <w:pPr>
      <w:spacing w:before="40" w:after="40"/>
      <w:ind w:left="113" w:right="113"/>
    </w:pPr>
    <w:rPr>
      <w:rFonts w:ascii="Calibri" w:eastAsia="Calibri" w:hAnsi="Calibri" w:cs="Calibri"/>
      <w:sz w:val="22"/>
      <w:szCs w:val="22"/>
    </w:rPr>
    <w:tblPr>
      <w:tblStyleRowBandSize w:val="1"/>
      <w:tblStyleColBandSize w:val="1"/>
      <w:tblCellMar>
        <w:top w:w="57" w:type="dxa"/>
        <w:left w:w="0" w:type="dxa"/>
        <w:bottom w:w="57" w:type="dxa"/>
        <w:right w:w="0" w:type="dxa"/>
      </w:tblCellMar>
    </w:tblPr>
    <w:tcPr>
      <w:shd w:val="clear" w:color="auto" w:fill="EBF2FA"/>
    </w:tcPr>
    <w:tblStylePr w:type="firstRow">
      <w:pPr>
        <w:keepNext/>
      </w:pPr>
      <w:tblPr/>
      <w:tcPr>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val="clear" w:color="auto" w:fill="DBE5F1"/>
        <w:vAlign w:val="bottom"/>
      </w:tcPr>
    </w:tblStylePr>
  </w:style>
  <w:style w:type="table" w:customStyle="1" w:styleId="a7">
    <w:basedOn w:val="a1"/>
    <w:pPr>
      <w:spacing w:before="40" w:after="40"/>
      <w:ind w:left="113" w:right="113"/>
    </w:pPr>
    <w:rPr>
      <w:rFonts w:ascii="Calibri" w:eastAsia="Calibri" w:hAnsi="Calibri" w:cs="Calibri"/>
      <w:sz w:val="22"/>
      <w:szCs w:val="22"/>
    </w:rPr>
    <w:tblPr>
      <w:tblStyleRowBandSize w:val="1"/>
      <w:tblStyleColBandSize w:val="1"/>
      <w:tblCellMar>
        <w:top w:w="57" w:type="dxa"/>
        <w:left w:w="0" w:type="dxa"/>
        <w:bottom w:w="57" w:type="dxa"/>
        <w:right w:w="0" w:type="dxa"/>
      </w:tblCellMar>
    </w:tblPr>
    <w:tcPr>
      <w:shd w:val="clear" w:color="auto" w:fill="EBF2FA"/>
    </w:tcPr>
    <w:tblStylePr w:type="firstRow">
      <w:pPr>
        <w:keepNext/>
      </w:pPr>
      <w:tblPr/>
      <w:tcPr>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val="clear" w:color="auto" w:fill="DBE5F1"/>
        <w:vAlign w:val="bottom"/>
      </w:tcPr>
    </w:tblStylePr>
  </w:style>
  <w:style w:type="table" w:customStyle="1" w:styleId="a8">
    <w:basedOn w:val="a1"/>
    <w:pPr>
      <w:spacing w:before="40" w:after="40"/>
      <w:ind w:left="113" w:right="113"/>
    </w:pPr>
    <w:rPr>
      <w:rFonts w:ascii="Calibri" w:eastAsia="Calibri" w:hAnsi="Calibri" w:cs="Calibri"/>
      <w:sz w:val="22"/>
      <w:szCs w:val="22"/>
    </w:rPr>
    <w:tblPr>
      <w:tblStyleRowBandSize w:val="1"/>
      <w:tblStyleColBandSize w:val="1"/>
      <w:tblCellMar>
        <w:top w:w="57" w:type="dxa"/>
        <w:left w:w="0" w:type="dxa"/>
        <w:bottom w:w="57" w:type="dxa"/>
        <w:right w:w="0" w:type="dxa"/>
      </w:tblCellMar>
    </w:tblPr>
    <w:tcPr>
      <w:shd w:val="clear" w:color="auto" w:fill="EBF2FA"/>
    </w:tcPr>
    <w:tblStylePr w:type="firstRow">
      <w:pPr>
        <w:keepNext/>
      </w:pPr>
      <w:tblPr/>
      <w:tcPr>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val="clear" w:color="auto" w:fill="DBE5F1"/>
        <w:vAlign w:val="bottom"/>
      </w:tcPr>
    </w:tblStylePr>
  </w:style>
  <w:style w:type="table" w:customStyle="1" w:styleId="a9">
    <w:basedOn w:val="a1"/>
    <w:pPr>
      <w:spacing w:before="40" w:after="40"/>
      <w:ind w:left="113" w:right="113"/>
    </w:pPr>
    <w:rPr>
      <w:rFonts w:ascii="Calibri" w:eastAsia="Calibri" w:hAnsi="Calibri" w:cs="Calibri"/>
      <w:sz w:val="22"/>
      <w:szCs w:val="22"/>
    </w:rPr>
    <w:tblPr>
      <w:tblStyleRowBandSize w:val="1"/>
      <w:tblStyleColBandSize w:val="1"/>
      <w:tblCellMar>
        <w:top w:w="57" w:type="dxa"/>
        <w:left w:w="0" w:type="dxa"/>
        <w:bottom w:w="57" w:type="dxa"/>
        <w:right w:w="0" w:type="dxa"/>
      </w:tblCellMar>
    </w:tblPr>
    <w:tcPr>
      <w:shd w:val="clear" w:color="auto" w:fill="EBF2FA"/>
    </w:tcPr>
    <w:tblStylePr w:type="firstRow">
      <w:pPr>
        <w:jc w:val="left"/>
      </w:pPr>
      <w:rPr>
        <w:rFonts w:ascii="Arial" w:eastAsia="Arial" w:hAnsi="Arial" w:cs="Arial"/>
        <w:b/>
        <w:sz w:val="18"/>
        <w:szCs w:val="18"/>
      </w:rPr>
      <w:tblPr/>
      <w:tcPr>
        <w:shd w:val="clear" w:color="auto" w:fill="B8D6FF"/>
        <w:vAlign w:val="bottom"/>
      </w:tcPr>
    </w:tblStylePr>
    <w:tblStylePr w:type="band1Horz">
      <w:tblPr/>
      <w:tcPr>
        <w:shd w:val="clear" w:color="auto" w:fill="E7F1FF"/>
      </w:tcPr>
    </w:tblStylePr>
    <w:tblStylePr w:type="band2Horz">
      <w:tblPr/>
      <w:tcPr>
        <w:shd w:val="clear" w:color="auto" w:fill="CFE4FF"/>
      </w:tcPr>
    </w:tblStylePr>
  </w:style>
  <w:style w:type="table" w:customStyle="1" w:styleId="aa">
    <w:basedOn w:val="a1"/>
    <w:tblPr>
      <w:tblStyleRowBandSize w:val="1"/>
      <w:tblStyleColBandSize w:val="1"/>
      <w:tblCellMar>
        <w:left w:w="115" w:type="dxa"/>
        <w:right w:w="115" w:type="dxa"/>
      </w:tblCellMar>
    </w:tblPr>
  </w:style>
  <w:style w:type="table" w:customStyle="1" w:styleId="ab">
    <w:basedOn w:val="a1"/>
    <w:tblPr>
      <w:tblStyleRowBandSize w:val="1"/>
      <w:tblStyleColBandSize w:val="1"/>
      <w:tblCellMar>
        <w:left w:w="115" w:type="dxa"/>
        <w:right w:w="115" w:type="dxa"/>
      </w:tblCellMar>
    </w:tblPr>
  </w:style>
  <w:style w:type="table" w:customStyle="1" w:styleId="ac">
    <w:basedOn w:val="a1"/>
    <w:tblPr>
      <w:tblStyleRowBandSize w:val="1"/>
      <w:tblStyleColBandSize w:val="1"/>
      <w:tblCellMar>
        <w:left w:w="115" w:type="dxa"/>
        <w:right w:w="115" w:type="dxa"/>
      </w:tblCellMar>
    </w:tblPr>
  </w:style>
  <w:style w:type="table" w:customStyle="1" w:styleId="ad">
    <w:basedOn w:val="a1"/>
    <w:tblPr>
      <w:tblStyleRowBandSize w:val="1"/>
      <w:tblStyleColBandSize w:val="1"/>
      <w:tblCellMar>
        <w:left w:w="115" w:type="dxa"/>
        <w:right w:w="115" w:type="dxa"/>
      </w:tblCellMar>
    </w:tblPr>
  </w:style>
  <w:style w:type="table" w:customStyle="1" w:styleId="ae">
    <w:basedOn w:val="a1"/>
    <w:tblPr>
      <w:tblStyleRowBandSize w:val="1"/>
      <w:tblStyleColBandSize w:val="1"/>
      <w:tblCellMar>
        <w:left w:w="115" w:type="dxa"/>
        <w:right w:w="115" w:type="dxa"/>
      </w:tblCellMar>
    </w:tblPr>
  </w:style>
  <w:style w:type="table" w:customStyle="1" w:styleId="af">
    <w:basedOn w:val="a1"/>
    <w:tblPr>
      <w:tblStyleRowBandSize w:val="1"/>
      <w:tblStyleColBandSize w:val="1"/>
      <w:tblCellMar>
        <w:left w:w="115" w:type="dxa"/>
        <w:right w:w="115" w:type="dxa"/>
      </w:tblCellMar>
    </w:tblPr>
  </w:style>
  <w:style w:type="table" w:customStyle="1" w:styleId="af0">
    <w:basedOn w:val="a1"/>
    <w:tblPr>
      <w:tblStyleRowBandSize w:val="1"/>
      <w:tblStyleColBandSize w:val="1"/>
      <w:tblCellMar>
        <w:left w:w="115" w:type="dxa"/>
        <w:right w:w="115" w:type="dxa"/>
      </w:tblCellMar>
    </w:tblPr>
  </w:style>
  <w:style w:type="table" w:customStyle="1" w:styleId="af1">
    <w:basedOn w:val="a1"/>
    <w:tblPr>
      <w:tblStyleRowBandSize w:val="1"/>
      <w:tblStyleColBandSize w:val="1"/>
      <w:tblCellMar>
        <w:left w:w="115" w:type="dxa"/>
        <w:right w:w="115" w:type="dxa"/>
      </w:tblCellMar>
    </w:tblPr>
  </w:style>
  <w:style w:type="table" w:customStyle="1" w:styleId="af2">
    <w:basedOn w:val="a1"/>
    <w:tblPr>
      <w:tblStyleRowBandSize w:val="1"/>
      <w:tblStyleColBandSize w:val="1"/>
      <w:tblCellMar>
        <w:left w:w="115" w:type="dxa"/>
        <w:right w:w="115" w:type="dxa"/>
      </w:tblCellMar>
    </w:tblPr>
  </w:style>
  <w:style w:type="table" w:customStyle="1" w:styleId="af3">
    <w:basedOn w:val="a1"/>
    <w:tblPr>
      <w:tblStyleRowBandSize w:val="1"/>
      <w:tblStyleColBandSize w:val="1"/>
      <w:tblCellMar>
        <w:left w:w="115" w:type="dxa"/>
        <w:right w:w="115" w:type="dxa"/>
      </w:tblCellMar>
    </w:tblPr>
  </w:style>
  <w:style w:type="table" w:customStyle="1" w:styleId="af4">
    <w:basedOn w:val="a1"/>
    <w:tblPr>
      <w:tblStyleRowBandSize w:val="1"/>
      <w:tblStyleColBandSize w:val="1"/>
      <w:tblCellMar>
        <w:left w:w="115" w:type="dxa"/>
        <w:right w:w="115" w:type="dxa"/>
      </w:tblCellMar>
    </w:tblPr>
  </w:style>
  <w:style w:type="table" w:customStyle="1" w:styleId="af5">
    <w:basedOn w:val="a1"/>
    <w:tblPr>
      <w:tblStyleRowBandSize w:val="1"/>
      <w:tblStyleColBandSize w:val="1"/>
      <w:tblCellMar>
        <w:left w:w="115" w:type="dxa"/>
        <w:right w:w="115" w:type="dxa"/>
      </w:tblCellMar>
    </w:tblPr>
  </w:style>
  <w:style w:type="table" w:customStyle="1" w:styleId="af6">
    <w:basedOn w:val="a1"/>
    <w:tblPr>
      <w:tblStyleRowBandSize w:val="1"/>
      <w:tblStyleColBandSize w:val="1"/>
      <w:tblCellMar>
        <w:left w:w="115" w:type="dxa"/>
        <w:right w:w="115" w:type="dxa"/>
      </w:tblCellMar>
    </w:tblPr>
  </w:style>
  <w:style w:type="table" w:customStyle="1" w:styleId="af7">
    <w:basedOn w:val="a1"/>
    <w:tblPr>
      <w:tblStyleRowBandSize w:val="1"/>
      <w:tblStyleColBandSize w:val="1"/>
      <w:tblCellMar>
        <w:left w:w="115" w:type="dxa"/>
        <w:right w:w="115" w:type="dxa"/>
      </w:tblCellMar>
    </w:tblPr>
  </w:style>
  <w:style w:type="table" w:customStyle="1" w:styleId="af8">
    <w:basedOn w:val="a1"/>
    <w:tblPr>
      <w:tblStyleRowBandSize w:val="1"/>
      <w:tblStyleColBandSize w:val="1"/>
      <w:tblCellMar>
        <w:left w:w="115" w:type="dxa"/>
        <w:right w:w="115" w:type="dxa"/>
      </w:tblCellMar>
    </w:tblPr>
  </w:style>
  <w:style w:type="table" w:customStyle="1" w:styleId="af9">
    <w:basedOn w:val="a1"/>
    <w:pPr>
      <w:spacing w:before="40" w:after="40"/>
      <w:ind w:left="113" w:right="113"/>
    </w:pPr>
    <w:rPr>
      <w:rFonts w:ascii="Calibri" w:eastAsia="Calibri" w:hAnsi="Calibri" w:cs="Calibri"/>
      <w:sz w:val="22"/>
      <w:szCs w:val="22"/>
    </w:rPr>
    <w:tblPr>
      <w:tblStyleRowBandSize w:val="1"/>
      <w:tblStyleColBandSize w:val="1"/>
      <w:tblCellMar>
        <w:top w:w="57" w:type="dxa"/>
        <w:left w:w="0" w:type="dxa"/>
        <w:bottom w:w="57" w:type="dxa"/>
        <w:right w:w="0" w:type="dxa"/>
      </w:tblCellMar>
    </w:tblPr>
    <w:tcPr>
      <w:shd w:val="clear" w:color="auto" w:fill="EBF2FA"/>
    </w:tcPr>
    <w:tblStylePr w:type="firstRow">
      <w:pPr>
        <w:keepNext/>
      </w:pPr>
      <w:tblPr/>
      <w:tcPr>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val="clear" w:color="auto" w:fill="DBE5F1"/>
        <w:vAlign w:val="bottom"/>
      </w:tcPr>
    </w:tblStylePr>
  </w:style>
  <w:style w:type="table" w:customStyle="1" w:styleId="afa">
    <w:basedOn w:val="a1"/>
    <w:tblPr>
      <w:tblStyleRowBandSize w:val="1"/>
      <w:tblStyleColBandSize w:val="1"/>
      <w:tblCellMar>
        <w:left w:w="115" w:type="dxa"/>
        <w:right w:w="115" w:type="dxa"/>
      </w:tblCellMar>
    </w:tblPr>
  </w:style>
  <w:style w:type="table" w:customStyle="1" w:styleId="afb">
    <w:basedOn w:val="a1"/>
    <w:tblPr>
      <w:tblStyleRowBandSize w:val="1"/>
      <w:tblStyleColBandSize w:val="1"/>
      <w:tblCellMar>
        <w:left w:w="115" w:type="dxa"/>
        <w:right w:w="115" w:type="dxa"/>
      </w:tblCellMar>
    </w:tblPr>
  </w:style>
  <w:style w:type="table" w:customStyle="1" w:styleId="afc">
    <w:basedOn w:val="a1"/>
    <w:tblPr>
      <w:tblStyleRowBandSize w:val="1"/>
      <w:tblStyleColBandSize w:val="1"/>
      <w:tblCellMar>
        <w:left w:w="115" w:type="dxa"/>
        <w:right w:w="115" w:type="dxa"/>
      </w:tblCellMar>
    </w:tblPr>
  </w:style>
  <w:style w:type="table" w:customStyle="1" w:styleId="afd">
    <w:basedOn w:val="a1"/>
    <w:tblPr>
      <w:tblStyleRowBandSize w:val="1"/>
      <w:tblStyleColBandSize w:val="1"/>
      <w:tblCellMar>
        <w:left w:w="0" w:type="dxa"/>
        <w:right w:w="0" w:type="dxa"/>
      </w:tblCellMar>
    </w:tblPr>
  </w:style>
  <w:style w:type="table" w:customStyle="1" w:styleId="afe">
    <w:basedOn w:val="a1"/>
    <w:tblPr>
      <w:tblStyleRowBandSize w:val="1"/>
      <w:tblStyleColBandSize w:val="1"/>
      <w:tblCellMar>
        <w:left w:w="115" w:type="dxa"/>
        <w:right w:w="115" w:type="dxa"/>
      </w:tblCellMar>
    </w:tblPr>
  </w:style>
  <w:style w:type="table" w:customStyle="1" w:styleId="aff">
    <w:basedOn w:val="a1"/>
    <w:tblPr>
      <w:tblStyleRowBandSize w:val="1"/>
      <w:tblStyleColBandSize w:val="1"/>
      <w:tblCellMar>
        <w:left w:w="115" w:type="dxa"/>
        <w:right w:w="115" w:type="dxa"/>
      </w:tblCellMar>
    </w:tblPr>
  </w:style>
  <w:style w:type="table" w:customStyle="1" w:styleId="aff0">
    <w:basedOn w:val="a1"/>
    <w:tblPr>
      <w:tblStyleRowBandSize w:val="1"/>
      <w:tblStyleColBandSize w:val="1"/>
      <w:tblCellMar>
        <w:left w:w="115" w:type="dxa"/>
        <w:right w:w="115" w:type="dxa"/>
      </w:tblCellMar>
    </w:tblPr>
  </w:style>
  <w:style w:type="table" w:customStyle="1" w:styleId="aff1">
    <w:basedOn w:val="a1"/>
    <w:tblPr>
      <w:tblStyleRowBandSize w:val="1"/>
      <w:tblStyleColBandSize w:val="1"/>
      <w:tblCellMar>
        <w:left w:w="115" w:type="dxa"/>
        <w:right w:w="115" w:type="dxa"/>
      </w:tblCellMar>
    </w:tblPr>
  </w:style>
  <w:style w:type="table" w:customStyle="1" w:styleId="aff2">
    <w:basedOn w:val="a1"/>
    <w:tblPr>
      <w:tblStyleRowBandSize w:val="1"/>
      <w:tblStyleColBandSize w:val="1"/>
      <w:tblCellMar>
        <w:left w:w="115" w:type="dxa"/>
        <w:right w:w="115" w:type="dxa"/>
      </w:tblCellMar>
    </w:tblPr>
  </w:style>
  <w:style w:type="table" w:customStyle="1" w:styleId="aff3">
    <w:basedOn w:val="a1"/>
    <w:tblPr>
      <w:tblStyleRowBandSize w:val="1"/>
      <w:tblStyleColBandSize w:val="1"/>
      <w:tblCellMar>
        <w:left w:w="115" w:type="dxa"/>
        <w:right w:w="115" w:type="dxa"/>
      </w:tblCellMar>
    </w:tblPr>
  </w:style>
  <w:style w:type="table" w:customStyle="1" w:styleId="aff4">
    <w:basedOn w:val="a1"/>
    <w:tblPr>
      <w:tblStyleRowBandSize w:val="1"/>
      <w:tblStyleColBandSize w:val="1"/>
      <w:tblCellMar>
        <w:left w:w="115" w:type="dxa"/>
        <w:right w:w="115" w:type="dxa"/>
      </w:tblCellMar>
    </w:tblPr>
  </w:style>
  <w:style w:type="table" w:customStyle="1" w:styleId="aff5">
    <w:basedOn w:val="a1"/>
    <w:tblPr>
      <w:tblStyleRowBandSize w:val="1"/>
      <w:tblStyleColBandSize w:val="1"/>
      <w:tblCellMar>
        <w:left w:w="115" w:type="dxa"/>
        <w:right w:w="115" w:type="dxa"/>
      </w:tblCellMar>
    </w:tblPr>
  </w:style>
  <w:style w:type="table" w:customStyle="1" w:styleId="aff6">
    <w:basedOn w:val="a1"/>
    <w:tblPr>
      <w:tblStyleRowBandSize w:val="1"/>
      <w:tblStyleColBandSize w:val="1"/>
      <w:tblCellMar>
        <w:left w:w="115" w:type="dxa"/>
        <w:right w:w="115" w:type="dxa"/>
      </w:tblCellMar>
    </w:tblPr>
  </w:style>
  <w:style w:type="table" w:customStyle="1" w:styleId="aff7">
    <w:basedOn w:val="a1"/>
    <w:tblPr>
      <w:tblStyleRowBandSize w:val="1"/>
      <w:tblStyleColBandSize w:val="1"/>
      <w:tblCellMar>
        <w:left w:w="115" w:type="dxa"/>
        <w:right w:w="115" w:type="dxa"/>
      </w:tblCellMar>
    </w:tblPr>
  </w:style>
  <w:style w:type="table" w:customStyle="1" w:styleId="aff8">
    <w:basedOn w:val="a1"/>
    <w:tblPr>
      <w:tblStyleRowBandSize w:val="1"/>
      <w:tblStyleColBandSize w:val="1"/>
      <w:tblCellMar>
        <w:left w:w="115" w:type="dxa"/>
        <w:right w:w="115" w:type="dxa"/>
      </w:tblCellMar>
    </w:tblPr>
  </w:style>
  <w:style w:type="table" w:customStyle="1" w:styleId="aff9">
    <w:basedOn w:val="a1"/>
    <w:tblPr>
      <w:tblStyleRowBandSize w:val="1"/>
      <w:tblStyleColBandSize w:val="1"/>
      <w:tblCellMar>
        <w:left w:w="115" w:type="dxa"/>
        <w:right w:w="115" w:type="dxa"/>
      </w:tblCellMar>
    </w:tblPr>
  </w:style>
  <w:style w:type="table" w:customStyle="1" w:styleId="affa">
    <w:basedOn w:val="a1"/>
    <w:tblPr>
      <w:tblStyleRowBandSize w:val="1"/>
      <w:tblStyleColBandSize w:val="1"/>
      <w:tblCellMar>
        <w:left w:w="115" w:type="dxa"/>
        <w:right w:w="115" w:type="dxa"/>
      </w:tblCellMar>
    </w:tblPr>
  </w:style>
  <w:style w:type="table" w:customStyle="1" w:styleId="affb">
    <w:basedOn w:val="a1"/>
    <w:tblPr>
      <w:tblStyleRowBandSize w:val="1"/>
      <w:tblStyleColBandSize w:val="1"/>
      <w:tblCellMar>
        <w:left w:w="0" w:type="dxa"/>
        <w:right w:w="0" w:type="dxa"/>
      </w:tblCellMar>
    </w:tblPr>
  </w:style>
  <w:style w:type="table" w:customStyle="1" w:styleId="affc">
    <w:basedOn w:val="a1"/>
    <w:tblPr>
      <w:tblStyleRowBandSize w:val="1"/>
      <w:tblStyleColBandSize w:val="1"/>
      <w:tblCellMar>
        <w:left w:w="115" w:type="dxa"/>
        <w:right w:w="115" w:type="dxa"/>
      </w:tblCellMar>
    </w:tblPr>
  </w:style>
  <w:style w:type="table" w:customStyle="1" w:styleId="affd">
    <w:basedOn w:val="a1"/>
    <w:tblPr>
      <w:tblStyleRowBandSize w:val="1"/>
      <w:tblStyleColBandSize w:val="1"/>
      <w:tblCellMar>
        <w:left w:w="0" w:type="dxa"/>
        <w:right w:w="0" w:type="dxa"/>
      </w:tblCellMar>
    </w:tblPr>
  </w:style>
  <w:style w:type="table" w:customStyle="1" w:styleId="affe">
    <w:basedOn w:val="a1"/>
    <w:tblPr>
      <w:tblStyleRowBandSize w:val="1"/>
      <w:tblStyleColBandSize w:val="1"/>
      <w:tblCellMar>
        <w:left w:w="115" w:type="dxa"/>
        <w:right w:w="115" w:type="dxa"/>
      </w:tblCellMar>
    </w:tblPr>
  </w:style>
  <w:style w:type="table" w:customStyle="1" w:styleId="afff">
    <w:basedOn w:val="a1"/>
    <w:tblPr>
      <w:tblStyleRowBandSize w:val="1"/>
      <w:tblStyleColBandSize w:val="1"/>
      <w:tblCellMar>
        <w:left w:w="115" w:type="dxa"/>
        <w:right w:w="115" w:type="dxa"/>
      </w:tblCellMar>
    </w:tblPr>
  </w:style>
  <w:style w:type="table" w:customStyle="1" w:styleId="afff0">
    <w:basedOn w:val="a1"/>
    <w:tblPr>
      <w:tblStyleRowBandSize w:val="1"/>
      <w:tblStyleColBandSize w:val="1"/>
      <w:tblCellMar>
        <w:left w:w="115" w:type="dxa"/>
        <w:right w:w="115" w:type="dxa"/>
      </w:tblCellMar>
    </w:tblPr>
  </w:style>
  <w:style w:type="table" w:customStyle="1" w:styleId="afff1">
    <w:basedOn w:val="a1"/>
    <w:tblPr>
      <w:tblStyleRowBandSize w:val="1"/>
      <w:tblStyleColBandSize w:val="1"/>
      <w:tblCellMar>
        <w:left w:w="115" w:type="dxa"/>
        <w:right w:w="115" w:type="dxa"/>
      </w:tblCellMar>
    </w:tblPr>
  </w:style>
  <w:style w:type="table" w:customStyle="1" w:styleId="afff2">
    <w:basedOn w:val="a1"/>
    <w:tblPr>
      <w:tblStyleRowBandSize w:val="1"/>
      <w:tblStyleColBandSize w:val="1"/>
      <w:tblCellMar>
        <w:left w:w="115" w:type="dxa"/>
        <w:right w:w="115" w:type="dxa"/>
      </w:tblCellMar>
    </w:tblPr>
  </w:style>
  <w:style w:type="table" w:customStyle="1" w:styleId="afff3">
    <w:basedOn w:val="a1"/>
    <w:tblPr>
      <w:tblStyleRowBandSize w:val="1"/>
      <w:tblStyleColBandSize w:val="1"/>
      <w:tblCellMar>
        <w:left w:w="115" w:type="dxa"/>
        <w:right w:w="115" w:type="dxa"/>
      </w:tblCellMar>
    </w:tblPr>
  </w:style>
  <w:style w:type="table" w:customStyle="1" w:styleId="afff4">
    <w:basedOn w:val="a1"/>
    <w:tblPr>
      <w:tblStyleRowBandSize w:val="1"/>
      <w:tblStyleColBandSize w:val="1"/>
      <w:tblCellMar>
        <w:left w:w="115" w:type="dxa"/>
        <w:right w:w="115" w:type="dxa"/>
      </w:tblCellMar>
    </w:tblPr>
  </w:style>
  <w:style w:type="table" w:customStyle="1" w:styleId="afff5">
    <w:basedOn w:val="a1"/>
    <w:tblPr>
      <w:tblStyleRowBandSize w:val="1"/>
      <w:tblStyleColBandSize w:val="1"/>
      <w:tblCellMar>
        <w:left w:w="115" w:type="dxa"/>
        <w:right w:w="115" w:type="dxa"/>
      </w:tblCellMar>
    </w:tblPr>
  </w:style>
  <w:style w:type="table" w:customStyle="1" w:styleId="afff6">
    <w:basedOn w:val="a1"/>
    <w:pPr>
      <w:spacing w:before="40" w:after="40"/>
      <w:ind w:left="113" w:right="113"/>
    </w:pPr>
    <w:rPr>
      <w:rFonts w:ascii="Calibri" w:eastAsia="Calibri" w:hAnsi="Calibri" w:cs="Calibri"/>
      <w:sz w:val="22"/>
      <w:szCs w:val="22"/>
    </w:rPr>
    <w:tblPr>
      <w:tblStyleRowBandSize w:val="1"/>
      <w:tblStyleColBandSize w:val="1"/>
      <w:tblCellMar>
        <w:top w:w="57" w:type="dxa"/>
        <w:left w:w="0" w:type="dxa"/>
        <w:bottom w:w="57" w:type="dxa"/>
        <w:right w:w="0" w:type="dxa"/>
      </w:tblCellMar>
    </w:tblPr>
    <w:tcPr>
      <w:shd w:val="clear" w:color="auto" w:fill="EBF2FA"/>
    </w:tcPr>
    <w:tblStylePr w:type="firstRow">
      <w:pPr>
        <w:keepNext/>
      </w:pPr>
      <w:tblPr/>
      <w:tcPr>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val="clear" w:color="auto" w:fill="DBE5F1"/>
        <w:vAlign w:val="bottom"/>
      </w:tcPr>
    </w:tblStylePr>
  </w:style>
  <w:style w:type="table" w:customStyle="1" w:styleId="afff7">
    <w:basedOn w:val="a1"/>
    <w:tblPr>
      <w:tblStyleRowBandSize w:val="1"/>
      <w:tblStyleColBandSize w:val="1"/>
      <w:tblCellMar>
        <w:left w:w="115" w:type="dxa"/>
        <w:right w:w="115" w:type="dxa"/>
      </w:tblCellMar>
    </w:tblPr>
  </w:style>
  <w:style w:type="table" w:customStyle="1" w:styleId="afff8">
    <w:basedOn w:val="a1"/>
    <w:tblPr>
      <w:tblStyleRowBandSize w:val="1"/>
      <w:tblStyleColBandSize w:val="1"/>
      <w:tblCellMar>
        <w:top w:w="30" w:type="dxa"/>
        <w:left w:w="30" w:type="dxa"/>
        <w:bottom w:w="30" w:type="dxa"/>
        <w:right w:w="30" w:type="dxa"/>
      </w:tblCellMar>
    </w:tblPr>
  </w:style>
  <w:style w:type="table" w:customStyle="1" w:styleId="afff9">
    <w:basedOn w:val="a1"/>
    <w:tblPr>
      <w:tblStyleRowBandSize w:val="1"/>
      <w:tblStyleColBandSize w:val="1"/>
      <w:tblCellMar>
        <w:left w:w="115" w:type="dxa"/>
        <w:right w:w="115" w:type="dxa"/>
      </w:tblCellMar>
    </w:tblPr>
  </w:style>
  <w:style w:type="table" w:customStyle="1" w:styleId="afffa">
    <w:basedOn w:val="a1"/>
    <w:tblPr>
      <w:tblStyleRowBandSize w:val="1"/>
      <w:tblStyleColBandSize w:val="1"/>
      <w:tblCellMar>
        <w:left w:w="115" w:type="dxa"/>
        <w:right w:w="115" w:type="dxa"/>
      </w:tblCellMar>
    </w:tblPr>
  </w:style>
  <w:style w:type="table" w:customStyle="1" w:styleId="afffb">
    <w:basedOn w:val="a1"/>
    <w:pPr>
      <w:spacing w:before="40" w:after="40"/>
      <w:ind w:left="113" w:right="113"/>
    </w:pPr>
    <w:rPr>
      <w:rFonts w:ascii="Calibri" w:eastAsia="Calibri" w:hAnsi="Calibri" w:cs="Calibri"/>
      <w:sz w:val="22"/>
      <w:szCs w:val="22"/>
    </w:rPr>
    <w:tblPr>
      <w:tblStyleRowBandSize w:val="1"/>
      <w:tblStyleColBandSize w:val="1"/>
      <w:tblCellMar>
        <w:top w:w="57" w:type="dxa"/>
        <w:left w:w="0" w:type="dxa"/>
        <w:bottom w:w="57" w:type="dxa"/>
        <w:right w:w="0" w:type="dxa"/>
      </w:tblCellMar>
    </w:tblPr>
    <w:tcPr>
      <w:shd w:val="clear" w:color="auto" w:fill="EBF2FA"/>
    </w:tcPr>
    <w:tblStylePr w:type="firstRow">
      <w:pPr>
        <w:keepNext/>
      </w:pPr>
      <w:tblPr/>
      <w:tcPr>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val="clear" w:color="auto" w:fill="DBE5F1"/>
        <w:vAlign w:val="bottom"/>
      </w:tcPr>
    </w:tblStylePr>
  </w:style>
  <w:style w:type="table" w:customStyle="1" w:styleId="afffc">
    <w:basedOn w:val="a1"/>
    <w:pPr>
      <w:spacing w:before="40" w:after="40"/>
      <w:ind w:left="113" w:right="113"/>
    </w:pPr>
    <w:rPr>
      <w:rFonts w:ascii="Calibri" w:eastAsia="Calibri" w:hAnsi="Calibri" w:cs="Calibri"/>
      <w:sz w:val="22"/>
      <w:szCs w:val="22"/>
    </w:rPr>
    <w:tblPr>
      <w:tblStyleRowBandSize w:val="1"/>
      <w:tblStyleColBandSize w:val="1"/>
      <w:tblCellMar>
        <w:top w:w="57" w:type="dxa"/>
        <w:left w:w="0" w:type="dxa"/>
        <w:bottom w:w="57" w:type="dxa"/>
        <w:right w:w="0" w:type="dxa"/>
      </w:tblCellMar>
    </w:tblPr>
    <w:tcPr>
      <w:shd w:val="clear" w:color="auto" w:fill="EBF2FA"/>
    </w:tcPr>
    <w:tblStylePr w:type="firstRow">
      <w:pPr>
        <w:keepNext/>
      </w:pPr>
      <w:tblPr/>
      <w:tcPr>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val="clear" w:color="auto" w:fill="DBE5F1"/>
        <w:vAlign w:val="bottom"/>
      </w:tcPr>
    </w:tblStylePr>
  </w:style>
  <w:style w:type="table" w:customStyle="1" w:styleId="afffd">
    <w:basedOn w:val="a1"/>
    <w:pPr>
      <w:spacing w:before="40" w:after="40"/>
      <w:ind w:left="113" w:right="113"/>
    </w:pPr>
    <w:rPr>
      <w:rFonts w:ascii="Calibri" w:eastAsia="Calibri" w:hAnsi="Calibri" w:cs="Calibri"/>
      <w:sz w:val="22"/>
      <w:szCs w:val="22"/>
    </w:rPr>
    <w:tblPr>
      <w:tblStyleRowBandSize w:val="1"/>
      <w:tblStyleColBandSize w:val="1"/>
      <w:tblCellMar>
        <w:top w:w="57" w:type="dxa"/>
        <w:left w:w="0" w:type="dxa"/>
        <w:bottom w:w="57" w:type="dxa"/>
        <w:right w:w="0" w:type="dxa"/>
      </w:tblCellMar>
    </w:tblPr>
    <w:tcPr>
      <w:shd w:val="clear" w:color="auto" w:fill="EBF2FA"/>
    </w:tcPr>
    <w:tblStylePr w:type="firstRow">
      <w:pPr>
        <w:keepNext/>
      </w:pPr>
      <w:tblPr/>
      <w:tcPr>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val="clear" w:color="auto" w:fill="DBE5F1"/>
        <w:vAlign w:val="bottom"/>
      </w:tcPr>
    </w:tblStylePr>
  </w:style>
  <w:style w:type="table" w:customStyle="1" w:styleId="afffe">
    <w:basedOn w:val="a1"/>
    <w:tblPr>
      <w:tblStyleRowBandSize w:val="1"/>
      <w:tblStyleColBandSize w:val="1"/>
      <w:tblCellMar>
        <w:left w:w="0" w:type="dxa"/>
        <w:right w:w="0" w:type="dxa"/>
      </w:tblCellMar>
    </w:tblPr>
  </w:style>
  <w:style w:type="table" w:customStyle="1" w:styleId="affff">
    <w:basedOn w:val="a1"/>
    <w:tblPr>
      <w:tblStyleRowBandSize w:val="1"/>
      <w:tblStyleColBandSize w:val="1"/>
      <w:tblCellMar>
        <w:left w:w="115" w:type="dxa"/>
        <w:right w:w="115" w:type="dxa"/>
      </w:tblCellMar>
    </w:tblPr>
  </w:style>
  <w:style w:type="table" w:customStyle="1" w:styleId="affff0">
    <w:basedOn w:val="a1"/>
    <w:tblPr>
      <w:tblStyleRowBandSize w:val="1"/>
      <w:tblStyleColBandSize w:val="1"/>
      <w:tblCellMar>
        <w:left w:w="115" w:type="dxa"/>
        <w:right w:w="115" w:type="dxa"/>
      </w:tblCellMar>
    </w:tblPr>
  </w:style>
  <w:style w:type="table" w:customStyle="1" w:styleId="affff1">
    <w:basedOn w:val="a1"/>
    <w:tblPr>
      <w:tblStyleRowBandSize w:val="1"/>
      <w:tblStyleColBandSize w:val="1"/>
      <w:tblCellMar>
        <w:left w:w="115" w:type="dxa"/>
        <w:right w:w="115" w:type="dxa"/>
      </w:tblCellMar>
    </w:tblPr>
  </w:style>
  <w:style w:type="table" w:customStyle="1" w:styleId="affff2">
    <w:basedOn w:val="a1"/>
    <w:tblPr>
      <w:tblStyleRowBandSize w:val="1"/>
      <w:tblStyleColBandSize w:val="1"/>
      <w:tblCellMar>
        <w:left w:w="115" w:type="dxa"/>
        <w:right w:w="115" w:type="dxa"/>
      </w:tblCellMar>
    </w:tblPr>
  </w:style>
  <w:style w:type="table" w:customStyle="1" w:styleId="affff3">
    <w:basedOn w:val="a1"/>
    <w:tblPr>
      <w:tblStyleRowBandSize w:val="1"/>
      <w:tblStyleColBandSize w:val="1"/>
      <w:tblCellMar>
        <w:left w:w="115" w:type="dxa"/>
        <w:right w:w="115" w:type="dxa"/>
      </w:tblCellMar>
    </w:tblPr>
  </w:style>
  <w:style w:type="table" w:customStyle="1" w:styleId="affff4">
    <w:basedOn w:val="a1"/>
    <w:tblPr>
      <w:tblStyleRowBandSize w:val="1"/>
      <w:tblStyleColBandSize w:val="1"/>
      <w:tblCellMar>
        <w:left w:w="115" w:type="dxa"/>
        <w:right w:w="115" w:type="dxa"/>
      </w:tblCellMar>
    </w:tblPr>
  </w:style>
  <w:style w:type="table" w:customStyle="1" w:styleId="affff5">
    <w:basedOn w:val="a1"/>
    <w:tblPr>
      <w:tblStyleRowBandSize w:val="1"/>
      <w:tblStyleColBandSize w:val="1"/>
      <w:tblCellMar>
        <w:left w:w="115" w:type="dxa"/>
        <w:right w:w="115" w:type="dxa"/>
      </w:tblCellMar>
    </w:tblPr>
  </w:style>
  <w:style w:type="table" w:customStyle="1" w:styleId="affff6">
    <w:basedOn w:val="a1"/>
    <w:tblPr>
      <w:tblStyleRowBandSize w:val="1"/>
      <w:tblStyleColBandSize w:val="1"/>
      <w:tblCellMar>
        <w:left w:w="115" w:type="dxa"/>
        <w:right w:w="115" w:type="dxa"/>
      </w:tblCellMar>
    </w:tblPr>
  </w:style>
  <w:style w:type="table" w:customStyle="1" w:styleId="affff7">
    <w:basedOn w:val="a1"/>
    <w:tblPr>
      <w:tblStyleRowBandSize w:val="1"/>
      <w:tblStyleColBandSize w:val="1"/>
      <w:tblCellMar>
        <w:left w:w="115" w:type="dxa"/>
        <w:right w:w="115" w:type="dxa"/>
      </w:tblCellMar>
    </w:tblPr>
  </w:style>
  <w:style w:type="table" w:customStyle="1" w:styleId="affff8">
    <w:basedOn w:val="a1"/>
    <w:tblPr>
      <w:tblStyleRowBandSize w:val="1"/>
      <w:tblStyleColBandSize w:val="1"/>
      <w:tblCellMar>
        <w:left w:w="57" w:type="dxa"/>
        <w:right w:w="57" w:type="dxa"/>
      </w:tblCellMar>
    </w:tblPr>
  </w:style>
  <w:style w:type="table" w:customStyle="1" w:styleId="affff9">
    <w:basedOn w:val="a1"/>
    <w:tblPr>
      <w:tblStyleRowBandSize w:val="1"/>
      <w:tblStyleColBandSize w:val="1"/>
      <w:tblCellMar>
        <w:left w:w="0" w:type="dxa"/>
        <w:right w:w="0" w:type="dxa"/>
      </w:tblCellMar>
    </w:tblPr>
  </w:style>
  <w:style w:type="table" w:customStyle="1" w:styleId="affffa">
    <w:basedOn w:val="a1"/>
    <w:tblPr>
      <w:tblStyleRowBandSize w:val="1"/>
      <w:tblStyleColBandSize w:val="1"/>
      <w:tblCellMar>
        <w:left w:w="115" w:type="dxa"/>
        <w:right w:w="115" w:type="dxa"/>
      </w:tblCellMar>
    </w:tblPr>
  </w:style>
  <w:style w:type="table" w:customStyle="1" w:styleId="affffb">
    <w:basedOn w:val="a1"/>
    <w:pPr>
      <w:spacing w:before="40" w:after="40"/>
      <w:ind w:left="113" w:right="113"/>
    </w:pPr>
    <w:rPr>
      <w:rFonts w:ascii="Calibri" w:eastAsia="Calibri" w:hAnsi="Calibri" w:cs="Calibri"/>
      <w:sz w:val="22"/>
      <w:szCs w:val="22"/>
    </w:rPr>
    <w:tblPr>
      <w:tblStyleRowBandSize w:val="1"/>
      <w:tblStyleColBandSize w:val="1"/>
      <w:tblCellMar>
        <w:top w:w="57" w:type="dxa"/>
        <w:left w:w="0" w:type="dxa"/>
        <w:bottom w:w="57" w:type="dxa"/>
        <w:right w:w="0" w:type="dxa"/>
      </w:tblCellMar>
    </w:tblPr>
    <w:tcPr>
      <w:shd w:val="clear" w:color="auto" w:fill="EBF2FA"/>
    </w:tcPr>
    <w:tblStylePr w:type="firstRow">
      <w:pPr>
        <w:keepNext/>
      </w:pPr>
      <w:tblPr/>
      <w:tcPr>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val="clear" w:color="auto" w:fill="DBE5F1"/>
        <w:vAlign w:val="bottom"/>
      </w:tcPr>
    </w:tblStylePr>
  </w:style>
  <w:style w:type="table" w:customStyle="1" w:styleId="affffc">
    <w:basedOn w:val="a1"/>
    <w:tblPr>
      <w:tblStyleRowBandSize w:val="1"/>
      <w:tblStyleColBandSize w:val="1"/>
      <w:tblCellMar>
        <w:left w:w="115" w:type="dxa"/>
        <w:right w:w="115" w:type="dxa"/>
      </w:tblCellMar>
    </w:tblPr>
  </w:style>
  <w:style w:type="table" w:customStyle="1" w:styleId="affffd">
    <w:basedOn w:val="a1"/>
    <w:tblPr>
      <w:tblStyleRowBandSize w:val="1"/>
      <w:tblStyleColBandSize w:val="1"/>
      <w:tblCellMar>
        <w:left w:w="115" w:type="dxa"/>
        <w:right w:w="115" w:type="dxa"/>
      </w:tblCellMar>
    </w:tblPr>
  </w:style>
  <w:style w:type="table" w:customStyle="1" w:styleId="affffe">
    <w:basedOn w:val="a1"/>
    <w:pPr>
      <w:spacing w:before="40" w:after="40"/>
      <w:ind w:left="113" w:right="113"/>
    </w:pPr>
    <w:rPr>
      <w:rFonts w:ascii="Calibri" w:eastAsia="Calibri" w:hAnsi="Calibri" w:cs="Calibri"/>
      <w:sz w:val="22"/>
      <w:szCs w:val="22"/>
    </w:rPr>
    <w:tblPr>
      <w:tblStyleRowBandSize w:val="1"/>
      <w:tblStyleColBandSize w:val="1"/>
      <w:tblCellMar>
        <w:top w:w="57" w:type="dxa"/>
        <w:left w:w="0" w:type="dxa"/>
        <w:bottom w:w="57" w:type="dxa"/>
        <w:right w:w="0" w:type="dxa"/>
      </w:tblCellMar>
    </w:tblPr>
    <w:tcPr>
      <w:shd w:val="clear" w:color="auto" w:fill="EBF2FA"/>
    </w:tcPr>
    <w:tblStylePr w:type="firstRow">
      <w:pPr>
        <w:keepNext/>
      </w:pPr>
      <w:tblPr/>
      <w:tcPr>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val="clear" w:color="auto" w:fill="DBE5F1"/>
        <w:vAlign w:val="bottom"/>
      </w:tcPr>
    </w:tblStylePr>
  </w:style>
  <w:style w:type="table" w:customStyle="1" w:styleId="afffff">
    <w:basedOn w:val="a1"/>
    <w:pPr>
      <w:spacing w:before="40" w:after="40"/>
      <w:ind w:left="113" w:right="113"/>
    </w:pPr>
    <w:rPr>
      <w:rFonts w:ascii="Calibri" w:eastAsia="Calibri" w:hAnsi="Calibri" w:cs="Calibri"/>
      <w:sz w:val="22"/>
      <w:szCs w:val="22"/>
    </w:rPr>
    <w:tblPr>
      <w:tblStyleRowBandSize w:val="1"/>
      <w:tblStyleColBandSize w:val="1"/>
      <w:tblCellMar>
        <w:top w:w="57" w:type="dxa"/>
        <w:left w:w="0" w:type="dxa"/>
        <w:bottom w:w="57" w:type="dxa"/>
        <w:right w:w="0" w:type="dxa"/>
      </w:tblCellMar>
    </w:tblPr>
    <w:tcPr>
      <w:shd w:val="clear" w:color="auto" w:fill="EBF2FA"/>
    </w:tcPr>
    <w:tblStylePr w:type="firstRow">
      <w:pPr>
        <w:keepNext/>
      </w:pPr>
      <w:tblPr/>
      <w:tcPr>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val="clear" w:color="auto" w:fill="DBE5F1"/>
        <w:vAlign w:val="bottom"/>
      </w:tcPr>
    </w:tblStylePr>
  </w:style>
  <w:style w:type="table" w:customStyle="1" w:styleId="afffff0">
    <w:basedOn w:val="a1"/>
    <w:tblPr>
      <w:tblStyleRowBandSize w:val="1"/>
      <w:tblStyleColBandSize w:val="1"/>
      <w:tblCellMar>
        <w:left w:w="115" w:type="dxa"/>
        <w:right w:w="115" w:type="dxa"/>
      </w:tblCellMar>
    </w:tblPr>
  </w:style>
  <w:style w:type="table" w:customStyle="1" w:styleId="afffff1">
    <w:basedOn w:val="a1"/>
    <w:tblPr>
      <w:tblStyleRowBandSize w:val="1"/>
      <w:tblStyleColBandSize w:val="1"/>
      <w:tblCellMar>
        <w:left w:w="115" w:type="dxa"/>
        <w:right w:w="115" w:type="dxa"/>
      </w:tblCellMar>
    </w:tblPr>
  </w:style>
  <w:style w:type="table" w:customStyle="1" w:styleId="afffff2">
    <w:basedOn w:val="a1"/>
    <w:tblPr>
      <w:tblStyleRowBandSize w:val="1"/>
      <w:tblStyleColBandSize w:val="1"/>
      <w:tblCellMar>
        <w:left w:w="115" w:type="dxa"/>
        <w:right w:w="115" w:type="dxa"/>
      </w:tblCellMar>
    </w:tblPr>
  </w:style>
  <w:style w:type="table" w:customStyle="1" w:styleId="afffff3">
    <w:basedOn w:val="a1"/>
    <w:tblPr>
      <w:tblStyleRowBandSize w:val="1"/>
      <w:tblStyleColBandSize w:val="1"/>
      <w:tblCellMar>
        <w:left w:w="115" w:type="dxa"/>
        <w:right w:w="115" w:type="dxa"/>
      </w:tblCellMar>
    </w:tblPr>
  </w:style>
  <w:style w:type="paragraph" w:styleId="afffff4">
    <w:name w:val="annotation text"/>
    <w:basedOn w:val="a"/>
    <w:link w:val="afffff5"/>
    <w:uiPriority w:val="99"/>
    <w:semiHidden/>
    <w:unhideWhenUsed/>
    <w:pPr>
      <w:spacing w:line="240" w:lineRule="auto"/>
    </w:pPr>
  </w:style>
  <w:style w:type="character" w:customStyle="1" w:styleId="afffff5">
    <w:name w:val="Текст примечания Знак"/>
    <w:basedOn w:val="a0"/>
    <w:link w:val="afffff4"/>
    <w:uiPriority w:val="99"/>
    <w:semiHidden/>
  </w:style>
  <w:style w:type="character" w:styleId="afffff6">
    <w:name w:val="annotation reference"/>
    <w:basedOn w:val="a0"/>
    <w:uiPriority w:val="99"/>
    <w:semiHidden/>
    <w:unhideWhenUsed/>
    <w:rPr>
      <w:sz w:val="16"/>
      <w:szCs w:val="16"/>
    </w:rPr>
  </w:style>
  <w:style w:type="paragraph" w:styleId="afffff7">
    <w:name w:val="Body Text"/>
    <w:basedOn w:val="a"/>
    <w:link w:val="afffff8"/>
    <w:uiPriority w:val="1"/>
    <w:qFormat/>
    <w:rsid w:val="006C1802"/>
    <w:pPr>
      <w:widowControl w:val="0"/>
      <w:autoSpaceDE w:val="0"/>
      <w:autoSpaceDN w:val="0"/>
      <w:spacing w:after="0" w:line="240" w:lineRule="auto"/>
      <w:jc w:val="left"/>
    </w:pPr>
    <w:rPr>
      <w:lang w:eastAsia="en-US"/>
    </w:rPr>
  </w:style>
  <w:style w:type="character" w:customStyle="1" w:styleId="afffff8">
    <w:name w:val="Основной текст Знак"/>
    <w:basedOn w:val="a0"/>
    <w:link w:val="afffff7"/>
    <w:uiPriority w:val="1"/>
    <w:rsid w:val="006C1802"/>
    <w:rPr>
      <w:lang w:val="uk-UA" w:eastAsia="en-US"/>
    </w:rPr>
  </w:style>
  <w:style w:type="paragraph" w:styleId="afffff9">
    <w:name w:val="header"/>
    <w:basedOn w:val="a"/>
    <w:link w:val="afffffa"/>
    <w:uiPriority w:val="99"/>
    <w:unhideWhenUsed/>
    <w:rsid w:val="006C1802"/>
    <w:pPr>
      <w:tabs>
        <w:tab w:val="center" w:pos="4513"/>
        <w:tab w:val="right" w:pos="9026"/>
      </w:tabs>
      <w:spacing w:after="0" w:line="240" w:lineRule="auto"/>
    </w:pPr>
  </w:style>
  <w:style w:type="character" w:customStyle="1" w:styleId="afffffa">
    <w:name w:val="Верхний колонтитул Знак"/>
    <w:basedOn w:val="a0"/>
    <w:link w:val="afffff9"/>
    <w:uiPriority w:val="99"/>
    <w:rsid w:val="006C1802"/>
  </w:style>
  <w:style w:type="paragraph" w:styleId="afffffb">
    <w:name w:val="List Paragraph"/>
    <w:aliases w:val="Bullet1,References,List Paragraph (numbered (a)),IBL List Paragraph,List Paragraph nowy,Numbered List Paragraph,Table no. List Paragraph,List Paragraph1,Akapit z listą BS,List Paragraph 1,OBC Bullet,List Paragraph11,Normal numbered,Bullet"/>
    <w:basedOn w:val="a"/>
    <w:link w:val="afffffc"/>
    <w:uiPriority w:val="34"/>
    <w:qFormat/>
    <w:rsid w:val="001517E1"/>
    <w:pPr>
      <w:widowControl w:val="0"/>
      <w:autoSpaceDE w:val="0"/>
      <w:autoSpaceDN w:val="0"/>
      <w:spacing w:after="0" w:line="240" w:lineRule="auto"/>
      <w:ind w:left="646" w:hanging="360"/>
      <w:jc w:val="left"/>
    </w:pPr>
    <w:rPr>
      <w:sz w:val="22"/>
      <w:szCs w:val="22"/>
      <w:lang w:eastAsia="en-US"/>
    </w:rPr>
  </w:style>
  <w:style w:type="character" w:customStyle="1" w:styleId="afffffc">
    <w:name w:val="Абзац списка Знак"/>
    <w:aliases w:val="Bullet1 Знак,References Знак,List Paragraph (numbered (a)) Знак,IBL List Paragraph Знак,List Paragraph nowy Знак,Numbered List Paragraph Знак,Table no. List Paragraph Знак,List Paragraph1 Знак,Akapit z listą BS Знак,OBC Bullet Знак"/>
    <w:link w:val="afffffb"/>
    <w:uiPriority w:val="1"/>
    <w:qFormat/>
    <w:locked/>
    <w:rsid w:val="001517E1"/>
    <w:rPr>
      <w:sz w:val="22"/>
      <w:szCs w:val="22"/>
      <w:lang w:val="uk-UA" w:eastAsia="en-US"/>
    </w:rPr>
  </w:style>
  <w:style w:type="table" w:customStyle="1" w:styleId="TableNormal1">
    <w:name w:val="Table Normal1"/>
    <w:uiPriority w:val="2"/>
    <w:semiHidden/>
    <w:unhideWhenUsed/>
    <w:qFormat/>
    <w:rsid w:val="001517E1"/>
    <w:pPr>
      <w:widowControl w:val="0"/>
      <w:autoSpaceDE w:val="0"/>
      <w:autoSpaceDN w:val="0"/>
      <w:spacing w:after="0" w:line="240" w:lineRule="auto"/>
      <w:jc w:val="left"/>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1517E1"/>
    <w:pPr>
      <w:widowControl w:val="0"/>
      <w:autoSpaceDE w:val="0"/>
      <w:autoSpaceDN w:val="0"/>
      <w:spacing w:after="0" w:line="240" w:lineRule="auto"/>
      <w:jc w:val="left"/>
    </w:pPr>
    <w:rPr>
      <w:rFonts w:ascii="Microsoft Sans Serif" w:eastAsia="Microsoft Sans Serif" w:hAnsi="Microsoft Sans Serif" w:cs="Microsoft Sans Serif"/>
      <w:sz w:val="22"/>
      <w:szCs w:val="22"/>
      <w:lang w:eastAsia="en-US"/>
    </w:rPr>
  </w:style>
  <w:style w:type="table" w:styleId="afffffd">
    <w:name w:val="Table Grid"/>
    <w:aliases w:val="Tabelle"/>
    <w:basedOn w:val="a1"/>
    <w:uiPriority w:val="59"/>
    <w:qFormat/>
    <w:rsid w:val="00B610A7"/>
    <w:pPr>
      <w:spacing w:after="0" w:line="240" w:lineRule="auto"/>
      <w:jc w:val="left"/>
    </w:pPr>
    <w:rPr>
      <w:rFonts w:asciiTheme="minorHAnsi" w:eastAsiaTheme="minorHAnsi" w:hAnsiTheme="minorHAnsi" w:cstheme="minorBidi"/>
      <w:kern w:val="2"/>
      <w:sz w:val="22"/>
      <w:szCs w:val="22"/>
      <w:lang w:val="ru-RU"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arkedcontent">
    <w:name w:val="markedcontent"/>
    <w:basedOn w:val="a0"/>
    <w:rsid w:val="00B610A7"/>
  </w:style>
  <w:style w:type="character" w:styleId="afffffe">
    <w:name w:val="Hyperlink"/>
    <w:basedOn w:val="a0"/>
    <w:uiPriority w:val="99"/>
    <w:unhideWhenUsed/>
    <w:rsid w:val="00C13A0F"/>
    <w:rPr>
      <w:i w:val="0"/>
      <w:color w:val="4F81BD" w:themeColor="accent1"/>
      <w:u w:val="none"/>
    </w:rPr>
  </w:style>
  <w:style w:type="character" w:customStyle="1" w:styleId="10">
    <w:name w:val="Неразрешенное упоминание1"/>
    <w:basedOn w:val="a0"/>
    <w:uiPriority w:val="99"/>
    <w:semiHidden/>
    <w:unhideWhenUsed/>
    <w:rsid w:val="00C13A0F"/>
    <w:rPr>
      <w:color w:val="605E5C"/>
      <w:shd w:val="clear" w:color="auto" w:fill="E1DFDD"/>
    </w:rPr>
  </w:style>
  <w:style w:type="table" w:customStyle="1" w:styleId="Tabelle1">
    <w:name w:val="Tabelle1"/>
    <w:basedOn w:val="a1"/>
    <w:next w:val="afffffd"/>
    <w:uiPriority w:val="59"/>
    <w:qFormat/>
    <w:rsid w:val="00732034"/>
    <w:pPr>
      <w:suppressAutoHyphens/>
      <w:spacing w:after="0" w:line="240" w:lineRule="auto"/>
      <w:jc w:val="left"/>
    </w:pPr>
    <w:rPr>
      <w:rFonts w:eastAsia="Calibri" w:cs="Times New Roman"/>
      <w:sz w:val="18"/>
      <w:szCs w:val="24"/>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113" w:type="dxa"/>
        <w:bottom w:w="57" w:type="dxa"/>
        <w:right w:w="113" w:type="dxa"/>
      </w:tblCellMar>
    </w:tblPr>
    <w:trPr>
      <w:cantSplit/>
    </w:trPr>
    <w:tblStylePr w:type="firstRow">
      <w:pPr>
        <w:keepNext/>
        <w:wordWrap/>
      </w:pPr>
      <w:tblPr/>
      <w:trPr>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DBE5F1"/>
        <w:vAlign w:val="bottom"/>
      </w:tcPr>
    </w:tblStylePr>
  </w:style>
  <w:style w:type="paragraph" w:customStyle="1" w:styleId="Default">
    <w:name w:val="Default"/>
    <w:rsid w:val="006F3EF3"/>
    <w:pPr>
      <w:autoSpaceDE w:val="0"/>
      <w:autoSpaceDN w:val="0"/>
      <w:adjustRightInd w:val="0"/>
      <w:spacing w:after="0" w:line="240" w:lineRule="auto"/>
      <w:jc w:val="left"/>
    </w:pPr>
    <w:rPr>
      <w:rFonts w:eastAsiaTheme="minorHAnsi"/>
      <w:color w:val="000000"/>
      <w:sz w:val="24"/>
      <w:szCs w:val="24"/>
      <w:lang w:val="ru-RU" w:eastAsia="en-US"/>
      <w14:ligatures w14:val="standardContextual"/>
    </w:rPr>
  </w:style>
  <w:style w:type="paragraph" w:customStyle="1" w:styleId="rvps14">
    <w:name w:val="rvps14"/>
    <w:basedOn w:val="a"/>
    <w:rsid w:val="006F3EF3"/>
    <w:pPr>
      <w:spacing w:before="100" w:beforeAutospacing="1" w:after="100" w:afterAutospacing="1" w:line="240" w:lineRule="auto"/>
      <w:jc w:val="left"/>
    </w:pPr>
    <w:rPr>
      <w:rFonts w:ascii="Times New Roman" w:eastAsia="Times New Roman" w:hAnsi="Times New Roman" w:cs="Times New Roman"/>
      <w:sz w:val="24"/>
      <w:szCs w:val="24"/>
      <w:lang w:val="ru-RU" w:eastAsia="ru-RU"/>
    </w:rPr>
  </w:style>
  <w:style w:type="paragraph" w:customStyle="1" w:styleId="rvps12">
    <w:name w:val="rvps12"/>
    <w:basedOn w:val="a"/>
    <w:rsid w:val="006F3EF3"/>
    <w:pPr>
      <w:spacing w:before="100" w:beforeAutospacing="1" w:after="100" w:afterAutospacing="1" w:line="240" w:lineRule="auto"/>
      <w:jc w:val="left"/>
    </w:pPr>
    <w:rPr>
      <w:rFonts w:ascii="Times New Roman" w:eastAsia="Times New Roman" w:hAnsi="Times New Roman" w:cs="Times New Roman"/>
      <w:sz w:val="24"/>
      <w:szCs w:val="24"/>
      <w:lang w:val="ru-RU" w:eastAsia="ru-RU"/>
    </w:rPr>
  </w:style>
  <w:style w:type="character" w:customStyle="1" w:styleId="tlid-translationtranslation">
    <w:name w:val="tlid-translation translation"/>
    <w:basedOn w:val="a0"/>
    <w:rsid w:val="006F3EF3"/>
  </w:style>
  <w:style w:type="character" w:customStyle="1" w:styleId="rvts82">
    <w:name w:val="rvts82"/>
    <w:basedOn w:val="a0"/>
    <w:rsid w:val="006F3EF3"/>
  </w:style>
  <w:style w:type="paragraph" w:customStyle="1" w:styleId="xfmc1">
    <w:name w:val="xfmc1"/>
    <w:basedOn w:val="a"/>
    <w:rsid w:val="006F3EF3"/>
    <w:pPr>
      <w:spacing w:before="100" w:beforeAutospacing="1" w:after="100" w:afterAutospacing="1" w:line="240" w:lineRule="auto"/>
      <w:jc w:val="left"/>
    </w:pPr>
    <w:rPr>
      <w:rFonts w:ascii="Times New Roman" w:eastAsia="Times New Roman" w:hAnsi="Times New Roman" w:cs="Times New Roman"/>
      <w:sz w:val="24"/>
      <w:szCs w:val="24"/>
      <w:lang w:val="ru-RU" w:eastAsia="ru-RU"/>
    </w:rPr>
  </w:style>
  <w:style w:type="character" w:customStyle="1" w:styleId="rvts0">
    <w:name w:val="rvts0"/>
    <w:basedOn w:val="a0"/>
    <w:rsid w:val="006F3EF3"/>
  </w:style>
  <w:style w:type="character" w:customStyle="1" w:styleId="rvts23">
    <w:name w:val="rvts23"/>
    <w:rsid w:val="006F3EF3"/>
  </w:style>
  <w:style w:type="paragraph" w:styleId="11">
    <w:name w:val="toc 1"/>
    <w:basedOn w:val="a"/>
    <w:next w:val="a"/>
    <w:autoRedefine/>
    <w:uiPriority w:val="39"/>
    <w:unhideWhenUsed/>
    <w:rsid w:val="000669A4"/>
    <w:pPr>
      <w:tabs>
        <w:tab w:val="left" w:pos="284"/>
        <w:tab w:val="right" w:leader="dot" w:pos="9074"/>
        <w:tab w:val="left" w:pos="9639"/>
      </w:tabs>
      <w:spacing w:before="120" w:after="0"/>
      <w:ind w:right="849"/>
    </w:pPr>
    <w:rPr>
      <w:rFonts w:asciiTheme="minorHAnsi" w:hAnsiTheme="minorHAnsi"/>
      <w:b/>
      <w:bCs/>
      <w:i/>
      <w:iCs/>
      <w:sz w:val="24"/>
      <w:szCs w:val="24"/>
    </w:rPr>
  </w:style>
  <w:style w:type="paragraph" w:styleId="21">
    <w:name w:val="toc 2"/>
    <w:basedOn w:val="a"/>
    <w:next w:val="a"/>
    <w:autoRedefine/>
    <w:uiPriority w:val="39"/>
    <w:unhideWhenUsed/>
    <w:rsid w:val="000629A8"/>
    <w:pPr>
      <w:tabs>
        <w:tab w:val="left" w:pos="567"/>
        <w:tab w:val="left" w:pos="709"/>
        <w:tab w:val="right" w:leader="dot" w:pos="9074"/>
      </w:tabs>
      <w:spacing w:after="0"/>
      <w:ind w:left="200" w:right="991"/>
    </w:pPr>
    <w:rPr>
      <w:b/>
      <w:bCs/>
      <w:noProof/>
    </w:rPr>
  </w:style>
  <w:style w:type="paragraph" w:styleId="30">
    <w:name w:val="toc 3"/>
    <w:basedOn w:val="a"/>
    <w:next w:val="a"/>
    <w:autoRedefine/>
    <w:uiPriority w:val="39"/>
    <w:unhideWhenUsed/>
    <w:rsid w:val="00B24ADF"/>
    <w:pPr>
      <w:tabs>
        <w:tab w:val="left" w:pos="993"/>
        <w:tab w:val="right" w:leader="dot" w:pos="9072"/>
      </w:tabs>
      <w:spacing w:after="0"/>
      <w:ind w:left="400" w:right="566"/>
      <w:jc w:val="left"/>
    </w:pPr>
    <w:rPr>
      <w:rFonts w:asciiTheme="minorHAnsi" w:hAnsiTheme="minorHAnsi"/>
    </w:rPr>
  </w:style>
  <w:style w:type="paragraph" w:styleId="affffff">
    <w:name w:val="footer"/>
    <w:basedOn w:val="a"/>
    <w:link w:val="affffff0"/>
    <w:uiPriority w:val="99"/>
    <w:unhideWhenUsed/>
    <w:rsid w:val="005506F2"/>
    <w:pPr>
      <w:tabs>
        <w:tab w:val="center" w:pos="4513"/>
        <w:tab w:val="right" w:pos="9026"/>
      </w:tabs>
      <w:spacing w:after="0" w:line="240" w:lineRule="auto"/>
    </w:pPr>
  </w:style>
  <w:style w:type="character" w:customStyle="1" w:styleId="affffff0">
    <w:name w:val="Нижний колонтитул Знак"/>
    <w:basedOn w:val="a0"/>
    <w:link w:val="affffff"/>
    <w:uiPriority w:val="99"/>
    <w:rsid w:val="005506F2"/>
  </w:style>
  <w:style w:type="paragraph" w:styleId="affffff1">
    <w:name w:val="Normal (Web)"/>
    <w:basedOn w:val="a"/>
    <w:link w:val="affffff2"/>
    <w:uiPriority w:val="99"/>
    <w:unhideWhenUsed/>
    <w:rsid w:val="007351A9"/>
    <w:pPr>
      <w:spacing w:before="100" w:beforeAutospacing="1" w:after="100" w:afterAutospacing="1" w:line="240" w:lineRule="auto"/>
      <w:jc w:val="left"/>
    </w:pPr>
    <w:rPr>
      <w:rFonts w:ascii="Times New Roman" w:eastAsia="Times New Roman" w:hAnsi="Times New Roman" w:cs="Times New Roman"/>
      <w:sz w:val="24"/>
      <w:szCs w:val="24"/>
      <w:lang w:val="ru-RU" w:eastAsia="ru-RU"/>
    </w:rPr>
  </w:style>
  <w:style w:type="character" w:customStyle="1" w:styleId="affffff2">
    <w:name w:val="Обычный (веб) Знак"/>
    <w:link w:val="affffff1"/>
    <w:uiPriority w:val="99"/>
    <w:locked/>
    <w:rsid w:val="007351A9"/>
    <w:rPr>
      <w:rFonts w:ascii="Times New Roman" w:eastAsia="Times New Roman" w:hAnsi="Times New Roman" w:cs="Times New Roman"/>
      <w:sz w:val="24"/>
      <w:szCs w:val="24"/>
      <w:lang w:val="ru-RU" w:eastAsia="ru-RU"/>
    </w:rPr>
  </w:style>
  <w:style w:type="paragraph" w:customStyle="1" w:styleId="rvps2">
    <w:name w:val="rvps2"/>
    <w:basedOn w:val="a"/>
    <w:uiPriority w:val="99"/>
    <w:rsid w:val="007351A9"/>
    <w:pPr>
      <w:spacing w:before="100" w:beforeAutospacing="1" w:after="100" w:afterAutospacing="1" w:line="240" w:lineRule="auto"/>
      <w:jc w:val="left"/>
    </w:pPr>
    <w:rPr>
      <w:rFonts w:ascii="Times New Roman" w:eastAsia="Times New Roman" w:hAnsi="Times New Roman" w:cs="Times New Roman"/>
      <w:sz w:val="24"/>
      <w:szCs w:val="24"/>
      <w:lang w:val="ru-RU" w:eastAsia="ru-RU"/>
    </w:rPr>
  </w:style>
  <w:style w:type="character" w:styleId="affffff3">
    <w:name w:val="FollowedHyperlink"/>
    <w:basedOn w:val="a0"/>
    <w:uiPriority w:val="99"/>
    <w:semiHidden/>
    <w:unhideWhenUsed/>
    <w:rsid w:val="007351A9"/>
    <w:rPr>
      <w:color w:val="954F72"/>
      <w:u w:val="single"/>
    </w:rPr>
  </w:style>
  <w:style w:type="paragraph" w:customStyle="1" w:styleId="msonormal0">
    <w:name w:val="msonormal"/>
    <w:basedOn w:val="a"/>
    <w:rsid w:val="007351A9"/>
    <w:pPr>
      <w:spacing w:before="100" w:beforeAutospacing="1" w:after="100" w:afterAutospacing="1" w:line="240" w:lineRule="auto"/>
      <w:jc w:val="left"/>
    </w:pPr>
    <w:rPr>
      <w:rFonts w:ascii="Times New Roman" w:eastAsia="Times New Roman" w:hAnsi="Times New Roman" w:cs="Times New Roman"/>
      <w:sz w:val="24"/>
      <w:szCs w:val="24"/>
    </w:rPr>
  </w:style>
  <w:style w:type="paragraph" w:customStyle="1" w:styleId="xl64">
    <w:name w:val="xl64"/>
    <w:basedOn w:val="a"/>
    <w:rsid w:val="007351A9"/>
    <w:pPr>
      <w:spacing w:before="100" w:beforeAutospacing="1" w:after="100" w:afterAutospacing="1" w:line="240" w:lineRule="auto"/>
      <w:jc w:val="left"/>
    </w:pPr>
    <w:rPr>
      <w:rFonts w:ascii="Times New Roman" w:eastAsia="Times New Roman" w:hAnsi="Times New Roman" w:cs="Times New Roman"/>
      <w:sz w:val="22"/>
      <w:szCs w:val="22"/>
    </w:rPr>
  </w:style>
  <w:style w:type="paragraph" w:customStyle="1" w:styleId="xl65">
    <w:name w:val="xl65"/>
    <w:basedOn w:val="a"/>
    <w:rsid w:val="007351A9"/>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rPr>
  </w:style>
  <w:style w:type="paragraph" w:customStyle="1" w:styleId="xl66">
    <w:name w:val="xl66"/>
    <w:basedOn w:val="a"/>
    <w:rsid w:val="007351A9"/>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rPr>
  </w:style>
  <w:style w:type="paragraph" w:customStyle="1" w:styleId="xl67">
    <w:name w:val="xl67"/>
    <w:basedOn w:val="a"/>
    <w:rsid w:val="007351A9"/>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Calibri" w:eastAsia="Times New Roman" w:hAnsi="Calibri" w:cs="Calibri"/>
      <w:b/>
      <w:bCs/>
    </w:rPr>
  </w:style>
  <w:style w:type="paragraph" w:customStyle="1" w:styleId="xl68">
    <w:name w:val="xl68"/>
    <w:basedOn w:val="a"/>
    <w:rsid w:val="007351A9"/>
    <w:pPr>
      <w:pBdr>
        <w:top w:val="single" w:sz="4" w:space="0" w:color="000000"/>
        <w:left w:val="single" w:sz="4" w:space="0" w:color="000000"/>
        <w:bottom w:val="single" w:sz="4" w:space="0" w:color="000000"/>
        <w:right w:val="single" w:sz="4" w:space="0" w:color="000000"/>
      </w:pBdr>
      <w:shd w:val="clear" w:color="000000" w:fill="D9D9D9"/>
      <w:spacing w:before="100" w:beforeAutospacing="1" w:after="100" w:afterAutospacing="1" w:line="240" w:lineRule="auto"/>
      <w:jc w:val="left"/>
      <w:textAlignment w:val="center"/>
    </w:pPr>
    <w:rPr>
      <w:rFonts w:ascii="Times New Roman" w:eastAsia="Times New Roman" w:hAnsi="Times New Roman" w:cs="Times New Roman"/>
      <w:b/>
      <w:bCs/>
    </w:rPr>
  </w:style>
  <w:style w:type="paragraph" w:customStyle="1" w:styleId="xl69">
    <w:name w:val="xl69"/>
    <w:basedOn w:val="a"/>
    <w:rsid w:val="007351A9"/>
    <w:pPr>
      <w:pBdr>
        <w:top w:val="single" w:sz="4" w:space="0" w:color="000000"/>
        <w:left w:val="single" w:sz="4" w:space="0" w:color="000000"/>
        <w:bottom w:val="single" w:sz="4" w:space="0" w:color="000000"/>
        <w:right w:val="single" w:sz="4" w:space="0" w:color="000000"/>
      </w:pBdr>
      <w:shd w:val="clear" w:color="000000" w:fill="D9D9D9"/>
      <w:spacing w:before="100" w:beforeAutospacing="1" w:after="100" w:afterAutospacing="1" w:line="240" w:lineRule="auto"/>
      <w:jc w:val="left"/>
      <w:textAlignment w:val="center"/>
    </w:pPr>
    <w:rPr>
      <w:rFonts w:ascii="Times New Roman" w:eastAsia="Times New Roman" w:hAnsi="Times New Roman" w:cs="Times New Roman"/>
      <w:b/>
      <w:bCs/>
    </w:rPr>
  </w:style>
  <w:style w:type="paragraph" w:customStyle="1" w:styleId="xl70">
    <w:name w:val="xl70"/>
    <w:basedOn w:val="a"/>
    <w:rsid w:val="007351A9"/>
    <w:pPr>
      <w:pBdr>
        <w:top w:val="single" w:sz="4" w:space="0" w:color="000000"/>
        <w:left w:val="single" w:sz="4" w:space="0" w:color="000000"/>
        <w:bottom w:val="single" w:sz="4" w:space="0" w:color="000000"/>
        <w:right w:val="single" w:sz="4" w:space="0" w:color="000000"/>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i/>
      <w:iCs/>
    </w:rPr>
  </w:style>
  <w:style w:type="paragraph" w:customStyle="1" w:styleId="xl71">
    <w:name w:val="xl71"/>
    <w:basedOn w:val="a"/>
    <w:rsid w:val="007351A9"/>
    <w:pPr>
      <w:pBdr>
        <w:top w:val="single" w:sz="4" w:space="0" w:color="000000"/>
        <w:left w:val="single" w:sz="4" w:space="0" w:color="000000"/>
        <w:bottom w:val="single" w:sz="4" w:space="0" w:color="000000"/>
        <w:right w:val="single" w:sz="4" w:space="0" w:color="000000"/>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rPr>
  </w:style>
  <w:style w:type="paragraph" w:customStyle="1" w:styleId="xl72">
    <w:name w:val="xl72"/>
    <w:basedOn w:val="a"/>
    <w:rsid w:val="007351A9"/>
    <w:pPr>
      <w:pBdr>
        <w:top w:val="single" w:sz="4" w:space="0" w:color="000000"/>
        <w:left w:val="single" w:sz="4" w:space="0" w:color="000000"/>
        <w:bottom w:val="single" w:sz="4" w:space="0" w:color="000000"/>
        <w:right w:val="single" w:sz="4" w:space="0" w:color="000000"/>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rPr>
  </w:style>
  <w:style w:type="paragraph" w:customStyle="1" w:styleId="xl73">
    <w:name w:val="xl73"/>
    <w:basedOn w:val="a"/>
    <w:rsid w:val="007351A9"/>
    <w:pPr>
      <w:pBdr>
        <w:top w:val="single" w:sz="4" w:space="0" w:color="000000"/>
        <w:left w:val="single" w:sz="4" w:space="0" w:color="000000"/>
        <w:bottom w:val="single" w:sz="4" w:space="0" w:color="000000"/>
        <w:right w:val="single" w:sz="4" w:space="0" w:color="000000"/>
      </w:pBdr>
      <w:shd w:val="clear" w:color="000000" w:fill="D9D9D9"/>
      <w:spacing w:before="100" w:beforeAutospacing="1" w:after="100" w:afterAutospacing="1" w:line="240" w:lineRule="auto"/>
      <w:jc w:val="left"/>
      <w:textAlignment w:val="center"/>
    </w:pPr>
    <w:rPr>
      <w:rFonts w:ascii="Calibri" w:eastAsia="Times New Roman" w:hAnsi="Calibri" w:cs="Calibri"/>
      <w:b/>
      <w:bCs/>
    </w:rPr>
  </w:style>
  <w:style w:type="paragraph" w:customStyle="1" w:styleId="xl74">
    <w:name w:val="xl74"/>
    <w:basedOn w:val="a"/>
    <w:rsid w:val="007351A9"/>
    <w:pPr>
      <w:pBdr>
        <w:top w:val="single" w:sz="4" w:space="0" w:color="000000"/>
        <w:left w:val="single" w:sz="4" w:space="0" w:color="000000"/>
        <w:bottom w:val="single" w:sz="4" w:space="0" w:color="000000"/>
        <w:right w:val="single" w:sz="4" w:space="0" w:color="000000"/>
      </w:pBdr>
      <w:shd w:val="clear" w:color="000000" w:fill="D9D9D9"/>
      <w:spacing w:before="100" w:beforeAutospacing="1" w:after="100" w:afterAutospacing="1" w:line="240" w:lineRule="auto"/>
      <w:jc w:val="center"/>
      <w:textAlignment w:val="center"/>
    </w:pPr>
    <w:rPr>
      <w:rFonts w:ascii="Calibri" w:eastAsia="Times New Roman" w:hAnsi="Calibri" w:cs="Calibri"/>
      <w:b/>
      <w:bCs/>
    </w:rPr>
  </w:style>
  <w:style w:type="paragraph" w:customStyle="1" w:styleId="xl75">
    <w:name w:val="xl75"/>
    <w:basedOn w:val="a"/>
    <w:rsid w:val="007351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rPr>
  </w:style>
  <w:style w:type="paragraph" w:customStyle="1" w:styleId="xl76">
    <w:name w:val="xl76"/>
    <w:basedOn w:val="a"/>
    <w:rsid w:val="007351A9"/>
    <w:pPr>
      <w:pBdr>
        <w:top w:val="single" w:sz="4" w:space="0" w:color="000000"/>
        <w:left w:val="single" w:sz="4" w:space="0" w:color="000000"/>
        <w:bottom w:val="single" w:sz="4" w:space="0" w:color="000000"/>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rPr>
  </w:style>
  <w:style w:type="paragraph" w:customStyle="1" w:styleId="xl77">
    <w:name w:val="xl77"/>
    <w:basedOn w:val="a"/>
    <w:rsid w:val="007351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rPr>
  </w:style>
  <w:style w:type="paragraph" w:customStyle="1" w:styleId="xl78">
    <w:name w:val="xl78"/>
    <w:basedOn w:val="a"/>
    <w:rsid w:val="007351A9"/>
    <w:pPr>
      <w:spacing w:before="100" w:beforeAutospacing="1" w:after="100" w:afterAutospacing="1" w:line="240" w:lineRule="auto"/>
      <w:jc w:val="center"/>
      <w:textAlignment w:val="center"/>
    </w:pPr>
    <w:rPr>
      <w:rFonts w:ascii="Calibri" w:eastAsia="Times New Roman" w:hAnsi="Calibri" w:cs="Calibri"/>
      <w:b/>
      <w:bCs/>
      <w:sz w:val="22"/>
      <w:szCs w:val="22"/>
    </w:rPr>
  </w:style>
  <w:style w:type="paragraph" w:customStyle="1" w:styleId="xl79">
    <w:name w:val="xl79"/>
    <w:basedOn w:val="a"/>
    <w:rsid w:val="007351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rPr>
  </w:style>
  <w:style w:type="paragraph" w:customStyle="1" w:styleId="xl80">
    <w:name w:val="xl80"/>
    <w:basedOn w:val="a"/>
    <w:rsid w:val="007351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b/>
      <w:bCs/>
    </w:rPr>
  </w:style>
  <w:style w:type="paragraph" w:customStyle="1" w:styleId="xl81">
    <w:name w:val="xl81"/>
    <w:basedOn w:val="a"/>
    <w:rsid w:val="007351A9"/>
    <w:pPr>
      <w:pBdr>
        <w:top w:val="single" w:sz="4" w:space="0" w:color="auto"/>
        <w:left w:val="single" w:sz="4" w:space="0" w:color="auto"/>
        <w:bottom w:val="single" w:sz="4" w:space="0" w:color="auto"/>
        <w:right w:val="single" w:sz="4" w:space="0" w:color="auto"/>
      </w:pBdr>
      <w:shd w:val="clear" w:color="000000" w:fill="2F75B5"/>
      <w:spacing w:before="100" w:beforeAutospacing="1" w:after="100" w:afterAutospacing="1" w:line="240" w:lineRule="auto"/>
      <w:jc w:val="center"/>
      <w:textAlignment w:val="center"/>
    </w:pPr>
    <w:rPr>
      <w:rFonts w:ascii="Calibri" w:eastAsia="Times New Roman" w:hAnsi="Calibri" w:cs="Calibri"/>
      <w:b/>
      <w:bCs/>
    </w:rPr>
  </w:style>
  <w:style w:type="paragraph" w:customStyle="1" w:styleId="xl82">
    <w:name w:val="xl82"/>
    <w:basedOn w:val="a"/>
    <w:rsid w:val="007351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rPr>
  </w:style>
  <w:style w:type="paragraph" w:customStyle="1" w:styleId="xl83">
    <w:name w:val="xl83"/>
    <w:basedOn w:val="a"/>
    <w:rsid w:val="007351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b/>
      <w:bCs/>
    </w:rPr>
  </w:style>
  <w:style w:type="paragraph" w:customStyle="1" w:styleId="xl84">
    <w:name w:val="xl84"/>
    <w:basedOn w:val="a"/>
    <w:rsid w:val="007351A9"/>
    <w:pPr>
      <w:pBdr>
        <w:top w:val="single" w:sz="4" w:space="0" w:color="auto"/>
        <w:left w:val="single" w:sz="4" w:space="0" w:color="auto"/>
        <w:bottom w:val="single" w:sz="4" w:space="0" w:color="auto"/>
        <w:right w:val="single" w:sz="4" w:space="0" w:color="auto"/>
      </w:pBdr>
      <w:shd w:val="clear" w:color="000000" w:fill="9BC2E6"/>
      <w:spacing w:before="100" w:beforeAutospacing="1" w:after="100" w:afterAutospacing="1" w:line="240" w:lineRule="auto"/>
      <w:jc w:val="center"/>
      <w:textAlignment w:val="center"/>
    </w:pPr>
    <w:rPr>
      <w:rFonts w:ascii="Calibri" w:eastAsia="Times New Roman" w:hAnsi="Calibri" w:cs="Calibri"/>
      <w:b/>
      <w:bCs/>
    </w:rPr>
  </w:style>
  <w:style w:type="paragraph" w:customStyle="1" w:styleId="xl85">
    <w:name w:val="xl85"/>
    <w:basedOn w:val="a"/>
    <w:rsid w:val="007351A9"/>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40" w:lineRule="auto"/>
      <w:jc w:val="center"/>
      <w:textAlignment w:val="center"/>
    </w:pPr>
    <w:rPr>
      <w:rFonts w:ascii="Calibri" w:eastAsia="Times New Roman" w:hAnsi="Calibri" w:cs="Calibri"/>
      <w:b/>
      <w:bCs/>
    </w:rPr>
  </w:style>
  <w:style w:type="paragraph" w:customStyle="1" w:styleId="xl86">
    <w:name w:val="xl86"/>
    <w:basedOn w:val="a"/>
    <w:rsid w:val="007351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rPr>
  </w:style>
  <w:style w:type="paragraph" w:customStyle="1" w:styleId="xl87">
    <w:name w:val="xl87"/>
    <w:basedOn w:val="a"/>
    <w:rsid w:val="007351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rPr>
  </w:style>
  <w:style w:type="paragraph" w:customStyle="1" w:styleId="xl88">
    <w:name w:val="xl88"/>
    <w:basedOn w:val="a"/>
    <w:rsid w:val="007351A9"/>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line="240" w:lineRule="auto"/>
      <w:jc w:val="center"/>
      <w:textAlignment w:val="center"/>
    </w:pPr>
    <w:rPr>
      <w:rFonts w:ascii="Calibri" w:eastAsia="Times New Roman" w:hAnsi="Calibri" w:cs="Calibri"/>
      <w:b/>
      <w:bCs/>
    </w:rPr>
  </w:style>
  <w:style w:type="paragraph" w:customStyle="1" w:styleId="xl89">
    <w:name w:val="xl89"/>
    <w:basedOn w:val="a"/>
    <w:rsid w:val="007351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rPr>
  </w:style>
  <w:style w:type="paragraph" w:customStyle="1" w:styleId="xl90">
    <w:name w:val="xl90"/>
    <w:basedOn w:val="a"/>
    <w:rsid w:val="007351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rPr>
  </w:style>
  <w:style w:type="paragraph" w:customStyle="1" w:styleId="xl91">
    <w:name w:val="xl91"/>
    <w:basedOn w:val="a"/>
    <w:rsid w:val="007351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rPr>
  </w:style>
  <w:style w:type="paragraph" w:customStyle="1" w:styleId="xl92">
    <w:name w:val="xl92"/>
    <w:basedOn w:val="a"/>
    <w:rsid w:val="007351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rPr>
  </w:style>
  <w:style w:type="paragraph" w:styleId="affffff4">
    <w:name w:val="TOC Heading"/>
    <w:basedOn w:val="1"/>
    <w:next w:val="a"/>
    <w:uiPriority w:val="39"/>
    <w:unhideWhenUsed/>
    <w:qFormat/>
    <w:rsid w:val="005712BC"/>
    <w:pPr>
      <w:pageBreakBefore w:val="0"/>
      <w:spacing w:before="480" w:after="0" w:line="276" w:lineRule="auto"/>
      <w:outlineLvl w:val="9"/>
    </w:pPr>
    <w:rPr>
      <w:rFonts w:asciiTheme="majorHAnsi" w:eastAsiaTheme="majorEastAsia" w:hAnsiTheme="majorHAnsi" w:cstheme="majorBidi"/>
      <w:b/>
      <w:bCs/>
      <w:smallCaps w:val="0"/>
      <w:color w:val="365F91" w:themeColor="accent1" w:themeShade="BF"/>
      <w:sz w:val="28"/>
      <w:szCs w:val="28"/>
      <w:lang w:val="en-US" w:eastAsia="en-US"/>
    </w:rPr>
  </w:style>
  <w:style w:type="paragraph" w:styleId="40">
    <w:name w:val="toc 4"/>
    <w:basedOn w:val="a"/>
    <w:next w:val="a"/>
    <w:autoRedefine/>
    <w:uiPriority w:val="39"/>
    <w:unhideWhenUsed/>
    <w:rsid w:val="005712BC"/>
    <w:pPr>
      <w:spacing w:after="0"/>
      <w:ind w:left="600"/>
      <w:jc w:val="left"/>
    </w:pPr>
    <w:rPr>
      <w:rFonts w:asciiTheme="minorHAnsi" w:hAnsiTheme="minorHAnsi"/>
    </w:rPr>
  </w:style>
  <w:style w:type="paragraph" w:styleId="50">
    <w:name w:val="toc 5"/>
    <w:basedOn w:val="a"/>
    <w:next w:val="a"/>
    <w:autoRedefine/>
    <w:uiPriority w:val="39"/>
    <w:unhideWhenUsed/>
    <w:rsid w:val="005712BC"/>
    <w:pPr>
      <w:spacing w:after="0"/>
      <w:ind w:left="800"/>
      <w:jc w:val="left"/>
    </w:pPr>
    <w:rPr>
      <w:rFonts w:asciiTheme="minorHAnsi" w:hAnsiTheme="minorHAnsi"/>
    </w:rPr>
  </w:style>
  <w:style w:type="paragraph" w:styleId="60">
    <w:name w:val="toc 6"/>
    <w:basedOn w:val="a"/>
    <w:next w:val="a"/>
    <w:autoRedefine/>
    <w:uiPriority w:val="39"/>
    <w:unhideWhenUsed/>
    <w:rsid w:val="005712BC"/>
    <w:pPr>
      <w:spacing w:after="0"/>
      <w:ind w:left="1000"/>
      <w:jc w:val="left"/>
    </w:pPr>
    <w:rPr>
      <w:rFonts w:asciiTheme="minorHAnsi" w:hAnsiTheme="minorHAnsi"/>
    </w:rPr>
  </w:style>
  <w:style w:type="paragraph" w:styleId="7">
    <w:name w:val="toc 7"/>
    <w:basedOn w:val="a"/>
    <w:next w:val="a"/>
    <w:autoRedefine/>
    <w:uiPriority w:val="39"/>
    <w:unhideWhenUsed/>
    <w:rsid w:val="005712BC"/>
    <w:pPr>
      <w:spacing w:after="0"/>
      <w:ind w:left="1200"/>
      <w:jc w:val="left"/>
    </w:pPr>
    <w:rPr>
      <w:rFonts w:asciiTheme="minorHAnsi" w:hAnsiTheme="minorHAnsi"/>
    </w:rPr>
  </w:style>
  <w:style w:type="paragraph" w:styleId="8">
    <w:name w:val="toc 8"/>
    <w:basedOn w:val="a"/>
    <w:next w:val="a"/>
    <w:autoRedefine/>
    <w:uiPriority w:val="39"/>
    <w:unhideWhenUsed/>
    <w:rsid w:val="005712BC"/>
    <w:pPr>
      <w:spacing w:after="0"/>
      <w:ind w:left="1400"/>
      <w:jc w:val="left"/>
    </w:pPr>
    <w:rPr>
      <w:rFonts w:asciiTheme="minorHAnsi" w:hAnsiTheme="minorHAnsi"/>
    </w:rPr>
  </w:style>
  <w:style w:type="paragraph" w:styleId="9">
    <w:name w:val="toc 9"/>
    <w:basedOn w:val="a"/>
    <w:next w:val="a"/>
    <w:autoRedefine/>
    <w:uiPriority w:val="39"/>
    <w:unhideWhenUsed/>
    <w:rsid w:val="005712BC"/>
    <w:pPr>
      <w:spacing w:after="0"/>
      <w:ind w:left="1600"/>
      <w:jc w:val="left"/>
    </w:pPr>
    <w:rPr>
      <w:rFonts w:asciiTheme="minorHAnsi" w:hAnsiTheme="minorHAnsi"/>
    </w:rPr>
  </w:style>
  <w:style w:type="paragraph" w:styleId="affffff5">
    <w:name w:val="Balloon Text"/>
    <w:basedOn w:val="a"/>
    <w:link w:val="affffff6"/>
    <w:uiPriority w:val="99"/>
    <w:semiHidden/>
    <w:unhideWhenUsed/>
    <w:rsid w:val="00A24F9E"/>
    <w:pPr>
      <w:spacing w:after="0" w:line="240" w:lineRule="auto"/>
    </w:pPr>
    <w:rPr>
      <w:rFonts w:ascii="Tahoma" w:hAnsi="Tahoma" w:cs="Tahoma"/>
      <w:sz w:val="16"/>
      <w:szCs w:val="16"/>
    </w:rPr>
  </w:style>
  <w:style w:type="character" w:customStyle="1" w:styleId="affffff6">
    <w:name w:val="Текст выноски Знак"/>
    <w:basedOn w:val="a0"/>
    <w:link w:val="affffff5"/>
    <w:uiPriority w:val="99"/>
    <w:semiHidden/>
    <w:rsid w:val="00A24F9E"/>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w:eastAsia="Arial" w:hAnsi="Arial" w:cs="Arial"/>
        <w:lang w:val="de-AT" w:eastAsia="en-GB" w:bidi="ar-SA"/>
      </w:rPr>
    </w:rPrDefault>
    <w:pPrDefault>
      <w:pPr>
        <w:spacing w:after="120" w:line="276"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Pr>
      <w:lang w:val="uk-UA"/>
    </w:rPr>
  </w:style>
  <w:style w:type="paragraph" w:styleId="1">
    <w:name w:val="heading 1"/>
    <w:basedOn w:val="a"/>
    <w:next w:val="a"/>
    <w:uiPriority w:val="9"/>
    <w:qFormat/>
    <w:pPr>
      <w:keepNext/>
      <w:keepLines/>
      <w:pageBreakBefore/>
      <w:spacing w:after="480" w:line="264" w:lineRule="auto"/>
      <w:jc w:val="left"/>
      <w:outlineLvl w:val="0"/>
    </w:pPr>
    <w:rPr>
      <w:smallCaps/>
      <w:color w:val="1F497D"/>
      <w:sz w:val="40"/>
      <w:szCs w:val="40"/>
    </w:rPr>
  </w:style>
  <w:style w:type="paragraph" w:styleId="2">
    <w:name w:val="heading 2"/>
    <w:basedOn w:val="a"/>
    <w:next w:val="a"/>
    <w:link w:val="20"/>
    <w:uiPriority w:val="9"/>
    <w:unhideWhenUsed/>
    <w:qFormat/>
    <w:pPr>
      <w:keepNext/>
      <w:keepLines/>
      <w:spacing w:after="360" w:line="264" w:lineRule="auto"/>
      <w:jc w:val="left"/>
      <w:outlineLvl w:val="1"/>
    </w:pPr>
    <w:rPr>
      <w:color w:val="1F497D"/>
      <w:sz w:val="32"/>
      <w:szCs w:val="32"/>
    </w:rPr>
  </w:style>
  <w:style w:type="paragraph" w:styleId="3">
    <w:name w:val="heading 3"/>
    <w:basedOn w:val="a"/>
    <w:next w:val="a"/>
    <w:uiPriority w:val="9"/>
    <w:unhideWhenUsed/>
    <w:qFormat/>
    <w:pPr>
      <w:keepNext/>
      <w:keepLines/>
      <w:spacing w:after="240" w:line="264" w:lineRule="auto"/>
      <w:jc w:val="left"/>
      <w:outlineLvl w:val="2"/>
    </w:pPr>
    <w:rPr>
      <w:b/>
      <w:color w:val="1F497D"/>
      <w:sz w:val="24"/>
      <w:szCs w:val="24"/>
    </w:rPr>
  </w:style>
  <w:style w:type="paragraph" w:styleId="4">
    <w:name w:val="heading 4"/>
    <w:basedOn w:val="a"/>
    <w:next w:val="a"/>
    <w:uiPriority w:val="9"/>
    <w:unhideWhenUsed/>
    <w:qFormat/>
    <w:pPr>
      <w:keepNext/>
      <w:keepLines/>
      <w:spacing w:line="264" w:lineRule="auto"/>
      <w:jc w:val="left"/>
      <w:outlineLvl w:val="3"/>
    </w:pPr>
    <w:rPr>
      <w:b/>
      <w:color w:val="1F497D"/>
      <w:sz w:val="24"/>
      <w:szCs w:val="24"/>
    </w:rPr>
  </w:style>
  <w:style w:type="paragraph" w:styleId="5">
    <w:name w:val="heading 5"/>
    <w:basedOn w:val="a"/>
    <w:next w:val="a"/>
    <w:uiPriority w:val="9"/>
    <w:semiHidden/>
    <w:unhideWhenUsed/>
    <w:qFormat/>
    <w:pPr>
      <w:keepNext/>
      <w:keepLines/>
      <w:spacing w:line="264" w:lineRule="auto"/>
      <w:jc w:val="left"/>
      <w:outlineLvl w:val="4"/>
    </w:pPr>
    <w:rPr>
      <w:b/>
      <w:color w:val="1F497D"/>
    </w:rPr>
  </w:style>
  <w:style w:type="paragraph" w:styleId="6">
    <w:name w:val="heading 6"/>
    <w:basedOn w:val="a"/>
    <w:next w:val="a"/>
    <w:uiPriority w:val="9"/>
    <w:semiHidden/>
    <w:unhideWhenUsed/>
    <w:qFormat/>
    <w:pPr>
      <w:keepNext/>
      <w:keepLines/>
      <w:jc w:val="left"/>
      <w:outlineLvl w:val="5"/>
    </w:pPr>
    <w:rPr>
      <w:b/>
      <w:i/>
      <w:color w:val="1F497D"/>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uiPriority w:val="9"/>
    <w:rsid w:val="007351A9"/>
    <w:rPr>
      <w:color w:val="1F497D"/>
      <w:sz w:val="32"/>
      <w:szCs w:val="32"/>
    </w:rPr>
  </w:style>
  <w:style w:type="paragraph" w:styleId="a3">
    <w:name w:val="Title"/>
    <w:basedOn w:val="a"/>
    <w:next w:val="a"/>
    <w:uiPriority w:val="10"/>
    <w:qFormat/>
    <w:pPr>
      <w:keepNext/>
      <w:spacing w:before="240"/>
      <w:jc w:val="left"/>
    </w:pPr>
    <w:rPr>
      <w:rFonts w:ascii="Liberation Sans" w:eastAsia="Liberation Sans" w:hAnsi="Liberation Sans" w:cs="Liberation Sans"/>
      <w:sz w:val="28"/>
      <w:szCs w:val="28"/>
    </w:rPr>
  </w:style>
  <w:style w:type="paragraph" w:styleId="a4">
    <w:name w:val="Subtitle"/>
    <w:basedOn w:val="a"/>
    <w:next w:val="a"/>
    <w:uiPriority w:val="11"/>
    <w:qFormat/>
    <w:pPr>
      <w:spacing w:after="60" w:line="240" w:lineRule="auto"/>
      <w:jc w:val="center"/>
    </w:pPr>
    <w:rPr>
      <w:rFonts w:ascii="Cambria" w:eastAsia="Cambria" w:hAnsi="Cambria" w:cs="Cambria"/>
      <w:sz w:val="24"/>
      <w:szCs w:val="24"/>
    </w:rPr>
  </w:style>
  <w:style w:type="table" w:customStyle="1" w:styleId="a5">
    <w:basedOn w:val="a1"/>
    <w:pPr>
      <w:spacing w:before="40" w:after="40"/>
      <w:ind w:left="113" w:right="113"/>
    </w:pPr>
    <w:rPr>
      <w:rFonts w:ascii="Calibri" w:eastAsia="Calibri" w:hAnsi="Calibri" w:cs="Calibri"/>
      <w:sz w:val="22"/>
      <w:szCs w:val="22"/>
    </w:rPr>
    <w:tblPr>
      <w:tblStyleRowBandSize w:val="1"/>
      <w:tblStyleColBandSize w:val="1"/>
      <w:tblCellMar>
        <w:top w:w="57" w:type="dxa"/>
        <w:left w:w="0" w:type="dxa"/>
        <w:bottom w:w="57" w:type="dxa"/>
        <w:right w:w="0" w:type="dxa"/>
      </w:tblCellMar>
    </w:tblPr>
    <w:tcPr>
      <w:shd w:val="clear" w:color="auto" w:fill="EBF2FA"/>
    </w:tcPr>
    <w:tblStylePr w:type="firstRow">
      <w:pPr>
        <w:keepNext/>
      </w:pPr>
      <w:tblPr/>
      <w:tcPr>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val="clear" w:color="auto" w:fill="DBE5F1"/>
        <w:vAlign w:val="bottom"/>
      </w:tcPr>
    </w:tblStylePr>
  </w:style>
  <w:style w:type="table" w:customStyle="1" w:styleId="a6">
    <w:basedOn w:val="a1"/>
    <w:pPr>
      <w:spacing w:before="40" w:after="40"/>
      <w:ind w:left="113" w:right="113"/>
    </w:pPr>
    <w:rPr>
      <w:rFonts w:ascii="Calibri" w:eastAsia="Calibri" w:hAnsi="Calibri" w:cs="Calibri"/>
      <w:sz w:val="22"/>
      <w:szCs w:val="22"/>
    </w:rPr>
    <w:tblPr>
      <w:tblStyleRowBandSize w:val="1"/>
      <w:tblStyleColBandSize w:val="1"/>
      <w:tblCellMar>
        <w:top w:w="57" w:type="dxa"/>
        <w:left w:w="0" w:type="dxa"/>
        <w:bottom w:w="57" w:type="dxa"/>
        <w:right w:w="0" w:type="dxa"/>
      </w:tblCellMar>
    </w:tblPr>
    <w:tcPr>
      <w:shd w:val="clear" w:color="auto" w:fill="EBF2FA"/>
    </w:tcPr>
    <w:tblStylePr w:type="firstRow">
      <w:pPr>
        <w:keepNext/>
      </w:pPr>
      <w:tblPr/>
      <w:tcPr>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val="clear" w:color="auto" w:fill="DBE5F1"/>
        <w:vAlign w:val="bottom"/>
      </w:tcPr>
    </w:tblStylePr>
  </w:style>
  <w:style w:type="table" w:customStyle="1" w:styleId="a7">
    <w:basedOn w:val="a1"/>
    <w:pPr>
      <w:spacing w:before="40" w:after="40"/>
      <w:ind w:left="113" w:right="113"/>
    </w:pPr>
    <w:rPr>
      <w:rFonts w:ascii="Calibri" w:eastAsia="Calibri" w:hAnsi="Calibri" w:cs="Calibri"/>
      <w:sz w:val="22"/>
      <w:szCs w:val="22"/>
    </w:rPr>
    <w:tblPr>
      <w:tblStyleRowBandSize w:val="1"/>
      <w:tblStyleColBandSize w:val="1"/>
      <w:tblCellMar>
        <w:top w:w="57" w:type="dxa"/>
        <w:left w:w="0" w:type="dxa"/>
        <w:bottom w:w="57" w:type="dxa"/>
        <w:right w:w="0" w:type="dxa"/>
      </w:tblCellMar>
    </w:tblPr>
    <w:tcPr>
      <w:shd w:val="clear" w:color="auto" w:fill="EBF2FA"/>
    </w:tcPr>
    <w:tblStylePr w:type="firstRow">
      <w:pPr>
        <w:keepNext/>
      </w:pPr>
      <w:tblPr/>
      <w:tcPr>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val="clear" w:color="auto" w:fill="DBE5F1"/>
        <w:vAlign w:val="bottom"/>
      </w:tcPr>
    </w:tblStylePr>
  </w:style>
  <w:style w:type="table" w:customStyle="1" w:styleId="a8">
    <w:basedOn w:val="a1"/>
    <w:pPr>
      <w:spacing w:before="40" w:after="40"/>
      <w:ind w:left="113" w:right="113"/>
    </w:pPr>
    <w:rPr>
      <w:rFonts w:ascii="Calibri" w:eastAsia="Calibri" w:hAnsi="Calibri" w:cs="Calibri"/>
      <w:sz w:val="22"/>
      <w:szCs w:val="22"/>
    </w:rPr>
    <w:tblPr>
      <w:tblStyleRowBandSize w:val="1"/>
      <w:tblStyleColBandSize w:val="1"/>
      <w:tblCellMar>
        <w:top w:w="57" w:type="dxa"/>
        <w:left w:w="0" w:type="dxa"/>
        <w:bottom w:w="57" w:type="dxa"/>
        <w:right w:w="0" w:type="dxa"/>
      </w:tblCellMar>
    </w:tblPr>
    <w:tcPr>
      <w:shd w:val="clear" w:color="auto" w:fill="EBF2FA"/>
    </w:tcPr>
    <w:tblStylePr w:type="firstRow">
      <w:pPr>
        <w:keepNext/>
      </w:pPr>
      <w:tblPr/>
      <w:tcPr>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val="clear" w:color="auto" w:fill="DBE5F1"/>
        <w:vAlign w:val="bottom"/>
      </w:tcPr>
    </w:tblStylePr>
  </w:style>
  <w:style w:type="table" w:customStyle="1" w:styleId="a9">
    <w:basedOn w:val="a1"/>
    <w:pPr>
      <w:spacing w:before="40" w:after="40"/>
      <w:ind w:left="113" w:right="113"/>
    </w:pPr>
    <w:rPr>
      <w:rFonts w:ascii="Calibri" w:eastAsia="Calibri" w:hAnsi="Calibri" w:cs="Calibri"/>
      <w:sz w:val="22"/>
      <w:szCs w:val="22"/>
    </w:rPr>
    <w:tblPr>
      <w:tblStyleRowBandSize w:val="1"/>
      <w:tblStyleColBandSize w:val="1"/>
      <w:tblCellMar>
        <w:top w:w="57" w:type="dxa"/>
        <w:left w:w="0" w:type="dxa"/>
        <w:bottom w:w="57" w:type="dxa"/>
        <w:right w:w="0" w:type="dxa"/>
      </w:tblCellMar>
    </w:tblPr>
    <w:tcPr>
      <w:shd w:val="clear" w:color="auto" w:fill="EBF2FA"/>
    </w:tcPr>
    <w:tblStylePr w:type="firstRow">
      <w:pPr>
        <w:jc w:val="left"/>
      </w:pPr>
      <w:rPr>
        <w:rFonts w:ascii="Arial" w:eastAsia="Arial" w:hAnsi="Arial" w:cs="Arial"/>
        <w:b/>
        <w:sz w:val="18"/>
        <w:szCs w:val="18"/>
      </w:rPr>
      <w:tblPr/>
      <w:tcPr>
        <w:shd w:val="clear" w:color="auto" w:fill="B8D6FF"/>
        <w:vAlign w:val="bottom"/>
      </w:tcPr>
    </w:tblStylePr>
    <w:tblStylePr w:type="band1Horz">
      <w:tblPr/>
      <w:tcPr>
        <w:shd w:val="clear" w:color="auto" w:fill="E7F1FF"/>
      </w:tcPr>
    </w:tblStylePr>
    <w:tblStylePr w:type="band2Horz">
      <w:tblPr/>
      <w:tcPr>
        <w:shd w:val="clear" w:color="auto" w:fill="CFE4FF"/>
      </w:tcPr>
    </w:tblStylePr>
  </w:style>
  <w:style w:type="table" w:customStyle="1" w:styleId="aa">
    <w:basedOn w:val="a1"/>
    <w:tblPr>
      <w:tblStyleRowBandSize w:val="1"/>
      <w:tblStyleColBandSize w:val="1"/>
      <w:tblCellMar>
        <w:left w:w="115" w:type="dxa"/>
        <w:right w:w="115" w:type="dxa"/>
      </w:tblCellMar>
    </w:tblPr>
  </w:style>
  <w:style w:type="table" w:customStyle="1" w:styleId="ab">
    <w:basedOn w:val="a1"/>
    <w:tblPr>
      <w:tblStyleRowBandSize w:val="1"/>
      <w:tblStyleColBandSize w:val="1"/>
      <w:tblCellMar>
        <w:left w:w="115" w:type="dxa"/>
        <w:right w:w="115" w:type="dxa"/>
      </w:tblCellMar>
    </w:tblPr>
  </w:style>
  <w:style w:type="table" w:customStyle="1" w:styleId="ac">
    <w:basedOn w:val="a1"/>
    <w:tblPr>
      <w:tblStyleRowBandSize w:val="1"/>
      <w:tblStyleColBandSize w:val="1"/>
      <w:tblCellMar>
        <w:left w:w="115" w:type="dxa"/>
        <w:right w:w="115" w:type="dxa"/>
      </w:tblCellMar>
    </w:tblPr>
  </w:style>
  <w:style w:type="table" w:customStyle="1" w:styleId="ad">
    <w:basedOn w:val="a1"/>
    <w:tblPr>
      <w:tblStyleRowBandSize w:val="1"/>
      <w:tblStyleColBandSize w:val="1"/>
      <w:tblCellMar>
        <w:left w:w="115" w:type="dxa"/>
        <w:right w:w="115" w:type="dxa"/>
      </w:tblCellMar>
    </w:tblPr>
  </w:style>
  <w:style w:type="table" w:customStyle="1" w:styleId="ae">
    <w:basedOn w:val="a1"/>
    <w:tblPr>
      <w:tblStyleRowBandSize w:val="1"/>
      <w:tblStyleColBandSize w:val="1"/>
      <w:tblCellMar>
        <w:left w:w="115" w:type="dxa"/>
        <w:right w:w="115" w:type="dxa"/>
      </w:tblCellMar>
    </w:tblPr>
  </w:style>
  <w:style w:type="table" w:customStyle="1" w:styleId="af">
    <w:basedOn w:val="a1"/>
    <w:tblPr>
      <w:tblStyleRowBandSize w:val="1"/>
      <w:tblStyleColBandSize w:val="1"/>
      <w:tblCellMar>
        <w:left w:w="115" w:type="dxa"/>
        <w:right w:w="115" w:type="dxa"/>
      </w:tblCellMar>
    </w:tblPr>
  </w:style>
  <w:style w:type="table" w:customStyle="1" w:styleId="af0">
    <w:basedOn w:val="a1"/>
    <w:tblPr>
      <w:tblStyleRowBandSize w:val="1"/>
      <w:tblStyleColBandSize w:val="1"/>
      <w:tblCellMar>
        <w:left w:w="115" w:type="dxa"/>
        <w:right w:w="115" w:type="dxa"/>
      </w:tblCellMar>
    </w:tblPr>
  </w:style>
  <w:style w:type="table" w:customStyle="1" w:styleId="af1">
    <w:basedOn w:val="a1"/>
    <w:tblPr>
      <w:tblStyleRowBandSize w:val="1"/>
      <w:tblStyleColBandSize w:val="1"/>
      <w:tblCellMar>
        <w:left w:w="115" w:type="dxa"/>
        <w:right w:w="115" w:type="dxa"/>
      </w:tblCellMar>
    </w:tblPr>
  </w:style>
  <w:style w:type="table" w:customStyle="1" w:styleId="af2">
    <w:basedOn w:val="a1"/>
    <w:tblPr>
      <w:tblStyleRowBandSize w:val="1"/>
      <w:tblStyleColBandSize w:val="1"/>
      <w:tblCellMar>
        <w:left w:w="115" w:type="dxa"/>
        <w:right w:w="115" w:type="dxa"/>
      </w:tblCellMar>
    </w:tblPr>
  </w:style>
  <w:style w:type="table" w:customStyle="1" w:styleId="af3">
    <w:basedOn w:val="a1"/>
    <w:tblPr>
      <w:tblStyleRowBandSize w:val="1"/>
      <w:tblStyleColBandSize w:val="1"/>
      <w:tblCellMar>
        <w:left w:w="115" w:type="dxa"/>
        <w:right w:w="115" w:type="dxa"/>
      </w:tblCellMar>
    </w:tblPr>
  </w:style>
  <w:style w:type="table" w:customStyle="1" w:styleId="af4">
    <w:basedOn w:val="a1"/>
    <w:tblPr>
      <w:tblStyleRowBandSize w:val="1"/>
      <w:tblStyleColBandSize w:val="1"/>
      <w:tblCellMar>
        <w:left w:w="115" w:type="dxa"/>
        <w:right w:w="115" w:type="dxa"/>
      </w:tblCellMar>
    </w:tblPr>
  </w:style>
  <w:style w:type="table" w:customStyle="1" w:styleId="af5">
    <w:basedOn w:val="a1"/>
    <w:tblPr>
      <w:tblStyleRowBandSize w:val="1"/>
      <w:tblStyleColBandSize w:val="1"/>
      <w:tblCellMar>
        <w:left w:w="115" w:type="dxa"/>
        <w:right w:w="115" w:type="dxa"/>
      </w:tblCellMar>
    </w:tblPr>
  </w:style>
  <w:style w:type="table" w:customStyle="1" w:styleId="af6">
    <w:basedOn w:val="a1"/>
    <w:tblPr>
      <w:tblStyleRowBandSize w:val="1"/>
      <w:tblStyleColBandSize w:val="1"/>
      <w:tblCellMar>
        <w:left w:w="115" w:type="dxa"/>
        <w:right w:w="115" w:type="dxa"/>
      </w:tblCellMar>
    </w:tblPr>
  </w:style>
  <w:style w:type="table" w:customStyle="1" w:styleId="af7">
    <w:basedOn w:val="a1"/>
    <w:tblPr>
      <w:tblStyleRowBandSize w:val="1"/>
      <w:tblStyleColBandSize w:val="1"/>
      <w:tblCellMar>
        <w:left w:w="115" w:type="dxa"/>
        <w:right w:w="115" w:type="dxa"/>
      </w:tblCellMar>
    </w:tblPr>
  </w:style>
  <w:style w:type="table" w:customStyle="1" w:styleId="af8">
    <w:basedOn w:val="a1"/>
    <w:tblPr>
      <w:tblStyleRowBandSize w:val="1"/>
      <w:tblStyleColBandSize w:val="1"/>
      <w:tblCellMar>
        <w:left w:w="115" w:type="dxa"/>
        <w:right w:w="115" w:type="dxa"/>
      </w:tblCellMar>
    </w:tblPr>
  </w:style>
  <w:style w:type="table" w:customStyle="1" w:styleId="af9">
    <w:basedOn w:val="a1"/>
    <w:pPr>
      <w:spacing w:before="40" w:after="40"/>
      <w:ind w:left="113" w:right="113"/>
    </w:pPr>
    <w:rPr>
      <w:rFonts w:ascii="Calibri" w:eastAsia="Calibri" w:hAnsi="Calibri" w:cs="Calibri"/>
      <w:sz w:val="22"/>
      <w:szCs w:val="22"/>
    </w:rPr>
    <w:tblPr>
      <w:tblStyleRowBandSize w:val="1"/>
      <w:tblStyleColBandSize w:val="1"/>
      <w:tblCellMar>
        <w:top w:w="57" w:type="dxa"/>
        <w:left w:w="0" w:type="dxa"/>
        <w:bottom w:w="57" w:type="dxa"/>
        <w:right w:w="0" w:type="dxa"/>
      </w:tblCellMar>
    </w:tblPr>
    <w:tcPr>
      <w:shd w:val="clear" w:color="auto" w:fill="EBF2FA"/>
    </w:tcPr>
    <w:tblStylePr w:type="firstRow">
      <w:pPr>
        <w:keepNext/>
      </w:pPr>
      <w:tblPr/>
      <w:tcPr>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val="clear" w:color="auto" w:fill="DBE5F1"/>
        <w:vAlign w:val="bottom"/>
      </w:tcPr>
    </w:tblStylePr>
  </w:style>
  <w:style w:type="table" w:customStyle="1" w:styleId="afa">
    <w:basedOn w:val="a1"/>
    <w:tblPr>
      <w:tblStyleRowBandSize w:val="1"/>
      <w:tblStyleColBandSize w:val="1"/>
      <w:tblCellMar>
        <w:left w:w="115" w:type="dxa"/>
        <w:right w:w="115" w:type="dxa"/>
      </w:tblCellMar>
    </w:tblPr>
  </w:style>
  <w:style w:type="table" w:customStyle="1" w:styleId="afb">
    <w:basedOn w:val="a1"/>
    <w:tblPr>
      <w:tblStyleRowBandSize w:val="1"/>
      <w:tblStyleColBandSize w:val="1"/>
      <w:tblCellMar>
        <w:left w:w="115" w:type="dxa"/>
        <w:right w:w="115" w:type="dxa"/>
      </w:tblCellMar>
    </w:tblPr>
  </w:style>
  <w:style w:type="table" w:customStyle="1" w:styleId="afc">
    <w:basedOn w:val="a1"/>
    <w:tblPr>
      <w:tblStyleRowBandSize w:val="1"/>
      <w:tblStyleColBandSize w:val="1"/>
      <w:tblCellMar>
        <w:left w:w="115" w:type="dxa"/>
        <w:right w:w="115" w:type="dxa"/>
      </w:tblCellMar>
    </w:tblPr>
  </w:style>
  <w:style w:type="table" w:customStyle="1" w:styleId="afd">
    <w:basedOn w:val="a1"/>
    <w:tblPr>
      <w:tblStyleRowBandSize w:val="1"/>
      <w:tblStyleColBandSize w:val="1"/>
      <w:tblCellMar>
        <w:left w:w="0" w:type="dxa"/>
        <w:right w:w="0" w:type="dxa"/>
      </w:tblCellMar>
    </w:tblPr>
  </w:style>
  <w:style w:type="table" w:customStyle="1" w:styleId="afe">
    <w:basedOn w:val="a1"/>
    <w:tblPr>
      <w:tblStyleRowBandSize w:val="1"/>
      <w:tblStyleColBandSize w:val="1"/>
      <w:tblCellMar>
        <w:left w:w="115" w:type="dxa"/>
        <w:right w:w="115" w:type="dxa"/>
      </w:tblCellMar>
    </w:tblPr>
  </w:style>
  <w:style w:type="table" w:customStyle="1" w:styleId="aff">
    <w:basedOn w:val="a1"/>
    <w:tblPr>
      <w:tblStyleRowBandSize w:val="1"/>
      <w:tblStyleColBandSize w:val="1"/>
      <w:tblCellMar>
        <w:left w:w="115" w:type="dxa"/>
        <w:right w:w="115" w:type="dxa"/>
      </w:tblCellMar>
    </w:tblPr>
  </w:style>
  <w:style w:type="table" w:customStyle="1" w:styleId="aff0">
    <w:basedOn w:val="a1"/>
    <w:tblPr>
      <w:tblStyleRowBandSize w:val="1"/>
      <w:tblStyleColBandSize w:val="1"/>
      <w:tblCellMar>
        <w:left w:w="115" w:type="dxa"/>
        <w:right w:w="115" w:type="dxa"/>
      </w:tblCellMar>
    </w:tblPr>
  </w:style>
  <w:style w:type="table" w:customStyle="1" w:styleId="aff1">
    <w:basedOn w:val="a1"/>
    <w:tblPr>
      <w:tblStyleRowBandSize w:val="1"/>
      <w:tblStyleColBandSize w:val="1"/>
      <w:tblCellMar>
        <w:left w:w="115" w:type="dxa"/>
        <w:right w:w="115" w:type="dxa"/>
      </w:tblCellMar>
    </w:tblPr>
  </w:style>
  <w:style w:type="table" w:customStyle="1" w:styleId="aff2">
    <w:basedOn w:val="a1"/>
    <w:tblPr>
      <w:tblStyleRowBandSize w:val="1"/>
      <w:tblStyleColBandSize w:val="1"/>
      <w:tblCellMar>
        <w:left w:w="115" w:type="dxa"/>
        <w:right w:w="115" w:type="dxa"/>
      </w:tblCellMar>
    </w:tblPr>
  </w:style>
  <w:style w:type="table" w:customStyle="1" w:styleId="aff3">
    <w:basedOn w:val="a1"/>
    <w:tblPr>
      <w:tblStyleRowBandSize w:val="1"/>
      <w:tblStyleColBandSize w:val="1"/>
      <w:tblCellMar>
        <w:left w:w="115" w:type="dxa"/>
        <w:right w:w="115" w:type="dxa"/>
      </w:tblCellMar>
    </w:tblPr>
  </w:style>
  <w:style w:type="table" w:customStyle="1" w:styleId="aff4">
    <w:basedOn w:val="a1"/>
    <w:tblPr>
      <w:tblStyleRowBandSize w:val="1"/>
      <w:tblStyleColBandSize w:val="1"/>
      <w:tblCellMar>
        <w:left w:w="115" w:type="dxa"/>
        <w:right w:w="115" w:type="dxa"/>
      </w:tblCellMar>
    </w:tblPr>
  </w:style>
  <w:style w:type="table" w:customStyle="1" w:styleId="aff5">
    <w:basedOn w:val="a1"/>
    <w:tblPr>
      <w:tblStyleRowBandSize w:val="1"/>
      <w:tblStyleColBandSize w:val="1"/>
      <w:tblCellMar>
        <w:left w:w="115" w:type="dxa"/>
        <w:right w:w="115" w:type="dxa"/>
      </w:tblCellMar>
    </w:tblPr>
  </w:style>
  <w:style w:type="table" w:customStyle="1" w:styleId="aff6">
    <w:basedOn w:val="a1"/>
    <w:tblPr>
      <w:tblStyleRowBandSize w:val="1"/>
      <w:tblStyleColBandSize w:val="1"/>
      <w:tblCellMar>
        <w:left w:w="115" w:type="dxa"/>
        <w:right w:w="115" w:type="dxa"/>
      </w:tblCellMar>
    </w:tblPr>
  </w:style>
  <w:style w:type="table" w:customStyle="1" w:styleId="aff7">
    <w:basedOn w:val="a1"/>
    <w:tblPr>
      <w:tblStyleRowBandSize w:val="1"/>
      <w:tblStyleColBandSize w:val="1"/>
      <w:tblCellMar>
        <w:left w:w="115" w:type="dxa"/>
        <w:right w:w="115" w:type="dxa"/>
      </w:tblCellMar>
    </w:tblPr>
  </w:style>
  <w:style w:type="table" w:customStyle="1" w:styleId="aff8">
    <w:basedOn w:val="a1"/>
    <w:tblPr>
      <w:tblStyleRowBandSize w:val="1"/>
      <w:tblStyleColBandSize w:val="1"/>
      <w:tblCellMar>
        <w:left w:w="115" w:type="dxa"/>
        <w:right w:w="115" w:type="dxa"/>
      </w:tblCellMar>
    </w:tblPr>
  </w:style>
  <w:style w:type="table" w:customStyle="1" w:styleId="aff9">
    <w:basedOn w:val="a1"/>
    <w:tblPr>
      <w:tblStyleRowBandSize w:val="1"/>
      <w:tblStyleColBandSize w:val="1"/>
      <w:tblCellMar>
        <w:left w:w="115" w:type="dxa"/>
        <w:right w:w="115" w:type="dxa"/>
      </w:tblCellMar>
    </w:tblPr>
  </w:style>
  <w:style w:type="table" w:customStyle="1" w:styleId="affa">
    <w:basedOn w:val="a1"/>
    <w:tblPr>
      <w:tblStyleRowBandSize w:val="1"/>
      <w:tblStyleColBandSize w:val="1"/>
      <w:tblCellMar>
        <w:left w:w="115" w:type="dxa"/>
        <w:right w:w="115" w:type="dxa"/>
      </w:tblCellMar>
    </w:tblPr>
  </w:style>
  <w:style w:type="table" w:customStyle="1" w:styleId="affb">
    <w:basedOn w:val="a1"/>
    <w:tblPr>
      <w:tblStyleRowBandSize w:val="1"/>
      <w:tblStyleColBandSize w:val="1"/>
      <w:tblCellMar>
        <w:left w:w="0" w:type="dxa"/>
        <w:right w:w="0" w:type="dxa"/>
      </w:tblCellMar>
    </w:tblPr>
  </w:style>
  <w:style w:type="table" w:customStyle="1" w:styleId="affc">
    <w:basedOn w:val="a1"/>
    <w:tblPr>
      <w:tblStyleRowBandSize w:val="1"/>
      <w:tblStyleColBandSize w:val="1"/>
      <w:tblCellMar>
        <w:left w:w="115" w:type="dxa"/>
        <w:right w:w="115" w:type="dxa"/>
      </w:tblCellMar>
    </w:tblPr>
  </w:style>
  <w:style w:type="table" w:customStyle="1" w:styleId="affd">
    <w:basedOn w:val="a1"/>
    <w:tblPr>
      <w:tblStyleRowBandSize w:val="1"/>
      <w:tblStyleColBandSize w:val="1"/>
      <w:tblCellMar>
        <w:left w:w="0" w:type="dxa"/>
        <w:right w:w="0" w:type="dxa"/>
      </w:tblCellMar>
    </w:tblPr>
  </w:style>
  <w:style w:type="table" w:customStyle="1" w:styleId="affe">
    <w:basedOn w:val="a1"/>
    <w:tblPr>
      <w:tblStyleRowBandSize w:val="1"/>
      <w:tblStyleColBandSize w:val="1"/>
      <w:tblCellMar>
        <w:left w:w="115" w:type="dxa"/>
        <w:right w:w="115" w:type="dxa"/>
      </w:tblCellMar>
    </w:tblPr>
  </w:style>
  <w:style w:type="table" w:customStyle="1" w:styleId="afff">
    <w:basedOn w:val="a1"/>
    <w:tblPr>
      <w:tblStyleRowBandSize w:val="1"/>
      <w:tblStyleColBandSize w:val="1"/>
      <w:tblCellMar>
        <w:left w:w="115" w:type="dxa"/>
        <w:right w:w="115" w:type="dxa"/>
      </w:tblCellMar>
    </w:tblPr>
  </w:style>
  <w:style w:type="table" w:customStyle="1" w:styleId="afff0">
    <w:basedOn w:val="a1"/>
    <w:tblPr>
      <w:tblStyleRowBandSize w:val="1"/>
      <w:tblStyleColBandSize w:val="1"/>
      <w:tblCellMar>
        <w:left w:w="115" w:type="dxa"/>
        <w:right w:w="115" w:type="dxa"/>
      </w:tblCellMar>
    </w:tblPr>
  </w:style>
  <w:style w:type="table" w:customStyle="1" w:styleId="afff1">
    <w:basedOn w:val="a1"/>
    <w:tblPr>
      <w:tblStyleRowBandSize w:val="1"/>
      <w:tblStyleColBandSize w:val="1"/>
      <w:tblCellMar>
        <w:left w:w="115" w:type="dxa"/>
        <w:right w:w="115" w:type="dxa"/>
      </w:tblCellMar>
    </w:tblPr>
  </w:style>
  <w:style w:type="table" w:customStyle="1" w:styleId="afff2">
    <w:basedOn w:val="a1"/>
    <w:tblPr>
      <w:tblStyleRowBandSize w:val="1"/>
      <w:tblStyleColBandSize w:val="1"/>
      <w:tblCellMar>
        <w:left w:w="115" w:type="dxa"/>
        <w:right w:w="115" w:type="dxa"/>
      </w:tblCellMar>
    </w:tblPr>
  </w:style>
  <w:style w:type="table" w:customStyle="1" w:styleId="afff3">
    <w:basedOn w:val="a1"/>
    <w:tblPr>
      <w:tblStyleRowBandSize w:val="1"/>
      <w:tblStyleColBandSize w:val="1"/>
      <w:tblCellMar>
        <w:left w:w="115" w:type="dxa"/>
        <w:right w:w="115" w:type="dxa"/>
      </w:tblCellMar>
    </w:tblPr>
  </w:style>
  <w:style w:type="table" w:customStyle="1" w:styleId="afff4">
    <w:basedOn w:val="a1"/>
    <w:tblPr>
      <w:tblStyleRowBandSize w:val="1"/>
      <w:tblStyleColBandSize w:val="1"/>
      <w:tblCellMar>
        <w:left w:w="115" w:type="dxa"/>
        <w:right w:w="115" w:type="dxa"/>
      </w:tblCellMar>
    </w:tblPr>
  </w:style>
  <w:style w:type="table" w:customStyle="1" w:styleId="afff5">
    <w:basedOn w:val="a1"/>
    <w:tblPr>
      <w:tblStyleRowBandSize w:val="1"/>
      <w:tblStyleColBandSize w:val="1"/>
      <w:tblCellMar>
        <w:left w:w="115" w:type="dxa"/>
        <w:right w:w="115" w:type="dxa"/>
      </w:tblCellMar>
    </w:tblPr>
  </w:style>
  <w:style w:type="table" w:customStyle="1" w:styleId="afff6">
    <w:basedOn w:val="a1"/>
    <w:pPr>
      <w:spacing w:before="40" w:after="40"/>
      <w:ind w:left="113" w:right="113"/>
    </w:pPr>
    <w:rPr>
      <w:rFonts w:ascii="Calibri" w:eastAsia="Calibri" w:hAnsi="Calibri" w:cs="Calibri"/>
      <w:sz w:val="22"/>
      <w:szCs w:val="22"/>
    </w:rPr>
    <w:tblPr>
      <w:tblStyleRowBandSize w:val="1"/>
      <w:tblStyleColBandSize w:val="1"/>
      <w:tblCellMar>
        <w:top w:w="57" w:type="dxa"/>
        <w:left w:w="0" w:type="dxa"/>
        <w:bottom w:w="57" w:type="dxa"/>
        <w:right w:w="0" w:type="dxa"/>
      </w:tblCellMar>
    </w:tblPr>
    <w:tcPr>
      <w:shd w:val="clear" w:color="auto" w:fill="EBF2FA"/>
    </w:tcPr>
    <w:tblStylePr w:type="firstRow">
      <w:pPr>
        <w:keepNext/>
      </w:pPr>
      <w:tblPr/>
      <w:tcPr>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val="clear" w:color="auto" w:fill="DBE5F1"/>
        <w:vAlign w:val="bottom"/>
      </w:tcPr>
    </w:tblStylePr>
  </w:style>
  <w:style w:type="table" w:customStyle="1" w:styleId="afff7">
    <w:basedOn w:val="a1"/>
    <w:tblPr>
      <w:tblStyleRowBandSize w:val="1"/>
      <w:tblStyleColBandSize w:val="1"/>
      <w:tblCellMar>
        <w:left w:w="115" w:type="dxa"/>
        <w:right w:w="115" w:type="dxa"/>
      </w:tblCellMar>
    </w:tblPr>
  </w:style>
  <w:style w:type="table" w:customStyle="1" w:styleId="afff8">
    <w:basedOn w:val="a1"/>
    <w:tblPr>
      <w:tblStyleRowBandSize w:val="1"/>
      <w:tblStyleColBandSize w:val="1"/>
      <w:tblCellMar>
        <w:top w:w="30" w:type="dxa"/>
        <w:left w:w="30" w:type="dxa"/>
        <w:bottom w:w="30" w:type="dxa"/>
        <w:right w:w="30" w:type="dxa"/>
      </w:tblCellMar>
    </w:tblPr>
  </w:style>
  <w:style w:type="table" w:customStyle="1" w:styleId="afff9">
    <w:basedOn w:val="a1"/>
    <w:tblPr>
      <w:tblStyleRowBandSize w:val="1"/>
      <w:tblStyleColBandSize w:val="1"/>
      <w:tblCellMar>
        <w:left w:w="115" w:type="dxa"/>
        <w:right w:w="115" w:type="dxa"/>
      </w:tblCellMar>
    </w:tblPr>
  </w:style>
  <w:style w:type="table" w:customStyle="1" w:styleId="afffa">
    <w:basedOn w:val="a1"/>
    <w:tblPr>
      <w:tblStyleRowBandSize w:val="1"/>
      <w:tblStyleColBandSize w:val="1"/>
      <w:tblCellMar>
        <w:left w:w="115" w:type="dxa"/>
        <w:right w:w="115" w:type="dxa"/>
      </w:tblCellMar>
    </w:tblPr>
  </w:style>
  <w:style w:type="table" w:customStyle="1" w:styleId="afffb">
    <w:basedOn w:val="a1"/>
    <w:pPr>
      <w:spacing w:before="40" w:after="40"/>
      <w:ind w:left="113" w:right="113"/>
    </w:pPr>
    <w:rPr>
      <w:rFonts w:ascii="Calibri" w:eastAsia="Calibri" w:hAnsi="Calibri" w:cs="Calibri"/>
      <w:sz w:val="22"/>
      <w:szCs w:val="22"/>
    </w:rPr>
    <w:tblPr>
      <w:tblStyleRowBandSize w:val="1"/>
      <w:tblStyleColBandSize w:val="1"/>
      <w:tblCellMar>
        <w:top w:w="57" w:type="dxa"/>
        <w:left w:w="0" w:type="dxa"/>
        <w:bottom w:w="57" w:type="dxa"/>
        <w:right w:w="0" w:type="dxa"/>
      </w:tblCellMar>
    </w:tblPr>
    <w:tcPr>
      <w:shd w:val="clear" w:color="auto" w:fill="EBF2FA"/>
    </w:tcPr>
    <w:tblStylePr w:type="firstRow">
      <w:pPr>
        <w:keepNext/>
      </w:pPr>
      <w:tblPr/>
      <w:tcPr>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val="clear" w:color="auto" w:fill="DBE5F1"/>
        <w:vAlign w:val="bottom"/>
      </w:tcPr>
    </w:tblStylePr>
  </w:style>
  <w:style w:type="table" w:customStyle="1" w:styleId="afffc">
    <w:basedOn w:val="a1"/>
    <w:pPr>
      <w:spacing w:before="40" w:after="40"/>
      <w:ind w:left="113" w:right="113"/>
    </w:pPr>
    <w:rPr>
      <w:rFonts w:ascii="Calibri" w:eastAsia="Calibri" w:hAnsi="Calibri" w:cs="Calibri"/>
      <w:sz w:val="22"/>
      <w:szCs w:val="22"/>
    </w:rPr>
    <w:tblPr>
      <w:tblStyleRowBandSize w:val="1"/>
      <w:tblStyleColBandSize w:val="1"/>
      <w:tblCellMar>
        <w:top w:w="57" w:type="dxa"/>
        <w:left w:w="0" w:type="dxa"/>
        <w:bottom w:w="57" w:type="dxa"/>
        <w:right w:w="0" w:type="dxa"/>
      </w:tblCellMar>
    </w:tblPr>
    <w:tcPr>
      <w:shd w:val="clear" w:color="auto" w:fill="EBF2FA"/>
    </w:tcPr>
    <w:tblStylePr w:type="firstRow">
      <w:pPr>
        <w:keepNext/>
      </w:pPr>
      <w:tblPr/>
      <w:tcPr>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val="clear" w:color="auto" w:fill="DBE5F1"/>
        <w:vAlign w:val="bottom"/>
      </w:tcPr>
    </w:tblStylePr>
  </w:style>
  <w:style w:type="table" w:customStyle="1" w:styleId="afffd">
    <w:basedOn w:val="a1"/>
    <w:pPr>
      <w:spacing w:before="40" w:after="40"/>
      <w:ind w:left="113" w:right="113"/>
    </w:pPr>
    <w:rPr>
      <w:rFonts w:ascii="Calibri" w:eastAsia="Calibri" w:hAnsi="Calibri" w:cs="Calibri"/>
      <w:sz w:val="22"/>
      <w:szCs w:val="22"/>
    </w:rPr>
    <w:tblPr>
      <w:tblStyleRowBandSize w:val="1"/>
      <w:tblStyleColBandSize w:val="1"/>
      <w:tblCellMar>
        <w:top w:w="57" w:type="dxa"/>
        <w:left w:w="0" w:type="dxa"/>
        <w:bottom w:w="57" w:type="dxa"/>
        <w:right w:w="0" w:type="dxa"/>
      </w:tblCellMar>
    </w:tblPr>
    <w:tcPr>
      <w:shd w:val="clear" w:color="auto" w:fill="EBF2FA"/>
    </w:tcPr>
    <w:tblStylePr w:type="firstRow">
      <w:pPr>
        <w:keepNext/>
      </w:pPr>
      <w:tblPr/>
      <w:tcPr>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val="clear" w:color="auto" w:fill="DBE5F1"/>
        <w:vAlign w:val="bottom"/>
      </w:tcPr>
    </w:tblStylePr>
  </w:style>
  <w:style w:type="table" w:customStyle="1" w:styleId="afffe">
    <w:basedOn w:val="a1"/>
    <w:tblPr>
      <w:tblStyleRowBandSize w:val="1"/>
      <w:tblStyleColBandSize w:val="1"/>
      <w:tblCellMar>
        <w:left w:w="0" w:type="dxa"/>
        <w:right w:w="0" w:type="dxa"/>
      </w:tblCellMar>
    </w:tblPr>
  </w:style>
  <w:style w:type="table" w:customStyle="1" w:styleId="affff">
    <w:basedOn w:val="a1"/>
    <w:tblPr>
      <w:tblStyleRowBandSize w:val="1"/>
      <w:tblStyleColBandSize w:val="1"/>
      <w:tblCellMar>
        <w:left w:w="115" w:type="dxa"/>
        <w:right w:w="115" w:type="dxa"/>
      </w:tblCellMar>
    </w:tblPr>
  </w:style>
  <w:style w:type="table" w:customStyle="1" w:styleId="affff0">
    <w:basedOn w:val="a1"/>
    <w:tblPr>
      <w:tblStyleRowBandSize w:val="1"/>
      <w:tblStyleColBandSize w:val="1"/>
      <w:tblCellMar>
        <w:left w:w="115" w:type="dxa"/>
        <w:right w:w="115" w:type="dxa"/>
      </w:tblCellMar>
    </w:tblPr>
  </w:style>
  <w:style w:type="table" w:customStyle="1" w:styleId="affff1">
    <w:basedOn w:val="a1"/>
    <w:tblPr>
      <w:tblStyleRowBandSize w:val="1"/>
      <w:tblStyleColBandSize w:val="1"/>
      <w:tblCellMar>
        <w:left w:w="115" w:type="dxa"/>
        <w:right w:w="115" w:type="dxa"/>
      </w:tblCellMar>
    </w:tblPr>
  </w:style>
  <w:style w:type="table" w:customStyle="1" w:styleId="affff2">
    <w:basedOn w:val="a1"/>
    <w:tblPr>
      <w:tblStyleRowBandSize w:val="1"/>
      <w:tblStyleColBandSize w:val="1"/>
      <w:tblCellMar>
        <w:left w:w="115" w:type="dxa"/>
        <w:right w:w="115" w:type="dxa"/>
      </w:tblCellMar>
    </w:tblPr>
  </w:style>
  <w:style w:type="table" w:customStyle="1" w:styleId="affff3">
    <w:basedOn w:val="a1"/>
    <w:tblPr>
      <w:tblStyleRowBandSize w:val="1"/>
      <w:tblStyleColBandSize w:val="1"/>
      <w:tblCellMar>
        <w:left w:w="115" w:type="dxa"/>
        <w:right w:w="115" w:type="dxa"/>
      </w:tblCellMar>
    </w:tblPr>
  </w:style>
  <w:style w:type="table" w:customStyle="1" w:styleId="affff4">
    <w:basedOn w:val="a1"/>
    <w:tblPr>
      <w:tblStyleRowBandSize w:val="1"/>
      <w:tblStyleColBandSize w:val="1"/>
      <w:tblCellMar>
        <w:left w:w="115" w:type="dxa"/>
        <w:right w:w="115" w:type="dxa"/>
      </w:tblCellMar>
    </w:tblPr>
  </w:style>
  <w:style w:type="table" w:customStyle="1" w:styleId="affff5">
    <w:basedOn w:val="a1"/>
    <w:tblPr>
      <w:tblStyleRowBandSize w:val="1"/>
      <w:tblStyleColBandSize w:val="1"/>
      <w:tblCellMar>
        <w:left w:w="115" w:type="dxa"/>
        <w:right w:w="115" w:type="dxa"/>
      </w:tblCellMar>
    </w:tblPr>
  </w:style>
  <w:style w:type="table" w:customStyle="1" w:styleId="affff6">
    <w:basedOn w:val="a1"/>
    <w:tblPr>
      <w:tblStyleRowBandSize w:val="1"/>
      <w:tblStyleColBandSize w:val="1"/>
      <w:tblCellMar>
        <w:left w:w="115" w:type="dxa"/>
        <w:right w:w="115" w:type="dxa"/>
      </w:tblCellMar>
    </w:tblPr>
  </w:style>
  <w:style w:type="table" w:customStyle="1" w:styleId="affff7">
    <w:basedOn w:val="a1"/>
    <w:tblPr>
      <w:tblStyleRowBandSize w:val="1"/>
      <w:tblStyleColBandSize w:val="1"/>
      <w:tblCellMar>
        <w:left w:w="115" w:type="dxa"/>
        <w:right w:w="115" w:type="dxa"/>
      </w:tblCellMar>
    </w:tblPr>
  </w:style>
  <w:style w:type="table" w:customStyle="1" w:styleId="affff8">
    <w:basedOn w:val="a1"/>
    <w:tblPr>
      <w:tblStyleRowBandSize w:val="1"/>
      <w:tblStyleColBandSize w:val="1"/>
      <w:tblCellMar>
        <w:left w:w="57" w:type="dxa"/>
        <w:right w:w="57" w:type="dxa"/>
      </w:tblCellMar>
    </w:tblPr>
  </w:style>
  <w:style w:type="table" w:customStyle="1" w:styleId="affff9">
    <w:basedOn w:val="a1"/>
    <w:tblPr>
      <w:tblStyleRowBandSize w:val="1"/>
      <w:tblStyleColBandSize w:val="1"/>
      <w:tblCellMar>
        <w:left w:w="0" w:type="dxa"/>
        <w:right w:w="0" w:type="dxa"/>
      </w:tblCellMar>
    </w:tblPr>
  </w:style>
  <w:style w:type="table" w:customStyle="1" w:styleId="affffa">
    <w:basedOn w:val="a1"/>
    <w:tblPr>
      <w:tblStyleRowBandSize w:val="1"/>
      <w:tblStyleColBandSize w:val="1"/>
      <w:tblCellMar>
        <w:left w:w="115" w:type="dxa"/>
        <w:right w:w="115" w:type="dxa"/>
      </w:tblCellMar>
    </w:tblPr>
  </w:style>
  <w:style w:type="table" w:customStyle="1" w:styleId="affffb">
    <w:basedOn w:val="a1"/>
    <w:pPr>
      <w:spacing w:before="40" w:after="40"/>
      <w:ind w:left="113" w:right="113"/>
    </w:pPr>
    <w:rPr>
      <w:rFonts w:ascii="Calibri" w:eastAsia="Calibri" w:hAnsi="Calibri" w:cs="Calibri"/>
      <w:sz w:val="22"/>
      <w:szCs w:val="22"/>
    </w:rPr>
    <w:tblPr>
      <w:tblStyleRowBandSize w:val="1"/>
      <w:tblStyleColBandSize w:val="1"/>
      <w:tblCellMar>
        <w:top w:w="57" w:type="dxa"/>
        <w:left w:w="0" w:type="dxa"/>
        <w:bottom w:w="57" w:type="dxa"/>
        <w:right w:w="0" w:type="dxa"/>
      </w:tblCellMar>
    </w:tblPr>
    <w:tcPr>
      <w:shd w:val="clear" w:color="auto" w:fill="EBF2FA"/>
    </w:tcPr>
    <w:tblStylePr w:type="firstRow">
      <w:pPr>
        <w:keepNext/>
      </w:pPr>
      <w:tblPr/>
      <w:tcPr>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val="clear" w:color="auto" w:fill="DBE5F1"/>
        <w:vAlign w:val="bottom"/>
      </w:tcPr>
    </w:tblStylePr>
  </w:style>
  <w:style w:type="table" w:customStyle="1" w:styleId="affffc">
    <w:basedOn w:val="a1"/>
    <w:tblPr>
      <w:tblStyleRowBandSize w:val="1"/>
      <w:tblStyleColBandSize w:val="1"/>
      <w:tblCellMar>
        <w:left w:w="115" w:type="dxa"/>
        <w:right w:w="115" w:type="dxa"/>
      </w:tblCellMar>
    </w:tblPr>
  </w:style>
  <w:style w:type="table" w:customStyle="1" w:styleId="affffd">
    <w:basedOn w:val="a1"/>
    <w:tblPr>
      <w:tblStyleRowBandSize w:val="1"/>
      <w:tblStyleColBandSize w:val="1"/>
      <w:tblCellMar>
        <w:left w:w="115" w:type="dxa"/>
        <w:right w:w="115" w:type="dxa"/>
      </w:tblCellMar>
    </w:tblPr>
  </w:style>
  <w:style w:type="table" w:customStyle="1" w:styleId="affffe">
    <w:basedOn w:val="a1"/>
    <w:pPr>
      <w:spacing w:before="40" w:after="40"/>
      <w:ind w:left="113" w:right="113"/>
    </w:pPr>
    <w:rPr>
      <w:rFonts w:ascii="Calibri" w:eastAsia="Calibri" w:hAnsi="Calibri" w:cs="Calibri"/>
      <w:sz w:val="22"/>
      <w:szCs w:val="22"/>
    </w:rPr>
    <w:tblPr>
      <w:tblStyleRowBandSize w:val="1"/>
      <w:tblStyleColBandSize w:val="1"/>
      <w:tblCellMar>
        <w:top w:w="57" w:type="dxa"/>
        <w:left w:w="0" w:type="dxa"/>
        <w:bottom w:w="57" w:type="dxa"/>
        <w:right w:w="0" w:type="dxa"/>
      </w:tblCellMar>
    </w:tblPr>
    <w:tcPr>
      <w:shd w:val="clear" w:color="auto" w:fill="EBF2FA"/>
    </w:tcPr>
    <w:tblStylePr w:type="firstRow">
      <w:pPr>
        <w:keepNext/>
      </w:pPr>
      <w:tblPr/>
      <w:tcPr>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val="clear" w:color="auto" w:fill="DBE5F1"/>
        <w:vAlign w:val="bottom"/>
      </w:tcPr>
    </w:tblStylePr>
  </w:style>
  <w:style w:type="table" w:customStyle="1" w:styleId="afffff">
    <w:basedOn w:val="a1"/>
    <w:pPr>
      <w:spacing w:before="40" w:after="40"/>
      <w:ind w:left="113" w:right="113"/>
    </w:pPr>
    <w:rPr>
      <w:rFonts w:ascii="Calibri" w:eastAsia="Calibri" w:hAnsi="Calibri" w:cs="Calibri"/>
      <w:sz w:val="22"/>
      <w:szCs w:val="22"/>
    </w:rPr>
    <w:tblPr>
      <w:tblStyleRowBandSize w:val="1"/>
      <w:tblStyleColBandSize w:val="1"/>
      <w:tblCellMar>
        <w:top w:w="57" w:type="dxa"/>
        <w:left w:w="0" w:type="dxa"/>
        <w:bottom w:w="57" w:type="dxa"/>
        <w:right w:w="0" w:type="dxa"/>
      </w:tblCellMar>
    </w:tblPr>
    <w:tcPr>
      <w:shd w:val="clear" w:color="auto" w:fill="EBF2FA"/>
    </w:tcPr>
    <w:tblStylePr w:type="firstRow">
      <w:pPr>
        <w:keepNext/>
      </w:pPr>
      <w:tblPr/>
      <w:tcPr>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val="clear" w:color="auto" w:fill="DBE5F1"/>
        <w:vAlign w:val="bottom"/>
      </w:tcPr>
    </w:tblStylePr>
  </w:style>
  <w:style w:type="table" w:customStyle="1" w:styleId="afffff0">
    <w:basedOn w:val="a1"/>
    <w:tblPr>
      <w:tblStyleRowBandSize w:val="1"/>
      <w:tblStyleColBandSize w:val="1"/>
      <w:tblCellMar>
        <w:left w:w="115" w:type="dxa"/>
        <w:right w:w="115" w:type="dxa"/>
      </w:tblCellMar>
    </w:tblPr>
  </w:style>
  <w:style w:type="table" w:customStyle="1" w:styleId="afffff1">
    <w:basedOn w:val="a1"/>
    <w:tblPr>
      <w:tblStyleRowBandSize w:val="1"/>
      <w:tblStyleColBandSize w:val="1"/>
      <w:tblCellMar>
        <w:left w:w="115" w:type="dxa"/>
        <w:right w:w="115" w:type="dxa"/>
      </w:tblCellMar>
    </w:tblPr>
  </w:style>
  <w:style w:type="table" w:customStyle="1" w:styleId="afffff2">
    <w:basedOn w:val="a1"/>
    <w:tblPr>
      <w:tblStyleRowBandSize w:val="1"/>
      <w:tblStyleColBandSize w:val="1"/>
      <w:tblCellMar>
        <w:left w:w="115" w:type="dxa"/>
        <w:right w:w="115" w:type="dxa"/>
      </w:tblCellMar>
    </w:tblPr>
  </w:style>
  <w:style w:type="table" w:customStyle="1" w:styleId="afffff3">
    <w:basedOn w:val="a1"/>
    <w:tblPr>
      <w:tblStyleRowBandSize w:val="1"/>
      <w:tblStyleColBandSize w:val="1"/>
      <w:tblCellMar>
        <w:left w:w="115" w:type="dxa"/>
        <w:right w:w="115" w:type="dxa"/>
      </w:tblCellMar>
    </w:tblPr>
  </w:style>
  <w:style w:type="paragraph" w:styleId="afffff4">
    <w:name w:val="annotation text"/>
    <w:basedOn w:val="a"/>
    <w:link w:val="afffff5"/>
    <w:uiPriority w:val="99"/>
    <w:semiHidden/>
    <w:unhideWhenUsed/>
    <w:pPr>
      <w:spacing w:line="240" w:lineRule="auto"/>
    </w:pPr>
  </w:style>
  <w:style w:type="character" w:customStyle="1" w:styleId="afffff5">
    <w:name w:val="Текст примечания Знак"/>
    <w:basedOn w:val="a0"/>
    <w:link w:val="afffff4"/>
    <w:uiPriority w:val="99"/>
    <w:semiHidden/>
  </w:style>
  <w:style w:type="character" w:styleId="afffff6">
    <w:name w:val="annotation reference"/>
    <w:basedOn w:val="a0"/>
    <w:uiPriority w:val="99"/>
    <w:semiHidden/>
    <w:unhideWhenUsed/>
    <w:rPr>
      <w:sz w:val="16"/>
      <w:szCs w:val="16"/>
    </w:rPr>
  </w:style>
  <w:style w:type="paragraph" w:styleId="afffff7">
    <w:name w:val="Body Text"/>
    <w:basedOn w:val="a"/>
    <w:link w:val="afffff8"/>
    <w:uiPriority w:val="1"/>
    <w:qFormat/>
    <w:rsid w:val="006C1802"/>
    <w:pPr>
      <w:widowControl w:val="0"/>
      <w:autoSpaceDE w:val="0"/>
      <w:autoSpaceDN w:val="0"/>
      <w:spacing w:after="0" w:line="240" w:lineRule="auto"/>
      <w:jc w:val="left"/>
    </w:pPr>
    <w:rPr>
      <w:lang w:eastAsia="en-US"/>
    </w:rPr>
  </w:style>
  <w:style w:type="character" w:customStyle="1" w:styleId="afffff8">
    <w:name w:val="Основной текст Знак"/>
    <w:basedOn w:val="a0"/>
    <w:link w:val="afffff7"/>
    <w:uiPriority w:val="1"/>
    <w:rsid w:val="006C1802"/>
    <w:rPr>
      <w:lang w:val="uk-UA" w:eastAsia="en-US"/>
    </w:rPr>
  </w:style>
  <w:style w:type="paragraph" w:styleId="afffff9">
    <w:name w:val="header"/>
    <w:basedOn w:val="a"/>
    <w:link w:val="afffffa"/>
    <w:uiPriority w:val="99"/>
    <w:unhideWhenUsed/>
    <w:rsid w:val="006C1802"/>
    <w:pPr>
      <w:tabs>
        <w:tab w:val="center" w:pos="4513"/>
        <w:tab w:val="right" w:pos="9026"/>
      </w:tabs>
      <w:spacing w:after="0" w:line="240" w:lineRule="auto"/>
    </w:pPr>
  </w:style>
  <w:style w:type="character" w:customStyle="1" w:styleId="afffffa">
    <w:name w:val="Верхний колонтитул Знак"/>
    <w:basedOn w:val="a0"/>
    <w:link w:val="afffff9"/>
    <w:uiPriority w:val="99"/>
    <w:rsid w:val="006C1802"/>
  </w:style>
  <w:style w:type="paragraph" w:styleId="afffffb">
    <w:name w:val="List Paragraph"/>
    <w:aliases w:val="Bullet1,References,List Paragraph (numbered (a)),IBL List Paragraph,List Paragraph nowy,Numbered List Paragraph,Table no. List Paragraph,List Paragraph1,Akapit z listą BS,List Paragraph 1,OBC Bullet,List Paragraph11,Normal numbered,Bullet"/>
    <w:basedOn w:val="a"/>
    <w:link w:val="afffffc"/>
    <w:uiPriority w:val="34"/>
    <w:qFormat/>
    <w:rsid w:val="001517E1"/>
    <w:pPr>
      <w:widowControl w:val="0"/>
      <w:autoSpaceDE w:val="0"/>
      <w:autoSpaceDN w:val="0"/>
      <w:spacing w:after="0" w:line="240" w:lineRule="auto"/>
      <w:ind w:left="646" w:hanging="360"/>
      <w:jc w:val="left"/>
    </w:pPr>
    <w:rPr>
      <w:sz w:val="22"/>
      <w:szCs w:val="22"/>
      <w:lang w:eastAsia="en-US"/>
    </w:rPr>
  </w:style>
  <w:style w:type="character" w:customStyle="1" w:styleId="afffffc">
    <w:name w:val="Абзац списка Знак"/>
    <w:aliases w:val="Bullet1 Знак,References Знак,List Paragraph (numbered (a)) Знак,IBL List Paragraph Знак,List Paragraph nowy Знак,Numbered List Paragraph Знак,Table no. List Paragraph Знак,List Paragraph1 Знак,Akapit z listą BS Знак,OBC Bullet Знак"/>
    <w:link w:val="afffffb"/>
    <w:uiPriority w:val="1"/>
    <w:qFormat/>
    <w:locked/>
    <w:rsid w:val="001517E1"/>
    <w:rPr>
      <w:sz w:val="22"/>
      <w:szCs w:val="22"/>
      <w:lang w:val="uk-UA" w:eastAsia="en-US"/>
    </w:rPr>
  </w:style>
  <w:style w:type="table" w:customStyle="1" w:styleId="TableNormal1">
    <w:name w:val="Table Normal1"/>
    <w:uiPriority w:val="2"/>
    <w:semiHidden/>
    <w:unhideWhenUsed/>
    <w:qFormat/>
    <w:rsid w:val="001517E1"/>
    <w:pPr>
      <w:widowControl w:val="0"/>
      <w:autoSpaceDE w:val="0"/>
      <w:autoSpaceDN w:val="0"/>
      <w:spacing w:after="0" w:line="240" w:lineRule="auto"/>
      <w:jc w:val="left"/>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1517E1"/>
    <w:pPr>
      <w:widowControl w:val="0"/>
      <w:autoSpaceDE w:val="0"/>
      <w:autoSpaceDN w:val="0"/>
      <w:spacing w:after="0" w:line="240" w:lineRule="auto"/>
      <w:jc w:val="left"/>
    </w:pPr>
    <w:rPr>
      <w:rFonts w:ascii="Microsoft Sans Serif" w:eastAsia="Microsoft Sans Serif" w:hAnsi="Microsoft Sans Serif" w:cs="Microsoft Sans Serif"/>
      <w:sz w:val="22"/>
      <w:szCs w:val="22"/>
      <w:lang w:eastAsia="en-US"/>
    </w:rPr>
  </w:style>
  <w:style w:type="table" w:styleId="afffffd">
    <w:name w:val="Table Grid"/>
    <w:aliases w:val="Tabelle"/>
    <w:basedOn w:val="a1"/>
    <w:uiPriority w:val="59"/>
    <w:qFormat/>
    <w:rsid w:val="00B610A7"/>
    <w:pPr>
      <w:spacing w:after="0" w:line="240" w:lineRule="auto"/>
      <w:jc w:val="left"/>
    </w:pPr>
    <w:rPr>
      <w:rFonts w:asciiTheme="minorHAnsi" w:eastAsiaTheme="minorHAnsi" w:hAnsiTheme="minorHAnsi" w:cstheme="minorBidi"/>
      <w:kern w:val="2"/>
      <w:sz w:val="22"/>
      <w:szCs w:val="22"/>
      <w:lang w:val="ru-RU"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arkedcontent">
    <w:name w:val="markedcontent"/>
    <w:basedOn w:val="a0"/>
    <w:rsid w:val="00B610A7"/>
  </w:style>
  <w:style w:type="character" w:styleId="afffffe">
    <w:name w:val="Hyperlink"/>
    <w:basedOn w:val="a0"/>
    <w:uiPriority w:val="99"/>
    <w:unhideWhenUsed/>
    <w:rsid w:val="00C13A0F"/>
    <w:rPr>
      <w:i w:val="0"/>
      <w:color w:val="4F81BD" w:themeColor="accent1"/>
      <w:u w:val="none"/>
    </w:rPr>
  </w:style>
  <w:style w:type="character" w:customStyle="1" w:styleId="10">
    <w:name w:val="Неразрешенное упоминание1"/>
    <w:basedOn w:val="a0"/>
    <w:uiPriority w:val="99"/>
    <w:semiHidden/>
    <w:unhideWhenUsed/>
    <w:rsid w:val="00C13A0F"/>
    <w:rPr>
      <w:color w:val="605E5C"/>
      <w:shd w:val="clear" w:color="auto" w:fill="E1DFDD"/>
    </w:rPr>
  </w:style>
  <w:style w:type="table" w:customStyle="1" w:styleId="Tabelle1">
    <w:name w:val="Tabelle1"/>
    <w:basedOn w:val="a1"/>
    <w:next w:val="afffffd"/>
    <w:uiPriority w:val="59"/>
    <w:qFormat/>
    <w:rsid w:val="00732034"/>
    <w:pPr>
      <w:suppressAutoHyphens/>
      <w:spacing w:after="0" w:line="240" w:lineRule="auto"/>
      <w:jc w:val="left"/>
    </w:pPr>
    <w:rPr>
      <w:rFonts w:eastAsia="Calibri" w:cs="Times New Roman"/>
      <w:sz w:val="18"/>
      <w:szCs w:val="24"/>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113" w:type="dxa"/>
        <w:bottom w:w="57" w:type="dxa"/>
        <w:right w:w="113" w:type="dxa"/>
      </w:tblCellMar>
    </w:tblPr>
    <w:trPr>
      <w:cantSplit/>
    </w:trPr>
    <w:tblStylePr w:type="firstRow">
      <w:pPr>
        <w:keepNext/>
        <w:wordWrap/>
      </w:pPr>
      <w:tblPr/>
      <w:trPr>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DBE5F1"/>
        <w:vAlign w:val="bottom"/>
      </w:tcPr>
    </w:tblStylePr>
  </w:style>
  <w:style w:type="paragraph" w:customStyle="1" w:styleId="Default">
    <w:name w:val="Default"/>
    <w:rsid w:val="006F3EF3"/>
    <w:pPr>
      <w:autoSpaceDE w:val="0"/>
      <w:autoSpaceDN w:val="0"/>
      <w:adjustRightInd w:val="0"/>
      <w:spacing w:after="0" w:line="240" w:lineRule="auto"/>
      <w:jc w:val="left"/>
    </w:pPr>
    <w:rPr>
      <w:rFonts w:eastAsiaTheme="minorHAnsi"/>
      <w:color w:val="000000"/>
      <w:sz w:val="24"/>
      <w:szCs w:val="24"/>
      <w:lang w:val="ru-RU" w:eastAsia="en-US"/>
      <w14:ligatures w14:val="standardContextual"/>
    </w:rPr>
  </w:style>
  <w:style w:type="paragraph" w:customStyle="1" w:styleId="rvps14">
    <w:name w:val="rvps14"/>
    <w:basedOn w:val="a"/>
    <w:rsid w:val="006F3EF3"/>
    <w:pPr>
      <w:spacing w:before="100" w:beforeAutospacing="1" w:after="100" w:afterAutospacing="1" w:line="240" w:lineRule="auto"/>
      <w:jc w:val="left"/>
    </w:pPr>
    <w:rPr>
      <w:rFonts w:ascii="Times New Roman" w:eastAsia="Times New Roman" w:hAnsi="Times New Roman" w:cs="Times New Roman"/>
      <w:sz w:val="24"/>
      <w:szCs w:val="24"/>
      <w:lang w:val="ru-RU" w:eastAsia="ru-RU"/>
    </w:rPr>
  </w:style>
  <w:style w:type="paragraph" w:customStyle="1" w:styleId="rvps12">
    <w:name w:val="rvps12"/>
    <w:basedOn w:val="a"/>
    <w:rsid w:val="006F3EF3"/>
    <w:pPr>
      <w:spacing w:before="100" w:beforeAutospacing="1" w:after="100" w:afterAutospacing="1" w:line="240" w:lineRule="auto"/>
      <w:jc w:val="left"/>
    </w:pPr>
    <w:rPr>
      <w:rFonts w:ascii="Times New Roman" w:eastAsia="Times New Roman" w:hAnsi="Times New Roman" w:cs="Times New Roman"/>
      <w:sz w:val="24"/>
      <w:szCs w:val="24"/>
      <w:lang w:val="ru-RU" w:eastAsia="ru-RU"/>
    </w:rPr>
  </w:style>
  <w:style w:type="character" w:customStyle="1" w:styleId="tlid-translationtranslation">
    <w:name w:val="tlid-translation translation"/>
    <w:basedOn w:val="a0"/>
    <w:rsid w:val="006F3EF3"/>
  </w:style>
  <w:style w:type="character" w:customStyle="1" w:styleId="rvts82">
    <w:name w:val="rvts82"/>
    <w:basedOn w:val="a0"/>
    <w:rsid w:val="006F3EF3"/>
  </w:style>
  <w:style w:type="paragraph" w:customStyle="1" w:styleId="xfmc1">
    <w:name w:val="xfmc1"/>
    <w:basedOn w:val="a"/>
    <w:rsid w:val="006F3EF3"/>
    <w:pPr>
      <w:spacing w:before="100" w:beforeAutospacing="1" w:after="100" w:afterAutospacing="1" w:line="240" w:lineRule="auto"/>
      <w:jc w:val="left"/>
    </w:pPr>
    <w:rPr>
      <w:rFonts w:ascii="Times New Roman" w:eastAsia="Times New Roman" w:hAnsi="Times New Roman" w:cs="Times New Roman"/>
      <w:sz w:val="24"/>
      <w:szCs w:val="24"/>
      <w:lang w:val="ru-RU" w:eastAsia="ru-RU"/>
    </w:rPr>
  </w:style>
  <w:style w:type="character" w:customStyle="1" w:styleId="rvts0">
    <w:name w:val="rvts0"/>
    <w:basedOn w:val="a0"/>
    <w:rsid w:val="006F3EF3"/>
  </w:style>
  <w:style w:type="character" w:customStyle="1" w:styleId="rvts23">
    <w:name w:val="rvts23"/>
    <w:rsid w:val="006F3EF3"/>
  </w:style>
  <w:style w:type="paragraph" w:styleId="11">
    <w:name w:val="toc 1"/>
    <w:basedOn w:val="a"/>
    <w:next w:val="a"/>
    <w:autoRedefine/>
    <w:uiPriority w:val="39"/>
    <w:unhideWhenUsed/>
    <w:rsid w:val="000669A4"/>
    <w:pPr>
      <w:tabs>
        <w:tab w:val="left" w:pos="284"/>
        <w:tab w:val="right" w:leader="dot" w:pos="9074"/>
        <w:tab w:val="left" w:pos="9639"/>
      </w:tabs>
      <w:spacing w:before="120" w:after="0"/>
      <w:ind w:right="849"/>
    </w:pPr>
    <w:rPr>
      <w:rFonts w:asciiTheme="minorHAnsi" w:hAnsiTheme="minorHAnsi"/>
      <w:b/>
      <w:bCs/>
      <w:i/>
      <w:iCs/>
      <w:sz w:val="24"/>
      <w:szCs w:val="24"/>
    </w:rPr>
  </w:style>
  <w:style w:type="paragraph" w:styleId="21">
    <w:name w:val="toc 2"/>
    <w:basedOn w:val="a"/>
    <w:next w:val="a"/>
    <w:autoRedefine/>
    <w:uiPriority w:val="39"/>
    <w:unhideWhenUsed/>
    <w:rsid w:val="000629A8"/>
    <w:pPr>
      <w:tabs>
        <w:tab w:val="left" w:pos="567"/>
        <w:tab w:val="left" w:pos="709"/>
        <w:tab w:val="right" w:leader="dot" w:pos="9074"/>
      </w:tabs>
      <w:spacing w:after="0"/>
      <w:ind w:left="200" w:right="991"/>
    </w:pPr>
    <w:rPr>
      <w:b/>
      <w:bCs/>
      <w:noProof/>
    </w:rPr>
  </w:style>
  <w:style w:type="paragraph" w:styleId="30">
    <w:name w:val="toc 3"/>
    <w:basedOn w:val="a"/>
    <w:next w:val="a"/>
    <w:autoRedefine/>
    <w:uiPriority w:val="39"/>
    <w:unhideWhenUsed/>
    <w:rsid w:val="00B24ADF"/>
    <w:pPr>
      <w:tabs>
        <w:tab w:val="left" w:pos="993"/>
        <w:tab w:val="right" w:leader="dot" w:pos="9072"/>
      </w:tabs>
      <w:spacing w:after="0"/>
      <w:ind w:left="400" w:right="566"/>
      <w:jc w:val="left"/>
    </w:pPr>
    <w:rPr>
      <w:rFonts w:asciiTheme="minorHAnsi" w:hAnsiTheme="minorHAnsi"/>
    </w:rPr>
  </w:style>
  <w:style w:type="paragraph" w:styleId="affffff">
    <w:name w:val="footer"/>
    <w:basedOn w:val="a"/>
    <w:link w:val="affffff0"/>
    <w:uiPriority w:val="99"/>
    <w:unhideWhenUsed/>
    <w:rsid w:val="005506F2"/>
    <w:pPr>
      <w:tabs>
        <w:tab w:val="center" w:pos="4513"/>
        <w:tab w:val="right" w:pos="9026"/>
      </w:tabs>
      <w:spacing w:after="0" w:line="240" w:lineRule="auto"/>
    </w:pPr>
  </w:style>
  <w:style w:type="character" w:customStyle="1" w:styleId="affffff0">
    <w:name w:val="Нижний колонтитул Знак"/>
    <w:basedOn w:val="a0"/>
    <w:link w:val="affffff"/>
    <w:uiPriority w:val="99"/>
    <w:rsid w:val="005506F2"/>
  </w:style>
  <w:style w:type="paragraph" w:styleId="affffff1">
    <w:name w:val="Normal (Web)"/>
    <w:basedOn w:val="a"/>
    <w:link w:val="affffff2"/>
    <w:uiPriority w:val="99"/>
    <w:unhideWhenUsed/>
    <w:rsid w:val="007351A9"/>
    <w:pPr>
      <w:spacing w:before="100" w:beforeAutospacing="1" w:after="100" w:afterAutospacing="1" w:line="240" w:lineRule="auto"/>
      <w:jc w:val="left"/>
    </w:pPr>
    <w:rPr>
      <w:rFonts w:ascii="Times New Roman" w:eastAsia="Times New Roman" w:hAnsi="Times New Roman" w:cs="Times New Roman"/>
      <w:sz w:val="24"/>
      <w:szCs w:val="24"/>
      <w:lang w:val="ru-RU" w:eastAsia="ru-RU"/>
    </w:rPr>
  </w:style>
  <w:style w:type="character" w:customStyle="1" w:styleId="affffff2">
    <w:name w:val="Обычный (веб) Знак"/>
    <w:link w:val="affffff1"/>
    <w:uiPriority w:val="99"/>
    <w:locked/>
    <w:rsid w:val="007351A9"/>
    <w:rPr>
      <w:rFonts w:ascii="Times New Roman" w:eastAsia="Times New Roman" w:hAnsi="Times New Roman" w:cs="Times New Roman"/>
      <w:sz w:val="24"/>
      <w:szCs w:val="24"/>
      <w:lang w:val="ru-RU" w:eastAsia="ru-RU"/>
    </w:rPr>
  </w:style>
  <w:style w:type="paragraph" w:customStyle="1" w:styleId="rvps2">
    <w:name w:val="rvps2"/>
    <w:basedOn w:val="a"/>
    <w:uiPriority w:val="99"/>
    <w:rsid w:val="007351A9"/>
    <w:pPr>
      <w:spacing w:before="100" w:beforeAutospacing="1" w:after="100" w:afterAutospacing="1" w:line="240" w:lineRule="auto"/>
      <w:jc w:val="left"/>
    </w:pPr>
    <w:rPr>
      <w:rFonts w:ascii="Times New Roman" w:eastAsia="Times New Roman" w:hAnsi="Times New Roman" w:cs="Times New Roman"/>
      <w:sz w:val="24"/>
      <w:szCs w:val="24"/>
      <w:lang w:val="ru-RU" w:eastAsia="ru-RU"/>
    </w:rPr>
  </w:style>
  <w:style w:type="character" w:styleId="affffff3">
    <w:name w:val="FollowedHyperlink"/>
    <w:basedOn w:val="a0"/>
    <w:uiPriority w:val="99"/>
    <w:semiHidden/>
    <w:unhideWhenUsed/>
    <w:rsid w:val="007351A9"/>
    <w:rPr>
      <w:color w:val="954F72"/>
      <w:u w:val="single"/>
    </w:rPr>
  </w:style>
  <w:style w:type="paragraph" w:customStyle="1" w:styleId="msonormal0">
    <w:name w:val="msonormal"/>
    <w:basedOn w:val="a"/>
    <w:rsid w:val="007351A9"/>
    <w:pPr>
      <w:spacing w:before="100" w:beforeAutospacing="1" w:after="100" w:afterAutospacing="1" w:line="240" w:lineRule="auto"/>
      <w:jc w:val="left"/>
    </w:pPr>
    <w:rPr>
      <w:rFonts w:ascii="Times New Roman" w:eastAsia="Times New Roman" w:hAnsi="Times New Roman" w:cs="Times New Roman"/>
      <w:sz w:val="24"/>
      <w:szCs w:val="24"/>
    </w:rPr>
  </w:style>
  <w:style w:type="paragraph" w:customStyle="1" w:styleId="xl64">
    <w:name w:val="xl64"/>
    <w:basedOn w:val="a"/>
    <w:rsid w:val="007351A9"/>
    <w:pPr>
      <w:spacing w:before="100" w:beforeAutospacing="1" w:after="100" w:afterAutospacing="1" w:line="240" w:lineRule="auto"/>
      <w:jc w:val="left"/>
    </w:pPr>
    <w:rPr>
      <w:rFonts w:ascii="Times New Roman" w:eastAsia="Times New Roman" w:hAnsi="Times New Roman" w:cs="Times New Roman"/>
      <w:sz w:val="22"/>
      <w:szCs w:val="22"/>
    </w:rPr>
  </w:style>
  <w:style w:type="paragraph" w:customStyle="1" w:styleId="xl65">
    <w:name w:val="xl65"/>
    <w:basedOn w:val="a"/>
    <w:rsid w:val="007351A9"/>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rPr>
  </w:style>
  <w:style w:type="paragraph" w:customStyle="1" w:styleId="xl66">
    <w:name w:val="xl66"/>
    <w:basedOn w:val="a"/>
    <w:rsid w:val="007351A9"/>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rPr>
  </w:style>
  <w:style w:type="paragraph" w:customStyle="1" w:styleId="xl67">
    <w:name w:val="xl67"/>
    <w:basedOn w:val="a"/>
    <w:rsid w:val="007351A9"/>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Calibri" w:eastAsia="Times New Roman" w:hAnsi="Calibri" w:cs="Calibri"/>
      <w:b/>
      <w:bCs/>
    </w:rPr>
  </w:style>
  <w:style w:type="paragraph" w:customStyle="1" w:styleId="xl68">
    <w:name w:val="xl68"/>
    <w:basedOn w:val="a"/>
    <w:rsid w:val="007351A9"/>
    <w:pPr>
      <w:pBdr>
        <w:top w:val="single" w:sz="4" w:space="0" w:color="000000"/>
        <w:left w:val="single" w:sz="4" w:space="0" w:color="000000"/>
        <w:bottom w:val="single" w:sz="4" w:space="0" w:color="000000"/>
        <w:right w:val="single" w:sz="4" w:space="0" w:color="000000"/>
      </w:pBdr>
      <w:shd w:val="clear" w:color="000000" w:fill="D9D9D9"/>
      <w:spacing w:before="100" w:beforeAutospacing="1" w:after="100" w:afterAutospacing="1" w:line="240" w:lineRule="auto"/>
      <w:jc w:val="left"/>
      <w:textAlignment w:val="center"/>
    </w:pPr>
    <w:rPr>
      <w:rFonts w:ascii="Times New Roman" w:eastAsia="Times New Roman" w:hAnsi="Times New Roman" w:cs="Times New Roman"/>
      <w:b/>
      <w:bCs/>
    </w:rPr>
  </w:style>
  <w:style w:type="paragraph" w:customStyle="1" w:styleId="xl69">
    <w:name w:val="xl69"/>
    <w:basedOn w:val="a"/>
    <w:rsid w:val="007351A9"/>
    <w:pPr>
      <w:pBdr>
        <w:top w:val="single" w:sz="4" w:space="0" w:color="000000"/>
        <w:left w:val="single" w:sz="4" w:space="0" w:color="000000"/>
        <w:bottom w:val="single" w:sz="4" w:space="0" w:color="000000"/>
        <w:right w:val="single" w:sz="4" w:space="0" w:color="000000"/>
      </w:pBdr>
      <w:shd w:val="clear" w:color="000000" w:fill="D9D9D9"/>
      <w:spacing w:before="100" w:beforeAutospacing="1" w:after="100" w:afterAutospacing="1" w:line="240" w:lineRule="auto"/>
      <w:jc w:val="left"/>
      <w:textAlignment w:val="center"/>
    </w:pPr>
    <w:rPr>
      <w:rFonts w:ascii="Times New Roman" w:eastAsia="Times New Roman" w:hAnsi="Times New Roman" w:cs="Times New Roman"/>
      <w:b/>
      <w:bCs/>
    </w:rPr>
  </w:style>
  <w:style w:type="paragraph" w:customStyle="1" w:styleId="xl70">
    <w:name w:val="xl70"/>
    <w:basedOn w:val="a"/>
    <w:rsid w:val="007351A9"/>
    <w:pPr>
      <w:pBdr>
        <w:top w:val="single" w:sz="4" w:space="0" w:color="000000"/>
        <w:left w:val="single" w:sz="4" w:space="0" w:color="000000"/>
        <w:bottom w:val="single" w:sz="4" w:space="0" w:color="000000"/>
        <w:right w:val="single" w:sz="4" w:space="0" w:color="000000"/>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i/>
      <w:iCs/>
    </w:rPr>
  </w:style>
  <w:style w:type="paragraph" w:customStyle="1" w:styleId="xl71">
    <w:name w:val="xl71"/>
    <w:basedOn w:val="a"/>
    <w:rsid w:val="007351A9"/>
    <w:pPr>
      <w:pBdr>
        <w:top w:val="single" w:sz="4" w:space="0" w:color="000000"/>
        <w:left w:val="single" w:sz="4" w:space="0" w:color="000000"/>
        <w:bottom w:val="single" w:sz="4" w:space="0" w:color="000000"/>
        <w:right w:val="single" w:sz="4" w:space="0" w:color="000000"/>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rPr>
  </w:style>
  <w:style w:type="paragraph" w:customStyle="1" w:styleId="xl72">
    <w:name w:val="xl72"/>
    <w:basedOn w:val="a"/>
    <w:rsid w:val="007351A9"/>
    <w:pPr>
      <w:pBdr>
        <w:top w:val="single" w:sz="4" w:space="0" w:color="000000"/>
        <w:left w:val="single" w:sz="4" w:space="0" w:color="000000"/>
        <w:bottom w:val="single" w:sz="4" w:space="0" w:color="000000"/>
        <w:right w:val="single" w:sz="4" w:space="0" w:color="000000"/>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rPr>
  </w:style>
  <w:style w:type="paragraph" w:customStyle="1" w:styleId="xl73">
    <w:name w:val="xl73"/>
    <w:basedOn w:val="a"/>
    <w:rsid w:val="007351A9"/>
    <w:pPr>
      <w:pBdr>
        <w:top w:val="single" w:sz="4" w:space="0" w:color="000000"/>
        <w:left w:val="single" w:sz="4" w:space="0" w:color="000000"/>
        <w:bottom w:val="single" w:sz="4" w:space="0" w:color="000000"/>
        <w:right w:val="single" w:sz="4" w:space="0" w:color="000000"/>
      </w:pBdr>
      <w:shd w:val="clear" w:color="000000" w:fill="D9D9D9"/>
      <w:spacing w:before="100" w:beforeAutospacing="1" w:after="100" w:afterAutospacing="1" w:line="240" w:lineRule="auto"/>
      <w:jc w:val="left"/>
      <w:textAlignment w:val="center"/>
    </w:pPr>
    <w:rPr>
      <w:rFonts w:ascii="Calibri" w:eastAsia="Times New Roman" w:hAnsi="Calibri" w:cs="Calibri"/>
      <w:b/>
      <w:bCs/>
    </w:rPr>
  </w:style>
  <w:style w:type="paragraph" w:customStyle="1" w:styleId="xl74">
    <w:name w:val="xl74"/>
    <w:basedOn w:val="a"/>
    <w:rsid w:val="007351A9"/>
    <w:pPr>
      <w:pBdr>
        <w:top w:val="single" w:sz="4" w:space="0" w:color="000000"/>
        <w:left w:val="single" w:sz="4" w:space="0" w:color="000000"/>
        <w:bottom w:val="single" w:sz="4" w:space="0" w:color="000000"/>
        <w:right w:val="single" w:sz="4" w:space="0" w:color="000000"/>
      </w:pBdr>
      <w:shd w:val="clear" w:color="000000" w:fill="D9D9D9"/>
      <w:spacing w:before="100" w:beforeAutospacing="1" w:after="100" w:afterAutospacing="1" w:line="240" w:lineRule="auto"/>
      <w:jc w:val="center"/>
      <w:textAlignment w:val="center"/>
    </w:pPr>
    <w:rPr>
      <w:rFonts w:ascii="Calibri" w:eastAsia="Times New Roman" w:hAnsi="Calibri" w:cs="Calibri"/>
      <w:b/>
      <w:bCs/>
    </w:rPr>
  </w:style>
  <w:style w:type="paragraph" w:customStyle="1" w:styleId="xl75">
    <w:name w:val="xl75"/>
    <w:basedOn w:val="a"/>
    <w:rsid w:val="007351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rPr>
  </w:style>
  <w:style w:type="paragraph" w:customStyle="1" w:styleId="xl76">
    <w:name w:val="xl76"/>
    <w:basedOn w:val="a"/>
    <w:rsid w:val="007351A9"/>
    <w:pPr>
      <w:pBdr>
        <w:top w:val="single" w:sz="4" w:space="0" w:color="000000"/>
        <w:left w:val="single" w:sz="4" w:space="0" w:color="000000"/>
        <w:bottom w:val="single" w:sz="4" w:space="0" w:color="000000"/>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rPr>
  </w:style>
  <w:style w:type="paragraph" w:customStyle="1" w:styleId="xl77">
    <w:name w:val="xl77"/>
    <w:basedOn w:val="a"/>
    <w:rsid w:val="007351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rPr>
  </w:style>
  <w:style w:type="paragraph" w:customStyle="1" w:styleId="xl78">
    <w:name w:val="xl78"/>
    <w:basedOn w:val="a"/>
    <w:rsid w:val="007351A9"/>
    <w:pPr>
      <w:spacing w:before="100" w:beforeAutospacing="1" w:after="100" w:afterAutospacing="1" w:line="240" w:lineRule="auto"/>
      <w:jc w:val="center"/>
      <w:textAlignment w:val="center"/>
    </w:pPr>
    <w:rPr>
      <w:rFonts w:ascii="Calibri" w:eastAsia="Times New Roman" w:hAnsi="Calibri" w:cs="Calibri"/>
      <w:b/>
      <w:bCs/>
      <w:sz w:val="22"/>
      <w:szCs w:val="22"/>
    </w:rPr>
  </w:style>
  <w:style w:type="paragraph" w:customStyle="1" w:styleId="xl79">
    <w:name w:val="xl79"/>
    <w:basedOn w:val="a"/>
    <w:rsid w:val="007351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rPr>
  </w:style>
  <w:style w:type="paragraph" w:customStyle="1" w:styleId="xl80">
    <w:name w:val="xl80"/>
    <w:basedOn w:val="a"/>
    <w:rsid w:val="007351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b/>
      <w:bCs/>
    </w:rPr>
  </w:style>
  <w:style w:type="paragraph" w:customStyle="1" w:styleId="xl81">
    <w:name w:val="xl81"/>
    <w:basedOn w:val="a"/>
    <w:rsid w:val="007351A9"/>
    <w:pPr>
      <w:pBdr>
        <w:top w:val="single" w:sz="4" w:space="0" w:color="auto"/>
        <w:left w:val="single" w:sz="4" w:space="0" w:color="auto"/>
        <w:bottom w:val="single" w:sz="4" w:space="0" w:color="auto"/>
        <w:right w:val="single" w:sz="4" w:space="0" w:color="auto"/>
      </w:pBdr>
      <w:shd w:val="clear" w:color="000000" w:fill="2F75B5"/>
      <w:spacing w:before="100" w:beforeAutospacing="1" w:after="100" w:afterAutospacing="1" w:line="240" w:lineRule="auto"/>
      <w:jc w:val="center"/>
      <w:textAlignment w:val="center"/>
    </w:pPr>
    <w:rPr>
      <w:rFonts w:ascii="Calibri" w:eastAsia="Times New Roman" w:hAnsi="Calibri" w:cs="Calibri"/>
      <w:b/>
      <w:bCs/>
    </w:rPr>
  </w:style>
  <w:style w:type="paragraph" w:customStyle="1" w:styleId="xl82">
    <w:name w:val="xl82"/>
    <w:basedOn w:val="a"/>
    <w:rsid w:val="007351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rPr>
  </w:style>
  <w:style w:type="paragraph" w:customStyle="1" w:styleId="xl83">
    <w:name w:val="xl83"/>
    <w:basedOn w:val="a"/>
    <w:rsid w:val="007351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b/>
      <w:bCs/>
    </w:rPr>
  </w:style>
  <w:style w:type="paragraph" w:customStyle="1" w:styleId="xl84">
    <w:name w:val="xl84"/>
    <w:basedOn w:val="a"/>
    <w:rsid w:val="007351A9"/>
    <w:pPr>
      <w:pBdr>
        <w:top w:val="single" w:sz="4" w:space="0" w:color="auto"/>
        <w:left w:val="single" w:sz="4" w:space="0" w:color="auto"/>
        <w:bottom w:val="single" w:sz="4" w:space="0" w:color="auto"/>
        <w:right w:val="single" w:sz="4" w:space="0" w:color="auto"/>
      </w:pBdr>
      <w:shd w:val="clear" w:color="000000" w:fill="9BC2E6"/>
      <w:spacing w:before="100" w:beforeAutospacing="1" w:after="100" w:afterAutospacing="1" w:line="240" w:lineRule="auto"/>
      <w:jc w:val="center"/>
      <w:textAlignment w:val="center"/>
    </w:pPr>
    <w:rPr>
      <w:rFonts w:ascii="Calibri" w:eastAsia="Times New Roman" w:hAnsi="Calibri" w:cs="Calibri"/>
      <w:b/>
      <w:bCs/>
    </w:rPr>
  </w:style>
  <w:style w:type="paragraph" w:customStyle="1" w:styleId="xl85">
    <w:name w:val="xl85"/>
    <w:basedOn w:val="a"/>
    <w:rsid w:val="007351A9"/>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40" w:lineRule="auto"/>
      <w:jc w:val="center"/>
      <w:textAlignment w:val="center"/>
    </w:pPr>
    <w:rPr>
      <w:rFonts w:ascii="Calibri" w:eastAsia="Times New Roman" w:hAnsi="Calibri" w:cs="Calibri"/>
      <w:b/>
      <w:bCs/>
    </w:rPr>
  </w:style>
  <w:style w:type="paragraph" w:customStyle="1" w:styleId="xl86">
    <w:name w:val="xl86"/>
    <w:basedOn w:val="a"/>
    <w:rsid w:val="007351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rPr>
  </w:style>
  <w:style w:type="paragraph" w:customStyle="1" w:styleId="xl87">
    <w:name w:val="xl87"/>
    <w:basedOn w:val="a"/>
    <w:rsid w:val="007351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rPr>
  </w:style>
  <w:style w:type="paragraph" w:customStyle="1" w:styleId="xl88">
    <w:name w:val="xl88"/>
    <w:basedOn w:val="a"/>
    <w:rsid w:val="007351A9"/>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line="240" w:lineRule="auto"/>
      <w:jc w:val="center"/>
      <w:textAlignment w:val="center"/>
    </w:pPr>
    <w:rPr>
      <w:rFonts w:ascii="Calibri" w:eastAsia="Times New Roman" w:hAnsi="Calibri" w:cs="Calibri"/>
      <w:b/>
      <w:bCs/>
    </w:rPr>
  </w:style>
  <w:style w:type="paragraph" w:customStyle="1" w:styleId="xl89">
    <w:name w:val="xl89"/>
    <w:basedOn w:val="a"/>
    <w:rsid w:val="007351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rPr>
  </w:style>
  <w:style w:type="paragraph" w:customStyle="1" w:styleId="xl90">
    <w:name w:val="xl90"/>
    <w:basedOn w:val="a"/>
    <w:rsid w:val="007351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rPr>
  </w:style>
  <w:style w:type="paragraph" w:customStyle="1" w:styleId="xl91">
    <w:name w:val="xl91"/>
    <w:basedOn w:val="a"/>
    <w:rsid w:val="007351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rPr>
  </w:style>
  <w:style w:type="paragraph" w:customStyle="1" w:styleId="xl92">
    <w:name w:val="xl92"/>
    <w:basedOn w:val="a"/>
    <w:rsid w:val="007351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rPr>
  </w:style>
  <w:style w:type="paragraph" w:styleId="affffff4">
    <w:name w:val="TOC Heading"/>
    <w:basedOn w:val="1"/>
    <w:next w:val="a"/>
    <w:uiPriority w:val="39"/>
    <w:unhideWhenUsed/>
    <w:qFormat/>
    <w:rsid w:val="005712BC"/>
    <w:pPr>
      <w:pageBreakBefore w:val="0"/>
      <w:spacing w:before="480" w:after="0" w:line="276" w:lineRule="auto"/>
      <w:outlineLvl w:val="9"/>
    </w:pPr>
    <w:rPr>
      <w:rFonts w:asciiTheme="majorHAnsi" w:eastAsiaTheme="majorEastAsia" w:hAnsiTheme="majorHAnsi" w:cstheme="majorBidi"/>
      <w:b/>
      <w:bCs/>
      <w:smallCaps w:val="0"/>
      <w:color w:val="365F91" w:themeColor="accent1" w:themeShade="BF"/>
      <w:sz w:val="28"/>
      <w:szCs w:val="28"/>
      <w:lang w:val="en-US" w:eastAsia="en-US"/>
    </w:rPr>
  </w:style>
  <w:style w:type="paragraph" w:styleId="40">
    <w:name w:val="toc 4"/>
    <w:basedOn w:val="a"/>
    <w:next w:val="a"/>
    <w:autoRedefine/>
    <w:uiPriority w:val="39"/>
    <w:unhideWhenUsed/>
    <w:rsid w:val="005712BC"/>
    <w:pPr>
      <w:spacing w:after="0"/>
      <w:ind w:left="600"/>
      <w:jc w:val="left"/>
    </w:pPr>
    <w:rPr>
      <w:rFonts w:asciiTheme="minorHAnsi" w:hAnsiTheme="minorHAnsi"/>
    </w:rPr>
  </w:style>
  <w:style w:type="paragraph" w:styleId="50">
    <w:name w:val="toc 5"/>
    <w:basedOn w:val="a"/>
    <w:next w:val="a"/>
    <w:autoRedefine/>
    <w:uiPriority w:val="39"/>
    <w:unhideWhenUsed/>
    <w:rsid w:val="005712BC"/>
    <w:pPr>
      <w:spacing w:after="0"/>
      <w:ind w:left="800"/>
      <w:jc w:val="left"/>
    </w:pPr>
    <w:rPr>
      <w:rFonts w:asciiTheme="minorHAnsi" w:hAnsiTheme="minorHAnsi"/>
    </w:rPr>
  </w:style>
  <w:style w:type="paragraph" w:styleId="60">
    <w:name w:val="toc 6"/>
    <w:basedOn w:val="a"/>
    <w:next w:val="a"/>
    <w:autoRedefine/>
    <w:uiPriority w:val="39"/>
    <w:unhideWhenUsed/>
    <w:rsid w:val="005712BC"/>
    <w:pPr>
      <w:spacing w:after="0"/>
      <w:ind w:left="1000"/>
      <w:jc w:val="left"/>
    </w:pPr>
    <w:rPr>
      <w:rFonts w:asciiTheme="minorHAnsi" w:hAnsiTheme="minorHAnsi"/>
    </w:rPr>
  </w:style>
  <w:style w:type="paragraph" w:styleId="7">
    <w:name w:val="toc 7"/>
    <w:basedOn w:val="a"/>
    <w:next w:val="a"/>
    <w:autoRedefine/>
    <w:uiPriority w:val="39"/>
    <w:unhideWhenUsed/>
    <w:rsid w:val="005712BC"/>
    <w:pPr>
      <w:spacing w:after="0"/>
      <w:ind w:left="1200"/>
      <w:jc w:val="left"/>
    </w:pPr>
    <w:rPr>
      <w:rFonts w:asciiTheme="minorHAnsi" w:hAnsiTheme="minorHAnsi"/>
    </w:rPr>
  </w:style>
  <w:style w:type="paragraph" w:styleId="8">
    <w:name w:val="toc 8"/>
    <w:basedOn w:val="a"/>
    <w:next w:val="a"/>
    <w:autoRedefine/>
    <w:uiPriority w:val="39"/>
    <w:unhideWhenUsed/>
    <w:rsid w:val="005712BC"/>
    <w:pPr>
      <w:spacing w:after="0"/>
      <w:ind w:left="1400"/>
      <w:jc w:val="left"/>
    </w:pPr>
    <w:rPr>
      <w:rFonts w:asciiTheme="minorHAnsi" w:hAnsiTheme="minorHAnsi"/>
    </w:rPr>
  </w:style>
  <w:style w:type="paragraph" w:styleId="9">
    <w:name w:val="toc 9"/>
    <w:basedOn w:val="a"/>
    <w:next w:val="a"/>
    <w:autoRedefine/>
    <w:uiPriority w:val="39"/>
    <w:unhideWhenUsed/>
    <w:rsid w:val="005712BC"/>
    <w:pPr>
      <w:spacing w:after="0"/>
      <w:ind w:left="1600"/>
      <w:jc w:val="left"/>
    </w:pPr>
    <w:rPr>
      <w:rFonts w:asciiTheme="minorHAnsi" w:hAnsiTheme="minorHAnsi"/>
    </w:rPr>
  </w:style>
  <w:style w:type="paragraph" w:styleId="affffff5">
    <w:name w:val="Balloon Text"/>
    <w:basedOn w:val="a"/>
    <w:link w:val="affffff6"/>
    <w:uiPriority w:val="99"/>
    <w:semiHidden/>
    <w:unhideWhenUsed/>
    <w:rsid w:val="00A24F9E"/>
    <w:pPr>
      <w:spacing w:after="0" w:line="240" w:lineRule="auto"/>
    </w:pPr>
    <w:rPr>
      <w:rFonts w:ascii="Tahoma" w:hAnsi="Tahoma" w:cs="Tahoma"/>
      <w:sz w:val="16"/>
      <w:szCs w:val="16"/>
    </w:rPr>
  </w:style>
  <w:style w:type="character" w:customStyle="1" w:styleId="affffff6">
    <w:name w:val="Текст выноски Знак"/>
    <w:basedOn w:val="a0"/>
    <w:link w:val="affffff5"/>
    <w:uiPriority w:val="99"/>
    <w:semiHidden/>
    <w:rsid w:val="00A24F9E"/>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1118994">
      <w:bodyDiv w:val="1"/>
      <w:marLeft w:val="0"/>
      <w:marRight w:val="0"/>
      <w:marTop w:val="0"/>
      <w:marBottom w:val="0"/>
      <w:divBdr>
        <w:top w:val="none" w:sz="0" w:space="0" w:color="auto"/>
        <w:left w:val="none" w:sz="0" w:space="0" w:color="auto"/>
        <w:bottom w:val="none" w:sz="0" w:space="0" w:color="auto"/>
        <w:right w:val="none" w:sz="0" w:space="0" w:color="auto"/>
      </w:divBdr>
    </w:div>
    <w:div w:id="172039633">
      <w:bodyDiv w:val="1"/>
      <w:marLeft w:val="0"/>
      <w:marRight w:val="0"/>
      <w:marTop w:val="0"/>
      <w:marBottom w:val="0"/>
      <w:divBdr>
        <w:top w:val="none" w:sz="0" w:space="0" w:color="auto"/>
        <w:left w:val="none" w:sz="0" w:space="0" w:color="auto"/>
        <w:bottom w:val="none" w:sz="0" w:space="0" w:color="auto"/>
        <w:right w:val="none" w:sz="0" w:space="0" w:color="auto"/>
      </w:divBdr>
    </w:div>
    <w:div w:id="304900174">
      <w:bodyDiv w:val="1"/>
      <w:marLeft w:val="0"/>
      <w:marRight w:val="0"/>
      <w:marTop w:val="0"/>
      <w:marBottom w:val="0"/>
      <w:divBdr>
        <w:top w:val="none" w:sz="0" w:space="0" w:color="auto"/>
        <w:left w:val="none" w:sz="0" w:space="0" w:color="auto"/>
        <w:bottom w:val="none" w:sz="0" w:space="0" w:color="auto"/>
        <w:right w:val="none" w:sz="0" w:space="0" w:color="auto"/>
      </w:divBdr>
    </w:div>
    <w:div w:id="340132023">
      <w:bodyDiv w:val="1"/>
      <w:marLeft w:val="0"/>
      <w:marRight w:val="0"/>
      <w:marTop w:val="0"/>
      <w:marBottom w:val="0"/>
      <w:divBdr>
        <w:top w:val="none" w:sz="0" w:space="0" w:color="auto"/>
        <w:left w:val="none" w:sz="0" w:space="0" w:color="auto"/>
        <w:bottom w:val="none" w:sz="0" w:space="0" w:color="auto"/>
        <w:right w:val="none" w:sz="0" w:space="0" w:color="auto"/>
      </w:divBdr>
    </w:div>
    <w:div w:id="608044756">
      <w:bodyDiv w:val="1"/>
      <w:marLeft w:val="0"/>
      <w:marRight w:val="0"/>
      <w:marTop w:val="0"/>
      <w:marBottom w:val="0"/>
      <w:divBdr>
        <w:top w:val="none" w:sz="0" w:space="0" w:color="auto"/>
        <w:left w:val="none" w:sz="0" w:space="0" w:color="auto"/>
        <w:bottom w:val="none" w:sz="0" w:space="0" w:color="auto"/>
        <w:right w:val="none" w:sz="0" w:space="0" w:color="auto"/>
      </w:divBdr>
    </w:div>
    <w:div w:id="997466895">
      <w:bodyDiv w:val="1"/>
      <w:marLeft w:val="0"/>
      <w:marRight w:val="0"/>
      <w:marTop w:val="0"/>
      <w:marBottom w:val="0"/>
      <w:divBdr>
        <w:top w:val="none" w:sz="0" w:space="0" w:color="auto"/>
        <w:left w:val="none" w:sz="0" w:space="0" w:color="auto"/>
        <w:bottom w:val="none" w:sz="0" w:space="0" w:color="auto"/>
        <w:right w:val="none" w:sz="0" w:space="0" w:color="auto"/>
      </w:divBdr>
    </w:div>
    <w:div w:id="1265187031">
      <w:bodyDiv w:val="1"/>
      <w:marLeft w:val="0"/>
      <w:marRight w:val="0"/>
      <w:marTop w:val="0"/>
      <w:marBottom w:val="0"/>
      <w:divBdr>
        <w:top w:val="none" w:sz="0" w:space="0" w:color="auto"/>
        <w:left w:val="none" w:sz="0" w:space="0" w:color="auto"/>
        <w:bottom w:val="none" w:sz="0" w:space="0" w:color="auto"/>
        <w:right w:val="none" w:sz="0" w:space="0" w:color="auto"/>
      </w:divBdr>
    </w:div>
    <w:div w:id="1613780791">
      <w:bodyDiv w:val="1"/>
      <w:marLeft w:val="0"/>
      <w:marRight w:val="0"/>
      <w:marTop w:val="0"/>
      <w:marBottom w:val="0"/>
      <w:divBdr>
        <w:top w:val="none" w:sz="0" w:space="0" w:color="auto"/>
        <w:left w:val="none" w:sz="0" w:space="0" w:color="auto"/>
        <w:bottom w:val="none" w:sz="0" w:space="0" w:color="auto"/>
        <w:right w:val="none" w:sz="0" w:space="0" w:color="auto"/>
      </w:divBdr>
    </w:div>
    <w:div w:id="209192931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header" Target="header3.xml"/><Relationship Id="rId39" Type="http://schemas.openxmlformats.org/officeDocument/2006/relationships/image" Target="media/image18.png"/><Relationship Id="rId21" Type="http://schemas.openxmlformats.org/officeDocument/2006/relationships/image" Target="media/image13.png"/><Relationship Id="rId34" Type="http://schemas.openxmlformats.org/officeDocument/2006/relationships/chart" Target="charts/chart5.xml"/><Relationship Id="rId42" Type="http://schemas.openxmlformats.org/officeDocument/2006/relationships/image" Target="media/image21.png"/><Relationship Id="rId47" Type="http://schemas.openxmlformats.org/officeDocument/2006/relationships/image" Target="media/image26.png"/><Relationship Id="rId50" Type="http://schemas.openxmlformats.org/officeDocument/2006/relationships/chart" Target="charts/chart11.xml"/><Relationship Id="rId55" Type="http://schemas.openxmlformats.org/officeDocument/2006/relationships/hyperlink" Target="http://www.mepr.gov.ua" TargetMode="External"/><Relationship Id="rId63" Type="http://schemas.openxmlformats.org/officeDocument/2006/relationships/hyperlink" Target="https://zakon.rada.gov.ua/laws/show/213/95-%D0%B2%D1%80" TargetMode="External"/><Relationship Id="rId68" Type="http://schemas.openxmlformats.org/officeDocument/2006/relationships/hyperlink" Target="https://zakon.rada.gov.ua/laws/show/275-2017-%D0%BF" TargetMode="External"/><Relationship Id="rId76" Type="http://schemas.openxmlformats.org/officeDocument/2006/relationships/footer" Target="footer4.xml"/><Relationship Id="rId8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hyperlink" Target="https://zakon.rada.gov.ua/laws/show/801-14" TargetMode="Externa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chart" Target="charts/chart1.xml"/><Relationship Id="rId11" Type="http://schemas.openxmlformats.org/officeDocument/2006/relationships/image" Target="media/image3.png"/><Relationship Id="rId24" Type="http://schemas.openxmlformats.org/officeDocument/2006/relationships/header" Target="header2.xml"/><Relationship Id="rId32" Type="http://schemas.openxmlformats.org/officeDocument/2006/relationships/chart" Target="charts/chart3.xml"/><Relationship Id="rId37" Type="http://schemas.openxmlformats.org/officeDocument/2006/relationships/chart" Target="charts/chart8.xml"/><Relationship Id="rId40" Type="http://schemas.openxmlformats.org/officeDocument/2006/relationships/image" Target="media/image19.png"/><Relationship Id="rId45" Type="http://schemas.openxmlformats.org/officeDocument/2006/relationships/image" Target="media/image24.png"/><Relationship Id="rId53" Type="http://schemas.openxmlformats.org/officeDocument/2006/relationships/chart" Target="charts/chart14.xml"/><Relationship Id="rId58" Type="http://schemas.openxmlformats.org/officeDocument/2006/relationships/hyperlink" Target="http://www.geo.gov.ua" TargetMode="External"/><Relationship Id="rId66" Type="http://schemas.openxmlformats.org/officeDocument/2006/relationships/hyperlink" Target="https://zakon.rada.gov.ua/laws/show/1174-2015-%D0%BF" TargetMode="External"/><Relationship Id="rId74" Type="http://schemas.openxmlformats.org/officeDocument/2006/relationships/footer" Target="footer3.xml"/><Relationship Id="rId79" Type="http://schemas.openxmlformats.org/officeDocument/2006/relationships/image" Target="media/image27.jpg"/><Relationship Id="rId5" Type="http://schemas.openxmlformats.org/officeDocument/2006/relationships/settings" Target="settings.xml"/><Relationship Id="rId61" Type="http://schemas.openxmlformats.org/officeDocument/2006/relationships/hyperlink" Target="https://zakon.rada.gov.ua/laws/show/213/95-%D0%B2%D1%80" TargetMode="External"/><Relationship Id="rId82" Type="http://schemas.openxmlformats.org/officeDocument/2006/relationships/image" Target="media/image30.jpg"/><Relationship Id="rId19" Type="http://schemas.openxmlformats.org/officeDocument/2006/relationships/image" Target="media/image11.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footer" Target="footer2.xml"/><Relationship Id="rId30" Type="http://schemas.openxmlformats.org/officeDocument/2006/relationships/image" Target="media/image16.png"/><Relationship Id="rId35" Type="http://schemas.openxmlformats.org/officeDocument/2006/relationships/chart" Target="charts/chart6.xml"/><Relationship Id="rId43" Type="http://schemas.openxmlformats.org/officeDocument/2006/relationships/image" Target="media/image22.png"/><Relationship Id="rId48" Type="http://schemas.openxmlformats.org/officeDocument/2006/relationships/chart" Target="charts/chart9.xml"/><Relationship Id="rId56" Type="http://schemas.openxmlformats.org/officeDocument/2006/relationships/hyperlink" Target="http://www.davr.gov.ua" TargetMode="External"/><Relationship Id="rId64" Type="http://schemas.openxmlformats.org/officeDocument/2006/relationships/hyperlink" Target="https://zakon.rada.gov.ua/laws/show/393-2014-%D0%BF" TargetMode="External"/><Relationship Id="rId69" Type="http://schemas.openxmlformats.org/officeDocument/2006/relationships/hyperlink" Target="https://zakon.rada.gov.ua/laws/show/z0350-20" TargetMode="External"/><Relationship Id="rId77" Type="http://schemas.openxmlformats.org/officeDocument/2006/relationships/header" Target="header5.xml"/><Relationship Id="rId8" Type="http://schemas.openxmlformats.org/officeDocument/2006/relationships/endnotes" Target="endnotes.xml"/><Relationship Id="rId51" Type="http://schemas.openxmlformats.org/officeDocument/2006/relationships/chart" Target="charts/chart12.xml"/><Relationship Id="rId72" Type="http://schemas.openxmlformats.org/officeDocument/2006/relationships/hyperlink" Target="http://geoportal.davr.gov.ua:81/" TargetMode="External"/><Relationship Id="rId80" Type="http://schemas.openxmlformats.org/officeDocument/2006/relationships/image" Target="media/image28.jpg"/><Relationship Id="rId85"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footer" Target="footer1.xml"/><Relationship Id="rId33" Type="http://schemas.openxmlformats.org/officeDocument/2006/relationships/chart" Target="charts/chart4.xml"/><Relationship Id="rId38" Type="http://schemas.openxmlformats.org/officeDocument/2006/relationships/image" Target="media/image17.png"/><Relationship Id="rId46" Type="http://schemas.openxmlformats.org/officeDocument/2006/relationships/image" Target="media/image25.png"/><Relationship Id="rId59" Type="http://schemas.openxmlformats.org/officeDocument/2006/relationships/hyperlink" Target="mailto:info@dei.gov.ua" TargetMode="External"/><Relationship Id="rId67" Type="http://schemas.openxmlformats.org/officeDocument/2006/relationships/hyperlink" Target="https://zakon.rada.gov.ua/laws/show/213/95-%D0%B2%D1%80" TargetMode="External"/><Relationship Id="rId20" Type="http://schemas.openxmlformats.org/officeDocument/2006/relationships/image" Target="media/image12.png"/><Relationship Id="rId41" Type="http://schemas.openxmlformats.org/officeDocument/2006/relationships/image" Target="media/image20.png"/><Relationship Id="rId54" Type="http://schemas.openxmlformats.org/officeDocument/2006/relationships/chart" Target="charts/chart15.xml"/><Relationship Id="rId62" Type="http://schemas.openxmlformats.org/officeDocument/2006/relationships/hyperlink" Target="https://zakon.rada.gov.ua/laws/show/614-2020-%D0%BF" TargetMode="External"/><Relationship Id="rId70" Type="http://schemas.openxmlformats.org/officeDocument/2006/relationships/hyperlink" Target="https://davr.gov.ua/polozhennya-pro-basejnovu-radu-richok-prichornomorya" TargetMode="External"/><Relationship Id="rId75" Type="http://schemas.openxmlformats.org/officeDocument/2006/relationships/header" Target="header4.xml"/><Relationship Id="rId83" Type="http://schemas.openxmlformats.org/officeDocument/2006/relationships/image" Target="media/image31.jp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header" Target="header1.xml"/><Relationship Id="rId28" Type="http://schemas.openxmlformats.org/officeDocument/2006/relationships/image" Target="media/image15.png"/><Relationship Id="rId36" Type="http://schemas.openxmlformats.org/officeDocument/2006/relationships/chart" Target="charts/chart7.xml"/><Relationship Id="rId49" Type="http://schemas.openxmlformats.org/officeDocument/2006/relationships/chart" Target="charts/chart10.xml"/><Relationship Id="rId57" Type="http://schemas.openxmlformats.org/officeDocument/2006/relationships/hyperlink" Target="mailto:office@geo.gov.ua" TargetMode="External"/><Relationship Id="rId10" Type="http://schemas.openxmlformats.org/officeDocument/2006/relationships/image" Target="media/image2.png"/><Relationship Id="rId31" Type="http://schemas.openxmlformats.org/officeDocument/2006/relationships/chart" Target="charts/chart2.xml"/><Relationship Id="rId44" Type="http://schemas.openxmlformats.org/officeDocument/2006/relationships/image" Target="media/image23.png"/><Relationship Id="rId52" Type="http://schemas.openxmlformats.org/officeDocument/2006/relationships/chart" Target="charts/chart13.xml"/><Relationship Id="rId60" Type="http://schemas.openxmlformats.org/officeDocument/2006/relationships/hyperlink" Target="http://www.dei.gov.ua" TargetMode="External"/><Relationship Id="rId65" Type="http://schemas.openxmlformats.org/officeDocument/2006/relationships/hyperlink" Target="https://zakon.rada.gov.ua/laws/show/213/95-%D0%B2%D1%80" TargetMode="External"/><Relationship Id="rId73" Type="http://schemas.openxmlformats.org/officeDocument/2006/relationships/hyperlink" Target="http://monitoring.davr.gov.ua/EcoWaterMon/GDKMap/Index" TargetMode="External"/><Relationship Id="rId78" Type="http://schemas.openxmlformats.org/officeDocument/2006/relationships/header" Target="header6.xml"/><Relationship Id="rId81" Type="http://schemas.openxmlformats.org/officeDocument/2006/relationships/image" Target="media/image29.jp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charts/_rels/chart1.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C:\Users\Irina\Desktop\&#1064;&#1087;&#1072;&#1085;&#1095;&#1080;&#1082;%2030.11.2023\&#1051;&#1080;&#1089;&#1090;%20Microsoft%20Excel.xlsx" TargetMode="External"/></Relationships>
</file>

<file path=word/charts/_rels/chart11.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8.xml"/></Relationships>
</file>

<file path=word/charts/_rels/chart12.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9.xml"/></Relationships>
</file>

<file path=word/charts/_rels/chart13.xml.rels><?xml version="1.0" encoding="UTF-8" standalone="yes"?>
<Relationships xmlns="http://schemas.openxmlformats.org/package/2006/relationships"><Relationship Id="rId2" Type="http://schemas.openxmlformats.org/officeDocument/2006/relationships/package" Target="../embeddings/Microsoft_Excel_Worksheet4.xlsx"/><Relationship Id="rId1" Type="http://schemas.openxmlformats.org/officeDocument/2006/relationships/themeOverride" Target="../theme/themeOverride10.xml"/></Relationships>
</file>

<file path=word/charts/_rels/chart14.xml.rels><?xml version="1.0" encoding="UTF-8" standalone="yes"?>
<Relationships xmlns="http://schemas.openxmlformats.org/package/2006/relationships"><Relationship Id="rId2" Type="http://schemas.openxmlformats.org/officeDocument/2006/relationships/package" Target="../embeddings/Microsoft_Excel_Worksheet5.xlsx"/><Relationship Id="rId1" Type="http://schemas.openxmlformats.org/officeDocument/2006/relationships/themeOverride" Target="../theme/themeOverride11.xml"/></Relationships>
</file>

<file path=word/charts/_rels/chart15.xml.rels><?xml version="1.0" encoding="UTF-8" standalone="yes"?>
<Relationships xmlns="http://schemas.openxmlformats.org/package/2006/relationships"><Relationship Id="rId2" Type="http://schemas.openxmlformats.org/officeDocument/2006/relationships/package" Target="../embeddings/Microsoft_Excel_Worksheet6.xlsx"/><Relationship Id="rId1" Type="http://schemas.openxmlformats.org/officeDocument/2006/relationships/themeOverride" Target="../theme/themeOverride12.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3.xml.rels><?xml version="1.0" encoding="UTF-8" standalone="yes"?>
<Relationships xmlns="http://schemas.openxmlformats.org/package/2006/relationships"><Relationship Id="rId2" Type="http://schemas.openxmlformats.org/officeDocument/2006/relationships/oleObject" Target="file:///C:\Users\&#1057;&#1082;&#1086;&#1073;&#1083;&#1077;&#1081;\Desktop\&#1088;&#1080;&#1089;&#1091;&#1085;&#1082;&#1080;%20&#1076;&#1086;%20&#1079;&#1074;&#1110;&#1090;&#1091;%203.xlsx" TargetMode="External"/><Relationship Id="rId1" Type="http://schemas.openxmlformats.org/officeDocument/2006/relationships/themeOverride" Target="../theme/themeOverride2.xml"/></Relationships>
</file>

<file path=word/charts/_rels/chart4.xml.rels><?xml version="1.0" encoding="UTF-8" standalone="yes"?>
<Relationships xmlns="http://schemas.openxmlformats.org/package/2006/relationships"><Relationship Id="rId2" Type="http://schemas.openxmlformats.org/officeDocument/2006/relationships/oleObject" Target="file:///C:\Users\&#1057;&#1082;&#1086;&#1073;&#1083;&#1077;&#1081;\Desktop\&#1088;&#1080;&#1089;&#1091;&#1085;&#1082;&#1080;%20&#1076;&#1086;%20&#1079;&#1074;&#1110;&#1090;&#1091;%203.xlsx" TargetMode="External"/><Relationship Id="rId1" Type="http://schemas.openxmlformats.org/officeDocument/2006/relationships/themeOverride" Target="../theme/themeOverride3.xml"/></Relationships>
</file>

<file path=word/charts/_rels/chart5.xml.rels><?xml version="1.0" encoding="UTF-8" standalone="yes"?>
<Relationships xmlns="http://schemas.openxmlformats.org/package/2006/relationships"><Relationship Id="rId2" Type="http://schemas.openxmlformats.org/officeDocument/2006/relationships/oleObject" Target="file:///C:\Users\&#1057;&#1082;&#1086;&#1073;&#1083;&#1077;&#1081;\Desktop\&#1088;&#1080;&#1089;&#1091;&#1085;&#1082;&#1080;%20&#1076;&#1086;%20&#1079;&#1074;&#1110;&#1090;&#1091;%203.xlsx" TargetMode="External"/><Relationship Id="rId1" Type="http://schemas.openxmlformats.org/officeDocument/2006/relationships/themeOverride" Target="../theme/themeOverride4.xml"/></Relationships>
</file>

<file path=word/charts/_rels/chart6.xml.rels><?xml version="1.0" encoding="UTF-8" standalone="yes"?>
<Relationships xmlns="http://schemas.openxmlformats.org/package/2006/relationships"><Relationship Id="rId2" Type="http://schemas.openxmlformats.org/officeDocument/2006/relationships/oleObject" Target="file:///C:\Users\&#1057;&#1082;&#1086;&#1073;&#1083;&#1077;&#1081;\Desktop\&#1088;&#1080;&#1089;&#1091;&#1085;&#1082;&#1080;%20&#1076;&#1086;%20&#1079;&#1074;&#1110;&#1090;&#1091;%203.xlsx" TargetMode="External"/><Relationship Id="rId1" Type="http://schemas.openxmlformats.org/officeDocument/2006/relationships/themeOverride" Target="../theme/themeOverride5.xml"/></Relationships>
</file>

<file path=word/charts/_rels/chart7.xml.rels><?xml version="1.0" encoding="UTF-8" standalone="yes"?>
<Relationships xmlns="http://schemas.openxmlformats.org/package/2006/relationships"><Relationship Id="rId2" Type="http://schemas.openxmlformats.org/officeDocument/2006/relationships/oleObject" Target="file:///C:\Users\&#1057;&#1082;&#1086;&#1073;&#1083;&#1077;&#1081;\Desktop\&#1088;&#1080;&#1089;&#1091;&#1085;&#1082;&#1080;%20&#1076;&#1086;%20&#1079;&#1074;&#1110;&#1090;&#1091;%205.xlsx" TargetMode="External"/><Relationship Id="rId1" Type="http://schemas.openxmlformats.org/officeDocument/2006/relationships/themeOverride" Target="../theme/themeOverride6.xml"/></Relationships>
</file>

<file path=word/charts/_rels/chart8.xml.rels><?xml version="1.0" encoding="UTF-8" standalone="yes"?>
<Relationships xmlns="http://schemas.openxmlformats.org/package/2006/relationships"><Relationship Id="rId2" Type="http://schemas.openxmlformats.org/officeDocument/2006/relationships/oleObject" Target="file:///C:\Users\&#1057;&#1082;&#1086;&#1073;&#1083;&#1077;&#1081;\Desktop\&#1088;&#1080;&#1089;&#1091;&#1085;&#1082;&#1080;%20&#1076;&#1086;%20&#1079;&#1074;&#1110;&#1090;&#1091;%205.xlsx" TargetMode="External"/><Relationship Id="rId1" Type="http://schemas.openxmlformats.org/officeDocument/2006/relationships/themeOverride" Target="../theme/themeOverride7.xml"/></Relationships>
</file>

<file path=word/charts/_rels/chart9.xml.rels><?xml version="1.0" encoding="UTF-8" standalone="yes"?>
<Relationships xmlns="http://schemas.openxmlformats.org/package/2006/relationships"><Relationship Id="rId1" Type="http://schemas.openxmlformats.org/officeDocument/2006/relationships/oleObject" Target="file:///C:\Users\Irina\Desktop\&#1064;&#1087;&#1072;&#1085;&#1095;&#1080;&#1082;%2030.11.2023\&#1051;&#1080;&#1089;&#1090;%20Microsoft%20Excel.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tx2">
                  <a:lumMod val="60000"/>
                  <a:lumOff val="40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01-7095-47E0-9E3C-3E8E41273FDF}"/>
              </c:ext>
            </c:extLst>
          </c:dPt>
          <c:dPt>
            <c:idx val="1"/>
            <c:bubble3D val="0"/>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7095-47E0-9E3C-3E8E41273FDF}"/>
              </c:ext>
            </c:extLst>
          </c:dPt>
          <c:dPt>
            <c:idx val="2"/>
            <c:bubble3D val="0"/>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5-7095-47E0-9E3C-3E8E41273FDF}"/>
              </c:ext>
            </c:extLst>
          </c:dPt>
          <c:dPt>
            <c:idx val="3"/>
            <c:bubble3D val="0"/>
            <c:spPr>
              <a:solidFill>
                <a:schemeClr val="accent4"/>
              </a:solidFill>
              <a:ln w="19050">
                <a:solidFill>
                  <a:schemeClr val="lt1"/>
                </a:solidFill>
              </a:ln>
              <a:effectLst/>
            </c:spPr>
            <c:extLst xmlns:c16r2="http://schemas.microsoft.com/office/drawing/2015/06/chart">
              <c:ext xmlns:c16="http://schemas.microsoft.com/office/drawing/2014/chart" uri="{C3380CC4-5D6E-409C-BE32-E72D297353CC}">
                <c16:uniqueId val="{00000007-7095-47E0-9E3C-3E8E41273FDF}"/>
              </c:ext>
            </c:extLst>
          </c:dPt>
          <c:dLbls>
            <c:dLbl>
              <c:idx val="0"/>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chemeClr val="tx1">
                          <a:lumMod val="75000"/>
                          <a:lumOff val="25000"/>
                        </a:schemeClr>
                      </a:solidFill>
                      <a:latin typeface="+mn-lt"/>
                      <a:ea typeface="+mn-ea"/>
                      <a:cs typeface="+mn-cs"/>
                    </a:defRPr>
                  </a:pPr>
                  <a:endParaRPr lang="uk-UA"/>
                </a:p>
              </c:txPr>
              <c:dLblPos val="bestFit"/>
              <c:showLegendKey val="0"/>
              <c:showVal val="0"/>
              <c:showCatName val="0"/>
              <c:showSerName val="0"/>
              <c:showPercent val="1"/>
              <c:showBubbleSize val="0"/>
            </c:dLbl>
            <c:dLbl>
              <c:idx val="1"/>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chemeClr val="tx1">
                          <a:lumMod val="75000"/>
                          <a:lumOff val="25000"/>
                        </a:schemeClr>
                      </a:solidFill>
                      <a:latin typeface="+mn-lt"/>
                      <a:ea typeface="+mn-ea"/>
                      <a:cs typeface="+mn-cs"/>
                    </a:defRPr>
                  </a:pPr>
                  <a:endParaRPr lang="uk-UA"/>
                </a:p>
              </c:txPr>
              <c:dLblPos val="bestFit"/>
              <c:showLegendKey val="0"/>
              <c:showVal val="0"/>
              <c:showCatName val="0"/>
              <c:showSerName val="0"/>
              <c:showPercent val="1"/>
              <c:showBubbleSize val="0"/>
            </c:dLbl>
            <c:dLbl>
              <c:idx val="2"/>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chemeClr val="tx1">
                          <a:lumMod val="75000"/>
                          <a:lumOff val="25000"/>
                        </a:schemeClr>
                      </a:solidFill>
                      <a:latin typeface="+mn-lt"/>
                      <a:ea typeface="+mn-ea"/>
                      <a:cs typeface="+mn-cs"/>
                    </a:defRPr>
                  </a:pPr>
                  <a:endParaRPr lang="uk-UA"/>
                </a:p>
              </c:txPr>
              <c:dLblPos val="bestFit"/>
              <c:showLegendKey val="0"/>
              <c:showVal val="0"/>
              <c:showCatName val="0"/>
              <c:showSerName val="0"/>
              <c:showPercent val="1"/>
              <c:showBubbleSize val="0"/>
            </c:dLbl>
            <c:dLbl>
              <c:idx val="3"/>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chemeClr val="tx1">
                          <a:lumMod val="75000"/>
                          <a:lumOff val="25000"/>
                        </a:schemeClr>
                      </a:solidFill>
                      <a:latin typeface="+mn-lt"/>
                      <a:ea typeface="+mn-ea"/>
                      <a:cs typeface="+mn-cs"/>
                    </a:defRPr>
                  </a:pPr>
                  <a:endParaRPr lang="uk-UA"/>
                </a:p>
              </c:txPr>
              <c:dLblPos val="bestFit"/>
              <c:showLegendKey val="0"/>
              <c:showVal val="0"/>
              <c:showCatName val="0"/>
              <c:showSerName val="0"/>
              <c:showPercent val="1"/>
              <c:showBubbleSize val="0"/>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dLblPos val="bestFit"/>
            <c:showLegendKey val="0"/>
            <c:showVal val="0"/>
            <c:showCatName val="0"/>
            <c:showSerName val="0"/>
            <c:showPercent val="1"/>
            <c:showBubbleSize val="0"/>
            <c:showLeaderLines val="0"/>
            <c:extLst xmlns:c16r2="http://schemas.microsoft.com/office/drawing/2015/06/chart">
              <c:ext xmlns:c15="http://schemas.microsoft.com/office/drawing/2012/chart" uri="{CE6537A1-D6FC-4f65-9D91-7224C49458BB}"/>
            </c:extLst>
          </c:dLbls>
          <c:cat>
            <c:strRef>
              <c:f>[Книга1]Лист1!$B$4:$B$7</c:f>
              <c:strCache>
                <c:ptCount val="4"/>
                <c:pt idx="0">
                  <c:v>біосферний заповідник</c:v>
                </c:pt>
                <c:pt idx="1">
                  <c:v>заказник</c:v>
                </c:pt>
                <c:pt idx="2">
                  <c:v>заповідна територія іншої категорії</c:v>
                </c:pt>
                <c:pt idx="3">
                  <c:v>національний природний парк</c:v>
                </c:pt>
              </c:strCache>
            </c:strRef>
          </c:cat>
          <c:val>
            <c:numRef>
              <c:f>[Книга1]Лист1!$C$4:$C$7</c:f>
              <c:numCache>
                <c:formatCode>General</c:formatCode>
                <c:ptCount val="4"/>
                <c:pt idx="0">
                  <c:v>3</c:v>
                </c:pt>
                <c:pt idx="1">
                  <c:v>6</c:v>
                </c:pt>
                <c:pt idx="2">
                  <c:v>19</c:v>
                </c:pt>
                <c:pt idx="3">
                  <c:v>5</c:v>
                </c:pt>
              </c:numCache>
            </c:numRef>
          </c:val>
          <c:extLst xmlns:c16r2="http://schemas.microsoft.com/office/drawing/2015/06/chart">
            <c:ext xmlns:c16="http://schemas.microsoft.com/office/drawing/2014/chart" uri="{C3380CC4-5D6E-409C-BE32-E72D297353CC}">
              <c16:uniqueId val="{00000008-7095-47E0-9E3C-3E8E41273FDF}"/>
            </c:ext>
          </c:extLst>
        </c:ser>
        <c:dLbls>
          <c:dLblPos val="bestFit"/>
          <c:showLegendKey val="0"/>
          <c:showVal val="1"/>
          <c:showCatName val="0"/>
          <c:showSerName val="0"/>
          <c:showPercent val="0"/>
          <c:showBubbleSize val="0"/>
          <c:showLeaderLines val="0"/>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raditional Arabic" panose="02020603050405020304" pitchFamily="18" charset="-78"/>
              <a:ea typeface="+mn-ea"/>
              <a:cs typeface="Traditional Arabic" panose="02020603050405020304" pitchFamily="18" charset="-78"/>
            </a:defRPr>
          </a:pPr>
          <a:endParaRPr lang="uk-UA"/>
        </a:p>
      </c:txPr>
    </c:legend>
    <c:plotVisOnly val="1"/>
    <c:dispBlanksAs val="gap"/>
    <c:showDLblsOverMax val="0"/>
  </c:chart>
  <c:spPr>
    <a:solidFill>
      <a:schemeClr val="bg1"/>
    </a:solidFill>
    <a:ln w="9525" cap="flat" cmpd="sng" algn="ctr">
      <a:noFill/>
      <a:round/>
    </a:ln>
    <a:effectLst/>
  </c:spPr>
  <c:txPr>
    <a:bodyPr/>
    <a:lstStyle/>
    <a:p>
      <a:pPr>
        <a:defRPr/>
      </a:pPr>
      <a:endParaRPr lang="uk-UA"/>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Лист1!$A$15</c:f>
              <c:strCache>
                <c:ptCount val="1"/>
                <c:pt idx="0">
                  <c:v>Сільське господарство</c:v>
                </c:pt>
              </c:strCache>
            </c:strRef>
          </c:tx>
          <c:spPr>
            <a:ln w="28575" cap="rnd">
              <a:solidFill>
                <a:schemeClr val="accent1"/>
              </a:solidFill>
              <a:round/>
            </a:ln>
            <a:effectLst/>
          </c:spPr>
          <c:marker>
            <c:symbol val="none"/>
          </c:marker>
          <c:cat>
            <c:numRef>
              <c:f>Лист1!$B$14:$Q$14</c:f>
              <c:numCache>
                <c:formatCode>General</c:formatCode>
                <c:ptCount val="16"/>
                <c:pt idx="0">
                  <c:v>2015</c:v>
                </c:pt>
                <c:pt idx="1">
                  <c:v>2016</c:v>
                </c:pt>
                <c:pt idx="2">
                  <c:v>2017</c:v>
                </c:pt>
                <c:pt idx="3">
                  <c:v>2018</c:v>
                </c:pt>
                <c:pt idx="4">
                  <c:v>2019</c:v>
                </c:pt>
                <c:pt idx="5">
                  <c:v>2020</c:v>
                </c:pt>
                <c:pt idx="6">
                  <c:v>2021</c:v>
                </c:pt>
                <c:pt idx="7">
                  <c:v>2022</c:v>
                </c:pt>
                <c:pt idx="8">
                  <c:v>2023</c:v>
                </c:pt>
                <c:pt idx="9">
                  <c:v>2024</c:v>
                </c:pt>
                <c:pt idx="10">
                  <c:v>2025</c:v>
                </c:pt>
                <c:pt idx="11">
                  <c:v>2026</c:v>
                </c:pt>
                <c:pt idx="12">
                  <c:v>2027</c:v>
                </c:pt>
                <c:pt idx="13">
                  <c:v>2028</c:v>
                </c:pt>
                <c:pt idx="14">
                  <c:v>2029</c:v>
                </c:pt>
                <c:pt idx="15">
                  <c:v>2030</c:v>
                </c:pt>
              </c:numCache>
            </c:numRef>
          </c:cat>
          <c:val>
            <c:numRef>
              <c:f>Лист1!$B$15:$Q$15</c:f>
              <c:numCache>
                <c:formatCode>General</c:formatCode>
                <c:ptCount val="16"/>
                <c:pt idx="0">
                  <c:v>10.45</c:v>
                </c:pt>
                <c:pt idx="1">
                  <c:v>9.67</c:v>
                </c:pt>
                <c:pt idx="2">
                  <c:v>8.0500000000000007</c:v>
                </c:pt>
                <c:pt idx="3">
                  <c:v>7.56</c:v>
                </c:pt>
                <c:pt idx="4">
                  <c:v>5.66</c:v>
                </c:pt>
                <c:pt idx="5">
                  <c:v>5.84</c:v>
                </c:pt>
                <c:pt idx="6">
                  <c:v>5.92</c:v>
                </c:pt>
                <c:pt idx="7">
                  <c:v>6.01</c:v>
                </c:pt>
                <c:pt idx="8">
                  <c:v>6.02</c:v>
                </c:pt>
                <c:pt idx="9">
                  <c:v>6.03</c:v>
                </c:pt>
                <c:pt idx="10">
                  <c:v>6.26</c:v>
                </c:pt>
                <c:pt idx="11">
                  <c:v>6.49</c:v>
                </c:pt>
                <c:pt idx="12">
                  <c:v>6.72</c:v>
                </c:pt>
                <c:pt idx="13">
                  <c:v>6.78</c:v>
                </c:pt>
                <c:pt idx="14">
                  <c:v>6.84</c:v>
                </c:pt>
                <c:pt idx="15">
                  <c:v>6.9</c:v>
                </c:pt>
              </c:numCache>
            </c:numRef>
          </c:val>
          <c:smooth val="0"/>
          <c:extLst xmlns:c16r2="http://schemas.microsoft.com/office/drawing/2015/06/chart">
            <c:ext xmlns:c16="http://schemas.microsoft.com/office/drawing/2014/chart" uri="{C3380CC4-5D6E-409C-BE32-E72D297353CC}">
              <c16:uniqueId val="{00000000-A04D-45FE-AF8C-9FABA68C3FA1}"/>
            </c:ext>
          </c:extLst>
        </c:ser>
        <c:ser>
          <c:idx val="1"/>
          <c:order val="1"/>
          <c:tx>
            <c:strRef>
              <c:f>Лист1!$A$16</c:f>
              <c:strCache>
                <c:ptCount val="1"/>
                <c:pt idx="0">
                  <c:v>Житлово-комунальне
господарство</c:v>
                </c:pt>
              </c:strCache>
            </c:strRef>
          </c:tx>
          <c:spPr>
            <a:ln w="28575" cap="rnd">
              <a:solidFill>
                <a:schemeClr val="accent2"/>
              </a:solidFill>
              <a:round/>
            </a:ln>
            <a:effectLst/>
          </c:spPr>
          <c:marker>
            <c:symbol val="none"/>
          </c:marker>
          <c:cat>
            <c:numRef>
              <c:f>Лист1!$B$14:$Q$14</c:f>
              <c:numCache>
                <c:formatCode>General</c:formatCode>
                <c:ptCount val="16"/>
                <c:pt idx="0">
                  <c:v>2015</c:v>
                </c:pt>
                <c:pt idx="1">
                  <c:v>2016</c:v>
                </c:pt>
                <c:pt idx="2">
                  <c:v>2017</c:v>
                </c:pt>
                <c:pt idx="3">
                  <c:v>2018</c:v>
                </c:pt>
                <c:pt idx="4">
                  <c:v>2019</c:v>
                </c:pt>
                <c:pt idx="5">
                  <c:v>2020</c:v>
                </c:pt>
                <c:pt idx="6">
                  <c:v>2021</c:v>
                </c:pt>
                <c:pt idx="7">
                  <c:v>2022</c:v>
                </c:pt>
                <c:pt idx="8">
                  <c:v>2023</c:v>
                </c:pt>
                <c:pt idx="9">
                  <c:v>2024</c:v>
                </c:pt>
                <c:pt idx="10">
                  <c:v>2025</c:v>
                </c:pt>
                <c:pt idx="11">
                  <c:v>2026</c:v>
                </c:pt>
                <c:pt idx="12">
                  <c:v>2027</c:v>
                </c:pt>
                <c:pt idx="13">
                  <c:v>2028</c:v>
                </c:pt>
                <c:pt idx="14">
                  <c:v>2029</c:v>
                </c:pt>
                <c:pt idx="15">
                  <c:v>2030</c:v>
                </c:pt>
              </c:numCache>
            </c:numRef>
          </c:cat>
          <c:val>
            <c:numRef>
              <c:f>Лист1!$B$16:$Q$16</c:f>
              <c:numCache>
                <c:formatCode>General</c:formatCode>
                <c:ptCount val="16"/>
                <c:pt idx="0">
                  <c:v>23.56</c:v>
                </c:pt>
                <c:pt idx="1">
                  <c:v>21.74</c:v>
                </c:pt>
                <c:pt idx="2">
                  <c:v>18.45</c:v>
                </c:pt>
                <c:pt idx="3">
                  <c:v>18.190000000000001</c:v>
                </c:pt>
                <c:pt idx="4">
                  <c:v>11.24</c:v>
                </c:pt>
                <c:pt idx="5">
                  <c:v>9.23</c:v>
                </c:pt>
                <c:pt idx="6">
                  <c:v>11.35</c:v>
                </c:pt>
                <c:pt idx="7">
                  <c:v>11.49</c:v>
                </c:pt>
                <c:pt idx="8">
                  <c:v>12.15</c:v>
                </c:pt>
                <c:pt idx="9">
                  <c:v>12.8</c:v>
                </c:pt>
                <c:pt idx="10">
                  <c:v>13.42</c:v>
                </c:pt>
                <c:pt idx="11">
                  <c:v>14.05</c:v>
                </c:pt>
                <c:pt idx="12">
                  <c:v>14.68</c:v>
                </c:pt>
                <c:pt idx="13">
                  <c:v>15.7</c:v>
                </c:pt>
                <c:pt idx="14">
                  <c:v>16.8</c:v>
                </c:pt>
                <c:pt idx="15">
                  <c:v>18</c:v>
                </c:pt>
              </c:numCache>
            </c:numRef>
          </c:val>
          <c:smooth val="0"/>
          <c:extLst xmlns:c16r2="http://schemas.microsoft.com/office/drawing/2015/06/chart">
            <c:ext xmlns:c16="http://schemas.microsoft.com/office/drawing/2014/chart" uri="{C3380CC4-5D6E-409C-BE32-E72D297353CC}">
              <c16:uniqueId val="{00000001-A04D-45FE-AF8C-9FABA68C3FA1}"/>
            </c:ext>
          </c:extLst>
        </c:ser>
        <c:ser>
          <c:idx val="2"/>
          <c:order val="2"/>
          <c:tx>
            <c:strRef>
              <c:f>Лист1!$A$17</c:f>
              <c:strCache>
                <c:ptCount val="1"/>
                <c:pt idx="0">
                  <c:v>Промисловість</c:v>
                </c:pt>
              </c:strCache>
            </c:strRef>
          </c:tx>
          <c:spPr>
            <a:ln w="28575" cap="rnd">
              <a:solidFill>
                <a:schemeClr val="accent3"/>
              </a:solidFill>
              <a:round/>
            </a:ln>
            <a:effectLst/>
          </c:spPr>
          <c:marker>
            <c:symbol val="none"/>
          </c:marker>
          <c:cat>
            <c:numRef>
              <c:f>Лист1!$B$14:$Q$14</c:f>
              <c:numCache>
                <c:formatCode>General</c:formatCode>
                <c:ptCount val="16"/>
                <c:pt idx="0">
                  <c:v>2015</c:v>
                </c:pt>
                <c:pt idx="1">
                  <c:v>2016</c:v>
                </c:pt>
                <c:pt idx="2">
                  <c:v>2017</c:v>
                </c:pt>
                <c:pt idx="3">
                  <c:v>2018</c:v>
                </c:pt>
                <c:pt idx="4">
                  <c:v>2019</c:v>
                </c:pt>
                <c:pt idx="5">
                  <c:v>2020</c:v>
                </c:pt>
                <c:pt idx="6">
                  <c:v>2021</c:v>
                </c:pt>
                <c:pt idx="7">
                  <c:v>2022</c:v>
                </c:pt>
                <c:pt idx="8">
                  <c:v>2023</c:v>
                </c:pt>
                <c:pt idx="9">
                  <c:v>2024</c:v>
                </c:pt>
                <c:pt idx="10">
                  <c:v>2025</c:v>
                </c:pt>
                <c:pt idx="11">
                  <c:v>2026</c:v>
                </c:pt>
                <c:pt idx="12">
                  <c:v>2027</c:v>
                </c:pt>
                <c:pt idx="13">
                  <c:v>2028</c:v>
                </c:pt>
                <c:pt idx="14">
                  <c:v>2029</c:v>
                </c:pt>
                <c:pt idx="15">
                  <c:v>2030</c:v>
                </c:pt>
              </c:numCache>
            </c:numRef>
          </c:cat>
          <c:val>
            <c:numRef>
              <c:f>Лист1!$B$17:$Q$17</c:f>
              <c:numCache>
                <c:formatCode>General</c:formatCode>
                <c:ptCount val="16"/>
                <c:pt idx="0">
                  <c:v>17.2</c:v>
                </c:pt>
                <c:pt idx="1">
                  <c:v>14.75</c:v>
                </c:pt>
                <c:pt idx="2">
                  <c:v>12.56</c:v>
                </c:pt>
                <c:pt idx="3">
                  <c:v>11.01</c:v>
                </c:pt>
                <c:pt idx="4">
                  <c:v>8.6</c:v>
                </c:pt>
                <c:pt idx="5">
                  <c:v>8.2200000000000006</c:v>
                </c:pt>
                <c:pt idx="6">
                  <c:v>8.7100000000000009</c:v>
                </c:pt>
                <c:pt idx="7">
                  <c:v>8.82</c:v>
                </c:pt>
                <c:pt idx="8">
                  <c:v>8.91</c:v>
                </c:pt>
                <c:pt idx="9">
                  <c:v>8.99</c:v>
                </c:pt>
                <c:pt idx="10">
                  <c:v>9.4</c:v>
                </c:pt>
                <c:pt idx="11">
                  <c:v>9.8000000000000007</c:v>
                </c:pt>
                <c:pt idx="12">
                  <c:v>10.199999999999999</c:v>
                </c:pt>
                <c:pt idx="13">
                  <c:v>10.8</c:v>
                </c:pt>
                <c:pt idx="14">
                  <c:v>11.4</c:v>
                </c:pt>
                <c:pt idx="15">
                  <c:v>12</c:v>
                </c:pt>
              </c:numCache>
            </c:numRef>
          </c:val>
          <c:smooth val="0"/>
          <c:extLst xmlns:c16r2="http://schemas.microsoft.com/office/drawing/2015/06/chart">
            <c:ext xmlns:c16="http://schemas.microsoft.com/office/drawing/2014/chart" uri="{C3380CC4-5D6E-409C-BE32-E72D297353CC}">
              <c16:uniqueId val="{00000002-A04D-45FE-AF8C-9FABA68C3FA1}"/>
            </c:ext>
          </c:extLst>
        </c:ser>
        <c:ser>
          <c:idx val="3"/>
          <c:order val="3"/>
          <c:tx>
            <c:strRef>
              <c:f>Лист1!$A$18</c:f>
              <c:strCache>
                <c:ptCount val="1"/>
                <c:pt idx="0">
                  <c:v>Транспорт</c:v>
                </c:pt>
              </c:strCache>
            </c:strRef>
          </c:tx>
          <c:spPr>
            <a:ln w="28575" cap="rnd">
              <a:solidFill>
                <a:schemeClr val="accent4"/>
              </a:solidFill>
              <a:round/>
            </a:ln>
            <a:effectLst/>
          </c:spPr>
          <c:marker>
            <c:symbol val="none"/>
          </c:marker>
          <c:cat>
            <c:numRef>
              <c:f>Лист1!$B$14:$Q$14</c:f>
              <c:numCache>
                <c:formatCode>General</c:formatCode>
                <c:ptCount val="16"/>
                <c:pt idx="0">
                  <c:v>2015</c:v>
                </c:pt>
                <c:pt idx="1">
                  <c:v>2016</c:v>
                </c:pt>
                <c:pt idx="2">
                  <c:v>2017</c:v>
                </c:pt>
                <c:pt idx="3">
                  <c:v>2018</c:v>
                </c:pt>
                <c:pt idx="4">
                  <c:v>2019</c:v>
                </c:pt>
                <c:pt idx="5">
                  <c:v>2020</c:v>
                </c:pt>
                <c:pt idx="6">
                  <c:v>2021</c:v>
                </c:pt>
                <c:pt idx="7">
                  <c:v>2022</c:v>
                </c:pt>
                <c:pt idx="8">
                  <c:v>2023</c:v>
                </c:pt>
                <c:pt idx="9">
                  <c:v>2024</c:v>
                </c:pt>
                <c:pt idx="10">
                  <c:v>2025</c:v>
                </c:pt>
                <c:pt idx="11">
                  <c:v>2026</c:v>
                </c:pt>
                <c:pt idx="12">
                  <c:v>2027</c:v>
                </c:pt>
                <c:pt idx="13">
                  <c:v>2028</c:v>
                </c:pt>
                <c:pt idx="14">
                  <c:v>2029</c:v>
                </c:pt>
                <c:pt idx="15">
                  <c:v>2030</c:v>
                </c:pt>
              </c:numCache>
            </c:numRef>
          </c:cat>
          <c:val>
            <c:numRef>
              <c:f>Лист1!$B$18:$Q$18</c:f>
              <c:numCache>
                <c:formatCode>General</c:formatCode>
                <c:ptCount val="16"/>
                <c:pt idx="0">
                  <c:v>0.73</c:v>
                </c:pt>
                <c:pt idx="1">
                  <c:v>0.53200000000000003</c:v>
                </c:pt>
                <c:pt idx="2">
                  <c:v>0.32700000000000001</c:v>
                </c:pt>
                <c:pt idx="3">
                  <c:v>0.248</c:v>
                </c:pt>
                <c:pt idx="4">
                  <c:v>0.187</c:v>
                </c:pt>
                <c:pt idx="5">
                  <c:v>0.17599999999999999</c:v>
                </c:pt>
                <c:pt idx="6">
                  <c:v>0.16700000000000001</c:v>
                </c:pt>
                <c:pt idx="7">
                  <c:v>0.154</c:v>
                </c:pt>
                <c:pt idx="8">
                  <c:v>0.13800000000000001</c:v>
                </c:pt>
                <c:pt idx="9">
                  <c:v>0.122</c:v>
                </c:pt>
                <c:pt idx="10">
                  <c:v>0.12</c:v>
                </c:pt>
                <c:pt idx="11">
                  <c:v>0.11799999999999999</c:v>
                </c:pt>
                <c:pt idx="12">
                  <c:v>0.11600000000000001</c:v>
                </c:pt>
                <c:pt idx="13">
                  <c:v>0.114</c:v>
                </c:pt>
                <c:pt idx="14">
                  <c:v>0.112</c:v>
                </c:pt>
                <c:pt idx="15">
                  <c:v>0.11</c:v>
                </c:pt>
              </c:numCache>
            </c:numRef>
          </c:val>
          <c:smooth val="0"/>
          <c:extLst xmlns:c16r2="http://schemas.microsoft.com/office/drawing/2015/06/chart">
            <c:ext xmlns:c16="http://schemas.microsoft.com/office/drawing/2014/chart" uri="{C3380CC4-5D6E-409C-BE32-E72D297353CC}">
              <c16:uniqueId val="{00000003-A04D-45FE-AF8C-9FABA68C3FA1}"/>
            </c:ext>
          </c:extLst>
        </c:ser>
        <c:dLbls>
          <c:showLegendKey val="0"/>
          <c:showVal val="0"/>
          <c:showCatName val="0"/>
          <c:showSerName val="0"/>
          <c:showPercent val="0"/>
          <c:showBubbleSize val="0"/>
        </c:dLbls>
        <c:marker val="1"/>
        <c:smooth val="0"/>
        <c:axId val="223153152"/>
        <c:axId val="223159040"/>
      </c:lineChart>
      <c:catAx>
        <c:axId val="223153152"/>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223159040"/>
        <c:crosses val="autoZero"/>
        <c:auto val="1"/>
        <c:lblAlgn val="ctr"/>
        <c:lblOffset val="100"/>
        <c:noMultiLvlLbl val="0"/>
      </c:catAx>
      <c:valAx>
        <c:axId val="223159040"/>
        <c:scaling>
          <c:orientation val="minMax"/>
        </c:scaling>
        <c:delete val="0"/>
        <c:axPos val="l"/>
        <c:majorGridlines/>
        <c:title>
          <c:tx>
            <c:rich>
              <a:bodyPr/>
              <a:lstStyle/>
              <a:p>
                <a:pPr>
                  <a:defRPr>
                    <a:latin typeface="Times New Roman" panose="02020603050405020304" pitchFamily="18" charset="0"/>
                    <a:cs typeface="Times New Roman" panose="02020603050405020304" pitchFamily="18" charset="0"/>
                  </a:defRPr>
                </a:pPr>
                <a:r>
                  <a:rPr lang="uk-UA">
                    <a:latin typeface="Times New Roman" panose="02020603050405020304" pitchFamily="18" charset="0"/>
                    <a:cs typeface="Times New Roman" panose="02020603050405020304" pitchFamily="18" charset="0"/>
                  </a:rPr>
                  <a:t>Обсяг забору води, млн. м</a:t>
                </a:r>
                <a:r>
                  <a:rPr lang="uk-UA" baseline="30000">
                    <a:latin typeface="Times New Roman" panose="02020603050405020304" pitchFamily="18" charset="0"/>
                    <a:cs typeface="Times New Roman" panose="02020603050405020304" pitchFamily="18" charset="0"/>
                  </a:rPr>
                  <a:t>3</a:t>
                </a:r>
              </a:p>
            </c:rich>
          </c:tx>
          <c:overlay val="0"/>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223153152"/>
        <c:crosses val="autoZero"/>
        <c:crossBetween val="between"/>
      </c:valAx>
      <c:spPr>
        <a:noFill/>
        <a:ln>
          <a:noFill/>
        </a:ln>
        <a:effectLst/>
      </c:spPr>
    </c:plotArea>
    <c:legend>
      <c:legendPos val="b"/>
      <c:overlay val="0"/>
      <c:txPr>
        <a:bodyPr/>
        <a:lstStyle/>
        <a:p>
          <a:pPr>
            <a:defRPr sz="900">
              <a:latin typeface="Times New Roman" panose="02020603050405020304" pitchFamily="18" charset="0"/>
              <a:cs typeface="Times New Roman" panose="02020603050405020304" pitchFamily="18" charset="0"/>
            </a:defRPr>
          </a:pPr>
          <a:endParaRPr lang="uk-UA"/>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1132330980179206"/>
          <c:y val="5.036666717434015E-2"/>
          <c:w val="0.6169702524373325"/>
          <c:h val="0.71665082043316009"/>
        </c:manualLayout>
      </c:layout>
      <c:pieChart>
        <c:varyColors val="1"/>
        <c:ser>
          <c:idx val="0"/>
          <c:order val="0"/>
          <c:dPt>
            <c:idx val="0"/>
            <c:bubble3D val="0"/>
            <c:spPr>
              <a:solidFill>
                <a:srgbClr val="FFC000"/>
              </a:solidFill>
              <a:ln w="19050">
                <a:solidFill>
                  <a:schemeClr val="lt1"/>
                </a:solidFill>
              </a:ln>
              <a:effectLst/>
            </c:spPr>
            <c:extLst xmlns:c16r2="http://schemas.microsoft.com/office/drawing/2015/06/chart">
              <c:ext xmlns:c16="http://schemas.microsoft.com/office/drawing/2014/chart" uri="{C3380CC4-5D6E-409C-BE32-E72D297353CC}">
                <c16:uniqueId val="{00000001-198F-2A47-9D61-9FCCEC949C18}"/>
              </c:ext>
            </c:extLst>
          </c:dPt>
          <c:dPt>
            <c:idx val="1"/>
            <c:bubble3D val="0"/>
            <c:spPr>
              <a:solidFill>
                <a:srgbClr val="00B050"/>
              </a:solidFill>
              <a:ln w="19050">
                <a:solidFill>
                  <a:schemeClr val="lt1"/>
                </a:solidFill>
              </a:ln>
              <a:effectLst/>
            </c:spPr>
            <c:extLst xmlns:c16r2="http://schemas.microsoft.com/office/drawing/2015/06/chart">
              <c:ext xmlns:c16="http://schemas.microsoft.com/office/drawing/2014/chart" uri="{C3380CC4-5D6E-409C-BE32-E72D297353CC}">
                <c16:uniqueId val="{00000003-198F-2A47-9D61-9FCCEC949C18}"/>
              </c:ext>
            </c:extLst>
          </c:dPt>
          <c:dPt>
            <c:idx val="2"/>
            <c:bubble3D val="0"/>
            <c:spPr>
              <a:solidFill>
                <a:srgbClr val="FF0000"/>
              </a:solidFill>
              <a:ln w="19050">
                <a:solidFill>
                  <a:schemeClr val="lt1"/>
                </a:solidFill>
              </a:ln>
              <a:effectLst/>
            </c:spPr>
            <c:extLst xmlns:c16r2="http://schemas.microsoft.com/office/drawing/2015/06/chart">
              <c:ext xmlns:c16="http://schemas.microsoft.com/office/drawing/2014/chart" uri="{C3380CC4-5D6E-409C-BE32-E72D297353CC}">
                <c16:uniqueId val="{00000005-198F-2A47-9D61-9FCCEC949C18}"/>
              </c:ext>
            </c:extLst>
          </c:dPt>
          <c:dLbls>
            <c:dLbl>
              <c:idx val="0"/>
              <c:layout>
                <c:manualLayout>
                  <c:x val="-0.18528154283090423"/>
                  <c:y val="0.11147334195165903"/>
                </c:manualLayout>
              </c:layout>
              <c:tx>
                <c:rich>
                  <a:bodyPr rot="0" spcFirstLastPara="1" vertOverflow="ellipsis" vert="horz" wrap="square" anchor="ctr" anchorCtr="1"/>
                  <a:lstStyle/>
                  <a:p>
                    <a:pPr>
                      <a:defRPr sz="1000" b="0" i="0" u="none" strike="noStrike" kern="1200" baseline="0">
                        <a:ln>
                          <a:noFill/>
                        </a:ln>
                        <a:solidFill>
                          <a:srgbClr val="002060"/>
                        </a:solidFill>
                        <a:latin typeface="+mn-lt"/>
                        <a:ea typeface="+mn-ea"/>
                        <a:cs typeface="Arial" panose="020B0604020202020204" pitchFamily="34" charset="0"/>
                      </a:defRPr>
                    </a:pPr>
                    <a:r>
                      <a:rPr lang="en-US" sz="1000">
                        <a:solidFill>
                          <a:srgbClr val="002060"/>
                        </a:solidFill>
                        <a:latin typeface="+mn-lt"/>
                        <a:cs typeface="Arial" panose="020B0604020202020204" pitchFamily="34" charset="0"/>
                      </a:rPr>
                      <a:t> 28%</a:t>
                    </a:r>
                  </a:p>
                </c:rich>
              </c:tx>
              <c:spPr>
                <a:noFill/>
                <a:ln>
                  <a:noFill/>
                </a:ln>
                <a:effectLst/>
              </c:spP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198F-2A47-9D61-9FCCEC949C18}"/>
                </c:ext>
              </c:extLst>
            </c:dLbl>
            <c:dLbl>
              <c:idx val="1"/>
              <c:layout>
                <c:manualLayout>
                  <c:x val="-3.6795292597064677E-3"/>
                  <c:y val="-0.21084498766012458"/>
                </c:manualLayout>
              </c:layout>
              <c:tx>
                <c:rich>
                  <a:bodyPr rot="0" spcFirstLastPara="1" vertOverflow="ellipsis" vert="horz" wrap="square" anchor="ctr" anchorCtr="1"/>
                  <a:lstStyle/>
                  <a:p>
                    <a:pPr>
                      <a:defRPr sz="1000" b="0" i="0" u="none" strike="noStrike" kern="1200" baseline="0">
                        <a:ln>
                          <a:noFill/>
                        </a:ln>
                        <a:solidFill>
                          <a:srgbClr val="002060"/>
                        </a:solidFill>
                        <a:latin typeface="+mn-lt"/>
                        <a:ea typeface="+mn-ea"/>
                        <a:cs typeface="Arial" panose="020B0604020202020204" pitchFamily="34" charset="0"/>
                      </a:defRPr>
                    </a:pPr>
                    <a:r>
                      <a:rPr lang="en-US" sz="1000" baseline="0">
                        <a:solidFill>
                          <a:srgbClr val="002060"/>
                        </a:solidFill>
                        <a:latin typeface="+mn-lt"/>
                        <a:cs typeface="Arial" panose="020B0604020202020204" pitchFamily="34" charset="0"/>
                      </a:rPr>
                      <a:t> 43</a:t>
                    </a:r>
                    <a:r>
                      <a:rPr lang="en-US" sz="1000">
                        <a:solidFill>
                          <a:srgbClr val="002060"/>
                        </a:solidFill>
                        <a:latin typeface="+mn-lt"/>
                        <a:cs typeface="Arial" panose="020B0604020202020204" pitchFamily="34" charset="0"/>
                      </a:rPr>
                      <a:t>%</a:t>
                    </a:r>
                  </a:p>
                </c:rich>
              </c:tx>
              <c:spPr>
                <a:noFill/>
                <a:ln>
                  <a:noFill/>
                </a:ln>
                <a:effectLst/>
              </c:spP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198F-2A47-9D61-9FCCEC949C18}"/>
                </c:ext>
              </c:extLst>
            </c:dLbl>
            <c:dLbl>
              <c:idx val="2"/>
              <c:layout>
                <c:manualLayout>
                  <c:x val="0.16478903420009863"/>
                  <c:y val="0.10307008265757825"/>
                </c:manualLayout>
              </c:layout>
              <c:tx>
                <c:rich>
                  <a:bodyPr/>
                  <a:lstStyle/>
                  <a:p>
                    <a:r>
                      <a:rPr lang="en-US" sz="1000">
                        <a:solidFill>
                          <a:schemeClr val="bg1"/>
                        </a:solidFill>
                      </a:rPr>
                      <a:t>28%</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198F-2A47-9D61-9FCCEC949C18}"/>
                </c:ext>
              </c:extLst>
            </c:dLbl>
            <c:spPr>
              <a:noFill/>
              <a:ln>
                <a:noFill/>
              </a:ln>
              <a:effectLst/>
            </c:spPr>
            <c:txPr>
              <a:bodyPr rot="0" spcFirstLastPara="1" vertOverflow="ellipsis" vert="horz" wrap="square" anchor="ctr" anchorCtr="1"/>
              <a:lstStyle/>
              <a:p>
                <a:pPr>
                  <a:defRPr sz="1000" b="0" i="0" u="none" strike="noStrike" kern="1200" baseline="0">
                    <a:ln>
                      <a:noFill/>
                    </a:ln>
                    <a:solidFill>
                      <a:schemeClr val="bg1"/>
                    </a:solidFill>
                    <a:latin typeface="+mn-lt"/>
                    <a:ea typeface="+mn-ea"/>
                    <a:cs typeface="Arial" panose="020B0604020202020204" pitchFamily="34" charset="0"/>
                  </a:defRPr>
                </a:pPr>
                <a:endParaRPr lang="uk-UA"/>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Лист1!$A$7:$A$9</c:f>
              <c:strCache>
                <c:ptCount val="3"/>
                <c:pt idx="0">
                  <c:v>  зменшення забруднення органічними речовинами </c:v>
                </c:pt>
                <c:pt idx="1">
                  <c:v> зменшення забруднення біогенними речовинами</c:v>
                </c:pt>
                <c:pt idx="2">
                  <c:v> зменшення забруднення небезпечними речовинами </c:v>
                </c:pt>
              </c:strCache>
            </c:strRef>
          </c:cat>
          <c:val>
            <c:numRef>
              <c:f>Лист1!$B$7:$B$9</c:f>
              <c:numCache>
                <c:formatCode>General</c:formatCode>
                <c:ptCount val="3"/>
                <c:pt idx="0">
                  <c:v>28</c:v>
                </c:pt>
                <c:pt idx="1">
                  <c:v>43</c:v>
                </c:pt>
                <c:pt idx="2">
                  <c:v>28</c:v>
                </c:pt>
              </c:numCache>
            </c:numRef>
          </c:val>
          <c:extLst xmlns:c16r2="http://schemas.microsoft.com/office/drawing/2015/06/chart">
            <c:ext xmlns:c16="http://schemas.microsoft.com/office/drawing/2014/chart" uri="{C3380CC4-5D6E-409C-BE32-E72D297353CC}">
              <c16:uniqueId val="{00000006-198F-2A47-9D61-9FCCEC949C18}"/>
            </c:ext>
          </c:extLst>
        </c:ser>
        <c:dLbls>
          <c:showLegendKey val="0"/>
          <c:showVal val="0"/>
          <c:showCatName val="0"/>
          <c:showSerName val="0"/>
          <c:showPercent val="0"/>
          <c:showBubbleSize val="0"/>
          <c:showLeaderLines val="1"/>
        </c:dLbls>
        <c:firstSliceAng val="0"/>
      </c:pieChart>
      <c:spPr>
        <a:noFill/>
        <a:ln>
          <a:noFill/>
        </a:ln>
        <a:effectLst/>
      </c:spPr>
    </c:plotArea>
    <c:legend>
      <c:legendPos val="b"/>
      <c:layout>
        <c:manualLayout>
          <c:xMode val="edge"/>
          <c:yMode val="edge"/>
          <c:x val="2.7088363954505687E-2"/>
          <c:y val="0.77542406079837023"/>
          <c:w val="0.94199650043744532"/>
          <c:h val="0.20684412582755513"/>
        </c:manualLayout>
      </c:layout>
      <c:overlay val="0"/>
      <c:spPr>
        <a:noFill/>
        <a:ln>
          <a:noFill/>
        </a:ln>
        <a:effectLst/>
      </c:spPr>
      <c:txPr>
        <a:bodyPr rot="0" spcFirstLastPara="1" vertOverflow="ellipsis" vert="horz" wrap="square" anchor="ctr" anchorCtr="1"/>
        <a:lstStyle/>
        <a:p>
          <a:pPr>
            <a:defRPr sz="800" b="0" i="0" u="none" strike="noStrike" kern="800" baseline="0">
              <a:ln>
                <a:noFill/>
              </a:ln>
              <a:solidFill>
                <a:schemeClr val="tx1">
                  <a:lumMod val="65000"/>
                  <a:lumOff val="35000"/>
                </a:schemeClr>
              </a:solidFill>
              <a:latin typeface="+mn-lt"/>
              <a:ea typeface="+mn-ea"/>
              <a:cs typeface="+mn-cs"/>
            </a:defRPr>
          </a:pPr>
          <a:endParaRPr lang="uk-UA"/>
        </a:p>
      </c:txPr>
    </c:legend>
    <c:plotVisOnly val="1"/>
    <c:dispBlanksAs val="gap"/>
    <c:showDLblsOverMax val="0"/>
  </c:chart>
  <c:spPr>
    <a:solidFill>
      <a:schemeClr val="bg1"/>
    </a:solidFill>
    <a:ln w="12700" cap="flat" cmpd="sng" algn="ctr">
      <a:solidFill>
        <a:schemeClr val="bg1"/>
      </a:solidFill>
      <a:round/>
    </a:ln>
    <a:effectLst/>
  </c:spPr>
  <c:txPr>
    <a:bodyPr/>
    <a:lstStyle/>
    <a:p>
      <a:pPr>
        <a:defRPr>
          <a:ln>
            <a:noFill/>
          </a:ln>
        </a:defRPr>
      </a:pPr>
      <a:endParaRPr lang="uk-UA"/>
    </a:p>
  </c:txPr>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spPr>
            <a:ln>
              <a:solidFill>
                <a:srgbClr val="0070C0">
                  <a:alpha val="37000"/>
                </a:srgbClr>
              </a:solidFill>
            </a:ln>
          </c:spPr>
          <c:dPt>
            <c:idx val="0"/>
            <c:bubble3D val="0"/>
            <c:spPr>
              <a:solidFill>
                <a:srgbClr val="0070C0"/>
              </a:solidFill>
              <a:ln w="19050">
                <a:solidFill>
                  <a:schemeClr val="bg1"/>
                </a:solidFill>
              </a:ln>
              <a:effectLst/>
            </c:spPr>
            <c:extLst xmlns:c16r2="http://schemas.microsoft.com/office/drawing/2015/06/chart">
              <c:ext xmlns:c16="http://schemas.microsoft.com/office/drawing/2014/chart" uri="{C3380CC4-5D6E-409C-BE32-E72D297353CC}">
                <c16:uniqueId val="{00000001-C732-FC4A-9A89-749EFF51FC8C}"/>
              </c:ext>
            </c:extLst>
          </c:dPt>
          <c:dPt>
            <c:idx val="1"/>
            <c:bubble3D val="0"/>
            <c:spPr>
              <a:solidFill>
                <a:schemeClr val="accent2">
                  <a:lumMod val="75000"/>
                </a:schemeClr>
              </a:solidFill>
              <a:ln w="19050">
                <a:solidFill>
                  <a:schemeClr val="bg1"/>
                </a:solidFill>
              </a:ln>
              <a:effectLst/>
            </c:spPr>
            <c:extLst xmlns:c16r2="http://schemas.microsoft.com/office/drawing/2015/06/chart">
              <c:ext xmlns:c16="http://schemas.microsoft.com/office/drawing/2014/chart" uri="{C3380CC4-5D6E-409C-BE32-E72D297353CC}">
                <c16:uniqueId val="{00000003-C732-FC4A-9A89-749EFF51FC8C}"/>
              </c:ext>
            </c:extLst>
          </c:dPt>
          <c:dLbls>
            <c:dLbl>
              <c:idx val="0"/>
              <c:layout>
                <c:manualLayout>
                  <c:x val="-0.19854764221888002"/>
                  <c:y val="-6.9700787401574801E-2"/>
                </c:manualLayout>
              </c:layout>
              <c:tx>
                <c:rich>
                  <a:bodyPr/>
                  <a:lstStyle/>
                  <a:p>
                    <a:r>
                      <a:rPr lang="en-US"/>
                      <a:t>76%</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C732-FC4A-9A89-749EFF51FC8C}"/>
                </c:ext>
              </c:extLst>
            </c:dLbl>
            <c:dLbl>
              <c:idx val="1"/>
              <c:layout>
                <c:manualLayout>
                  <c:x val="0.19590409625763067"/>
                  <c:y val="8.6521989629345111E-2"/>
                </c:manualLayout>
              </c:layout>
              <c:tx>
                <c:rich>
                  <a:bodyPr/>
                  <a:lstStyle/>
                  <a:p>
                    <a:r>
                      <a:rPr lang="en-US"/>
                      <a:t>24%</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C732-FC4A-9A89-749EFF51FC8C}"/>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rgbClr val="002060"/>
                    </a:solidFill>
                    <a:latin typeface="+mn-lt"/>
                    <a:ea typeface="+mn-ea"/>
                    <a:cs typeface="Arial" panose="020B0604020202020204" pitchFamily="34" charset="0"/>
                  </a:defRPr>
                </a:pPr>
                <a:endParaRPr lang="uk-UA"/>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Лист1!$A$8:$A$9</c:f>
              <c:strCache>
                <c:ptCount val="2"/>
                <c:pt idx="0">
                  <c:v>Реконструкція</c:v>
                </c:pt>
                <c:pt idx="1">
                  <c:v>Будівництво</c:v>
                </c:pt>
              </c:strCache>
            </c:strRef>
          </c:cat>
          <c:val>
            <c:numRef>
              <c:f>Лист1!$B$8:$B$9</c:f>
              <c:numCache>
                <c:formatCode>General</c:formatCode>
                <c:ptCount val="2"/>
                <c:pt idx="0">
                  <c:v>76</c:v>
                </c:pt>
                <c:pt idx="1">
                  <c:v>36</c:v>
                </c:pt>
              </c:numCache>
            </c:numRef>
          </c:val>
          <c:extLst xmlns:c16r2="http://schemas.microsoft.com/office/drawing/2015/06/chart">
            <c:ext xmlns:c16="http://schemas.microsoft.com/office/drawing/2014/chart" uri="{C3380CC4-5D6E-409C-BE32-E72D297353CC}">
              <c16:uniqueId val="{00000004-C732-FC4A-9A89-749EFF51FC8C}"/>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showDLblsOverMax val="0"/>
  </c:chart>
  <c:spPr>
    <a:solidFill>
      <a:schemeClr val="bg1"/>
    </a:solidFill>
    <a:ln w="12700" cap="flat" cmpd="sng" algn="ctr">
      <a:solidFill>
        <a:schemeClr val="bg1">
          <a:alpha val="37000"/>
        </a:schemeClr>
      </a:solidFill>
      <a:round/>
    </a:ln>
    <a:effectLst/>
  </c:spPr>
  <c:txPr>
    <a:bodyPr/>
    <a:lstStyle/>
    <a:p>
      <a:pPr>
        <a:defRPr/>
      </a:pPr>
      <a:endParaRPr lang="uk-UA"/>
    </a:p>
  </c:tx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2042193327807705"/>
          <c:y val="5.3950374258773207E-2"/>
          <c:w val="0.50323533982594282"/>
          <c:h val="0.78695238326690642"/>
        </c:manualLayout>
      </c:layout>
      <c:pieChart>
        <c:varyColors val="1"/>
        <c:ser>
          <c:idx val="0"/>
          <c:order val="0"/>
          <c:dPt>
            <c:idx val="0"/>
            <c:bubble3D val="0"/>
            <c:spPr>
              <a:solidFill>
                <a:srgbClr val="00B050"/>
              </a:solidFill>
              <a:ln w="19050">
                <a:solidFill>
                  <a:schemeClr val="lt1"/>
                </a:solidFill>
              </a:ln>
              <a:effectLst/>
            </c:spPr>
            <c:extLst xmlns:c16r2="http://schemas.microsoft.com/office/drawing/2015/06/chart">
              <c:ext xmlns:c16="http://schemas.microsoft.com/office/drawing/2014/chart" uri="{C3380CC4-5D6E-409C-BE32-E72D297353CC}">
                <c16:uniqueId val="{00000001-54A3-9345-972D-317BF7E337C7}"/>
              </c:ext>
            </c:extLst>
          </c:dPt>
          <c:dPt>
            <c:idx val="1"/>
            <c:bubble3D val="0"/>
            <c:spPr>
              <a:solidFill>
                <a:srgbClr val="FFFF00"/>
              </a:solidFill>
              <a:ln w="19050">
                <a:solidFill>
                  <a:schemeClr val="lt1"/>
                </a:solidFill>
              </a:ln>
              <a:effectLst/>
            </c:spPr>
            <c:extLst xmlns:c16r2="http://schemas.microsoft.com/office/drawing/2015/06/chart">
              <c:ext xmlns:c16="http://schemas.microsoft.com/office/drawing/2014/chart" uri="{C3380CC4-5D6E-409C-BE32-E72D297353CC}">
                <c16:uniqueId val="{00000003-54A3-9345-972D-317BF7E337C7}"/>
              </c:ext>
            </c:extLst>
          </c:dPt>
          <c:dPt>
            <c:idx val="2"/>
            <c:bubble3D val="0"/>
            <c:spPr>
              <a:solidFill>
                <a:srgbClr val="FF0000"/>
              </a:solidFill>
              <a:ln w="19050">
                <a:solidFill>
                  <a:schemeClr val="lt1"/>
                </a:solidFill>
              </a:ln>
              <a:effectLst/>
            </c:spPr>
            <c:extLst xmlns:c16r2="http://schemas.microsoft.com/office/drawing/2015/06/chart">
              <c:ext xmlns:c16="http://schemas.microsoft.com/office/drawing/2014/chart" uri="{C3380CC4-5D6E-409C-BE32-E72D297353CC}">
                <c16:uniqueId val="{00000005-54A3-9345-972D-317BF7E337C7}"/>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54A3-9345-972D-317BF7E337C7}"/>
                </c:ext>
              </c:extLst>
            </c:dLbl>
            <c:dLbl>
              <c:idx val="1"/>
              <c:layout>
                <c:manualLayout>
                  <c:x val="-6.2422219836573915E-2"/>
                  <c:y val="0.1388556754479764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54A3-9345-972D-317BF7E337C7}"/>
                </c:ext>
              </c:extLst>
            </c:dLbl>
            <c:dLbl>
              <c:idx val="2"/>
              <c:layout>
                <c:manualLayout>
                  <c:x val="9.932325580435114E-2"/>
                  <c:y val="-0.2298204043938952"/>
                </c:manualLayout>
              </c:layout>
              <c:tx>
                <c:rich>
                  <a:bodyPr rot="0" spcFirstLastPara="1" vertOverflow="ellipsis" vert="horz" wrap="square" lIns="38100" tIns="19050" rIns="38100" bIns="19050" anchor="ctr" anchorCtr="1">
                    <a:spAutoFit/>
                  </a:bodyPr>
                  <a:lstStyle/>
                  <a:p>
                    <a:pPr>
                      <a:defRPr sz="1000" b="0" i="0" u="none" strike="noStrike" kern="1200" baseline="0">
                        <a:solidFill>
                          <a:schemeClr val="bg1"/>
                        </a:solidFill>
                        <a:latin typeface="Arial" panose="020B0604020202020204" pitchFamily="34" charset="0"/>
                        <a:ea typeface="+mn-ea"/>
                        <a:cs typeface="Arial" panose="020B0604020202020204" pitchFamily="34" charset="0"/>
                      </a:defRPr>
                    </a:pPr>
                    <a:fld id="{78ED950F-92E4-43D7-8A76-4EFCB9AC6018}" type="VALUE">
                      <a:rPr lang="en-US">
                        <a:solidFill>
                          <a:sysClr val="windowText" lastClr="000000"/>
                        </a:solidFill>
                      </a:rPr>
                      <a:pPr>
                        <a:defRPr sz="1000" b="0" i="0" u="none" strike="noStrike" kern="1200" baseline="0">
                          <a:solidFill>
                            <a:schemeClr val="bg1"/>
                          </a:solidFill>
                          <a:latin typeface="Arial" panose="020B0604020202020204" pitchFamily="34" charset="0"/>
                          <a:ea typeface="+mn-ea"/>
                          <a:cs typeface="Arial" panose="020B0604020202020204" pitchFamily="34" charset="0"/>
                        </a:defRPr>
                      </a:pPr>
                      <a:t>[ЗНАЧЕНИЕ]</a:t>
                    </a:fld>
                    <a:endParaRPr lang="uk-UA"/>
                  </a:p>
                </c:rich>
              </c:tx>
              <c:spPr>
                <a:noFill/>
                <a:ln>
                  <a:noFill/>
                </a:ln>
                <a:effectLst/>
              </c:spPr>
              <c:showLegendKey val="0"/>
              <c:showVal val="1"/>
              <c:showCatName val="0"/>
              <c:showSerName val="0"/>
              <c:showPercent val="0"/>
              <c:showBubbleSize val="0"/>
              <c:extLst xmlns:c16r2="http://schemas.microsoft.com/office/drawing/2015/06/chart">
                <c:ext xmlns:c15="http://schemas.microsoft.com/office/drawing/2012/chart" uri="{CE6537A1-D6FC-4f65-9D91-7224C49458BB}">
                  <c15:dlblFieldTable/>
                  <c15:showDataLabelsRange val="0"/>
                </c:ext>
                <c:ext xmlns:c16="http://schemas.microsoft.com/office/drawing/2014/chart" uri="{C3380CC4-5D6E-409C-BE32-E72D297353CC}">
                  <c16:uniqueId val="{00000005-54A3-9345-972D-317BF7E337C7}"/>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uk-UA"/>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Лист1!$A$8:$A$10</c:f>
              <c:strCache>
                <c:ptCount val="3"/>
                <c:pt idx="0">
                  <c:v>без ризику</c:v>
                </c:pt>
                <c:pt idx="1">
                  <c:v>можливо під ризиком</c:v>
                </c:pt>
                <c:pt idx="2">
                  <c:v>під ризиком</c:v>
                </c:pt>
              </c:strCache>
            </c:strRef>
          </c:cat>
          <c:val>
            <c:numRef>
              <c:f>Лист1!$B$8:$B$10</c:f>
              <c:numCache>
                <c:formatCode>General</c:formatCode>
                <c:ptCount val="3"/>
                <c:pt idx="0">
                  <c:v>0</c:v>
                </c:pt>
                <c:pt idx="1">
                  <c:v>12</c:v>
                </c:pt>
                <c:pt idx="2">
                  <c:v>88</c:v>
                </c:pt>
              </c:numCache>
            </c:numRef>
          </c:val>
          <c:extLst xmlns:c16r2="http://schemas.microsoft.com/office/drawing/2015/06/chart">
            <c:ext xmlns:c16="http://schemas.microsoft.com/office/drawing/2014/chart" uri="{C3380CC4-5D6E-409C-BE32-E72D297353CC}">
              <c16:uniqueId val="{00000006-54A3-9345-972D-317BF7E337C7}"/>
            </c:ext>
          </c:extLst>
        </c:ser>
        <c:dLbls>
          <c:showLegendKey val="0"/>
          <c:showVal val="0"/>
          <c:showCatName val="0"/>
          <c:showSerName val="0"/>
          <c:showPercent val="0"/>
          <c:showBubbleSize val="0"/>
          <c:showLeaderLines val="1"/>
        </c:dLbls>
        <c:firstSliceAng val="0"/>
      </c:pieChart>
      <c:spPr>
        <a:noFill/>
        <a:ln>
          <a:noFill/>
        </a:ln>
        <a:effectLst/>
      </c:spPr>
    </c:plotArea>
    <c:legend>
      <c:legendPos val="b"/>
      <c:legendEntry>
        <c:idx val="0"/>
        <c:delete val="1"/>
      </c:legendEntry>
      <c:legendEntry>
        <c:idx val="1"/>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uk-UA"/>
          </a:p>
        </c:txPr>
      </c:legendEntry>
      <c:legendEntry>
        <c:idx val="2"/>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uk-UA"/>
          </a:p>
        </c:txPr>
      </c:legendEntry>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uk-UA"/>
        </a:p>
      </c:txPr>
    </c:legend>
    <c:plotVisOnly val="1"/>
    <c:dispBlanksAs val="gap"/>
    <c:showDLblsOverMax val="0"/>
  </c:chart>
  <c:spPr>
    <a:solidFill>
      <a:schemeClr val="bg1"/>
    </a:solidFill>
    <a:ln w="9525" cap="flat" cmpd="sng" algn="ctr">
      <a:noFill/>
      <a:round/>
    </a:ln>
    <a:effectLst/>
  </c:spPr>
  <c:txPr>
    <a:bodyPr/>
    <a:lstStyle/>
    <a:p>
      <a:pPr>
        <a:defRPr/>
      </a:pPr>
      <a:endParaRPr lang="uk-UA"/>
    </a:p>
  </c:txPr>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2042193327807705"/>
          <c:y val="5.3950374258773207E-2"/>
          <c:w val="0.50323533982594282"/>
          <c:h val="0.78695238326690642"/>
        </c:manualLayout>
      </c:layout>
      <c:pieChart>
        <c:varyColors val="1"/>
        <c:ser>
          <c:idx val="0"/>
          <c:order val="0"/>
          <c:dPt>
            <c:idx val="0"/>
            <c:bubble3D val="0"/>
            <c:spPr>
              <a:solidFill>
                <a:srgbClr val="00B050"/>
              </a:solidFill>
              <a:ln w="19050">
                <a:solidFill>
                  <a:schemeClr val="lt1"/>
                </a:solidFill>
              </a:ln>
              <a:effectLst/>
            </c:spPr>
            <c:extLst xmlns:c16r2="http://schemas.microsoft.com/office/drawing/2015/06/chart">
              <c:ext xmlns:c16="http://schemas.microsoft.com/office/drawing/2014/chart" uri="{C3380CC4-5D6E-409C-BE32-E72D297353CC}">
                <c16:uniqueId val="{00000001-F591-574E-88AF-FDCB93A38234}"/>
              </c:ext>
            </c:extLst>
          </c:dPt>
          <c:dPt>
            <c:idx val="1"/>
            <c:bubble3D val="0"/>
            <c:spPr>
              <a:solidFill>
                <a:srgbClr val="FFFF00"/>
              </a:solidFill>
              <a:ln w="19050">
                <a:solidFill>
                  <a:schemeClr val="lt1"/>
                </a:solidFill>
              </a:ln>
              <a:effectLst/>
            </c:spPr>
            <c:extLst xmlns:c16r2="http://schemas.microsoft.com/office/drawing/2015/06/chart">
              <c:ext xmlns:c16="http://schemas.microsoft.com/office/drawing/2014/chart" uri="{C3380CC4-5D6E-409C-BE32-E72D297353CC}">
                <c16:uniqueId val="{00000003-F591-574E-88AF-FDCB93A38234}"/>
              </c:ext>
            </c:extLst>
          </c:dPt>
          <c:dPt>
            <c:idx val="2"/>
            <c:bubble3D val="0"/>
            <c:spPr>
              <a:solidFill>
                <a:srgbClr val="FF0000"/>
              </a:solidFill>
              <a:ln w="19050">
                <a:solidFill>
                  <a:schemeClr val="lt1"/>
                </a:solidFill>
              </a:ln>
              <a:effectLst/>
            </c:spPr>
            <c:extLst xmlns:c16r2="http://schemas.microsoft.com/office/drawing/2015/06/chart">
              <c:ext xmlns:c16="http://schemas.microsoft.com/office/drawing/2014/chart" uri="{C3380CC4-5D6E-409C-BE32-E72D297353CC}">
                <c16:uniqueId val="{00000005-F591-574E-88AF-FDCB93A38234}"/>
              </c:ext>
            </c:extLst>
          </c:dPt>
          <c:dLbls>
            <c:dLbl>
              <c:idx val="0"/>
              <c:layout>
                <c:manualLayout>
                  <c:x val="-6.0521846533889145E-3"/>
                  <c:y val="3.0020717230900743E-4"/>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F591-574E-88AF-FDCB93A38234}"/>
                </c:ext>
              </c:extLst>
            </c:dLbl>
            <c:dLbl>
              <c:idx val="1"/>
              <c:layout>
                <c:manualLayout>
                  <c:x val="-0.12421745000805157"/>
                  <c:y val="5.130423511875825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F591-574E-88AF-FDCB93A38234}"/>
                </c:ext>
              </c:extLst>
            </c:dLbl>
            <c:dLbl>
              <c:idx val="2"/>
              <c:layout>
                <c:manualLayout>
                  <c:x val="0.12292052900833642"/>
                  <c:y val="-6.0067317974142123E-2"/>
                </c:manualLayout>
              </c:layout>
              <c:tx>
                <c:rich>
                  <a:bodyPr rot="0" spcFirstLastPara="1" vertOverflow="ellipsis" vert="horz" wrap="square" lIns="38100" tIns="19050" rIns="38100" bIns="19050" anchor="ctr" anchorCtr="1">
                    <a:spAutoFit/>
                  </a:bodyPr>
                  <a:lstStyle/>
                  <a:p>
                    <a:pPr>
                      <a:defRPr sz="1000" b="0" i="0" u="none" strike="noStrike" kern="1200" baseline="0">
                        <a:solidFill>
                          <a:schemeClr val="bg1"/>
                        </a:solidFill>
                        <a:latin typeface="Arial" panose="020B0604020202020204" pitchFamily="34" charset="0"/>
                        <a:ea typeface="+mn-ea"/>
                        <a:cs typeface="Arial" panose="020B0604020202020204" pitchFamily="34" charset="0"/>
                      </a:defRPr>
                    </a:pPr>
                    <a:r>
                      <a:rPr lang="en-US">
                        <a:solidFill>
                          <a:sysClr val="windowText" lastClr="000000"/>
                        </a:solidFill>
                      </a:rPr>
                      <a:t>53</a:t>
                    </a:r>
                  </a:p>
                </c:rich>
              </c:tx>
              <c:spPr>
                <a:noFill/>
                <a:ln>
                  <a:noFill/>
                </a:ln>
                <a:effectLst/>
              </c:spP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F591-574E-88AF-FDCB93A38234}"/>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uk-UA"/>
              </a:p>
            </c:txPr>
            <c:showLegendKey val="0"/>
            <c:showVal val="1"/>
            <c:showCatName val="0"/>
            <c:showSerName val="0"/>
            <c:showPercent val="0"/>
            <c:showBubbleSize val="0"/>
            <c:showLeaderLines val="1"/>
            <c:extLst xmlns:c16r2="http://schemas.microsoft.com/office/drawing/2015/06/chart">
              <c:ext xmlns:c15="http://schemas.microsoft.com/office/drawing/2012/chart" uri="{CE6537A1-D6FC-4f65-9D91-7224C49458BB}"/>
            </c:extLst>
          </c:dLbls>
          <c:cat>
            <c:strRef>
              <c:f>Лист1!$A$8:$A$10</c:f>
              <c:strCache>
                <c:ptCount val="3"/>
                <c:pt idx="0">
                  <c:v>без ризику</c:v>
                </c:pt>
                <c:pt idx="1">
                  <c:v>можливо під ризиком</c:v>
                </c:pt>
                <c:pt idx="2">
                  <c:v>під ризиком</c:v>
                </c:pt>
              </c:strCache>
            </c:strRef>
          </c:cat>
          <c:val>
            <c:numRef>
              <c:f>Лист1!$B$8:$B$10</c:f>
              <c:numCache>
                <c:formatCode>General</c:formatCode>
                <c:ptCount val="3"/>
                <c:pt idx="0">
                  <c:v>2</c:v>
                </c:pt>
                <c:pt idx="1">
                  <c:v>45</c:v>
                </c:pt>
                <c:pt idx="2">
                  <c:v>69</c:v>
                </c:pt>
              </c:numCache>
            </c:numRef>
          </c:val>
          <c:extLst xmlns:c16r2="http://schemas.microsoft.com/office/drawing/2015/06/chart">
            <c:ext xmlns:c16="http://schemas.microsoft.com/office/drawing/2014/chart" uri="{C3380CC4-5D6E-409C-BE32-E72D297353CC}">
              <c16:uniqueId val="{00000006-F591-574E-88AF-FDCB93A38234}"/>
            </c:ext>
          </c:extLst>
        </c:ser>
        <c:dLbls>
          <c:showLegendKey val="0"/>
          <c:showVal val="0"/>
          <c:showCatName val="0"/>
          <c:showSerName val="0"/>
          <c:showPercent val="0"/>
          <c:showBubbleSize val="0"/>
          <c:showLeaderLines val="1"/>
        </c:dLbls>
        <c:firstSliceAng val="0"/>
      </c:pieChart>
      <c:spPr>
        <a:noFill/>
        <a:ln>
          <a:noFill/>
        </a:ln>
        <a:effectLst/>
      </c:spPr>
    </c:plotArea>
    <c:legend>
      <c:legendPos val="b"/>
      <c:legendEntry>
        <c:idx val="0"/>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uk-UA"/>
          </a:p>
        </c:txPr>
      </c:legendEntry>
      <c:legendEntry>
        <c:idx val="1"/>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uk-UA"/>
          </a:p>
        </c:txPr>
      </c:legendEntry>
      <c:legendEntry>
        <c:idx val="2"/>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uk-UA"/>
          </a:p>
        </c:txPr>
      </c:legendEntry>
      <c:layout>
        <c:manualLayout>
          <c:xMode val="edge"/>
          <c:yMode val="edge"/>
          <c:x val="0.14741565471594498"/>
          <c:y val="0.86473421146430784"/>
          <c:w val="0.70516848411777577"/>
          <c:h val="9.9257558083017394E-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uk-UA"/>
        </a:p>
      </c:txPr>
    </c:legend>
    <c:plotVisOnly val="1"/>
    <c:dispBlanksAs val="gap"/>
    <c:showDLblsOverMax val="0"/>
  </c:chart>
  <c:spPr>
    <a:solidFill>
      <a:schemeClr val="bg1"/>
    </a:solidFill>
    <a:ln w="9525" cap="flat" cmpd="sng" algn="ctr">
      <a:noFill/>
      <a:round/>
    </a:ln>
    <a:effectLst/>
  </c:spPr>
  <c:txPr>
    <a:bodyPr/>
    <a:lstStyle/>
    <a:p>
      <a:pPr>
        <a:defRPr/>
      </a:pPr>
      <a:endParaRPr lang="uk-UA"/>
    </a:p>
  </c:txPr>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0777284356043158E-2"/>
          <c:y val="5.0925925925925923E-2"/>
          <c:w val="0.51079515534491837"/>
          <c:h val="0.89814814814814814"/>
        </c:manualLayout>
      </c:layout>
      <c:pieChart>
        <c:varyColors val="1"/>
        <c:ser>
          <c:idx val="0"/>
          <c:order val="0"/>
          <c:dPt>
            <c:idx val="0"/>
            <c:bubble3D val="0"/>
            <c:spPr>
              <a:solidFill>
                <a:srgbClr val="00B050"/>
              </a:solidFill>
              <a:ln w="19050">
                <a:solidFill>
                  <a:schemeClr val="lt1"/>
                </a:solidFill>
              </a:ln>
              <a:effectLst/>
            </c:spPr>
            <c:extLst xmlns:c16r2="http://schemas.microsoft.com/office/drawing/2015/06/chart">
              <c:ext xmlns:c16="http://schemas.microsoft.com/office/drawing/2014/chart" uri="{C3380CC4-5D6E-409C-BE32-E72D297353CC}">
                <c16:uniqueId val="{00000001-8B4B-304F-A1E7-B245713C3E2A}"/>
              </c:ext>
            </c:extLst>
          </c:dPt>
          <c:dPt>
            <c:idx val="1"/>
            <c:bubble3D val="0"/>
            <c:spPr>
              <a:solidFill>
                <a:srgbClr val="FFFF00"/>
              </a:solidFill>
              <a:ln w="19050">
                <a:solidFill>
                  <a:schemeClr val="lt1"/>
                </a:solidFill>
              </a:ln>
              <a:effectLst/>
            </c:spPr>
            <c:extLst xmlns:c16r2="http://schemas.microsoft.com/office/drawing/2015/06/chart">
              <c:ext xmlns:c16="http://schemas.microsoft.com/office/drawing/2014/chart" uri="{C3380CC4-5D6E-409C-BE32-E72D297353CC}">
                <c16:uniqueId val="{00000003-8B4B-304F-A1E7-B245713C3E2A}"/>
              </c:ext>
            </c:extLst>
          </c:dPt>
          <c:dPt>
            <c:idx val="2"/>
            <c:bubble3D val="0"/>
            <c:spPr>
              <a:solidFill>
                <a:srgbClr val="FFC000"/>
              </a:solidFill>
              <a:ln w="19050">
                <a:solidFill>
                  <a:schemeClr val="lt1"/>
                </a:solidFill>
              </a:ln>
              <a:effectLst/>
            </c:spPr>
            <c:extLst xmlns:c16r2="http://schemas.microsoft.com/office/drawing/2015/06/chart">
              <c:ext xmlns:c16="http://schemas.microsoft.com/office/drawing/2014/chart" uri="{C3380CC4-5D6E-409C-BE32-E72D297353CC}">
                <c16:uniqueId val="{00000005-8B4B-304F-A1E7-B245713C3E2A}"/>
              </c:ext>
            </c:extLst>
          </c:dPt>
          <c:dPt>
            <c:idx val="3"/>
            <c:bubble3D val="0"/>
            <c:spPr>
              <a:solidFill>
                <a:srgbClr val="FF0000"/>
              </a:solidFill>
              <a:ln w="19050">
                <a:solidFill>
                  <a:schemeClr val="lt1"/>
                </a:solidFill>
              </a:ln>
              <a:effectLst/>
            </c:spPr>
            <c:extLst xmlns:c16r2="http://schemas.microsoft.com/office/drawing/2015/06/chart">
              <c:ext xmlns:c16="http://schemas.microsoft.com/office/drawing/2014/chart" uri="{C3380CC4-5D6E-409C-BE32-E72D297353CC}">
                <c16:uniqueId val="{00000007-8B4B-304F-A1E7-B245713C3E2A}"/>
              </c:ext>
            </c:extLst>
          </c:dPt>
          <c:dLbls>
            <c:dLbl>
              <c:idx val="0"/>
              <c:layout>
                <c:manualLayout>
                  <c:x val="-0.13511444103766618"/>
                  <c:y val="-0.18059946240486183"/>
                </c:manualLayout>
              </c:layout>
              <c:tx>
                <c:rich>
                  <a:bodyPr/>
                  <a:lstStyle/>
                  <a:p>
                    <a:r>
                      <a:rPr lang="en-US"/>
                      <a:t>80% (4)</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8B4B-304F-A1E7-B245713C3E2A}"/>
                </c:ext>
              </c:extLst>
            </c:dLbl>
            <c:dLbl>
              <c:idx val="1"/>
              <c:layout>
                <c:manualLayout>
                  <c:x val="9.2153186930905184E-2"/>
                  <c:y val="8.5607277986355604E-2"/>
                </c:manualLayout>
              </c:layout>
              <c:tx>
                <c:rich>
                  <a:bodyPr/>
                  <a:lstStyle/>
                  <a:p>
                    <a:r>
                      <a:rPr lang="en-US"/>
                      <a:t> 6% (14)</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8B4B-304F-A1E7-B245713C3E2A}"/>
                </c:ext>
              </c:extLst>
            </c:dLbl>
            <c:dLbl>
              <c:idx val="2"/>
              <c:layout>
                <c:manualLayout>
                  <c:x val="0.10778840111509896"/>
                  <c:y val="0.16374081486567427"/>
                </c:manualLayout>
              </c:layout>
              <c:tx>
                <c:rich>
                  <a:bodyPr/>
                  <a:lstStyle/>
                  <a:p>
                    <a:r>
                      <a:rPr lang="en-US"/>
                      <a:t>13% (30)</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8B4B-304F-A1E7-B245713C3E2A}"/>
                </c:ext>
              </c:extLst>
            </c:dLbl>
            <c:dLbl>
              <c:idx val="3"/>
              <c:tx>
                <c:rich>
                  <a:bodyPr rot="0" spcFirstLastPara="1" vertOverflow="ellipsis" vert="horz" wrap="square" lIns="38100" tIns="19050" rIns="38100" bIns="19050" anchor="ctr" anchorCtr="0">
                    <a:spAutoFit/>
                  </a:bodyPr>
                  <a:lstStyle/>
                  <a:p>
                    <a:pPr algn="l">
                      <a:defRPr sz="1000" b="0" i="0" u="none" strike="noStrike" kern="1200" baseline="0">
                        <a:solidFill>
                          <a:schemeClr val="tx1"/>
                        </a:solidFill>
                        <a:latin typeface="Arial" panose="020B0604020202020204" pitchFamily="34" charset="0"/>
                        <a:ea typeface="+mn-ea"/>
                        <a:cs typeface="Arial" panose="020B0604020202020204" pitchFamily="34" charset="0"/>
                      </a:defRPr>
                    </a:pPr>
                    <a:r>
                      <a:rPr lang="en-US" sz="1000" b="0">
                        <a:solidFill>
                          <a:schemeClr val="tx1"/>
                        </a:solidFill>
                        <a:latin typeface="Arial" panose="020B0604020202020204" pitchFamily="34" charset="0"/>
                        <a:cs typeface="Arial" panose="020B0604020202020204" pitchFamily="34" charset="0"/>
                      </a:rPr>
                      <a:t> 1% (19)</a:t>
                    </a:r>
                  </a:p>
                </c:rich>
              </c:tx>
              <c:spPr>
                <a:noFill/>
                <a:ln>
                  <a:noFill/>
                </a:ln>
                <a:effectLst/>
              </c:spP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8B4B-304F-A1E7-B245713C3E2A}"/>
                </c:ext>
              </c:extLst>
            </c:dLbl>
            <c:spPr>
              <a:noFill/>
              <a:ln>
                <a:noFill/>
              </a:ln>
              <a:effectLst/>
            </c:spPr>
            <c:txPr>
              <a:bodyPr rot="0" spcFirstLastPara="1" vertOverflow="ellipsis" vert="horz" wrap="square" lIns="38100" tIns="19050" rIns="38100" bIns="19050" anchor="ctr" anchorCtr="0">
                <a:spAutoFit/>
              </a:bodyPr>
              <a:lstStyle/>
              <a:p>
                <a:pPr algn="l">
                  <a:defRPr sz="10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uk-UA"/>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Лист1!$A$7:$A$10</c:f>
              <c:strCache>
                <c:ptCount val="4"/>
                <c:pt idx="0">
                  <c:v>заходи  з високим рівнем ефективності </c:v>
                </c:pt>
                <c:pt idx="1">
                  <c:v>заходи з середнім рівнем ефективності </c:v>
                </c:pt>
                <c:pt idx="2">
                  <c:v>заходи з низьким рівнем ефективності</c:v>
                </c:pt>
                <c:pt idx="3">
                  <c:v>заходи з дуже низьким рівнем ефективності</c:v>
                </c:pt>
              </c:strCache>
            </c:strRef>
          </c:cat>
          <c:val>
            <c:numRef>
              <c:f>Лист1!$B$7:$B$10</c:f>
              <c:numCache>
                <c:formatCode>General</c:formatCode>
                <c:ptCount val="4"/>
                <c:pt idx="0">
                  <c:v>80</c:v>
                </c:pt>
                <c:pt idx="1">
                  <c:v>6</c:v>
                </c:pt>
                <c:pt idx="2">
                  <c:v>13</c:v>
                </c:pt>
                <c:pt idx="3">
                  <c:v>1</c:v>
                </c:pt>
              </c:numCache>
            </c:numRef>
          </c:val>
          <c:extLst xmlns:c16r2="http://schemas.microsoft.com/office/drawing/2015/06/chart">
            <c:ext xmlns:c16="http://schemas.microsoft.com/office/drawing/2014/chart" uri="{C3380CC4-5D6E-409C-BE32-E72D297353CC}">
              <c16:uniqueId val="{00000008-8B4B-304F-A1E7-B245713C3E2A}"/>
            </c:ext>
          </c:extLst>
        </c:ser>
        <c:dLbls>
          <c:showLegendKey val="0"/>
          <c:showVal val="0"/>
          <c:showCatName val="0"/>
          <c:showSerName val="0"/>
          <c:showPercent val="0"/>
          <c:showBubbleSize val="0"/>
          <c:showLeaderLines val="1"/>
        </c:dLbls>
        <c:firstSliceAng val="0"/>
      </c:pieChart>
      <c:spPr>
        <a:noFill/>
        <a:ln>
          <a:noFill/>
        </a:ln>
        <a:effectLst/>
      </c:spPr>
    </c:plotArea>
    <c:legend>
      <c:legendPos val="r"/>
      <c:layout>
        <c:manualLayout>
          <c:xMode val="edge"/>
          <c:yMode val="edge"/>
          <c:x val="0.64218360422575038"/>
          <c:y val="7.1180251117259008E-2"/>
          <c:w val="0.34149430654682855"/>
          <c:h val="0.85223409236007663"/>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uk-UA"/>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pieChart>
        <c:varyColors val="1"/>
        <c:ser>
          <c:idx val="0"/>
          <c:order val="0"/>
          <c:dPt>
            <c:idx val="0"/>
            <c:bubble3D val="0"/>
            <c:spPr>
              <a:solidFill>
                <a:srgbClr val="FF0000"/>
              </a:solidFill>
              <a:ln w="12674">
                <a:solidFill>
                  <a:srgbClr val="FFFFFF"/>
                </a:solidFill>
                <a:prstDash val="solid"/>
              </a:ln>
            </c:spPr>
            <c:extLst xmlns:c16r2="http://schemas.microsoft.com/office/drawing/2015/06/chart">
              <c:ext xmlns:c16="http://schemas.microsoft.com/office/drawing/2014/chart" uri="{C3380CC4-5D6E-409C-BE32-E72D297353CC}">
                <c16:uniqueId val="{00000001-88A4-476B-AF67-F48D300A8347}"/>
              </c:ext>
            </c:extLst>
          </c:dPt>
          <c:dPt>
            <c:idx val="1"/>
            <c:bubble3D val="0"/>
            <c:spPr>
              <a:solidFill>
                <a:sysClr val="window" lastClr="FFFFFF">
                  <a:lumMod val="75000"/>
                </a:sysClr>
              </a:solidFill>
              <a:ln w="19011">
                <a:solidFill>
                  <a:schemeClr val="lt1"/>
                </a:solidFill>
              </a:ln>
              <a:effectLst/>
            </c:spPr>
            <c:extLst xmlns:c16r2="http://schemas.microsoft.com/office/drawing/2015/06/chart">
              <c:ext xmlns:c16="http://schemas.microsoft.com/office/drawing/2014/chart" uri="{C3380CC4-5D6E-409C-BE32-E72D297353CC}">
                <c16:uniqueId val="{00000003-88A4-476B-AF67-F48D300A8347}"/>
              </c:ext>
            </c:extLst>
          </c:dPt>
          <c:dPt>
            <c:idx val="2"/>
            <c:bubble3D val="0"/>
            <c:spPr>
              <a:solidFill>
                <a:srgbClr val="00B0F0"/>
              </a:solidFill>
              <a:ln w="12674">
                <a:solidFill>
                  <a:srgbClr val="FFFFFF"/>
                </a:solidFill>
                <a:prstDash val="solid"/>
              </a:ln>
            </c:spPr>
            <c:extLst xmlns:c16r2="http://schemas.microsoft.com/office/drawing/2015/06/chart">
              <c:ext xmlns:c16="http://schemas.microsoft.com/office/drawing/2014/chart" uri="{C3380CC4-5D6E-409C-BE32-E72D297353CC}">
                <c16:uniqueId val="{00000005-88A4-476B-AF67-F48D300A8347}"/>
              </c:ext>
            </c:extLst>
          </c:dPt>
          <c:dPt>
            <c:idx val="3"/>
            <c:bubble3D val="0"/>
            <c:spPr>
              <a:solidFill>
                <a:srgbClr val="00B050"/>
              </a:solidFill>
              <a:ln w="12674">
                <a:solidFill>
                  <a:srgbClr val="FFFFFF"/>
                </a:solidFill>
                <a:prstDash val="solid"/>
              </a:ln>
            </c:spPr>
            <c:extLst xmlns:c16r2="http://schemas.microsoft.com/office/drawing/2015/06/chart">
              <c:ext xmlns:c16="http://schemas.microsoft.com/office/drawing/2014/chart" uri="{C3380CC4-5D6E-409C-BE32-E72D297353CC}">
                <c16:uniqueId val="{00000007-88A4-476B-AF67-F48D300A8347}"/>
              </c:ext>
            </c:extLst>
          </c:dPt>
          <c:dLbls>
            <c:dLbl>
              <c:idx val="0"/>
              <c:layout>
                <c:manualLayout>
                  <c:x val="-9.2906080446062647E-2"/>
                  <c:y val="-9.3966170895304763E-2"/>
                </c:manualLayout>
              </c:layout>
              <c:spPr>
                <a:noFill/>
                <a:ln w="25347">
                  <a:noFill/>
                </a:ln>
              </c:spPr>
              <c:txPr>
                <a:bodyPr rot="0" spcFirstLastPara="1" vertOverflow="ellipsis" vert="horz" wrap="square" lIns="38100" tIns="19050" rIns="38100" bIns="19050" anchor="ctr" anchorCtr="1">
                  <a:spAutoFit/>
                </a:bodyPr>
                <a:lstStyle/>
                <a:p>
                  <a:pPr>
                    <a:defRPr sz="998" b="1" i="0" u="none" strike="noStrike" kern="1200" baseline="0">
                      <a:solidFill>
                        <a:schemeClr val="tx1">
                          <a:lumMod val="75000"/>
                          <a:lumOff val="25000"/>
                        </a:schemeClr>
                      </a:solidFill>
                      <a:latin typeface="+mn-lt"/>
                      <a:ea typeface="+mn-ea"/>
                      <a:cs typeface="+mn-cs"/>
                    </a:defRPr>
                  </a:pPr>
                  <a:endParaRPr lang="uk-UA"/>
                </a:p>
              </c:txPr>
              <c:dLblPos val="bestFit"/>
              <c:showLegendKey val="0"/>
              <c:showVal val="0"/>
              <c:showCatName val="0"/>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88A4-476B-AF67-F48D300A8347}"/>
                </c:ext>
              </c:extLst>
            </c:dLbl>
            <c:dLbl>
              <c:idx val="1"/>
              <c:layout>
                <c:manualLayout>
                  <c:x val="0.11761485243130972"/>
                  <c:y val="8.018263342082238E-2"/>
                </c:manualLayout>
              </c:layout>
              <c:spPr>
                <a:noFill/>
                <a:ln w="25347">
                  <a:noFill/>
                </a:ln>
              </c:spPr>
              <c:txPr>
                <a:bodyPr rot="0" spcFirstLastPara="1" vertOverflow="ellipsis" vert="horz" wrap="square" lIns="38100" tIns="19050" rIns="38100" bIns="19050" anchor="ctr" anchorCtr="1">
                  <a:spAutoFit/>
                </a:bodyPr>
                <a:lstStyle/>
                <a:p>
                  <a:pPr>
                    <a:defRPr sz="898"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uk-UA"/>
                </a:p>
              </c:txPr>
              <c:dLblPos val="bestFit"/>
              <c:showLegendKey val="0"/>
              <c:showVal val="0"/>
              <c:showCatName val="0"/>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88A4-476B-AF67-F48D300A8347}"/>
                </c:ext>
              </c:extLst>
            </c:dLbl>
            <c:dLbl>
              <c:idx val="2"/>
              <c:layout>
                <c:manualLayout>
                  <c:x val="1.0890940538149875E-3"/>
                  <c:y val="2.9519903762029762E-2"/>
                </c:manualLayout>
              </c:layout>
              <c:spPr>
                <a:noFill/>
                <a:ln w="25347">
                  <a:noFill/>
                </a:ln>
              </c:spPr>
              <c:txPr>
                <a:bodyPr rot="0" spcFirstLastPara="1" vertOverflow="ellipsis" vert="horz" wrap="square" lIns="38100" tIns="19050" rIns="38100" bIns="19050" anchor="ctr" anchorCtr="1">
                  <a:spAutoFit/>
                </a:bodyPr>
                <a:lstStyle/>
                <a:p>
                  <a:pPr>
                    <a:defRPr sz="998" b="1" i="0" u="none" strike="noStrike" kern="1200" baseline="0">
                      <a:solidFill>
                        <a:schemeClr val="tx1">
                          <a:lumMod val="75000"/>
                          <a:lumOff val="25000"/>
                        </a:schemeClr>
                      </a:solidFill>
                      <a:latin typeface="+mn-lt"/>
                      <a:ea typeface="+mn-ea"/>
                      <a:cs typeface="+mn-cs"/>
                    </a:defRPr>
                  </a:pPr>
                  <a:endParaRPr lang="uk-UA"/>
                </a:p>
              </c:txPr>
              <c:dLblPos val="bestFit"/>
              <c:showLegendKey val="0"/>
              <c:showVal val="0"/>
              <c:showCatName val="0"/>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88A4-476B-AF67-F48D300A8347}"/>
                </c:ext>
              </c:extLst>
            </c:dLbl>
            <c:dLbl>
              <c:idx val="3"/>
              <c:layout>
                <c:manualLayout>
                  <c:x val="9.7744019459954663E-3"/>
                  <c:y val="1.8147783610382048E-2"/>
                </c:manualLayout>
              </c:layout>
              <c:spPr>
                <a:noFill/>
                <a:ln w="25347">
                  <a:noFill/>
                </a:ln>
              </c:spPr>
              <c:txPr>
                <a:bodyPr rot="0" spcFirstLastPara="1" vertOverflow="ellipsis" vert="horz" wrap="square" lIns="38100" tIns="19050" rIns="38100" bIns="19050" anchor="ctr" anchorCtr="1">
                  <a:spAutoFit/>
                </a:bodyPr>
                <a:lstStyle/>
                <a:p>
                  <a:pPr>
                    <a:defRPr sz="998"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uk-UA"/>
                </a:p>
              </c:txPr>
              <c:dLblPos val="bestFit"/>
              <c:showLegendKey val="0"/>
              <c:showVal val="0"/>
              <c:showCatName val="0"/>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88A4-476B-AF67-F48D300A8347}"/>
                </c:ext>
              </c:extLst>
            </c:dLbl>
            <c:spPr>
              <a:noFill/>
              <a:ln w="25347">
                <a:noFill/>
              </a:ln>
            </c:spPr>
            <c:txPr>
              <a:bodyPr rot="0" spcFirstLastPara="1" vertOverflow="ellipsis" vert="horz" wrap="square" lIns="38100" tIns="19050" rIns="38100" bIns="19050" anchor="ctr" anchorCtr="1">
                <a:spAutoFit/>
              </a:bodyPr>
              <a:lstStyle/>
              <a:p>
                <a:pPr>
                  <a:defRPr sz="898" b="0" i="0" u="none" strike="noStrike" kern="1200" baseline="0">
                    <a:solidFill>
                      <a:schemeClr val="tx1">
                        <a:lumMod val="75000"/>
                        <a:lumOff val="25000"/>
                      </a:schemeClr>
                    </a:solidFill>
                    <a:latin typeface="+mn-lt"/>
                    <a:ea typeface="+mn-ea"/>
                    <a:cs typeface="+mn-cs"/>
                  </a:defRPr>
                </a:pPr>
                <a:endParaRPr lang="uk-UA"/>
              </a:p>
            </c:txPr>
            <c:showLegendKey val="0"/>
            <c:showVal val="0"/>
            <c:showCatName val="0"/>
            <c:showSerName val="0"/>
            <c:showPercent val="1"/>
            <c:showBubbleSize val="0"/>
            <c:showLeaderLines val="0"/>
            <c:extLst xmlns:c16r2="http://schemas.microsoft.com/office/drawing/2015/06/chart">
              <c:ext xmlns:c15="http://schemas.microsoft.com/office/drawing/2012/chart" uri="{CE6537A1-D6FC-4f65-9D91-7224C49458BB}"/>
            </c:extLst>
          </c:dLbls>
          <c:cat>
            <c:strRef>
              <c:f>Лист1!$A$8:$A$11</c:f>
              <c:strCache>
                <c:ptCount val="4"/>
                <c:pt idx="0">
                  <c:v> здійснення моніторингу не вимагається (ІЗМПВ, ШМПВ)</c:v>
                </c:pt>
                <c:pt idx="1">
                  <c:v>моніторинг не здійснювався (природні  МПВ)</c:v>
                </c:pt>
                <c:pt idx="2">
                  <c:v>перший клас</c:v>
                </c:pt>
                <c:pt idx="3">
                  <c:v>другий клас</c:v>
                </c:pt>
              </c:strCache>
            </c:strRef>
          </c:cat>
          <c:val>
            <c:numRef>
              <c:f>Лист1!$B$8:$B$11</c:f>
              <c:numCache>
                <c:formatCode>\О\с\н\о\в\н\о\й</c:formatCode>
                <c:ptCount val="4"/>
                <c:pt idx="0">
                  <c:v>73</c:v>
                </c:pt>
                <c:pt idx="1">
                  <c:v>78</c:v>
                </c:pt>
                <c:pt idx="2">
                  <c:v>3</c:v>
                </c:pt>
                <c:pt idx="3">
                  <c:v>2</c:v>
                </c:pt>
              </c:numCache>
            </c:numRef>
          </c:val>
          <c:extLst xmlns:c16r2="http://schemas.microsoft.com/office/drawing/2015/06/chart">
            <c:ext xmlns:c16="http://schemas.microsoft.com/office/drawing/2014/chart" uri="{C3380CC4-5D6E-409C-BE32-E72D297353CC}">
              <c16:uniqueId val="{00000008-88A4-476B-AF67-F48D300A8347}"/>
            </c:ext>
          </c:extLst>
        </c:ser>
        <c:ser>
          <c:idx val="1"/>
          <c:order val="1"/>
          <c:dPt>
            <c:idx val="0"/>
            <c:bubble3D val="0"/>
            <c:spPr>
              <a:solidFill>
                <a:srgbClr val="4F81BD"/>
              </a:solidFill>
              <a:ln w="12674">
                <a:solidFill>
                  <a:srgbClr val="FFFFFF"/>
                </a:solidFill>
                <a:prstDash val="solid"/>
              </a:ln>
            </c:spPr>
            <c:extLst xmlns:c16r2="http://schemas.microsoft.com/office/drawing/2015/06/chart">
              <c:ext xmlns:c16="http://schemas.microsoft.com/office/drawing/2014/chart" uri="{C3380CC4-5D6E-409C-BE32-E72D297353CC}">
                <c16:uniqueId val="{0000000A-88A4-476B-AF67-F48D300A8347}"/>
              </c:ext>
            </c:extLst>
          </c:dPt>
          <c:dPt>
            <c:idx val="1"/>
            <c:bubble3D val="0"/>
            <c:spPr>
              <a:solidFill>
                <a:srgbClr val="C0504D"/>
              </a:solidFill>
              <a:ln w="12674">
                <a:solidFill>
                  <a:srgbClr val="FFFFFF"/>
                </a:solidFill>
                <a:prstDash val="solid"/>
              </a:ln>
            </c:spPr>
            <c:extLst xmlns:c16r2="http://schemas.microsoft.com/office/drawing/2015/06/chart">
              <c:ext xmlns:c16="http://schemas.microsoft.com/office/drawing/2014/chart" uri="{C3380CC4-5D6E-409C-BE32-E72D297353CC}">
                <c16:uniqueId val="{0000000C-88A4-476B-AF67-F48D300A8347}"/>
              </c:ext>
            </c:extLst>
          </c:dPt>
          <c:dPt>
            <c:idx val="2"/>
            <c:bubble3D val="0"/>
            <c:spPr>
              <a:solidFill>
                <a:srgbClr val="9BBB59"/>
              </a:solidFill>
              <a:ln w="12674">
                <a:solidFill>
                  <a:srgbClr val="FFFFFF"/>
                </a:solidFill>
                <a:prstDash val="solid"/>
              </a:ln>
            </c:spPr>
            <c:extLst xmlns:c16r2="http://schemas.microsoft.com/office/drawing/2015/06/chart">
              <c:ext xmlns:c16="http://schemas.microsoft.com/office/drawing/2014/chart" uri="{C3380CC4-5D6E-409C-BE32-E72D297353CC}">
                <c16:uniqueId val="{0000000E-88A4-476B-AF67-F48D300A8347}"/>
              </c:ext>
            </c:extLst>
          </c:dPt>
          <c:dPt>
            <c:idx val="3"/>
            <c:bubble3D val="0"/>
            <c:spPr>
              <a:solidFill>
                <a:srgbClr val="8064A2"/>
              </a:solidFill>
              <a:ln w="12674">
                <a:solidFill>
                  <a:srgbClr val="FFFFFF"/>
                </a:solidFill>
                <a:prstDash val="solid"/>
              </a:ln>
            </c:spPr>
            <c:extLst xmlns:c16r2="http://schemas.microsoft.com/office/drawing/2015/06/chart">
              <c:ext xmlns:c16="http://schemas.microsoft.com/office/drawing/2014/chart" uri="{C3380CC4-5D6E-409C-BE32-E72D297353CC}">
                <c16:uniqueId val="{00000010-88A4-476B-AF67-F48D300A8347}"/>
              </c:ext>
            </c:extLst>
          </c:dPt>
          <c:cat>
            <c:strRef>
              <c:f>Лист1!$A$8:$A$11</c:f>
              <c:strCache>
                <c:ptCount val="4"/>
                <c:pt idx="0">
                  <c:v> здійснення моніторингу не вимагається (ІЗМПВ, ШМПВ)</c:v>
                </c:pt>
                <c:pt idx="1">
                  <c:v>моніторинг не здійснювався (природні  МПВ)</c:v>
                </c:pt>
                <c:pt idx="2">
                  <c:v>перший клас</c:v>
                </c:pt>
                <c:pt idx="3">
                  <c:v>другий клас</c:v>
                </c:pt>
              </c:strCache>
            </c:strRef>
          </c:cat>
          <c:val>
            <c:numRef>
              <c:f>Лист1!$C$8:$C$11</c:f>
              <c:numCache>
                <c:formatCode>\О\с\н\о\в\н\о\й</c:formatCode>
                <c:ptCount val="4"/>
                <c:pt idx="0">
                  <c:v>17</c:v>
                </c:pt>
                <c:pt idx="1">
                  <c:v>77</c:v>
                </c:pt>
                <c:pt idx="2">
                  <c:v>1</c:v>
                </c:pt>
                <c:pt idx="3">
                  <c:v>5</c:v>
                </c:pt>
              </c:numCache>
            </c:numRef>
          </c:val>
          <c:extLst xmlns:c16r2="http://schemas.microsoft.com/office/drawing/2015/06/chart">
            <c:ext xmlns:c16="http://schemas.microsoft.com/office/drawing/2014/chart" uri="{C3380CC4-5D6E-409C-BE32-E72D297353CC}">
              <c16:uniqueId val="{00000011-88A4-476B-AF67-F48D300A8347}"/>
            </c:ext>
          </c:extLst>
        </c:ser>
        <c:dLbls>
          <c:showLegendKey val="0"/>
          <c:showVal val="0"/>
          <c:showCatName val="0"/>
          <c:showSerName val="0"/>
          <c:showPercent val="0"/>
          <c:showBubbleSize val="0"/>
          <c:showLeaderLines val="0"/>
        </c:dLbls>
        <c:firstSliceAng val="0"/>
      </c:pieChart>
      <c:spPr>
        <a:noFill/>
        <a:ln w="25347">
          <a:noFill/>
        </a:ln>
      </c:spPr>
    </c:plotArea>
    <c:legend>
      <c:legendPos val="r"/>
      <c:layout>
        <c:manualLayout>
          <c:xMode val="edge"/>
          <c:yMode val="edge"/>
          <c:x val="0.59827817499824021"/>
          <c:y val="8.6206688192752887E-2"/>
          <c:w val="0.36878450538510277"/>
          <c:h val="0.80443852791782311"/>
        </c:manualLayout>
      </c:layout>
      <c:overlay val="0"/>
      <c:spPr>
        <a:noFill/>
        <a:ln w="25347">
          <a:noFill/>
        </a:ln>
      </c:spPr>
      <c:txPr>
        <a:bodyPr rot="0" spcFirstLastPara="1" vertOverflow="ellipsis" vert="horz" wrap="square" anchor="ctr" anchorCtr="1"/>
        <a:lstStyle/>
        <a:p>
          <a:pPr>
            <a:defRPr sz="998"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uk-UA"/>
        </a:p>
      </c:txPr>
    </c:legend>
    <c:plotVisOnly val="1"/>
    <c:dispBlanksAs val="zero"/>
    <c:showDLblsOverMax val="0"/>
  </c:chart>
  <c:spPr>
    <a:solidFill>
      <a:schemeClr val="bg1"/>
    </a:solidFill>
    <a:ln w="9505" cap="flat" cmpd="sng" algn="ctr">
      <a:solidFill>
        <a:schemeClr val="tx1">
          <a:lumMod val="15000"/>
          <a:lumOff val="85000"/>
        </a:schemeClr>
      </a:solidFill>
      <a:round/>
    </a:ln>
    <a:effectLst/>
  </c:spPr>
  <c:txPr>
    <a:bodyPr/>
    <a:lstStyle/>
    <a:p>
      <a:pPr>
        <a:defRPr/>
      </a:pPr>
      <a:endParaRPr lang="uk-UA"/>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2.0943099083945548E-2"/>
          <c:y val="6.2855390132836281E-2"/>
          <c:w val="0.61106053984823139"/>
          <c:h val="0.8742896129737554"/>
        </c:manualLayout>
      </c:layout>
      <c:pieChart>
        <c:varyColors val="1"/>
        <c:ser>
          <c:idx val="0"/>
          <c:order val="0"/>
          <c:spPr>
            <a:solidFill>
              <a:srgbClr val="4F81BD"/>
            </a:solidFill>
            <a:ln w="0">
              <a:noFill/>
            </a:ln>
          </c:spPr>
          <c:dPt>
            <c:idx val="1"/>
            <c:bubble3D val="0"/>
            <c:explosion val="1"/>
            <c:spPr>
              <a:solidFill>
                <a:srgbClr val="FF0000"/>
              </a:solidFill>
              <a:ln w="0">
                <a:noFill/>
              </a:ln>
            </c:spPr>
            <c:extLst xmlns:c16r2="http://schemas.microsoft.com/office/drawing/2015/06/chart">
              <c:ext xmlns:c16="http://schemas.microsoft.com/office/drawing/2014/chart" uri="{C3380CC4-5D6E-409C-BE32-E72D297353CC}">
                <c16:uniqueId val="{00000001-B959-A84B-A780-C02350FA757C}"/>
              </c:ext>
            </c:extLst>
          </c:dPt>
          <c:dPt>
            <c:idx val="2"/>
            <c:bubble3D val="0"/>
            <c:spPr>
              <a:pattFill prst="openDmnd">
                <a:fgClr>
                  <a:srgbClr val="4F81BD"/>
                </a:fgClr>
                <a:bgClr>
                  <a:srgbClr val="FFFFFF"/>
                </a:bgClr>
              </a:pattFill>
              <a:ln w="0">
                <a:noFill/>
              </a:ln>
            </c:spPr>
            <c:extLst xmlns:c16r2="http://schemas.microsoft.com/office/drawing/2015/06/chart">
              <c:ext xmlns:c16="http://schemas.microsoft.com/office/drawing/2014/chart" uri="{C3380CC4-5D6E-409C-BE32-E72D297353CC}">
                <c16:uniqueId val="{00000003-B959-A84B-A780-C02350FA757C}"/>
              </c:ext>
            </c:extLst>
          </c:dPt>
          <c:dPt>
            <c:idx val="3"/>
            <c:bubble3D val="0"/>
            <c:spPr>
              <a:pattFill prst="openDmnd">
                <a:fgClr>
                  <a:srgbClr val="FF0000"/>
                </a:fgClr>
                <a:bgClr>
                  <a:srgbClr val="FFFFFF"/>
                </a:bgClr>
              </a:pattFill>
              <a:ln w="0" cap="sq">
                <a:solidFill>
                  <a:srgbClr val="C1D1EC"/>
                </a:solidFill>
              </a:ln>
            </c:spPr>
            <c:extLst xmlns:c16r2="http://schemas.microsoft.com/office/drawing/2015/06/chart">
              <c:ext xmlns:c16="http://schemas.microsoft.com/office/drawing/2014/chart" uri="{C3380CC4-5D6E-409C-BE32-E72D297353CC}">
                <c16:uniqueId val="{00000005-B959-A84B-A780-C02350FA757C}"/>
              </c:ext>
            </c:extLst>
          </c:dPt>
          <c:dPt>
            <c:idx val="4"/>
            <c:bubble3D val="0"/>
            <c:spPr>
              <a:solidFill>
                <a:schemeClr val="bg1">
                  <a:lumMod val="95000"/>
                </a:schemeClr>
              </a:solidFill>
              <a:ln w="0">
                <a:noFill/>
              </a:ln>
            </c:spPr>
            <c:extLst xmlns:c16r2="http://schemas.microsoft.com/office/drawing/2015/06/chart">
              <c:ext xmlns:c16="http://schemas.microsoft.com/office/drawing/2014/chart" uri="{C3380CC4-5D6E-409C-BE32-E72D297353CC}">
                <c16:uniqueId val="{00000007-B959-A84B-A780-C02350FA757C}"/>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B959-A84B-A780-C02350FA757C}"/>
                </c:ext>
              </c:extLst>
            </c:dLbl>
            <c:dLbl>
              <c:idx val="1"/>
              <c:layout>
                <c:manualLayout>
                  <c:x val="3.8455841936354984E-2"/>
                  <c:y val="2.0269904476503085E-2"/>
                </c:manualLayout>
              </c:layout>
              <c:tx>
                <c:rich>
                  <a:bodyPr/>
                  <a:lstStyle/>
                  <a:p>
                    <a:r>
                      <a:rPr lang="en-US" sz="800"/>
                      <a:t>&lt;1%</a:t>
                    </a:r>
                    <a:endParaRPr lang="en-US"/>
                  </a:p>
                </c:rich>
              </c:tx>
              <c:dLblPos val="bestFit"/>
              <c:showLegendKey val="0"/>
              <c:showVal val="1"/>
              <c:showCatName val="0"/>
              <c:showSerName val="0"/>
              <c:showPercent val="0"/>
              <c:showBubbleSize val="1"/>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B959-A84B-A780-C02350FA757C}"/>
                </c:ext>
              </c:extLst>
            </c:dLbl>
            <c:dLbl>
              <c:idx val="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B959-A84B-A780-C02350FA757C}"/>
                </c:ext>
              </c:extLst>
            </c:dLbl>
            <c:dLbl>
              <c:idx val="3"/>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B959-A84B-A780-C02350FA757C}"/>
                </c:ext>
              </c:extLst>
            </c:dLbl>
            <c:dLbl>
              <c:idx val="4"/>
              <c:dLblPos val="bestFit"/>
              <c:showLegendKey val="0"/>
              <c:showVal val="1"/>
              <c:showCatName val="0"/>
              <c:showSerName val="0"/>
              <c:showPercent val="0"/>
              <c:showBubbleSize val="1"/>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B959-A84B-A780-C02350FA757C}"/>
                </c:ext>
              </c:extLst>
            </c:dLbl>
            <c:spPr>
              <a:noFill/>
              <a:ln>
                <a:noFill/>
              </a:ln>
              <a:effectLst/>
            </c:spPr>
            <c:txPr>
              <a:bodyPr wrap="none"/>
              <a:lstStyle/>
              <a:p>
                <a:pPr>
                  <a:defRPr sz="800" b="0" strike="noStrike" spc="-1">
                    <a:latin typeface="Arial"/>
                  </a:defRPr>
                </a:pPr>
                <a:endParaRPr lang="uk-UA"/>
              </a:p>
            </c:txPr>
            <c:dLblPos val="bestFit"/>
            <c:showLegendKey val="0"/>
            <c:showVal val="0"/>
            <c:showCatName val="0"/>
            <c:showSerName val="0"/>
            <c:showPercent val="0"/>
            <c:showBubbleSize val="1"/>
            <c:separator> </c:separator>
            <c:showLeaderLines val="0"/>
            <c:extLst xmlns:c16r2="http://schemas.microsoft.com/office/drawing/2015/06/chart">
              <c:ext xmlns:c15="http://schemas.microsoft.com/office/drawing/2012/chart" uri="{CE6537A1-D6FC-4f65-9D91-7224C49458BB}">
                <c15:spPr xmlns:c15="http://schemas.microsoft.com/office/drawing/2012/chart">
                  <a:prstGeom prst="rect">
                    <a:avLst/>
                  </a:prstGeom>
                </c15:spPr>
              </c:ext>
            </c:extLst>
          </c:dLbls>
          <c:cat>
            <c:strRef>
              <c:f>Лист1!$E$12:$E$16</c:f>
              <c:strCache>
                <c:ptCount val="5"/>
                <c:pt idx="0">
                  <c:v>«добрий» (дані моніторингу)</c:v>
                </c:pt>
                <c:pt idx="1">
                  <c:v>«недосягнення доброго» (дані моніторингу)</c:v>
                </c:pt>
                <c:pt idx="2">
                  <c:v>«добрий» (інтерполяція даних моніторингу)</c:v>
                </c:pt>
                <c:pt idx="3">
                  <c:v>«недосягнення доброго» (інтерполяція даних моніторингу)</c:v>
                </c:pt>
                <c:pt idx="4">
                  <c:v>«дані відсутні» </c:v>
                </c:pt>
              </c:strCache>
            </c:strRef>
          </c:cat>
          <c:val>
            <c:numRef>
              <c:f>Лист1!$F$12:$F$16</c:f>
              <c:numCache>
                <c:formatCode>0%</c:formatCode>
                <c:ptCount val="5"/>
                <c:pt idx="0">
                  <c:v>0</c:v>
                </c:pt>
                <c:pt idx="1">
                  <c:v>6.0000000000000001E-3</c:v>
                </c:pt>
                <c:pt idx="2">
                  <c:v>0</c:v>
                </c:pt>
                <c:pt idx="3">
                  <c:v>0</c:v>
                </c:pt>
                <c:pt idx="4">
                  <c:v>0.99</c:v>
                </c:pt>
              </c:numCache>
            </c:numRef>
          </c:val>
          <c:extLst xmlns:c16r2="http://schemas.microsoft.com/office/drawing/2015/06/chart">
            <c:ext xmlns:c16="http://schemas.microsoft.com/office/drawing/2014/chart" uri="{C3380CC4-5D6E-409C-BE32-E72D297353CC}">
              <c16:uniqueId val="{00000009-B959-A84B-A780-C02350FA757C}"/>
            </c:ext>
          </c:extLst>
        </c:ser>
        <c:dLbls>
          <c:showLegendKey val="0"/>
          <c:showVal val="0"/>
          <c:showCatName val="0"/>
          <c:showSerName val="0"/>
          <c:showPercent val="0"/>
          <c:showBubbleSize val="0"/>
          <c:showLeaderLines val="0"/>
        </c:dLbls>
        <c:firstSliceAng val="0"/>
      </c:pieChart>
      <c:spPr>
        <a:noFill/>
        <a:ln w="0">
          <a:noFill/>
        </a:ln>
      </c:spPr>
    </c:plotArea>
    <c:legend>
      <c:legendPos val="r"/>
      <c:layout>
        <c:manualLayout>
          <c:xMode val="edge"/>
          <c:yMode val="edge"/>
          <c:x val="0.64250651964957928"/>
          <c:y val="0.12731140637164226"/>
          <c:w val="0.33655038024642497"/>
          <c:h val="0.83500001517859346"/>
        </c:manualLayout>
      </c:layout>
      <c:overlay val="0"/>
      <c:spPr>
        <a:noFill/>
        <a:ln w="0">
          <a:noFill/>
        </a:ln>
      </c:spPr>
      <c:txPr>
        <a:bodyPr/>
        <a:lstStyle/>
        <a:p>
          <a:pPr>
            <a:defRPr sz="700" b="0" strike="noStrike" spc="-1">
              <a:solidFill>
                <a:srgbClr val="000000"/>
              </a:solidFill>
              <a:latin typeface="Calibri"/>
            </a:defRPr>
          </a:pPr>
          <a:endParaRPr lang="uk-UA"/>
        </a:p>
      </c:txPr>
    </c:legend>
    <c:plotVisOnly val="1"/>
    <c:dispBlanksAs val="zero"/>
    <c:showDLblsOverMax val="1"/>
  </c:chart>
  <c:spPr>
    <a:solidFill>
      <a:srgbClr val="FFFFFF"/>
    </a:solidFill>
    <a:ln w="9360">
      <a:solidFill>
        <a:srgbClr val="D9D9D9"/>
      </a:solidFill>
      <a:round/>
    </a:ln>
  </c:sp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2.0943099083945548E-2"/>
          <c:y val="6.2855390132836281E-2"/>
          <c:w val="0.61106053984823139"/>
          <c:h val="0.8742896129737554"/>
        </c:manualLayout>
      </c:layout>
      <c:pieChart>
        <c:varyColors val="1"/>
        <c:ser>
          <c:idx val="0"/>
          <c:order val="0"/>
          <c:spPr>
            <a:solidFill>
              <a:srgbClr val="4F81BD"/>
            </a:solidFill>
            <a:ln w="0">
              <a:noFill/>
            </a:ln>
          </c:spPr>
          <c:dPt>
            <c:idx val="1"/>
            <c:bubble3D val="0"/>
            <c:explosion val="1"/>
            <c:spPr>
              <a:solidFill>
                <a:srgbClr val="FF0000"/>
              </a:solidFill>
              <a:ln w="0">
                <a:noFill/>
              </a:ln>
            </c:spPr>
            <c:extLst xmlns:c16r2="http://schemas.microsoft.com/office/drawing/2015/06/chart">
              <c:ext xmlns:c16="http://schemas.microsoft.com/office/drawing/2014/chart" uri="{C3380CC4-5D6E-409C-BE32-E72D297353CC}">
                <c16:uniqueId val="{00000001-4259-8D4F-9483-AF62661BBAA5}"/>
              </c:ext>
            </c:extLst>
          </c:dPt>
          <c:dPt>
            <c:idx val="2"/>
            <c:bubble3D val="0"/>
            <c:spPr>
              <a:pattFill prst="openDmnd">
                <a:fgClr>
                  <a:srgbClr val="4F81BD"/>
                </a:fgClr>
                <a:bgClr>
                  <a:srgbClr val="FFFFFF"/>
                </a:bgClr>
              </a:pattFill>
              <a:ln w="0">
                <a:noFill/>
              </a:ln>
            </c:spPr>
            <c:extLst xmlns:c16r2="http://schemas.microsoft.com/office/drawing/2015/06/chart">
              <c:ext xmlns:c16="http://schemas.microsoft.com/office/drawing/2014/chart" uri="{C3380CC4-5D6E-409C-BE32-E72D297353CC}">
                <c16:uniqueId val="{00000003-4259-8D4F-9483-AF62661BBAA5}"/>
              </c:ext>
            </c:extLst>
          </c:dPt>
          <c:dPt>
            <c:idx val="3"/>
            <c:bubble3D val="0"/>
            <c:spPr>
              <a:pattFill prst="openDmnd">
                <a:fgClr>
                  <a:srgbClr val="FF0000"/>
                </a:fgClr>
                <a:bgClr>
                  <a:srgbClr val="FFFFFF"/>
                </a:bgClr>
              </a:pattFill>
              <a:ln w="0" cap="sq">
                <a:solidFill>
                  <a:srgbClr val="C1D1EC"/>
                </a:solidFill>
              </a:ln>
            </c:spPr>
            <c:extLst xmlns:c16r2="http://schemas.microsoft.com/office/drawing/2015/06/chart">
              <c:ext xmlns:c16="http://schemas.microsoft.com/office/drawing/2014/chart" uri="{C3380CC4-5D6E-409C-BE32-E72D297353CC}">
                <c16:uniqueId val="{00000005-4259-8D4F-9483-AF62661BBAA5}"/>
              </c:ext>
            </c:extLst>
          </c:dPt>
          <c:dPt>
            <c:idx val="4"/>
            <c:bubble3D val="0"/>
            <c:spPr>
              <a:solidFill>
                <a:schemeClr val="bg1">
                  <a:lumMod val="95000"/>
                </a:schemeClr>
              </a:solidFill>
              <a:ln w="0">
                <a:noFill/>
              </a:ln>
            </c:spPr>
            <c:extLst xmlns:c16r2="http://schemas.microsoft.com/office/drawing/2015/06/chart">
              <c:ext xmlns:c16="http://schemas.microsoft.com/office/drawing/2014/chart" uri="{C3380CC4-5D6E-409C-BE32-E72D297353CC}">
                <c16:uniqueId val="{00000007-4259-8D4F-9483-AF62661BBAA5}"/>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4259-8D4F-9483-AF62661BBAA5}"/>
                </c:ext>
              </c:extLst>
            </c:dLbl>
            <c:dLbl>
              <c:idx val="1"/>
              <c:dLblPos val="outEnd"/>
              <c:showLegendKey val="0"/>
              <c:showVal val="1"/>
              <c:showCatName val="0"/>
              <c:showSerName val="0"/>
              <c:showPercent val="0"/>
              <c:showBubbleSize val="1"/>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4259-8D4F-9483-AF62661BBAA5}"/>
                </c:ext>
              </c:extLst>
            </c:dLbl>
            <c:dLbl>
              <c:idx val="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4259-8D4F-9483-AF62661BBAA5}"/>
                </c:ext>
              </c:extLst>
            </c:dLbl>
            <c:dLbl>
              <c:idx val="3"/>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4259-8D4F-9483-AF62661BBAA5}"/>
                </c:ext>
              </c:extLst>
            </c:dLbl>
            <c:dLbl>
              <c:idx val="4"/>
              <c:dLblPos val="outEnd"/>
              <c:showLegendKey val="0"/>
              <c:showVal val="1"/>
              <c:showCatName val="0"/>
              <c:showSerName val="0"/>
              <c:showPercent val="0"/>
              <c:showBubbleSize val="1"/>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4259-8D4F-9483-AF62661BBAA5}"/>
                </c:ext>
              </c:extLst>
            </c:dLbl>
            <c:spPr>
              <a:noFill/>
              <a:ln>
                <a:noFill/>
              </a:ln>
              <a:effectLst/>
            </c:spPr>
            <c:txPr>
              <a:bodyPr wrap="none"/>
              <a:lstStyle/>
              <a:p>
                <a:pPr>
                  <a:defRPr sz="800" b="0" strike="noStrike" spc="-1">
                    <a:latin typeface="Arial"/>
                  </a:defRPr>
                </a:pPr>
                <a:endParaRPr lang="uk-UA"/>
              </a:p>
            </c:txPr>
            <c:dLblPos val="outEnd"/>
            <c:showLegendKey val="0"/>
            <c:showVal val="0"/>
            <c:showCatName val="0"/>
            <c:showSerName val="0"/>
            <c:showPercent val="0"/>
            <c:showBubbleSize val="1"/>
            <c:separator> </c:separator>
            <c:showLeaderLines val="0"/>
            <c:extLst xmlns:c16r2="http://schemas.microsoft.com/office/drawing/2015/06/chart">
              <c:ext xmlns:c15="http://schemas.microsoft.com/office/drawing/2012/chart" uri="{CE6537A1-D6FC-4f65-9D91-7224C49458BB}">
                <c15:spPr xmlns:c15="http://schemas.microsoft.com/office/drawing/2012/chart">
                  <a:prstGeom prst="rect">
                    <a:avLst/>
                  </a:prstGeom>
                </c15:spPr>
              </c:ext>
            </c:extLst>
          </c:dLbls>
          <c:cat>
            <c:strRef>
              <c:f>Лист1!$E$12:$E$16</c:f>
              <c:strCache>
                <c:ptCount val="5"/>
                <c:pt idx="0">
                  <c:v>«добрий» (дані моніторингу)</c:v>
                </c:pt>
                <c:pt idx="1">
                  <c:v>«недосягнення доброго» (дані моніторингу)</c:v>
                </c:pt>
                <c:pt idx="2">
                  <c:v>«добрий» (інтерполяція даних моніторингу)</c:v>
                </c:pt>
                <c:pt idx="3">
                  <c:v>«недосягнення доброго» (інтерполяція даних моніторингу)</c:v>
                </c:pt>
                <c:pt idx="4">
                  <c:v>«дані відсутні» </c:v>
                </c:pt>
              </c:strCache>
            </c:strRef>
          </c:cat>
          <c:val>
            <c:numRef>
              <c:f>Лист1!$F$12:$F$16</c:f>
              <c:numCache>
                <c:formatCode>0%</c:formatCode>
                <c:ptCount val="5"/>
                <c:pt idx="0">
                  <c:v>0</c:v>
                </c:pt>
                <c:pt idx="1">
                  <c:v>4.2999999999999997E-2</c:v>
                </c:pt>
                <c:pt idx="2">
                  <c:v>0</c:v>
                </c:pt>
                <c:pt idx="3">
                  <c:v>0</c:v>
                </c:pt>
                <c:pt idx="4">
                  <c:v>0.96</c:v>
                </c:pt>
              </c:numCache>
            </c:numRef>
          </c:val>
          <c:extLst xmlns:c16r2="http://schemas.microsoft.com/office/drawing/2015/06/chart">
            <c:ext xmlns:c16="http://schemas.microsoft.com/office/drawing/2014/chart" uri="{C3380CC4-5D6E-409C-BE32-E72D297353CC}">
              <c16:uniqueId val="{00000009-4259-8D4F-9483-AF62661BBAA5}"/>
            </c:ext>
          </c:extLst>
        </c:ser>
        <c:dLbls>
          <c:showLegendKey val="0"/>
          <c:showVal val="0"/>
          <c:showCatName val="0"/>
          <c:showSerName val="0"/>
          <c:showPercent val="0"/>
          <c:showBubbleSize val="0"/>
          <c:showLeaderLines val="0"/>
        </c:dLbls>
        <c:firstSliceAng val="0"/>
      </c:pieChart>
      <c:spPr>
        <a:noFill/>
        <a:ln w="0">
          <a:noFill/>
        </a:ln>
      </c:spPr>
    </c:plotArea>
    <c:legend>
      <c:legendPos val="r"/>
      <c:layout>
        <c:manualLayout>
          <c:xMode val="edge"/>
          <c:yMode val="edge"/>
          <c:x val="0.64250651964957928"/>
          <c:y val="1.714883307188644E-2"/>
          <c:w val="0.33655038024642497"/>
          <c:h val="0.96168542626260078"/>
        </c:manualLayout>
      </c:layout>
      <c:overlay val="0"/>
      <c:spPr>
        <a:noFill/>
        <a:ln w="0">
          <a:noFill/>
        </a:ln>
      </c:spPr>
      <c:txPr>
        <a:bodyPr/>
        <a:lstStyle/>
        <a:p>
          <a:pPr>
            <a:defRPr sz="700" b="0" strike="noStrike" spc="-1">
              <a:solidFill>
                <a:srgbClr val="000000"/>
              </a:solidFill>
              <a:latin typeface="Calibri"/>
            </a:defRPr>
          </a:pPr>
          <a:endParaRPr lang="uk-UA"/>
        </a:p>
      </c:txPr>
    </c:legend>
    <c:plotVisOnly val="1"/>
    <c:dispBlanksAs val="zero"/>
    <c:showDLblsOverMax val="1"/>
  </c:chart>
  <c:spPr>
    <a:solidFill>
      <a:srgbClr val="FFFFFF"/>
    </a:solidFill>
    <a:ln w="9360">
      <a:solidFill>
        <a:srgbClr val="D9D9D9"/>
      </a:solidFill>
      <a:round/>
    </a:ln>
  </c:sp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2.0943099083945548E-2"/>
          <c:y val="6.2855390132836281E-2"/>
          <c:w val="0.61106053984823139"/>
          <c:h val="0.8742896129737554"/>
        </c:manualLayout>
      </c:layout>
      <c:pieChart>
        <c:varyColors val="1"/>
        <c:ser>
          <c:idx val="0"/>
          <c:order val="0"/>
          <c:spPr>
            <a:solidFill>
              <a:srgbClr val="4F81BD"/>
            </a:solidFill>
            <a:ln w="0">
              <a:noFill/>
            </a:ln>
          </c:spPr>
          <c:dPt>
            <c:idx val="1"/>
            <c:bubble3D val="0"/>
            <c:explosion val="1"/>
            <c:spPr>
              <a:solidFill>
                <a:srgbClr val="FF0000"/>
              </a:solidFill>
              <a:ln w="0">
                <a:noFill/>
              </a:ln>
            </c:spPr>
            <c:extLst xmlns:c16r2="http://schemas.microsoft.com/office/drawing/2015/06/chart">
              <c:ext xmlns:c16="http://schemas.microsoft.com/office/drawing/2014/chart" uri="{C3380CC4-5D6E-409C-BE32-E72D297353CC}">
                <c16:uniqueId val="{00000001-7142-E648-9BCC-446C3FCFE5AF}"/>
              </c:ext>
            </c:extLst>
          </c:dPt>
          <c:dPt>
            <c:idx val="2"/>
            <c:bubble3D val="0"/>
            <c:spPr>
              <a:pattFill prst="openDmnd">
                <a:fgClr>
                  <a:srgbClr val="4F81BD"/>
                </a:fgClr>
                <a:bgClr>
                  <a:srgbClr val="FFFFFF"/>
                </a:bgClr>
              </a:pattFill>
              <a:ln w="0">
                <a:noFill/>
              </a:ln>
            </c:spPr>
            <c:extLst xmlns:c16r2="http://schemas.microsoft.com/office/drawing/2015/06/chart">
              <c:ext xmlns:c16="http://schemas.microsoft.com/office/drawing/2014/chart" uri="{C3380CC4-5D6E-409C-BE32-E72D297353CC}">
                <c16:uniqueId val="{00000003-7142-E648-9BCC-446C3FCFE5AF}"/>
              </c:ext>
            </c:extLst>
          </c:dPt>
          <c:dPt>
            <c:idx val="3"/>
            <c:bubble3D val="0"/>
            <c:spPr>
              <a:pattFill prst="openDmnd">
                <a:fgClr>
                  <a:srgbClr val="FF0000"/>
                </a:fgClr>
                <a:bgClr>
                  <a:srgbClr val="FFFFFF"/>
                </a:bgClr>
              </a:pattFill>
              <a:ln w="0" cap="sq">
                <a:solidFill>
                  <a:srgbClr val="C1D1EC"/>
                </a:solidFill>
              </a:ln>
            </c:spPr>
            <c:extLst xmlns:c16r2="http://schemas.microsoft.com/office/drawing/2015/06/chart">
              <c:ext xmlns:c16="http://schemas.microsoft.com/office/drawing/2014/chart" uri="{C3380CC4-5D6E-409C-BE32-E72D297353CC}">
                <c16:uniqueId val="{00000005-7142-E648-9BCC-446C3FCFE5AF}"/>
              </c:ext>
            </c:extLst>
          </c:dPt>
          <c:dPt>
            <c:idx val="4"/>
            <c:bubble3D val="0"/>
            <c:spPr>
              <a:solidFill>
                <a:schemeClr val="bg1">
                  <a:lumMod val="95000"/>
                </a:schemeClr>
              </a:solidFill>
              <a:ln w="0">
                <a:noFill/>
              </a:ln>
            </c:spPr>
            <c:extLst xmlns:c16r2="http://schemas.microsoft.com/office/drawing/2015/06/chart">
              <c:ext xmlns:c16="http://schemas.microsoft.com/office/drawing/2014/chart" uri="{C3380CC4-5D6E-409C-BE32-E72D297353CC}">
                <c16:uniqueId val="{00000007-7142-E648-9BCC-446C3FCFE5AF}"/>
              </c:ext>
            </c:extLst>
          </c:dPt>
          <c:dLbls>
            <c:dLbl>
              <c:idx val="0"/>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7142-E648-9BCC-446C3FCFE5AF}"/>
                </c:ext>
              </c:extLst>
            </c:dLbl>
            <c:dLbl>
              <c:idx val="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7142-E648-9BCC-446C3FCFE5AF}"/>
                </c:ext>
              </c:extLst>
            </c:dLbl>
            <c:dLbl>
              <c:idx val="2"/>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7142-E648-9BCC-446C3FCFE5AF}"/>
                </c:ext>
              </c:extLst>
            </c:dLbl>
            <c:dLbl>
              <c:idx val="3"/>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7142-E648-9BCC-446C3FCFE5AF}"/>
                </c:ext>
              </c:extLst>
            </c:dLbl>
            <c:dLbl>
              <c:idx val="4"/>
              <c:dLblPos val="outEnd"/>
              <c:showLegendKey val="0"/>
              <c:showVal val="1"/>
              <c:showCatName val="0"/>
              <c:showSerName val="0"/>
              <c:showPercent val="0"/>
              <c:showBubbleSize val="1"/>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7142-E648-9BCC-446C3FCFE5AF}"/>
                </c:ext>
              </c:extLst>
            </c:dLbl>
            <c:spPr>
              <a:noFill/>
              <a:ln>
                <a:noFill/>
              </a:ln>
              <a:effectLst/>
            </c:spPr>
            <c:txPr>
              <a:bodyPr wrap="none"/>
              <a:lstStyle/>
              <a:p>
                <a:pPr>
                  <a:defRPr sz="800" b="0" strike="noStrike" spc="-1">
                    <a:latin typeface="Arial"/>
                  </a:defRPr>
                </a:pPr>
                <a:endParaRPr lang="uk-UA"/>
              </a:p>
            </c:txPr>
            <c:dLblPos val="outEnd"/>
            <c:showLegendKey val="0"/>
            <c:showVal val="0"/>
            <c:showCatName val="0"/>
            <c:showSerName val="0"/>
            <c:showPercent val="0"/>
            <c:showBubbleSize val="1"/>
            <c:separator> </c:separator>
            <c:showLeaderLines val="0"/>
            <c:extLst xmlns:c16r2="http://schemas.microsoft.com/office/drawing/2015/06/chart">
              <c:ext xmlns:c15="http://schemas.microsoft.com/office/drawing/2012/chart" uri="{CE6537A1-D6FC-4f65-9D91-7224C49458BB}">
                <c15:spPr xmlns:c15="http://schemas.microsoft.com/office/drawing/2012/chart">
                  <a:prstGeom prst="rect">
                    <a:avLst/>
                  </a:prstGeom>
                </c15:spPr>
              </c:ext>
            </c:extLst>
          </c:dLbls>
          <c:cat>
            <c:strRef>
              <c:f>Лист1!$E$12:$E$16</c:f>
              <c:strCache>
                <c:ptCount val="5"/>
                <c:pt idx="0">
                  <c:v>«добрий» (дані моніторингу)</c:v>
                </c:pt>
                <c:pt idx="1">
                  <c:v>«недосягнення доброго» (дані моніторингу)</c:v>
                </c:pt>
                <c:pt idx="2">
                  <c:v>«добрий» (інтерполяція даних моніторингу)</c:v>
                </c:pt>
                <c:pt idx="3">
                  <c:v>«недосягнення доброго» (інтерполяція даних моніторингу)</c:v>
                </c:pt>
                <c:pt idx="4">
                  <c:v>«дані відсутні» </c:v>
                </c:pt>
              </c:strCache>
            </c:strRef>
          </c:cat>
          <c:val>
            <c:numRef>
              <c:f>Лист1!$F$12:$F$16</c:f>
              <c:numCache>
                <c:formatCode>0%</c:formatCode>
                <c:ptCount val="5"/>
                <c:pt idx="0">
                  <c:v>1.9E-2</c:v>
                </c:pt>
                <c:pt idx="1">
                  <c:v>0</c:v>
                </c:pt>
                <c:pt idx="2">
                  <c:v>0.113</c:v>
                </c:pt>
                <c:pt idx="3">
                  <c:v>0</c:v>
                </c:pt>
                <c:pt idx="4">
                  <c:v>0.87</c:v>
                </c:pt>
              </c:numCache>
            </c:numRef>
          </c:val>
          <c:extLst xmlns:c16r2="http://schemas.microsoft.com/office/drawing/2015/06/chart">
            <c:ext xmlns:c16="http://schemas.microsoft.com/office/drawing/2014/chart" uri="{C3380CC4-5D6E-409C-BE32-E72D297353CC}">
              <c16:uniqueId val="{00000009-7142-E648-9BCC-446C3FCFE5AF}"/>
            </c:ext>
          </c:extLst>
        </c:ser>
        <c:dLbls>
          <c:showLegendKey val="0"/>
          <c:showVal val="0"/>
          <c:showCatName val="0"/>
          <c:showSerName val="0"/>
          <c:showPercent val="0"/>
          <c:showBubbleSize val="0"/>
          <c:showLeaderLines val="0"/>
        </c:dLbls>
        <c:firstSliceAng val="0"/>
      </c:pieChart>
      <c:spPr>
        <a:noFill/>
        <a:ln w="0">
          <a:noFill/>
        </a:ln>
      </c:spPr>
    </c:plotArea>
    <c:legend>
      <c:legendPos val="r"/>
      <c:layout>
        <c:manualLayout>
          <c:xMode val="edge"/>
          <c:yMode val="edge"/>
          <c:x val="0.64250651964957928"/>
          <c:y val="0.1582774832138561"/>
          <c:w val="0.33655038024642497"/>
          <c:h val="0.80345221987156967"/>
        </c:manualLayout>
      </c:layout>
      <c:overlay val="0"/>
      <c:spPr>
        <a:noFill/>
        <a:ln w="0">
          <a:noFill/>
        </a:ln>
      </c:spPr>
      <c:txPr>
        <a:bodyPr/>
        <a:lstStyle/>
        <a:p>
          <a:pPr>
            <a:defRPr sz="700" b="0" strike="noStrike" spc="-1">
              <a:solidFill>
                <a:srgbClr val="000000"/>
              </a:solidFill>
              <a:latin typeface="Calibri"/>
            </a:defRPr>
          </a:pPr>
          <a:endParaRPr lang="uk-UA"/>
        </a:p>
      </c:txPr>
    </c:legend>
    <c:plotVisOnly val="1"/>
    <c:dispBlanksAs val="zero"/>
    <c:showDLblsOverMax val="1"/>
  </c:chart>
  <c:spPr>
    <a:solidFill>
      <a:srgbClr val="FFFFFF"/>
    </a:solidFill>
    <a:ln w="9360">
      <a:solidFill>
        <a:srgbClr val="D9D9D9"/>
      </a:solidFill>
      <a:round/>
    </a:ln>
  </c:sp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2.0943099083945548E-2"/>
          <c:y val="6.2855390132836281E-2"/>
          <c:w val="0.61106053984823139"/>
          <c:h val="0.8742896129737554"/>
        </c:manualLayout>
      </c:layout>
      <c:pieChart>
        <c:varyColors val="1"/>
        <c:ser>
          <c:idx val="0"/>
          <c:order val="0"/>
          <c:spPr>
            <a:solidFill>
              <a:srgbClr val="4F81BD"/>
            </a:solidFill>
            <a:ln w="0">
              <a:noFill/>
            </a:ln>
          </c:spPr>
          <c:dPt>
            <c:idx val="1"/>
            <c:bubble3D val="0"/>
            <c:explosion val="1"/>
            <c:spPr>
              <a:solidFill>
                <a:srgbClr val="FF0000"/>
              </a:solidFill>
              <a:ln w="0">
                <a:noFill/>
              </a:ln>
            </c:spPr>
            <c:extLst xmlns:c16r2="http://schemas.microsoft.com/office/drawing/2015/06/chart">
              <c:ext xmlns:c16="http://schemas.microsoft.com/office/drawing/2014/chart" uri="{C3380CC4-5D6E-409C-BE32-E72D297353CC}">
                <c16:uniqueId val="{00000001-2D7B-4E45-8625-771AA93AADE3}"/>
              </c:ext>
            </c:extLst>
          </c:dPt>
          <c:dPt>
            <c:idx val="2"/>
            <c:bubble3D val="0"/>
            <c:spPr>
              <a:pattFill prst="openDmnd">
                <a:fgClr>
                  <a:srgbClr val="4F81BD"/>
                </a:fgClr>
                <a:bgClr>
                  <a:srgbClr val="FFFFFF"/>
                </a:bgClr>
              </a:pattFill>
              <a:ln w="0">
                <a:noFill/>
              </a:ln>
            </c:spPr>
            <c:extLst xmlns:c16r2="http://schemas.microsoft.com/office/drawing/2015/06/chart">
              <c:ext xmlns:c16="http://schemas.microsoft.com/office/drawing/2014/chart" uri="{C3380CC4-5D6E-409C-BE32-E72D297353CC}">
                <c16:uniqueId val="{00000003-2D7B-4E45-8625-771AA93AADE3}"/>
              </c:ext>
            </c:extLst>
          </c:dPt>
          <c:dPt>
            <c:idx val="3"/>
            <c:bubble3D val="0"/>
            <c:spPr>
              <a:pattFill prst="openDmnd">
                <a:fgClr>
                  <a:srgbClr val="FF0000"/>
                </a:fgClr>
                <a:bgClr>
                  <a:srgbClr val="FFFFFF"/>
                </a:bgClr>
              </a:pattFill>
              <a:ln w="0" cap="sq">
                <a:solidFill>
                  <a:srgbClr val="C1D1EC"/>
                </a:solidFill>
              </a:ln>
            </c:spPr>
            <c:extLst xmlns:c16r2="http://schemas.microsoft.com/office/drawing/2015/06/chart">
              <c:ext xmlns:c16="http://schemas.microsoft.com/office/drawing/2014/chart" uri="{C3380CC4-5D6E-409C-BE32-E72D297353CC}">
                <c16:uniqueId val="{00000005-2D7B-4E45-8625-771AA93AADE3}"/>
              </c:ext>
            </c:extLst>
          </c:dPt>
          <c:dPt>
            <c:idx val="4"/>
            <c:bubble3D val="0"/>
            <c:spPr>
              <a:solidFill>
                <a:schemeClr val="bg1">
                  <a:lumMod val="95000"/>
                </a:schemeClr>
              </a:solidFill>
              <a:ln w="0">
                <a:noFill/>
              </a:ln>
            </c:spPr>
            <c:extLst xmlns:c16r2="http://schemas.microsoft.com/office/drawing/2015/06/chart">
              <c:ext xmlns:c16="http://schemas.microsoft.com/office/drawing/2014/chart" uri="{C3380CC4-5D6E-409C-BE32-E72D297353CC}">
                <c16:uniqueId val="{00000007-2D7B-4E45-8625-771AA93AADE3}"/>
              </c:ext>
            </c:extLst>
          </c:dPt>
          <c:dLbls>
            <c:dLbl>
              <c:idx val="0"/>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2D7B-4E45-8625-771AA93AADE3}"/>
                </c:ext>
              </c:extLst>
            </c:dLbl>
            <c:dLbl>
              <c:idx val="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2D7B-4E45-8625-771AA93AADE3}"/>
                </c:ext>
              </c:extLst>
            </c:dLbl>
            <c:dLbl>
              <c:idx val="2"/>
              <c:layout>
                <c:manualLayout>
                  <c:x val="-2.1569156788829126E-2"/>
                  <c:y val="2.9902138707343175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2D7B-4E45-8625-771AA93AADE3}"/>
                </c:ext>
              </c:extLst>
            </c:dLbl>
            <c:dLbl>
              <c:idx val="3"/>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2D7B-4E45-8625-771AA93AADE3}"/>
                </c:ext>
              </c:extLst>
            </c:dLbl>
            <c:dLbl>
              <c:idx val="4"/>
              <c:dLblPos val="bestFit"/>
              <c:showLegendKey val="0"/>
              <c:showVal val="1"/>
              <c:showCatName val="0"/>
              <c:showSerName val="0"/>
              <c:showPercent val="0"/>
              <c:showBubbleSize val="1"/>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2D7B-4E45-8625-771AA93AADE3}"/>
                </c:ext>
              </c:extLst>
            </c:dLbl>
            <c:spPr>
              <a:noFill/>
              <a:ln>
                <a:noFill/>
              </a:ln>
              <a:effectLst/>
            </c:spPr>
            <c:txPr>
              <a:bodyPr wrap="none"/>
              <a:lstStyle/>
              <a:p>
                <a:pPr>
                  <a:defRPr sz="800" b="0" strike="noStrike" spc="-1">
                    <a:latin typeface="Arial"/>
                  </a:defRPr>
                </a:pPr>
                <a:endParaRPr lang="uk-UA"/>
              </a:p>
            </c:txPr>
            <c:dLblPos val="bestFit"/>
            <c:showLegendKey val="0"/>
            <c:showVal val="0"/>
            <c:showCatName val="0"/>
            <c:showSerName val="0"/>
            <c:showPercent val="0"/>
            <c:showBubbleSize val="1"/>
            <c:separator> </c:separator>
            <c:showLeaderLines val="0"/>
            <c:extLst xmlns:c16r2="http://schemas.microsoft.com/office/drawing/2015/06/chart">
              <c:ext xmlns:c15="http://schemas.microsoft.com/office/drawing/2012/chart" uri="{CE6537A1-D6FC-4f65-9D91-7224C49458BB}">
                <c15:spPr xmlns:c15="http://schemas.microsoft.com/office/drawing/2012/chart">
                  <a:prstGeom prst="rect">
                    <a:avLst/>
                  </a:prstGeom>
                </c15:spPr>
              </c:ext>
            </c:extLst>
          </c:dLbls>
          <c:cat>
            <c:strRef>
              <c:f>Лист1!$E$12:$E$16</c:f>
              <c:strCache>
                <c:ptCount val="5"/>
                <c:pt idx="0">
                  <c:v>«добрий» (дані моніторингу)</c:v>
                </c:pt>
                <c:pt idx="1">
                  <c:v>«недосягнення доброго» (дані моніторингу)</c:v>
                </c:pt>
                <c:pt idx="2">
                  <c:v>«добрий» (інтерполяція даних моніторингу)</c:v>
                </c:pt>
                <c:pt idx="3">
                  <c:v>«недосягнення доброго» (інтерполяція даних моніторингу)</c:v>
                </c:pt>
                <c:pt idx="4">
                  <c:v>«дані відсутні» </c:v>
                </c:pt>
              </c:strCache>
            </c:strRef>
          </c:cat>
          <c:val>
            <c:numRef>
              <c:f>Лист1!$F$12:$F$16</c:f>
              <c:numCache>
                <c:formatCode>0%</c:formatCode>
                <c:ptCount val="5"/>
                <c:pt idx="0">
                  <c:v>2.5000000000000001E-2</c:v>
                </c:pt>
                <c:pt idx="1">
                  <c:v>0</c:v>
                </c:pt>
                <c:pt idx="2">
                  <c:v>4.7E-2</c:v>
                </c:pt>
                <c:pt idx="3">
                  <c:v>0</c:v>
                </c:pt>
                <c:pt idx="4">
                  <c:v>0.92</c:v>
                </c:pt>
              </c:numCache>
            </c:numRef>
          </c:val>
          <c:extLst xmlns:c16r2="http://schemas.microsoft.com/office/drawing/2015/06/chart">
            <c:ext xmlns:c16="http://schemas.microsoft.com/office/drawing/2014/chart" uri="{C3380CC4-5D6E-409C-BE32-E72D297353CC}">
              <c16:uniqueId val="{00000009-2D7B-4E45-8625-771AA93AADE3}"/>
            </c:ext>
          </c:extLst>
        </c:ser>
        <c:dLbls>
          <c:showLegendKey val="0"/>
          <c:showVal val="0"/>
          <c:showCatName val="0"/>
          <c:showSerName val="0"/>
          <c:showPercent val="0"/>
          <c:showBubbleSize val="0"/>
          <c:showLeaderLines val="0"/>
        </c:dLbls>
        <c:firstSliceAng val="0"/>
      </c:pieChart>
      <c:spPr>
        <a:noFill/>
        <a:ln w="0">
          <a:noFill/>
        </a:ln>
      </c:spPr>
    </c:plotArea>
    <c:legend>
      <c:legendPos val="r"/>
      <c:layout>
        <c:manualLayout>
          <c:xMode val="edge"/>
          <c:yMode val="edge"/>
          <c:x val="0.64250651964957928"/>
          <c:y val="0.12401043373515318"/>
          <c:w val="0.33655038024642497"/>
          <c:h val="0.84919963988555347"/>
        </c:manualLayout>
      </c:layout>
      <c:overlay val="0"/>
      <c:spPr>
        <a:noFill/>
        <a:ln w="0">
          <a:noFill/>
        </a:ln>
      </c:spPr>
      <c:txPr>
        <a:bodyPr/>
        <a:lstStyle/>
        <a:p>
          <a:pPr>
            <a:defRPr sz="700" b="0" strike="noStrike" spc="-1">
              <a:solidFill>
                <a:srgbClr val="000000"/>
              </a:solidFill>
              <a:latin typeface="Calibri"/>
            </a:defRPr>
          </a:pPr>
          <a:endParaRPr lang="uk-UA"/>
        </a:p>
      </c:txPr>
    </c:legend>
    <c:plotVisOnly val="1"/>
    <c:dispBlanksAs val="zero"/>
    <c:showDLblsOverMax val="1"/>
  </c:chart>
  <c:spPr>
    <a:solidFill>
      <a:srgbClr val="FFFFFF"/>
    </a:solidFill>
    <a:ln w="9360">
      <a:solidFill>
        <a:srgbClr val="D9D9D9"/>
      </a:solidFill>
      <a:round/>
    </a:ln>
  </c:sp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2.616503074102039E-2"/>
          <c:y val="0.10334831908387691"/>
          <c:w val="0.64393830223276882"/>
          <c:h val="0.77570125516488653"/>
        </c:manualLayout>
      </c:layout>
      <c:pieChart>
        <c:varyColors val="1"/>
        <c:ser>
          <c:idx val="0"/>
          <c:order val="0"/>
          <c:spPr>
            <a:solidFill>
              <a:schemeClr val="bg1">
                <a:lumMod val="95000"/>
              </a:schemeClr>
            </a:solidFill>
          </c:spPr>
          <c:dPt>
            <c:idx val="0"/>
            <c:bubble3D val="0"/>
            <c:spPr>
              <a:solidFill>
                <a:srgbClr val="0070C0"/>
              </a:solidFill>
            </c:spPr>
            <c:extLst xmlns:c16r2="http://schemas.microsoft.com/office/drawing/2015/06/chart">
              <c:ext xmlns:c16="http://schemas.microsoft.com/office/drawing/2014/chart" uri="{C3380CC4-5D6E-409C-BE32-E72D297353CC}">
                <c16:uniqueId val="{00000001-FFD0-524D-80EE-D51BCF9FA26F}"/>
              </c:ext>
            </c:extLst>
          </c:dPt>
          <c:dPt>
            <c:idx val="1"/>
            <c:bubble3D val="0"/>
            <c:spPr>
              <a:solidFill>
                <a:srgbClr val="00B050"/>
              </a:solidFill>
            </c:spPr>
            <c:extLst xmlns:c16r2="http://schemas.microsoft.com/office/drawing/2015/06/chart">
              <c:ext xmlns:c16="http://schemas.microsoft.com/office/drawing/2014/chart" uri="{C3380CC4-5D6E-409C-BE32-E72D297353CC}">
                <c16:uniqueId val="{00000003-FFD0-524D-80EE-D51BCF9FA26F}"/>
              </c:ext>
            </c:extLst>
          </c:dPt>
          <c:dPt>
            <c:idx val="2"/>
            <c:bubble3D val="0"/>
            <c:spPr>
              <a:solidFill>
                <a:srgbClr val="FFFF00"/>
              </a:solidFill>
            </c:spPr>
            <c:extLst xmlns:c16r2="http://schemas.microsoft.com/office/drawing/2015/06/chart">
              <c:ext xmlns:c16="http://schemas.microsoft.com/office/drawing/2014/chart" uri="{C3380CC4-5D6E-409C-BE32-E72D297353CC}">
                <c16:uniqueId val="{00000005-FFD0-524D-80EE-D51BCF9FA26F}"/>
              </c:ext>
            </c:extLst>
          </c:dPt>
          <c:dPt>
            <c:idx val="3"/>
            <c:bubble3D val="0"/>
            <c:spPr>
              <a:solidFill>
                <a:srgbClr val="FFC000"/>
              </a:solidFill>
            </c:spPr>
            <c:extLst xmlns:c16r2="http://schemas.microsoft.com/office/drawing/2015/06/chart">
              <c:ext xmlns:c16="http://schemas.microsoft.com/office/drawing/2014/chart" uri="{C3380CC4-5D6E-409C-BE32-E72D297353CC}">
                <c16:uniqueId val="{00000007-FFD0-524D-80EE-D51BCF9FA26F}"/>
              </c:ext>
            </c:extLst>
          </c:dPt>
          <c:dPt>
            <c:idx val="4"/>
            <c:bubble3D val="0"/>
            <c:spPr>
              <a:solidFill>
                <a:srgbClr val="FF0000"/>
              </a:solidFill>
            </c:spPr>
            <c:extLst xmlns:c16r2="http://schemas.microsoft.com/office/drawing/2015/06/chart">
              <c:ext xmlns:c16="http://schemas.microsoft.com/office/drawing/2014/chart" uri="{C3380CC4-5D6E-409C-BE32-E72D297353CC}">
                <c16:uniqueId val="{00000009-FFD0-524D-80EE-D51BCF9FA26F}"/>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FFD0-524D-80EE-D51BCF9FA26F}"/>
                </c:ext>
              </c:extLst>
            </c:dLbl>
            <c:dLbl>
              <c:idx val="1"/>
              <c:layout>
                <c:manualLayout>
                  <c:x val="-4.9491393563568097E-2"/>
                  <c:y val="1.0077109726235862E-2"/>
                </c:manualLayout>
              </c:layout>
              <c:dLblPos val="bestFi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FFD0-524D-80EE-D51BCF9FA26F}"/>
                </c:ext>
              </c:extLst>
            </c:dLbl>
            <c:dLbl>
              <c:idx val="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FFD0-524D-80EE-D51BCF9FA26F}"/>
                </c:ext>
              </c:extLst>
            </c:dLbl>
            <c:dLbl>
              <c:idx val="3"/>
              <c:layout>
                <c:manualLayout>
                  <c:x val="4.0492958370192081E-2"/>
                  <c:y val="2.0154219452471749E-2"/>
                </c:manualLayout>
              </c:layout>
              <c:tx>
                <c:rich>
                  <a:bodyPr/>
                  <a:lstStyle/>
                  <a:p>
                    <a:r>
                      <a:rPr lang="en-US"/>
                      <a:t>&lt;1%</a:t>
                    </a:r>
                  </a:p>
                </c:rich>
              </c:tx>
              <c:dLblPos val="bestFi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FFD0-524D-80EE-D51BCF9FA26F}"/>
                </c:ext>
              </c:extLst>
            </c:dLbl>
            <c:dLbl>
              <c:idx val="4"/>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FFD0-524D-80EE-D51BCF9FA26F}"/>
                </c:ext>
              </c:extLst>
            </c:dLbl>
            <c:spPr>
              <a:noFill/>
              <a:ln>
                <a:noFill/>
              </a:ln>
              <a:effectLst/>
            </c:sp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extLst>
          </c:dLbls>
          <c:cat>
            <c:strRef>
              <c:f>Лист1!$E$12:$E$17</c:f>
              <c:strCache>
                <c:ptCount val="6"/>
                <c:pt idx="0">
                  <c:v>«відмінний»</c:v>
                </c:pt>
                <c:pt idx="1">
                  <c:v>«добрий» </c:v>
                </c:pt>
                <c:pt idx="2">
                  <c:v>«задовільний» </c:v>
                </c:pt>
                <c:pt idx="3">
                  <c:v>«поганий»</c:v>
                </c:pt>
                <c:pt idx="4">
                  <c:v>«дуже поганий»</c:v>
                </c:pt>
                <c:pt idx="5">
                  <c:v>«дані відсутні»</c:v>
                </c:pt>
              </c:strCache>
            </c:strRef>
          </c:cat>
          <c:val>
            <c:numRef>
              <c:f>Лист1!$F$12:$F$17</c:f>
              <c:numCache>
                <c:formatCode>0%</c:formatCode>
                <c:ptCount val="6"/>
                <c:pt idx="0">
                  <c:v>0</c:v>
                </c:pt>
                <c:pt idx="1">
                  <c:v>1.0999999999999999E-2</c:v>
                </c:pt>
                <c:pt idx="2">
                  <c:v>0</c:v>
                </c:pt>
                <c:pt idx="3">
                  <c:v>6.0000000000000001E-3</c:v>
                </c:pt>
                <c:pt idx="4">
                  <c:v>0</c:v>
                </c:pt>
                <c:pt idx="5">
                  <c:v>0.98</c:v>
                </c:pt>
              </c:numCache>
            </c:numRef>
          </c:val>
          <c:extLst xmlns:c16r2="http://schemas.microsoft.com/office/drawing/2015/06/chart">
            <c:ext xmlns:c16="http://schemas.microsoft.com/office/drawing/2014/chart" uri="{C3380CC4-5D6E-409C-BE32-E72D297353CC}">
              <c16:uniqueId val="{0000000A-FFD0-524D-80EE-D51BCF9FA26F}"/>
            </c:ext>
          </c:extLst>
        </c:ser>
        <c:dLbls>
          <c:showLegendKey val="0"/>
          <c:showVal val="0"/>
          <c:showCatName val="0"/>
          <c:showSerName val="0"/>
          <c:showPercent val="0"/>
          <c:showBubbleSize val="0"/>
          <c:showLeaderLines val="0"/>
        </c:dLbls>
        <c:firstSliceAng val="0"/>
      </c:pieChart>
    </c:plotArea>
    <c:legend>
      <c:legendPos val="r"/>
      <c:layout>
        <c:manualLayout>
          <c:xMode val="edge"/>
          <c:yMode val="edge"/>
          <c:x val="0.7021496694846413"/>
          <c:y val="0.31721975347141013"/>
          <c:w val="0.29421149128012536"/>
          <c:h val="0.59572579787698299"/>
        </c:manualLayout>
      </c:layout>
      <c:overlay val="0"/>
      <c:txPr>
        <a:bodyPr/>
        <a:lstStyle/>
        <a:p>
          <a:pPr>
            <a:defRPr sz="700"/>
          </a:pPr>
          <a:endParaRPr lang="uk-UA"/>
        </a:p>
      </c:txPr>
    </c:legend>
    <c:plotVisOnly val="1"/>
    <c:dispBlanksAs val="gap"/>
    <c:showDLblsOverMax val="0"/>
  </c:chart>
  <c:txPr>
    <a:bodyPr/>
    <a:lstStyle/>
    <a:p>
      <a:pPr>
        <a:defRPr sz="800">
          <a:latin typeface="Arial" pitchFamily="34" charset="0"/>
          <a:cs typeface="Arial" pitchFamily="34" charset="0"/>
        </a:defRPr>
      </a:pPr>
      <a:endParaRPr lang="uk-UA"/>
    </a:p>
  </c:tx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2.616503074102039E-2"/>
          <c:y val="0.10334831908387691"/>
          <c:w val="0.64393830223276882"/>
          <c:h val="0.77570125516488653"/>
        </c:manualLayout>
      </c:layout>
      <c:pieChart>
        <c:varyColors val="1"/>
        <c:ser>
          <c:idx val="0"/>
          <c:order val="0"/>
          <c:spPr>
            <a:solidFill>
              <a:schemeClr val="bg1">
                <a:lumMod val="95000"/>
              </a:schemeClr>
            </a:solidFill>
          </c:spPr>
          <c:dPt>
            <c:idx val="0"/>
            <c:bubble3D val="0"/>
            <c:spPr>
              <a:solidFill>
                <a:srgbClr val="0070C0"/>
              </a:solidFill>
            </c:spPr>
            <c:extLst xmlns:c16r2="http://schemas.microsoft.com/office/drawing/2015/06/chart">
              <c:ext xmlns:c16="http://schemas.microsoft.com/office/drawing/2014/chart" uri="{C3380CC4-5D6E-409C-BE32-E72D297353CC}">
                <c16:uniqueId val="{00000001-39A6-384A-84B4-16A5DBB0E42B}"/>
              </c:ext>
            </c:extLst>
          </c:dPt>
          <c:dPt>
            <c:idx val="1"/>
            <c:bubble3D val="0"/>
            <c:spPr>
              <a:solidFill>
                <a:srgbClr val="00B050"/>
              </a:solidFill>
            </c:spPr>
            <c:extLst xmlns:c16r2="http://schemas.microsoft.com/office/drawing/2015/06/chart">
              <c:ext xmlns:c16="http://schemas.microsoft.com/office/drawing/2014/chart" uri="{C3380CC4-5D6E-409C-BE32-E72D297353CC}">
                <c16:uniqueId val="{00000003-39A6-384A-84B4-16A5DBB0E42B}"/>
              </c:ext>
            </c:extLst>
          </c:dPt>
          <c:dPt>
            <c:idx val="2"/>
            <c:bubble3D val="0"/>
            <c:spPr>
              <a:solidFill>
                <a:srgbClr val="FFFF00"/>
              </a:solidFill>
            </c:spPr>
            <c:extLst xmlns:c16r2="http://schemas.microsoft.com/office/drawing/2015/06/chart">
              <c:ext xmlns:c16="http://schemas.microsoft.com/office/drawing/2014/chart" uri="{C3380CC4-5D6E-409C-BE32-E72D297353CC}">
                <c16:uniqueId val="{00000005-39A6-384A-84B4-16A5DBB0E42B}"/>
              </c:ext>
            </c:extLst>
          </c:dPt>
          <c:dPt>
            <c:idx val="3"/>
            <c:bubble3D val="0"/>
            <c:spPr>
              <a:solidFill>
                <a:srgbClr val="FFC000"/>
              </a:solidFill>
            </c:spPr>
            <c:extLst xmlns:c16r2="http://schemas.microsoft.com/office/drawing/2015/06/chart">
              <c:ext xmlns:c16="http://schemas.microsoft.com/office/drawing/2014/chart" uri="{C3380CC4-5D6E-409C-BE32-E72D297353CC}">
                <c16:uniqueId val="{00000007-39A6-384A-84B4-16A5DBB0E42B}"/>
              </c:ext>
            </c:extLst>
          </c:dPt>
          <c:dPt>
            <c:idx val="4"/>
            <c:bubble3D val="0"/>
            <c:spPr>
              <a:solidFill>
                <a:srgbClr val="FF0000"/>
              </a:solidFill>
            </c:spPr>
            <c:extLst xmlns:c16r2="http://schemas.microsoft.com/office/drawing/2015/06/chart">
              <c:ext xmlns:c16="http://schemas.microsoft.com/office/drawing/2014/chart" uri="{C3380CC4-5D6E-409C-BE32-E72D297353CC}">
                <c16:uniqueId val="{00000009-39A6-384A-84B4-16A5DBB0E42B}"/>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39A6-384A-84B4-16A5DBB0E42B}"/>
                </c:ext>
              </c:extLst>
            </c:dLbl>
            <c:dLbl>
              <c:idx val="1"/>
              <c:layout>
                <c:manualLayout>
                  <c:x val="-2.2496087983440088E-2"/>
                  <c:y val="0"/>
                </c:manualLayout>
              </c:layout>
              <c:dLblPos val="bestFi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39A6-384A-84B4-16A5DBB0E42B}"/>
                </c:ext>
              </c:extLst>
            </c:dLbl>
            <c:dLbl>
              <c:idx val="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39A6-384A-84B4-16A5DBB0E42B}"/>
                </c:ext>
              </c:extLst>
            </c:dLbl>
            <c:dLbl>
              <c:idx val="3"/>
              <c:layout>
                <c:manualLayout>
                  <c:x val="4.4992175966880087E-3"/>
                  <c:y val="1.5115664589353811E-2"/>
                </c:manualLayout>
              </c:layout>
              <c:tx>
                <c:rich>
                  <a:bodyPr/>
                  <a:lstStyle/>
                  <a:p>
                    <a:r>
                      <a:rPr lang="en-US"/>
                      <a:t>&lt;1%</a:t>
                    </a:r>
                  </a:p>
                </c:rich>
              </c:tx>
              <c:dLblPos val="bestFi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39A6-384A-84B4-16A5DBB0E42B}"/>
                </c:ext>
              </c:extLst>
            </c:dLbl>
            <c:dLbl>
              <c:idx val="4"/>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39A6-384A-84B4-16A5DBB0E42B}"/>
                </c:ext>
              </c:extLst>
            </c:dLbl>
            <c:spPr>
              <a:noFill/>
              <a:ln>
                <a:noFill/>
              </a:ln>
              <a:effectLst/>
            </c:sp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extLst>
          </c:dLbls>
          <c:cat>
            <c:strRef>
              <c:f>Лист1!$E$12:$E$17</c:f>
              <c:strCache>
                <c:ptCount val="6"/>
                <c:pt idx="0">
                  <c:v>«відмінний»</c:v>
                </c:pt>
                <c:pt idx="1">
                  <c:v>«добрий» </c:v>
                </c:pt>
                <c:pt idx="2">
                  <c:v>«задовільний» </c:v>
                </c:pt>
                <c:pt idx="3">
                  <c:v>«поганий»</c:v>
                </c:pt>
                <c:pt idx="4">
                  <c:v>«дуже поганий»</c:v>
                </c:pt>
                <c:pt idx="5">
                  <c:v>«дані відсутні»</c:v>
                </c:pt>
              </c:strCache>
            </c:strRef>
          </c:cat>
          <c:val>
            <c:numRef>
              <c:f>Лист1!$F$12:$F$17</c:f>
              <c:numCache>
                <c:formatCode>0%</c:formatCode>
                <c:ptCount val="6"/>
                <c:pt idx="0">
                  <c:v>0</c:v>
                </c:pt>
                <c:pt idx="1">
                  <c:v>4.5999999999999999E-2</c:v>
                </c:pt>
                <c:pt idx="2">
                  <c:v>0</c:v>
                </c:pt>
                <c:pt idx="3">
                  <c:v>6.0000000000000001E-3</c:v>
                </c:pt>
                <c:pt idx="4">
                  <c:v>0</c:v>
                </c:pt>
                <c:pt idx="5">
                  <c:v>0.94</c:v>
                </c:pt>
              </c:numCache>
            </c:numRef>
          </c:val>
          <c:extLst xmlns:c16r2="http://schemas.microsoft.com/office/drawing/2015/06/chart">
            <c:ext xmlns:c16="http://schemas.microsoft.com/office/drawing/2014/chart" uri="{C3380CC4-5D6E-409C-BE32-E72D297353CC}">
              <c16:uniqueId val="{0000000A-39A6-384A-84B4-16A5DBB0E42B}"/>
            </c:ext>
          </c:extLst>
        </c:ser>
        <c:dLbls>
          <c:showLegendKey val="0"/>
          <c:showVal val="0"/>
          <c:showCatName val="0"/>
          <c:showSerName val="0"/>
          <c:showPercent val="0"/>
          <c:showBubbleSize val="0"/>
          <c:showLeaderLines val="0"/>
        </c:dLbls>
        <c:firstSliceAng val="0"/>
      </c:pieChart>
    </c:plotArea>
    <c:legend>
      <c:legendPos val="r"/>
      <c:layout>
        <c:manualLayout>
          <c:xMode val="edge"/>
          <c:yMode val="edge"/>
          <c:x val="0.69315123429126513"/>
          <c:y val="0.31721975347141013"/>
          <c:w val="0.30321036642073279"/>
          <c:h val="0.60076435274010098"/>
        </c:manualLayout>
      </c:layout>
      <c:overlay val="0"/>
      <c:txPr>
        <a:bodyPr/>
        <a:lstStyle/>
        <a:p>
          <a:pPr>
            <a:defRPr sz="700"/>
          </a:pPr>
          <a:endParaRPr lang="uk-UA"/>
        </a:p>
      </c:txPr>
    </c:legend>
    <c:plotVisOnly val="1"/>
    <c:dispBlanksAs val="gap"/>
    <c:showDLblsOverMax val="0"/>
  </c:chart>
  <c:txPr>
    <a:bodyPr/>
    <a:lstStyle/>
    <a:p>
      <a:pPr>
        <a:defRPr sz="800">
          <a:latin typeface="Arial" pitchFamily="34" charset="0"/>
          <a:cs typeface="Arial" pitchFamily="34" charset="0"/>
        </a:defRPr>
      </a:pPr>
      <a:endParaRPr lang="uk-UA"/>
    </a:p>
  </c:tx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Лист2!$B$6:$C$6</c:f>
              <c:strCache>
                <c:ptCount val="2"/>
                <c:pt idx="0">
                  <c:v>реалістичний</c:v>
                </c:pt>
                <c:pt idx="1">
                  <c:v>млн м3</c:v>
                </c:pt>
              </c:strCache>
            </c:strRef>
          </c:tx>
          <c:spPr>
            <a:ln w="28575" cap="rnd">
              <a:solidFill>
                <a:schemeClr val="accent1"/>
              </a:solidFill>
              <a:round/>
            </a:ln>
            <a:effectLst/>
          </c:spPr>
          <c:marker>
            <c:symbol val="none"/>
          </c:marker>
          <c:cat>
            <c:numRef>
              <c:f>Лист2!$D$5:$S$5</c:f>
              <c:numCache>
                <c:formatCode>General</c:formatCode>
                <c:ptCount val="16"/>
                <c:pt idx="0">
                  <c:v>2015</c:v>
                </c:pt>
                <c:pt idx="1">
                  <c:v>2016</c:v>
                </c:pt>
                <c:pt idx="2">
                  <c:v>2017</c:v>
                </c:pt>
                <c:pt idx="3">
                  <c:v>2018</c:v>
                </c:pt>
                <c:pt idx="4">
                  <c:v>2019</c:v>
                </c:pt>
                <c:pt idx="5">
                  <c:v>2020</c:v>
                </c:pt>
                <c:pt idx="6">
                  <c:v>2021</c:v>
                </c:pt>
                <c:pt idx="7">
                  <c:v>2022</c:v>
                </c:pt>
                <c:pt idx="8">
                  <c:v>2023</c:v>
                </c:pt>
                <c:pt idx="9">
                  <c:v>2024</c:v>
                </c:pt>
                <c:pt idx="10">
                  <c:v>2025</c:v>
                </c:pt>
                <c:pt idx="11">
                  <c:v>2026</c:v>
                </c:pt>
                <c:pt idx="12">
                  <c:v>2027</c:v>
                </c:pt>
                <c:pt idx="13">
                  <c:v>2028</c:v>
                </c:pt>
                <c:pt idx="14">
                  <c:v>2029</c:v>
                </c:pt>
                <c:pt idx="15">
                  <c:v>2030</c:v>
                </c:pt>
              </c:numCache>
            </c:numRef>
          </c:cat>
          <c:val>
            <c:numRef>
              <c:f>Лист2!$D$6:$S$6</c:f>
              <c:numCache>
                <c:formatCode>General</c:formatCode>
                <c:ptCount val="16"/>
                <c:pt idx="0">
                  <c:v>51.94</c:v>
                </c:pt>
                <c:pt idx="1">
                  <c:v>46.69</c:v>
                </c:pt>
                <c:pt idx="2">
                  <c:v>39.39</c:v>
                </c:pt>
                <c:pt idx="3">
                  <c:v>37.01</c:v>
                </c:pt>
                <c:pt idx="4">
                  <c:v>25.707000000000001</c:v>
                </c:pt>
                <c:pt idx="5">
                  <c:v>26.7</c:v>
                </c:pt>
                <c:pt idx="6">
                  <c:v>28.6</c:v>
                </c:pt>
                <c:pt idx="7">
                  <c:v>29.7</c:v>
                </c:pt>
                <c:pt idx="8">
                  <c:v>30.3</c:v>
                </c:pt>
                <c:pt idx="9">
                  <c:v>30.9</c:v>
                </c:pt>
                <c:pt idx="10">
                  <c:v>31.2</c:v>
                </c:pt>
                <c:pt idx="11">
                  <c:v>31.6</c:v>
                </c:pt>
                <c:pt idx="12">
                  <c:v>32.1</c:v>
                </c:pt>
                <c:pt idx="13">
                  <c:v>32.200000000000003</c:v>
                </c:pt>
                <c:pt idx="14">
                  <c:v>32.299999999999997</c:v>
                </c:pt>
                <c:pt idx="15">
                  <c:v>32.4</c:v>
                </c:pt>
              </c:numCache>
            </c:numRef>
          </c:val>
          <c:smooth val="0"/>
          <c:extLst xmlns:c16r2="http://schemas.microsoft.com/office/drawing/2015/06/chart">
            <c:ext xmlns:c16="http://schemas.microsoft.com/office/drawing/2014/chart" uri="{C3380CC4-5D6E-409C-BE32-E72D297353CC}">
              <c16:uniqueId val="{00000000-A287-4F22-A536-7EEF9B82CBA6}"/>
            </c:ext>
          </c:extLst>
        </c:ser>
        <c:ser>
          <c:idx val="1"/>
          <c:order val="1"/>
          <c:tx>
            <c:strRef>
              <c:f>Лист2!$B$7:$C$7</c:f>
              <c:strCache>
                <c:ptCount val="2"/>
                <c:pt idx="0">
                  <c:v>оптимістичний </c:v>
                </c:pt>
                <c:pt idx="1">
                  <c:v>млн м3</c:v>
                </c:pt>
              </c:strCache>
            </c:strRef>
          </c:tx>
          <c:spPr>
            <a:ln w="28575" cap="rnd">
              <a:solidFill>
                <a:schemeClr val="accent2"/>
              </a:solidFill>
              <a:round/>
            </a:ln>
            <a:effectLst/>
          </c:spPr>
          <c:marker>
            <c:symbol val="none"/>
          </c:marker>
          <c:cat>
            <c:numRef>
              <c:f>Лист2!$D$5:$S$5</c:f>
              <c:numCache>
                <c:formatCode>General</c:formatCode>
                <c:ptCount val="16"/>
                <c:pt idx="0">
                  <c:v>2015</c:v>
                </c:pt>
                <c:pt idx="1">
                  <c:v>2016</c:v>
                </c:pt>
                <c:pt idx="2">
                  <c:v>2017</c:v>
                </c:pt>
                <c:pt idx="3">
                  <c:v>2018</c:v>
                </c:pt>
                <c:pt idx="4">
                  <c:v>2019</c:v>
                </c:pt>
                <c:pt idx="5">
                  <c:v>2020</c:v>
                </c:pt>
                <c:pt idx="6">
                  <c:v>2021</c:v>
                </c:pt>
                <c:pt idx="7">
                  <c:v>2022</c:v>
                </c:pt>
                <c:pt idx="8">
                  <c:v>2023</c:v>
                </c:pt>
                <c:pt idx="9">
                  <c:v>2024</c:v>
                </c:pt>
                <c:pt idx="10">
                  <c:v>2025</c:v>
                </c:pt>
                <c:pt idx="11">
                  <c:v>2026</c:v>
                </c:pt>
                <c:pt idx="12">
                  <c:v>2027</c:v>
                </c:pt>
                <c:pt idx="13">
                  <c:v>2028</c:v>
                </c:pt>
                <c:pt idx="14">
                  <c:v>2029</c:v>
                </c:pt>
                <c:pt idx="15">
                  <c:v>2030</c:v>
                </c:pt>
              </c:numCache>
            </c:numRef>
          </c:cat>
          <c:val>
            <c:numRef>
              <c:f>Лист2!$D$7:$S$7</c:f>
              <c:numCache>
                <c:formatCode>General</c:formatCode>
                <c:ptCount val="16"/>
                <c:pt idx="0">
                  <c:v>51.94</c:v>
                </c:pt>
                <c:pt idx="1">
                  <c:v>46.69</c:v>
                </c:pt>
                <c:pt idx="2">
                  <c:v>39.39</c:v>
                </c:pt>
                <c:pt idx="3">
                  <c:v>37.01</c:v>
                </c:pt>
                <c:pt idx="4">
                  <c:v>25.707000000000001</c:v>
                </c:pt>
                <c:pt idx="5">
                  <c:v>26.7</c:v>
                </c:pt>
                <c:pt idx="6">
                  <c:v>26.34</c:v>
                </c:pt>
                <c:pt idx="7">
                  <c:v>25.84</c:v>
                </c:pt>
                <c:pt idx="8">
                  <c:v>25.84</c:v>
                </c:pt>
                <c:pt idx="9">
                  <c:v>25.84</c:v>
                </c:pt>
                <c:pt idx="10">
                  <c:v>25.67</c:v>
                </c:pt>
                <c:pt idx="11">
                  <c:v>25.5</c:v>
                </c:pt>
                <c:pt idx="12">
                  <c:v>25.31</c:v>
                </c:pt>
                <c:pt idx="13">
                  <c:v>25.21</c:v>
                </c:pt>
                <c:pt idx="14">
                  <c:v>25.11</c:v>
                </c:pt>
                <c:pt idx="15">
                  <c:v>25</c:v>
                </c:pt>
              </c:numCache>
            </c:numRef>
          </c:val>
          <c:smooth val="0"/>
          <c:extLst xmlns:c16r2="http://schemas.microsoft.com/office/drawing/2015/06/chart">
            <c:ext xmlns:c16="http://schemas.microsoft.com/office/drawing/2014/chart" uri="{C3380CC4-5D6E-409C-BE32-E72D297353CC}">
              <c16:uniqueId val="{00000001-A287-4F22-A536-7EEF9B82CBA6}"/>
            </c:ext>
          </c:extLst>
        </c:ser>
        <c:ser>
          <c:idx val="2"/>
          <c:order val="2"/>
          <c:tx>
            <c:strRef>
              <c:f>Лист2!$B$8:$C$8</c:f>
              <c:strCache>
                <c:ptCount val="2"/>
                <c:pt idx="0">
                  <c:v>песимістичний </c:v>
                </c:pt>
                <c:pt idx="1">
                  <c:v>млн м3</c:v>
                </c:pt>
              </c:strCache>
            </c:strRef>
          </c:tx>
          <c:spPr>
            <a:ln w="28575" cap="rnd">
              <a:solidFill>
                <a:schemeClr val="accent3"/>
              </a:solidFill>
              <a:round/>
            </a:ln>
            <a:effectLst/>
          </c:spPr>
          <c:marker>
            <c:symbol val="none"/>
          </c:marker>
          <c:cat>
            <c:numRef>
              <c:f>Лист2!$D$5:$S$5</c:f>
              <c:numCache>
                <c:formatCode>General</c:formatCode>
                <c:ptCount val="16"/>
                <c:pt idx="0">
                  <c:v>2015</c:v>
                </c:pt>
                <c:pt idx="1">
                  <c:v>2016</c:v>
                </c:pt>
                <c:pt idx="2">
                  <c:v>2017</c:v>
                </c:pt>
                <c:pt idx="3">
                  <c:v>2018</c:v>
                </c:pt>
                <c:pt idx="4">
                  <c:v>2019</c:v>
                </c:pt>
                <c:pt idx="5">
                  <c:v>2020</c:v>
                </c:pt>
                <c:pt idx="6">
                  <c:v>2021</c:v>
                </c:pt>
                <c:pt idx="7">
                  <c:v>2022</c:v>
                </c:pt>
                <c:pt idx="8">
                  <c:v>2023</c:v>
                </c:pt>
                <c:pt idx="9">
                  <c:v>2024</c:v>
                </c:pt>
                <c:pt idx="10">
                  <c:v>2025</c:v>
                </c:pt>
                <c:pt idx="11">
                  <c:v>2026</c:v>
                </c:pt>
                <c:pt idx="12">
                  <c:v>2027</c:v>
                </c:pt>
                <c:pt idx="13">
                  <c:v>2028</c:v>
                </c:pt>
                <c:pt idx="14">
                  <c:v>2029</c:v>
                </c:pt>
                <c:pt idx="15">
                  <c:v>2030</c:v>
                </c:pt>
              </c:numCache>
            </c:numRef>
          </c:cat>
          <c:val>
            <c:numRef>
              <c:f>Лист2!$D$8:$S$8</c:f>
              <c:numCache>
                <c:formatCode>General</c:formatCode>
                <c:ptCount val="16"/>
                <c:pt idx="0">
                  <c:v>51.94</c:v>
                </c:pt>
                <c:pt idx="1">
                  <c:v>46.69</c:v>
                </c:pt>
                <c:pt idx="2">
                  <c:v>39.39</c:v>
                </c:pt>
                <c:pt idx="3">
                  <c:v>37.01</c:v>
                </c:pt>
                <c:pt idx="4">
                  <c:v>25.707000000000001</c:v>
                </c:pt>
                <c:pt idx="5">
                  <c:v>26.7</c:v>
                </c:pt>
                <c:pt idx="6">
                  <c:v>25.7</c:v>
                </c:pt>
                <c:pt idx="7">
                  <c:v>26.2</c:v>
                </c:pt>
                <c:pt idx="8">
                  <c:v>26.8</c:v>
                </c:pt>
                <c:pt idx="9">
                  <c:v>27.5</c:v>
                </c:pt>
                <c:pt idx="10">
                  <c:v>27.99</c:v>
                </c:pt>
                <c:pt idx="11">
                  <c:v>28.48</c:v>
                </c:pt>
                <c:pt idx="12">
                  <c:v>28.97</c:v>
                </c:pt>
                <c:pt idx="13">
                  <c:v>29.68</c:v>
                </c:pt>
                <c:pt idx="14">
                  <c:v>30.39</c:v>
                </c:pt>
                <c:pt idx="15">
                  <c:v>31.1</c:v>
                </c:pt>
              </c:numCache>
            </c:numRef>
          </c:val>
          <c:smooth val="0"/>
          <c:extLst xmlns:c16r2="http://schemas.microsoft.com/office/drawing/2015/06/chart">
            <c:ext xmlns:c16="http://schemas.microsoft.com/office/drawing/2014/chart" uri="{C3380CC4-5D6E-409C-BE32-E72D297353CC}">
              <c16:uniqueId val="{00000002-A287-4F22-A536-7EEF9B82CBA6}"/>
            </c:ext>
          </c:extLst>
        </c:ser>
        <c:dLbls>
          <c:showLegendKey val="0"/>
          <c:showVal val="0"/>
          <c:showCatName val="0"/>
          <c:showSerName val="0"/>
          <c:showPercent val="0"/>
          <c:showBubbleSize val="0"/>
        </c:dLbls>
        <c:marker val="1"/>
        <c:smooth val="0"/>
        <c:axId val="223053312"/>
        <c:axId val="223054848"/>
      </c:lineChart>
      <c:catAx>
        <c:axId val="2230533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223054848"/>
        <c:crosses val="autoZero"/>
        <c:auto val="1"/>
        <c:lblAlgn val="ctr"/>
        <c:lblOffset val="100"/>
        <c:noMultiLvlLbl val="0"/>
      </c:catAx>
      <c:valAx>
        <c:axId val="223054848"/>
        <c:scaling>
          <c:orientation val="minMax"/>
        </c:scaling>
        <c:delete val="0"/>
        <c:axPos val="l"/>
        <c:majorGridlines>
          <c:spPr>
            <a:ln w="9525" cap="flat" cmpd="sng" algn="ctr">
              <a:solidFill>
                <a:schemeClr val="tx1">
                  <a:lumMod val="15000"/>
                  <a:lumOff val="85000"/>
                </a:schemeClr>
              </a:solidFill>
              <a:round/>
            </a:ln>
            <a:effectLst/>
          </c:spPr>
        </c:majorGridlines>
        <c:title>
          <c:tx>
            <c:rich>
              <a:bodyPr/>
              <a:lstStyle/>
              <a:p>
                <a:pPr>
                  <a:defRPr/>
                </a:pPr>
                <a:r>
                  <a:rPr lang="uk-UA" sz="1000" b="1" i="0" baseline="0">
                    <a:effectLst/>
                    <a:latin typeface="Times New Roman" panose="02020603050405020304" pitchFamily="18" charset="0"/>
                    <a:cs typeface="Times New Roman" panose="02020603050405020304" pitchFamily="18" charset="0"/>
                  </a:rPr>
                  <a:t>Обсяг забору води, млн. м</a:t>
                </a:r>
                <a:r>
                  <a:rPr lang="uk-UA" sz="1000" b="1" i="0" baseline="30000">
                    <a:effectLst/>
                    <a:latin typeface="Times New Roman" panose="02020603050405020304" pitchFamily="18" charset="0"/>
                    <a:cs typeface="Times New Roman" panose="02020603050405020304" pitchFamily="18" charset="0"/>
                  </a:rPr>
                  <a:t>3</a:t>
                </a:r>
                <a:endParaRPr lang="uk-UA" sz="1000">
                  <a:effectLst/>
                  <a:latin typeface="Times New Roman" panose="02020603050405020304" pitchFamily="18" charset="0"/>
                  <a:cs typeface="Times New Roman" panose="02020603050405020304" pitchFamily="18" charset="0"/>
                </a:endParaRPr>
              </a:p>
            </c:rich>
          </c:tx>
          <c:overlay val="0"/>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223053312"/>
        <c:crosses val="autoZero"/>
        <c:crossBetween val="between"/>
      </c:valAx>
      <c:spPr>
        <a:noFill/>
        <a:ln>
          <a:noFill/>
        </a:ln>
        <a:effectLst/>
      </c:spPr>
    </c:plotArea>
    <c:legend>
      <c:legendPos val="b"/>
      <c:overlay val="0"/>
      <c:txPr>
        <a:bodyPr/>
        <a:lstStyle/>
        <a:p>
          <a:pPr>
            <a:defRPr baseline="0"/>
          </a:pPr>
          <a:endParaRPr lang="uk-UA"/>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202C7B5-7F8E-4E1E-A46B-277BA95CB7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1368</TotalTime>
  <Pages>186</Pages>
  <Words>266931</Words>
  <Characters>152152</Characters>
  <Application>Microsoft Office Word</Application>
  <DocSecurity>0</DocSecurity>
  <Lines>1267</Lines>
  <Paragraphs>836</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418247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MVN</dc:creator>
  <cp:lastModifiedBy>Дворецька Тетяна Борисівна</cp:lastModifiedBy>
  <cp:revision>48</cp:revision>
  <cp:lastPrinted>2024-08-23T13:42:00Z</cp:lastPrinted>
  <dcterms:created xsi:type="dcterms:W3CDTF">2024-08-08T14:29:00Z</dcterms:created>
  <dcterms:modified xsi:type="dcterms:W3CDTF">2024-08-23T13:43:00Z</dcterms:modified>
</cp:coreProperties>
</file>