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1" w:name="n114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2" w:name="n115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04116, м. Київ, вул. Шолуденка,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797AF9">
        <w:rPr>
          <w:rFonts w:ascii="Times New Roman" w:hAnsi="Times New Roman" w:cs="Times New Roman"/>
          <w:sz w:val="20"/>
          <w:szCs w:val="20"/>
          <w:lang w:val="uk-UA"/>
        </w:rPr>
        <w:t>8</w:t>
      </w:r>
      <w:r w:rsidR="00892B98">
        <w:rPr>
          <w:rFonts w:ascii="Times New Roman" w:hAnsi="Times New Roman" w:cs="Times New Roman"/>
          <w:sz w:val="20"/>
          <w:szCs w:val="20"/>
          <w:lang w:val="uk-UA"/>
        </w:rPr>
        <w:t>8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892B98">
        <w:rPr>
          <w:rFonts w:ascii="Times New Roman" w:hAnsi="Times New Roman" w:cs="Times New Roman"/>
          <w:sz w:val="20"/>
          <w:szCs w:val="20"/>
          <w:lang w:val="uk-UA"/>
        </w:rPr>
        <w:t>Обухівський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892B98" w:rsidRPr="00892B98">
        <w:rPr>
          <w:rFonts w:ascii="Times New Roman" w:hAnsi="Times New Roman" w:cs="Times New Roman"/>
          <w:sz w:val="20"/>
          <w:szCs w:val="20"/>
          <w:lang w:val="uk-UA"/>
        </w:rPr>
        <w:t>м. Миронівка, вул. Стрілецька, 1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5" w:name="n118"/>
      <w:bookmarkEnd w:id="5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733894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10B9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</w:t>
      </w:r>
      <w:r w:rsidRPr="00FD497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опис об’єкта (опис виробництв та технологічного устаткування): </w:t>
      </w:r>
      <w:bookmarkStart w:id="7" w:name="_Hlk146042780"/>
      <w:r w:rsidR="00893B03" w:rsidRPr="002746B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2746B6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2746B6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2746B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2746B6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2746B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797AF9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061593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майстерня</w:t>
      </w:r>
      <w:r w:rsidR="00813D0E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C87A67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та</w:t>
      </w:r>
      <w:r w:rsidR="006962D7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DA43BF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склад</w:t>
      </w:r>
      <w:r w:rsidR="00C97243" w:rsidRPr="002746B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DA43BF" w:rsidRPr="002746B6">
        <w:rPr>
          <w:rFonts w:ascii="Times New Roman" w:hAnsi="Times New Roman" w:cs="Times New Roman"/>
          <w:sz w:val="20"/>
          <w:szCs w:val="20"/>
          <w:lang w:val="uk-UA"/>
        </w:rPr>
        <w:t>Теплопостачання адмінприміщень підприємства в холодний період року здійснюється котлом «Житомир-20</w:t>
      </w:r>
      <w:r w:rsidR="00106CF2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393DD7" w:rsidRPr="002746B6">
        <w:rPr>
          <w:rFonts w:ascii="Times New Roman" w:hAnsi="Times New Roman" w:cs="Times New Roman"/>
          <w:sz w:val="20"/>
          <w:szCs w:val="20"/>
          <w:lang w:val="uk-UA"/>
        </w:rPr>
        <w:t xml:space="preserve"> потужністю 20кВт</w:t>
      </w:r>
      <w:r w:rsidR="00DA43BF" w:rsidRPr="002746B6">
        <w:rPr>
          <w:rFonts w:ascii="Times New Roman" w:hAnsi="Times New Roman" w:cs="Times New Roman"/>
          <w:sz w:val="20"/>
          <w:szCs w:val="20"/>
          <w:lang w:val="uk-UA"/>
        </w:rPr>
        <w:t xml:space="preserve">, котлом </w:t>
      </w:r>
      <w:r w:rsidR="00393DD7" w:rsidRPr="002746B6">
        <w:rPr>
          <w:rFonts w:ascii="Times New Roman" w:hAnsi="Times New Roman" w:cs="Times New Roman"/>
          <w:sz w:val="20"/>
          <w:szCs w:val="20"/>
          <w:lang w:val="uk-UA"/>
        </w:rPr>
        <w:t>«Данко-18</w:t>
      </w:r>
      <w:r w:rsidR="00E3552C" w:rsidRPr="002746B6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393DD7" w:rsidRPr="002746B6">
        <w:rPr>
          <w:rFonts w:ascii="Times New Roman" w:hAnsi="Times New Roman" w:cs="Times New Roman"/>
          <w:sz w:val="20"/>
          <w:szCs w:val="20"/>
          <w:lang w:val="uk-UA"/>
        </w:rPr>
        <w:t xml:space="preserve"> потужністю 18кВт, котлом «КСТГ-25» потужністю 25 кВт, котлом </w:t>
      </w:r>
      <w:r w:rsidR="00733894" w:rsidRPr="002746B6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393DD7" w:rsidRPr="002746B6">
        <w:rPr>
          <w:rFonts w:ascii="Times New Roman" w:hAnsi="Times New Roman" w:cs="Times New Roman"/>
          <w:sz w:val="20"/>
          <w:szCs w:val="20"/>
          <w:lang w:val="uk-UA"/>
        </w:rPr>
        <w:t>АТОН-10» потужністю 10</w:t>
      </w:r>
      <w:r w:rsidR="000D2211" w:rsidRPr="002746B6">
        <w:rPr>
          <w:rFonts w:ascii="Times New Roman" w:hAnsi="Times New Roman" w:cs="Times New Roman"/>
          <w:sz w:val="20"/>
          <w:szCs w:val="20"/>
          <w:lang w:val="uk-UA"/>
        </w:rPr>
        <w:t>кВт</w:t>
      </w:r>
      <w:r w:rsidR="00393DD7" w:rsidRPr="002746B6">
        <w:rPr>
          <w:rFonts w:ascii="Times New Roman" w:hAnsi="Times New Roman" w:cs="Times New Roman"/>
          <w:sz w:val="20"/>
          <w:szCs w:val="20"/>
          <w:lang w:val="uk-UA"/>
        </w:rPr>
        <w:t xml:space="preserve"> та конвектором </w:t>
      </w:r>
      <w:r w:rsidR="00393DD7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393DD7" w:rsidRPr="00393DD7">
        <w:rPr>
          <w:rFonts w:ascii="Times New Roman" w:hAnsi="Times New Roman" w:cs="Times New Roman"/>
          <w:sz w:val="20"/>
          <w:szCs w:val="20"/>
          <w:lang w:val="uk-UA"/>
        </w:rPr>
        <w:t>Demrad-5</w:t>
      </w:r>
      <w:r w:rsidR="00393DD7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0D2211">
        <w:rPr>
          <w:rFonts w:ascii="Times New Roman" w:hAnsi="Times New Roman" w:cs="Times New Roman"/>
          <w:sz w:val="20"/>
          <w:szCs w:val="20"/>
          <w:lang w:val="uk-UA"/>
        </w:rPr>
        <w:t xml:space="preserve"> потужністю 5кВт</w:t>
      </w:r>
      <w:r w:rsidR="00251E2A">
        <w:rPr>
          <w:rFonts w:ascii="Times New Roman" w:hAnsi="Times New Roman" w:cs="Times New Roman"/>
          <w:sz w:val="20"/>
          <w:szCs w:val="20"/>
          <w:lang w:val="uk-UA"/>
        </w:rPr>
        <w:t xml:space="preserve">. Для В якості палива </w:t>
      </w:r>
      <w:r w:rsidR="005E5813" w:rsidRPr="006A10B9">
        <w:rPr>
          <w:rFonts w:ascii="Times New Roman" w:hAnsi="Times New Roman" w:cs="Times New Roman"/>
          <w:sz w:val="20"/>
          <w:szCs w:val="20"/>
          <w:lang w:val="uk-UA"/>
        </w:rPr>
        <w:t xml:space="preserve">використовується – природний газ. </w:t>
      </w:r>
      <w:r w:rsidR="00407C17" w:rsidRPr="00407C17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5E5813" w:rsidRPr="00407C1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07C17" w:rsidRPr="00407C17">
        <w:rPr>
          <w:rFonts w:ascii="Times New Roman" w:hAnsi="Times New Roman" w:cs="Times New Roman"/>
          <w:sz w:val="20"/>
          <w:szCs w:val="20"/>
          <w:lang w:val="uk-UA"/>
        </w:rPr>
        <w:t>майстерні</w:t>
      </w:r>
      <w:r w:rsidR="005E5813" w:rsidRPr="00407C17">
        <w:rPr>
          <w:rFonts w:ascii="Times New Roman" w:hAnsi="Times New Roman" w:cs="Times New Roman"/>
          <w:sz w:val="20"/>
          <w:szCs w:val="20"/>
          <w:lang w:val="uk-UA"/>
        </w:rPr>
        <w:t xml:space="preserve"> встановлено верстат </w:t>
      </w:r>
      <w:r w:rsidR="00407C17">
        <w:rPr>
          <w:rFonts w:ascii="Times New Roman" w:hAnsi="Times New Roman" w:cs="Times New Roman"/>
          <w:sz w:val="20"/>
          <w:szCs w:val="20"/>
          <w:lang w:val="uk-UA"/>
        </w:rPr>
        <w:t>заточний та теплопостачання якої здійснюється конвектором «</w:t>
      </w:r>
      <w:r w:rsidR="00407C17" w:rsidRPr="00393DD7">
        <w:rPr>
          <w:rFonts w:ascii="Times New Roman" w:hAnsi="Times New Roman" w:cs="Times New Roman"/>
          <w:sz w:val="20"/>
          <w:szCs w:val="20"/>
          <w:lang w:val="uk-UA"/>
        </w:rPr>
        <w:t>Demrad-5</w:t>
      </w:r>
      <w:r w:rsidR="00407C17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407C17" w:rsidRPr="00733894">
        <w:rPr>
          <w:rFonts w:ascii="Times New Roman" w:hAnsi="Times New Roman" w:cs="Times New Roman"/>
          <w:sz w:val="20"/>
          <w:szCs w:val="20"/>
          <w:lang w:val="uk-UA"/>
        </w:rPr>
        <w:t>потужністю 5кВт</w:t>
      </w:r>
      <w:r w:rsidR="005E5813" w:rsidRPr="00733894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F3A64" w:rsidRPr="0073389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01668">
        <w:rPr>
          <w:rFonts w:ascii="Times New Roman" w:hAnsi="Times New Roman" w:cs="Times New Roman"/>
          <w:sz w:val="20"/>
          <w:szCs w:val="20"/>
          <w:lang w:val="uk-UA"/>
        </w:rPr>
        <w:t>Для нагріву води на території підприємства використовуються колонки газові «</w:t>
      </w:r>
      <w:r w:rsidR="00401668" w:rsidRPr="00401668">
        <w:rPr>
          <w:rFonts w:ascii="Times New Roman" w:hAnsi="Times New Roman" w:cs="Times New Roman"/>
          <w:sz w:val="20"/>
          <w:szCs w:val="20"/>
          <w:lang w:val="uk-UA"/>
        </w:rPr>
        <w:t>Termet G17-20/U</w:t>
      </w:r>
      <w:r w:rsidR="00401668">
        <w:rPr>
          <w:rFonts w:ascii="Times New Roman" w:hAnsi="Times New Roman" w:cs="Times New Roman"/>
          <w:sz w:val="20"/>
          <w:szCs w:val="20"/>
          <w:lang w:val="uk-UA"/>
        </w:rPr>
        <w:t xml:space="preserve">». </w:t>
      </w:r>
      <w:r w:rsidR="005E5813" w:rsidRPr="00733894">
        <w:rPr>
          <w:rFonts w:ascii="Times New Roman" w:hAnsi="Times New Roman" w:cs="Times New Roman"/>
          <w:sz w:val="20"/>
          <w:szCs w:val="20"/>
          <w:lang w:val="uk-UA"/>
        </w:rPr>
        <w:t xml:space="preserve">Для поточного ремонту технологічного </w:t>
      </w:r>
      <w:r w:rsidR="003A4BAF" w:rsidRPr="00733894">
        <w:rPr>
          <w:rFonts w:ascii="Times New Roman" w:hAnsi="Times New Roman" w:cs="Times New Roman"/>
          <w:sz w:val="20"/>
          <w:szCs w:val="20"/>
          <w:lang w:val="uk-UA"/>
        </w:rPr>
        <w:t xml:space="preserve">та іншого </w:t>
      </w:r>
      <w:r w:rsidR="005E5813" w:rsidRPr="00733894">
        <w:rPr>
          <w:rFonts w:ascii="Times New Roman" w:hAnsi="Times New Roman" w:cs="Times New Roman"/>
          <w:sz w:val="20"/>
          <w:szCs w:val="20"/>
          <w:lang w:val="uk-UA"/>
        </w:rPr>
        <w:t xml:space="preserve">обладнання є зварювальний апарат </w:t>
      </w:r>
      <w:r w:rsidR="00415545" w:rsidRPr="00733894">
        <w:rPr>
          <w:rFonts w:ascii="Times New Roman" w:hAnsi="Times New Roman" w:cs="Times New Roman"/>
          <w:sz w:val="20"/>
          <w:szCs w:val="20"/>
        </w:rPr>
        <w:t>ЄИСА-160</w:t>
      </w:r>
      <w:r w:rsidR="00A61AD5" w:rsidRPr="0073389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733894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0,059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>т/рік, оксиди азоту (у перерахунку на діоксид азоту [</w:t>
      </w:r>
      <w:r w:rsidRPr="00733894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733894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733894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733894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0,068</w:t>
      </w:r>
      <w:r w:rsidRPr="00733894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733894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0,00112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діоксид – </w:t>
      </w:r>
      <w:r w:rsidR="00733894" w:rsidRPr="00733894">
        <w:rPr>
          <w:rFonts w:ascii="Times New Roman" w:hAnsi="Times New Roman" w:cs="Times New Roman"/>
          <w:bCs/>
          <w:sz w:val="20"/>
          <w:szCs w:val="20"/>
          <w:lang w:val="uk-UA" w:eastAsia="ar-SA"/>
        </w:rPr>
        <w:t>59,384</w:t>
      </w:r>
      <w:r w:rsidRPr="00733894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733894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33894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</w:t>
      </w:r>
      <w:r w:rsidR="00733894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33894" w:rsidRPr="00733894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0,000112</w:t>
      </w:r>
      <w:r w:rsidR="00716749"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0,000000</w:t>
      </w:r>
      <w:r w:rsidR="00733894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112</w:t>
      </w:r>
      <w:r w:rsidR="00716749"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речовини у вигляді суспендованих твердих частинок – </w:t>
      </w:r>
      <w:r w:rsidR="00733894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0,00404</w:t>
      </w:r>
      <w:r w:rsidR="00A353CF"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D02C8D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титану діоксид</w:t>
      </w:r>
      <w:r w:rsidR="00F40408"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</w:t>
      </w:r>
      <w:r w:rsidR="00600BCF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D02C8D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т/рік, залізо та його сполуки (у перерахунку на залізо) – 0,000</w:t>
      </w:r>
      <w:r w:rsidR="00600BCF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13</w:t>
      </w:r>
      <w:r w:rsidR="00D02C8D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т/рік, манган та його сполуки (у перерахунку на діоксид мангану) – 0,0000</w:t>
      </w:r>
      <w:r w:rsidR="00600BCF" w:rsidRPr="00733894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D02C8D" w:rsidRPr="0073389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4B3071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підлягає 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7338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61593"/>
    <w:rsid w:val="00071E31"/>
    <w:rsid w:val="00077237"/>
    <w:rsid w:val="000B05DD"/>
    <w:rsid w:val="000B59AF"/>
    <w:rsid w:val="000D2211"/>
    <w:rsid w:val="001022FE"/>
    <w:rsid w:val="00106CF2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874CB"/>
    <w:rsid w:val="00197D74"/>
    <w:rsid w:val="001E69B6"/>
    <w:rsid w:val="00200480"/>
    <w:rsid w:val="002412A7"/>
    <w:rsid w:val="002441E9"/>
    <w:rsid w:val="002510BA"/>
    <w:rsid w:val="00251E2A"/>
    <w:rsid w:val="002534BB"/>
    <w:rsid w:val="002606B0"/>
    <w:rsid w:val="00263BCC"/>
    <w:rsid w:val="002655CE"/>
    <w:rsid w:val="00273C3C"/>
    <w:rsid w:val="002746B6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72FC8"/>
    <w:rsid w:val="00393DD7"/>
    <w:rsid w:val="003A4BAF"/>
    <w:rsid w:val="003B24DF"/>
    <w:rsid w:val="003B3574"/>
    <w:rsid w:val="003D1D41"/>
    <w:rsid w:val="003E6C69"/>
    <w:rsid w:val="003F0E8D"/>
    <w:rsid w:val="003F66A2"/>
    <w:rsid w:val="00401668"/>
    <w:rsid w:val="00407C17"/>
    <w:rsid w:val="00410AD2"/>
    <w:rsid w:val="00415545"/>
    <w:rsid w:val="00417947"/>
    <w:rsid w:val="00421858"/>
    <w:rsid w:val="00445B58"/>
    <w:rsid w:val="0045299D"/>
    <w:rsid w:val="00463DBB"/>
    <w:rsid w:val="00463DCB"/>
    <w:rsid w:val="00465DC0"/>
    <w:rsid w:val="00480A9A"/>
    <w:rsid w:val="004A6322"/>
    <w:rsid w:val="004B149D"/>
    <w:rsid w:val="004B3071"/>
    <w:rsid w:val="00500B98"/>
    <w:rsid w:val="00506A6E"/>
    <w:rsid w:val="00513D06"/>
    <w:rsid w:val="00526821"/>
    <w:rsid w:val="005306A3"/>
    <w:rsid w:val="0054334A"/>
    <w:rsid w:val="00562610"/>
    <w:rsid w:val="0056490F"/>
    <w:rsid w:val="00565F4D"/>
    <w:rsid w:val="005A7349"/>
    <w:rsid w:val="005E5813"/>
    <w:rsid w:val="005F3A64"/>
    <w:rsid w:val="00600BCF"/>
    <w:rsid w:val="006219C8"/>
    <w:rsid w:val="00631591"/>
    <w:rsid w:val="00643041"/>
    <w:rsid w:val="00670D5B"/>
    <w:rsid w:val="00675624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33894"/>
    <w:rsid w:val="007467D3"/>
    <w:rsid w:val="00765F3B"/>
    <w:rsid w:val="00797AF9"/>
    <w:rsid w:val="007B12D9"/>
    <w:rsid w:val="00800EBF"/>
    <w:rsid w:val="008027F2"/>
    <w:rsid w:val="00813D0E"/>
    <w:rsid w:val="00835497"/>
    <w:rsid w:val="00835D1B"/>
    <w:rsid w:val="00871D8D"/>
    <w:rsid w:val="00872664"/>
    <w:rsid w:val="00876CA6"/>
    <w:rsid w:val="00892B98"/>
    <w:rsid w:val="00893B03"/>
    <w:rsid w:val="008A141B"/>
    <w:rsid w:val="008D01EA"/>
    <w:rsid w:val="008D4FE0"/>
    <w:rsid w:val="008D56F0"/>
    <w:rsid w:val="008F2824"/>
    <w:rsid w:val="008F67B1"/>
    <w:rsid w:val="00911033"/>
    <w:rsid w:val="00921D04"/>
    <w:rsid w:val="00951066"/>
    <w:rsid w:val="00986ECB"/>
    <w:rsid w:val="009A13D6"/>
    <w:rsid w:val="009C715C"/>
    <w:rsid w:val="00A016C9"/>
    <w:rsid w:val="00A353CF"/>
    <w:rsid w:val="00A550F2"/>
    <w:rsid w:val="00A61AD5"/>
    <w:rsid w:val="00A64435"/>
    <w:rsid w:val="00A70F5C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765B1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D02C8D"/>
    <w:rsid w:val="00D543D2"/>
    <w:rsid w:val="00DA16DA"/>
    <w:rsid w:val="00DA43BF"/>
    <w:rsid w:val="00DB2941"/>
    <w:rsid w:val="00DD1AA5"/>
    <w:rsid w:val="00DE080C"/>
    <w:rsid w:val="00DE17B1"/>
    <w:rsid w:val="00DE50E3"/>
    <w:rsid w:val="00E2407A"/>
    <w:rsid w:val="00E32041"/>
    <w:rsid w:val="00E3552C"/>
    <w:rsid w:val="00E36AFB"/>
    <w:rsid w:val="00E5192C"/>
    <w:rsid w:val="00E52A37"/>
    <w:rsid w:val="00E61BDE"/>
    <w:rsid w:val="00EB72CB"/>
    <w:rsid w:val="00ED5B7C"/>
    <w:rsid w:val="00EE19AF"/>
    <w:rsid w:val="00EE41E4"/>
    <w:rsid w:val="00F23D1A"/>
    <w:rsid w:val="00F3520E"/>
    <w:rsid w:val="00F40408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D497D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dcterms:created xsi:type="dcterms:W3CDTF">2024-12-18T10:47:00Z</dcterms:created>
  <dcterms:modified xsi:type="dcterms:W3CDTF">2024-12-18T10:47:00Z</dcterms:modified>
</cp:coreProperties>
</file>