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AC2FC" w14:textId="50DF7B0E" w:rsidR="003D545E" w:rsidRDefault="000F710B" w:rsidP="00B555DC">
      <w:pPr>
        <w:ind w:firstLine="709"/>
        <w:jc w:val="center"/>
        <w:rPr>
          <w:b/>
          <w:bCs/>
          <w:sz w:val="28"/>
          <w:szCs w:val="28"/>
          <w:lang w:val="uk-UA"/>
        </w:rPr>
      </w:pPr>
      <w:r w:rsidRPr="00CB4360">
        <w:rPr>
          <w:b/>
          <w:bCs/>
          <w:sz w:val="28"/>
          <w:szCs w:val="28"/>
          <w:lang w:val="uk-UA"/>
        </w:rPr>
        <w:t>Повідомлення</w:t>
      </w:r>
      <w:r w:rsidR="00B555DC">
        <w:rPr>
          <w:b/>
          <w:bCs/>
          <w:sz w:val="28"/>
          <w:szCs w:val="28"/>
          <w:lang w:val="uk-UA"/>
        </w:rPr>
        <w:t xml:space="preserve"> </w:t>
      </w:r>
      <w:r w:rsidRPr="00CB4360">
        <w:rPr>
          <w:b/>
          <w:bCs/>
          <w:sz w:val="28"/>
          <w:szCs w:val="28"/>
          <w:lang w:val="uk-UA"/>
        </w:rPr>
        <w:t xml:space="preserve">про намір отримати дозвіл на викиди </w:t>
      </w:r>
    </w:p>
    <w:p w14:paraId="63B2792C" w14:textId="77777777" w:rsidR="00B555DC" w:rsidRPr="0020295D" w:rsidRDefault="00B555DC" w:rsidP="00B555DC">
      <w:pPr>
        <w:ind w:firstLine="709"/>
        <w:jc w:val="center"/>
        <w:rPr>
          <w:i/>
          <w:lang w:val="uk-UA"/>
        </w:rPr>
      </w:pPr>
    </w:p>
    <w:p w14:paraId="5B0EC8AB" w14:textId="5AE2DDE4" w:rsidR="005D0837" w:rsidRPr="0004352D" w:rsidRDefault="00296F49" w:rsidP="005D0837">
      <w:pPr>
        <w:spacing w:line="276" w:lineRule="auto"/>
        <w:ind w:firstLine="709"/>
        <w:jc w:val="both"/>
        <w:rPr>
          <w:lang w:val="uk-UA"/>
        </w:rPr>
      </w:pPr>
      <w:r w:rsidRPr="0020295D">
        <w:rPr>
          <w:b/>
          <w:bCs/>
          <w:i/>
          <w:lang w:val="uk-UA"/>
        </w:rPr>
        <w:t>П</w:t>
      </w:r>
      <w:r w:rsidR="000F710B" w:rsidRPr="0020295D">
        <w:rPr>
          <w:b/>
          <w:bCs/>
          <w:i/>
          <w:lang w:val="uk-UA"/>
        </w:rPr>
        <w:t xml:space="preserve">овне та скорочене найменування </w:t>
      </w:r>
      <w:r w:rsidR="000F710B" w:rsidRPr="0004352D">
        <w:rPr>
          <w:b/>
          <w:bCs/>
          <w:i/>
          <w:lang w:val="uk-UA"/>
        </w:rPr>
        <w:t>суб’єкта господарювання</w:t>
      </w:r>
      <w:r w:rsidRPr="0004352D">
        <w:rPr>
          <w:i/>
          <w:lang w:val="uk-UA"/>
        </w:rPr>
        <w:t xml:space="preserve">. </w:t>
      </w:r>
      <w:r w:rsidR="00304E0A" w:rsidRPr="0004352D">
        <w:t>ТОВАРИСТВО З ОБМЕЖЕНОЮ ВІДПОВІДАЛЬНІСТЮ «КОСТАНЗА»</w:t>
      </w:r>
      <w:r w:rsidR="005D0837" w:rsidRPr="0004352D">
        <w:rPr>
          <w:lang w:val="uk-UA"/>
        </w:rPr>
        <w:t xml:space="preserve"> (</w:t>
      </w:r>
      <w:bookmarkStart w:id="0" w:name="_GoBack"/>
      <w:r w:rsidR="00304E0A" w:rsidRPr="0004352D">
        <w:rPr>
          <w:lang w:val="uk-UA"/>
        </w:rPr>
        <w:t>ТОВ «КОСТАНЗА»</w:t>
      </w:r>
      <w:bookmarkEnd w:id="0"/>
      <w:r w:rsidR="005D0837" w:rsidRPr="0004352D">
        <w:rPr>
          <w:lang w:val="uk-UA"/>
        </w:rPr>
        <w:t>)</w:t>
      </w:r>
      <w:r w:rsidR="00FF0DCB" w:rsidRPr="0004352D">
        <w:rPr>
          <w:lang w:val="uk-UA"/>
        </w:rPr>
        <w:t>.</w:t>
      </w:r>
    </w:p>
    <w:p w14:paraId="537E4FCB" w14:textId="4A92ACFF" w:rsidR="00B56A6A" w:rsidRPr="0004352D" w:rsidRDefault="00B56A6A" w:rsidP="00FF0DCB">
      <w:pPr>
        <w:spacing w:after="120"/>
        <w:ind w:firstLine="708"/>
        <w:rPr>
          <w:color w:val="000000"/>
          <w:lang w:val="uk-UA" w:eastAsia="uk-UA"/>
        </w:rPr>
      </w:pPr>
      <w:r w:rsidRPr="0004352D">
        <w:rPr>
          <w:b/>
          <w:bCs/>
          <w:i/>
          <w:lang w:val="uk-UA"/>
        </w:rPr>
        <w:t>Ідентифікаційний код юридичної особи в ЄДРПОУ</w:t>
      </w:r>
      <w:r w:rsidRPr="0004352D">
        <w:rPr>
          <w:lang w:val="uk-UA"/>
        </w:rPr>
        <w:t xml:space="preserve"> </w:t>
      </w:r>
      <w:r w:rsidR="00FF0DCB" w:rsidRPr="0004352D">
        <w:rPr>
          <w:lang w:val="uk-UA"/>
        </w:rPr>
        <w:t>–</w:t>
      </w:r>
      <w:r w:rsidRPr="0004352D">
        <w:rPr>
          <w:lang w:val="uk-UA"/>
        </w:rPr>
        <w:t xml:space="preserve"> </w:t>
      </w:r>
      <w:r w:rsidR="009C7384" w:rsidRPr="0004352D">
        <w:rPr>
          <w:lang w:val="uk-UA"/>
        </w:rPr>
        <w:t>3</w:t>
      </w:r>
      <w:r w:rsidR="009C7384" w:rsidRPr="0004352D">
        <w:rPr>
          <w:color w:val="000000"/>
          <w:lang w:val="uk-UA" w:eastAsia="uk-UA"/>
        </w:rPr>
        <w:t>9822094</w:t>
      </w:r>
      <w:r w:rsidR="00FF0DCB" w:rsidRPr="0004352D">
        <w:rPr>
          <w:color w:val="000000"/>
          <w:lang w:val="uk-UA" w:eastAsia="uk-UA"/>
        </w:rPr>
        <w:t>.</w:t>
      </w:r>
    </w:p>
    <w:p w14:paraId="0926F7EB" w14:textId="66C17F38" w:rsidR="0041096F" w:rsidRPr="0004352D" w:rsidRDefault="00FF0DCB" w:rsidP="0041096F">
      <w:pPr>
        <w:spacing w:after="120"/>
        <w:ind w:firstLine="708"/>
        <w:jc w:val="both"/>
        <w:rPr>
          <w:lang w:val="uk-UA"/>
        </w:rPr>
      </w:pPr>
      <w:r w:rsidRPr="0004352D">
        <w:rPr>
          <w:b/>
          <w:bCs/>
          <w:i/>
          <w:lang w:val="uk-UA"/>
        </w:rPr>
        <w:t>Місцезнаходження суб’єкта господарювання, контактний номер телефону, адрес</w:t>
      </w:r>
      <w:r w:rsidR="00382A10" w:rsidRPr="0004352D">
        <w:rPr>
          <w:b/>
          <w:bCs/>
          <w:i/>
          <w:lang w:val="uk-UA"/>
        </w:rPr>
        <w:t>а</w:t>
      </w:r>
      <w:r w:rsidRPr="0004352D">
        <w:rPr>
          <w:b/>
          <w:bCs/>
          <w:i/>
          <w:lang w:val="uk-UA"/>
        </w:rPr>
        <w:t xml:space="preserve"> електронної пошти суб’єкта господарювання</w:t>
      </w:r>
      <w:r w:rsidRPr="0004352D">
        <w:rPr>
          <w:lang w:val="uk-UA"/>
        </w:rPr>
        <w:t xml:space="preserve"> </w:t>
      </w:r>
      <w:r w:rsidR="006B31E6" w:rsidRPr="0004352D">
        <w:rPr>
          <w:lang w:val="uk-UA"/>
        </w:rPr>
        <w:t>–</w:t>
      </w:r>
      <w:r w:rsidR="0004352D">
        <w:rPr>
          <w:lang w:val="uk-UA"/>
        </w:rPr>
        <w:t xml:space="preserve"> </w:t>
      </w:r>
      <w:r w:rsidR="008C37AD" w:rsidRPr="0004352D">
        <w:rPr>
          <w:lang w:val="uk-UA"/>
        </w:rPr>
        <w:t>03150</w:t>
      </w:r>
      <w:r w:rsidR="008C37AD">
        <w:rPr>
          <w:lang w:val="uk-UA"/>
        </w:rPr>
        <w:t xml:space="preserve">, м. Київ, </w:t>
      </w:r>
      <w:r w:rsidR="00A852A0" w:rsidRPr="0004352D">
        <w:rPr>
          <w:lang w:val="uk-UA"/>
        </w:rPr>
        <w:t xml:space="preserve">вул. Велика Васильківська, </w:t>
      </w:r>
      <w:r w:rsidR="008C37AD">
        <w:rPr>
          <w:lang w:val="uk-UA"/>
        </w:rPr>
        <w:t xml:space="preserve">буд. </w:t>
      </w:r>
      <w:r w:rsidR="00A852A0" w:rsidRPr="0004352D">
        <w:rPr>
          <w:lang w:val="uk-UA"/>
        </w:rPr>
        <w:t xml:space="preserve">114, офіс 1, </w:t>
      </w:r>
      <w:r w:rsidR="00382A10" w:rsidRPr="0004352D">
        <w:rPr>
          <w:lang w:val="uk-UA"/>
        </w:rPr>
        <w:t>тел.</w:t>
      </w:r>
      <w:r w:rsidR="003A5B67" w:rsidRPr="0004352D">
        <w:rPr>
          <w:lang w:val="uk-UA"/>
        </w:rPr>
        <w:t>(03472) 6 59 09</w:t>
      </w:r>
      <w:r w:rsidR="00382A10" w:rsidRPr="0004352D">
        <w:rPr>
          <w:lang w:val="uk-UA"/>
        </w:rPr>
        <w:t xml:space="preserve">; </w:t>
      </w:r>
      <w:r w:rsidR="00A3660F" w:rsidRPr="0004352D">
        <w:rPr>
          <w:lang w:val="uk-UA"/>
        </w:rPr>
        <w:t>е</w:t>
      </w:r>
      <w:r w:rsidR="00382A10" w:rsidRPr="0004352D">
        <w:rPr>
          <w:lang w:val="uk-UA"/>
        </w:rPr>
        <w:t>-</w:t>
      </w:r>
      <w:r w:rsidR="00382A10" w:rsidRPr="0004352D">
        <w:t>m</w:t>
      </w:r>
      <w:r w:rsidR="00382A10" w:rsidRPr="0004352D">
        <w:rPr>
          <w:lang w:val="uk-UA"/>
        </w:rPr>
        <w:t>аі</w:t>
      </w:r>
      <w:r w:rsidR="00382A10" w:rsidRPr="0004352D">
        <w:rPr>
          <w:lang w:val="en-US"/>
        </w:rPr>
        <w:t>l</w:t>
      </w:r>
      <w:r w:rsidR="00382A10" w:rsidRPr="0004352D">
        <w:rPr>
          <w:lang w:val="uk-UA"/>
        </w:rPr>
        <w:t>:</w:t>
      </w:r>
      <w:r w:rsidR="003A5B67" w:rsidRPr="0004352D">
        <w:rPr>
          <w:lang w:val="en-US"/>
        </w:rPr>
        <w:t>office</w:t>
      </w:r>
      <w:r w:rsidR="003A5B67" w:rsidRPr="0004352D">
        <w:t>@</w:t>
      </w:r>
      <w:r w:rsidR="003A5B67" w:rsidRPr="0004352D">
        <w:rPr>
          <w:lang w:val="en-US"/>
        </w:rPr>
        <w:t>costanza</w:t>
      </w:r>
      <w:r w:rsidR="003A5B67" w:rsidRPr="0004352D">
        <w:t>.</w:t>
      </w:r>
      <w:r w:rsidR="003A5B67" w:rsidRPr="0004352D">
        <w:rPr>
          <w:lang w:val="en-US"/>
        </w:rPr>
        <w:t>in</w:t>
      </w:r>
      <w:r w:rsidR="003A5B67" w:rsidRPr="0004352D">
        <w:t>.</w:t>
      </w:r>
      <w:r w:rsidR="003A5B67" w:rsidRPr="0004352D">
        <w:rPr>
          <w:lang w:val="en-US"/>
        </w:rPr>
        <w:t>ua</w:t>
      </w:r>
      <w:r w:rsidR="00A3660F" w:rsidRPr="0004352D">
        <w:rPr>
          <w:lang w:val="uk-UA"/>
        </w:rPr>
        <w:t>.</w:t>
      </w:r>
    </w:p>
    <w:p w14:paraId="361783CF" w14:textId="03F476F1" w:rsidR="003A13E9" w:rsidRPr="00593FAD" w:rsidRDefault="003A13E9" w:rsidP="003A13E9">
      <w:pPr>
        <w:spacing w:after="120"/>
        <w:ind w:firstLine="708"/>
        <w:rPr>
          <w:b/>
          <w:bCs/>
          <w:i/>
          <w:lang w:val="uk-UA"/>
        </w:rPr>
      </w:pPr>
      <w:r w:rsidRPr="0004352D">
        <w:rPr>
          <w:b/>
          <w:bCs/>
          <w:i/>
          <w:lang w:val="uk-UA"/>
        </w:rPr>
        <w:t>Місцезнаходження об’єкта/промислового майданчика</w:t>
      </w:r>
      <w:r w:rsidR="00FD464C">
        <w:rPr>
          <w:b/>
          <w:bCs/>
          <w:i/>
          <w:lang w:val="uk-UA"/>
        </w:rPr>
        <w:t xml:space="preserve">. </w:t>
      </w:r>
      <w:r w:rsidR="005C389F">
        <w:rPr>
          <w:sz w:val="26"/>
          <w:szCs w:val="26"/>
          <w:lang w:val="uk-UA"/>
        </w:rPr>
        <w:t xml:space="preserve"> </w:t>
      </w:r>
      <w:r w:rsidR="00FD464C">
        <w:rPr>
          <w:sz w:val="26"/>
          <w:szCs w:val="26"/>
          <w:lang w:val="uk-UA"/>
        </w:rPr>
        <w:t>Філія «</w:t>
      </w:r>
      <w:r w:rsidR="00FD464C" w:rsidRPr="00593FAD">
        <w:rPr>
          <w:lang w:val="uk-UA"/>
        </w:rPr>
        <w:t xml:space="preserve">КАЛУСЬКА ТЕЦ» </w:t>
      </w:r>
      <w:r w:rsidR="00593FAD">
        <w:rPr>
          <w:lang w:val="uk-UA"/>
        </w:rPr>
        <w:t xml:space="preserve">ТОВ «КОСТАНЗА» знаходиться за адресою: </w:t>
      </w:r>
      <w:r w:rsidR="005C389F" w:rsidRPr="00593FAD">
        <w:t>77304,</w:t>
      </w:r>
      <w:r w:rsidR="005C389F" w:rsidRPr="00593FAD">
        <w:rPr>
          <w:lang w:val="uk-UA"/>
        </w:rPr>
        <w:t xml:space="preserve"> </w:t>
      </w:r>
      <w:r w:rsidR="005C389F" w:rsidRPr="00593FAD">
        <w:t>Івано-Франківська обл., Калуський р-н, м. Калуш, вул. Промислова, буд. 1</w:t>
      </w:r>
      <w:r w:rsidR="00593FAD">
        <w:rPr>
          <w:lang w:val="uk-UA"/>
        </w:rPr>
        <w:t>.</w:t>
      </w:r>
    </w:p>
    <w:p w14:paraId="30FA8863" w14:textId="12E9E954" w:rsidR="00CF0C61" w:rsidRPr="00593FAD" w:rsidRDefault="0041096F" w:rsidP="00DE1A6A">
      <w:pPr>
        <w:spacing w:after="120"/>
        <w:ind w:firstLine="708"/>
        <w:jc w:val="both"/>
        <w:rPr>
          <w:lang w:val="uk-UA"/>
        </w:rPr>
      </w:pPr>
      <w:r w:rsidRPr="00593FAD">
        <w:rPr>
          <w:b/>
          <w:bCs/>
          <w:i/>
          <w:lang w:val="uk-UA"/>
        </w:rPr>
        <w:t>Мета отримання дозволу на викиди</w:t>
      </w:r>
      <w:r w:rsidRPr="00593FAD">
        <w:rPr>
          <w:lang w:val="uk-UA"/>
        </w:rPr>
        <w:t xml:space="preserve"> </w:t>
      </w:r>
      <w:r w:rsidR="00CF0C61" w:rsidRPr="00593FAD">
        <w:rPr>
          <w:lang w:val="uk-UA"/>
        </w:rPr>
        <w:t>–</w:t>
      </w:r>
      <w:r w:rsidRPr="00593FAD">
        <w:rPr>
          <w:lang w:val="uk-UA"/>
        </w:rPr>
        <w:t xml:space="preserve"> </w:t>
      </w:r>
      <w:r w:rsidR="00884373" w:rsidRPr="00884373">
        <w:rPr>
          <w:lang w:val="uk-UA"/>
        </w:rPr>
        <w:t>отримання дозволу на викиди для існуючого об’єкту ТОВ «КОСТАНЗА» у зв’язку з</w:t>
      </w:r>
      <w:r w:rsidR="00E10817">
        <w:rPr>
          <w:lang w:val="uk-UA"/>
        </w:rPr>
        <w:t>і</w:t>
      </w:r>
      <w:r w:rsidR="00884373" w:rsidRPr="00884373">
        <w:rPr>
          <w:lang w:val="uk-UA"/>
        </w:rPr>
        <w:t xml:space="preserve"> зміною юридичної особи</w:t>
      </w:r>
      <w:r w:rsidR="00884373">
        <w:rPr>
          <w:lang w:val="uk-UA"/>
        </w:rPr>
        <w:t xml:space="preserve"> </w:t>
      </w:r>
      <w:r w:rsidR="00884373" w:rsidRPr="00884373">
        <w:rPr>
          <w:lang w:val="uk-UA"/>
        </w:rPr>
        <w:t>та переходом усіх прав та обов’язків від ДП «КАЛУСЬКА ТЕЦ-НОВА».</w:t>
      </w:r>
    </w:p>
    <w:p w14:paraId="2EFC7B8E" w14:textId="70042B90" w:rsidR="00F77067" w:rsidRPr="00D32E66" w:rsidRDefault="005660B8" w:rsidP="00F77067">
      <w:pPr>
        <w:spacing w:after="120"/>
        <w:ind w:firstLine="708"/>
        <w:jc w:val="both"/>
        <w:rPr>
          <w:lang w:val="uk-UA"/>
        </w:rPr>
      </w:pPr>
      <w:r w:rsidRPr="00F77067">
        <w:rPr>
          <w:b/>
          <w:bCs/>
          <w:i/>
          <w:lang w:val="uk-UA"/>
        </w:rPr>
        <w:t>В</w:t>
      </w:r>
      <w:r w:rsidR="0030229F" w:rsidRPr="00F77067">
        <w:rPr>
          <w:b/>
          <w:bCs/>
          <w:i/>
          <w:lang w:val="uk-UA"/>
        </w:rPr>
        <w:t xml:space="preserve">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r w:rsidR="00C875CA">
        <w:fldChar w:fldCharType="begin"/>
      </w:r>
      <w:r w:rsidR="00C875CA" w:rsidRPr="00C875CA">
        <w:rPr>
          <w:lang w:val="uk-UA"/>
        </w:rPr>
        <w:instrText xml:space="preserve"> </w:instrText>
      </w:r>
      <w:r w:rsidR="00C875CA">
        <w:instrText>HYPERLINK</w:instrText>
      </w:r>
      <w:r w:rsidR="00C875CA" w:rsidRPr="00C875CA">
        <w:rPr>
          <w:lang w:val="uk-UA"/>
        </w:rPr>
        <w:instrText xml:space="preserve"> "</w:instrText>
      </w:r>
      <w:r w:rsidR="00C875CA">
        <w:instrText>https</w:instrText>
      </w:r>
      <w:r w:rsidR="00C875CA" w:rsidRPr="00C875CA">
        <w:rPr>
          <w:lang w:val="uk-UA"/>
        </w:rPr>
        <w:instrText>://</w:instrText>
      </w:r>
      <w:r w:rsidR="00C875CA">
        <w:instrText>zakon</w:instrText>
      </w:r>
      <w:r w:rsidR="00C875CA" w:rsidRPr="00C875CA">
        <w:rPr>
          <w:lang w:val="uk-UA"/>
        </w:rPr>
        <w:instrText>.</w:instrText>
      </w:r>
      <w:r w:rsidR="00C875CA">
        <w:instrText>rada</w:instrText>
      </w:r>
      <w:r w:rsidR="00C875CA" w:rsidRPr="00C875CA">
        <w:rPr>
          <w:lang w:val="uk-UA"/>
        </w:rPr>
        <w:instrText>.</w:instrText>
      </w:r>
      <w:r w:rsidR="00C875CA">
        <w:instrText>gov</w:instrText>
      </w:r>
      <w:r w:rsidR="00C875CA" w:rsidRPr="00C875CA">
        <w:rPr>
          <w:lang w:val="uk-UA"/>
        </w:rPr>
        <w:instrText>.</w:instrText>
      </w:r>
      <w:r w:rsidR="00C875CA">
        <w:instrText>ua</w:instrText>
      </w:r>
      <w:r w:rsidR="00C875CA" w:rsidRPr="00C875CA">
        <w:rPr>
          <w:lang w:val="uk-UA"/>
        </w:rPr>
        <w:instrText>/</w:instrText>
      </w:r>
      <w:r w:rsidR="00C875CA">
        <w:instrText>laws</w:instrText>
      </w:r>
      <w:r w:rsidR="00C875CA" w:rsidRPr="00C875CA">
        <w:rPr>
          <w:lang w:val="uk-UA"/>
        </w:rPr>
        <w:instrText>/</w:instrText>
      </w:r>
      <w:r w:rsidR="00C875CA">
        <w:instrText>show</w:instrText>
      </w:r>
      <w:r w:rsidR="00C875CA" w:rsidRPr="00C875CA">
        <w:rPr>
          <w:lang w:val="uk-UA"/>
        </w:rPr>
        <w:instrText>/2059-19" \</w:instrText>
      </w:r>
      <w:r w:rsidR="00C875CA">
        <w:instrText>t</w:instrText>
      </w:r>
      <w:r w:rsidR="00C875CA" w:rsidRPr="00C875CA">
        <w:rPr>
          <w:lang w:val="uk-UA"/>
        </w:rPr>
        <w:instrText xml:space="preserve"> "_</w:instrText>
      </w:r>
      <w:r w:rsidR="00C875CA">
        <w:instrText>blank</w:instrText>
      </w:r>
      <w:r w:rsidR="00C875CA" w:rsidRPr="00C875CA">
        <w:rPr>
          <w:lang w:val="uk-UA"/>
        </w:rPr>
        <w:instrText xml:space="preserve">" </w:instrText>
      </w:r>
      <w:r w:rsidR="00C875CA">
        <w:fldChar w:fldCharType="separate"/>
      </w:r>
      <w:r w:rsidR="0030229F" w:rsidRPr="00F77067">
        <w:rPr>
          <w:b/>
          <w:bCs/>
          <w:lang w:val="uk-UA"/>
        </w:rPr>
        <w:t>Закону України</w:t>
      </w:r>
      <w:r w:rsidR="00C875CA">
        <w:rPr>
          <w:b/>
          <w:bCs/>
          <w:lang w:val="uk-UA"/>
        </w:rPr>
        <w:fldChar w:fldCharType="end"/>
      </w:r>
      <w:r w:rsidR="0030229F" w:rsidRPr="00F77067">
        <w:rPr>
          <w:b/>
          <w:bCs/>
          <w:i/>
          <w:lang w:val="uk-UA"/>
        </w:rPr>
        <w:t xml:space="preserve"> «Про оцінку впливу на довкілля» підлягає оцінці впливу на довкілля</w:t>
      </w:r>
      <w:r w:rsidR="00482294" w:rsidRPr="00F77067">
        <w:rPr>
          <w:lang w:val="uk-UA"/>
        </w:rPr>
        <w:t>.</w:t>
      </w:r>
      <w:r w:rsidR="00C341E2" w:rsidRPr="00F77067">
        <w:rPr>
          <w:lang w:val="uk-UA"/>
        </w:rPr>
        <w:t xml:space="preserve"> </w:t>
      </w:r>
      <w:r w:rsidR="00F77067" w:rsidRPr="00F77067">
        <w:rPr>
          <w:lang w:val="uk-UA"/>
        </w:rPr>
        <w:t xml:space="preserve">На підприємстві </w:t>
      </w:r>
      <w:r w:rsidR="0045760C">
        <w:rPr>
          <w:lang w:val="uk-UA"/>
        </w:rPr>
        <w:t>відсутні висновки з</w:t>
      </w:r>
      <w:r w:rsidR="00F77067" w:rsidRPr="00E269A9">
        <w:rPr>
          <w:lang w:val="uk-UA"/>
        </w:rPr>
        <w:t xml:space="preserve"> оцінк</w:t>
      </w:r>
      <w:r w:rsidR="0045760C">
        <w:rPr>
          <w:lang w:val="uk-UA"/>
        </w:rPr>
        <w:t>и</w:t>
      </w:r>
      <w:r w:rsidR="00F77067" w:rsidRPr="00E269A9">
        <w:rPr>
          <w:lang w:val="uk-UA"/>
        </w:rPr>
        <w:t xml:space="preserve"> впливу на довкілля, оскільки з моменту набрання чинності Закону України «Про оцінки впливу на довкілля» розширень чи реконструкцій, змін до технології виробництва, заміни обладнання не проводилось, добова чи річна продуктивність не збільшувалась, тому </w:t>
      </w:r>
      <w:r w:rsidR="00F77067" w:rsidRPr="00D32E66">
        <w:rPr>
          <w:lang w:val="uk-UA"/>
        </w:rPr>
        <w:t>підстав для проведення оцінки впливу на довкілля не було.</w:t>
      </w:r>
    </w:p>
    <w:p w14:paraId="1299DF7D" w14:textId="4AA5010A" w:rsidR="000A1862" w:rsidRDefault="00572281" w:rsidP="00D32E66">
      <w:pPr>
        <w:ind w:firstLine="709"/>
        <w:jc w:val="both"/>
        <w:rPr>
          <w:lang w:val="uk-UA"/>
        </w:rPr>
      </w:pPr>
      <w:r w:rsidRPr="00D32E66">
        <w:rPr>
          <w:b/>
          <w:bCs/>
          <w:i/>
          <w:lang w:val="uk-UA"/>
        </w:rPr>
        <w:t>Загальний опис об’єкта (опис виробництв та технологічного устаткування).</w:t>
      </w:r>
      <w:r w:rsidR="00C93D8C" w:rsidRPr="00D32E66">
        <w:rPr>
          <w:b/>
          <w:bCs/>
          <w:i/>
          <w:lang w:val="uk-UA"/>
        </w:rPr>
        <w:t xml:space="preserve"> </w:t>
      </w:r>
      <w:r w:rsidR="0014548A">
        <w:rPr>
          <w:lang w:val="uk-UA"/>
        </w:rPr>
        <w:t xml:space="preserve">Філія </w:t>
      </w:r>
      <w:r w:rsidR="009F3FEC" w:rsidRPr="00D32E66">
        <w:rPr>
          <w:lang w:val="uk-UA"/>
        </w:rPr>
        <w:t>«КАЛУСЬКА ТЕЦ» ТОВ «КОСТАНЗА» спеціалізується на виробництві</w:t>
      </w:r>
      <w:r w:rsidR="00C04E5A" w:rsidRPr="00D32E66">
        <w:rPr>
          <w:lang w:val="uk-UA"/>
        </w:rPr>
        <w:t xml:space="preserve"> та постачанні </w:t>
      </w:r>
      <w:r w:rsidR="009F3FEC" w:rsidRPr="00D32E66">
        <w:rPr>
          <w:lang w:val="uk-UA"/>
        </w:rPr>
        <w:t xml:space="preserve"> електричної та теплової енергії</w:t>
      </w:r>
      <w:r w:rsidR="00AC506A" w:rsidRPr="00D32E66">
        <w:rPr>
          <w:lang w:val="uk-UA"/>
        </w:rPr>
        <w:t xml:space="preserve">. </w:t>
      </w:r>
      <w:r w:rsidR="007C71A7" w:rsidRPr="00E269A9">
        <w:rPr>
          <w:lang w:val="uk-UA"/>
        </w:rPr>
        <w:t xml:space="preserve">Проектна електрична потужність </w:t>
      </w:r>
      <w:r w:rsidR="00B73FD1">
        <w:rPr>
          <w:lang w:val="uk-UA"/>
        </w:rPr>
        <w:t>теплоелектроцентра</w:t>
      </w:r>
      <w:r w:rsidR="000A1862">
        <w:rPr>
          <w:lang w:val="uk-UA"/>
        </w:rPr>
        <w:t>л</w:t>
      </w:r>
      <w:r w:rsidR="00B73FD1">
        <w:rPr>
          <w:lang w:val="uk-UA"/>
        </w:rPr>
        <w:t>і становить</w:t>
      </w:r>
      <w:r w:rsidR="007C71A7" w:rsidRPr="00E269A9">
        <w:rPr>
          <w:lang w:val="uk-UA"/>
        </w:rPr>
        <w:t xml:space="preserve"> </w:t>
      </w:r>
      <w:r w:rsidR="007C71A7">
        <w:rPr>
          <w:lang w:val="uk-UA"/>
        </w:rPr>
        <w:t>200</w:t>
      </w:r>
      <w:r w:rsidR="007C71A7" w:rsidRPr="00E269A9">
        <w:rPr>
          <w:lang w:val="uk-UA"/>
        </w:rPr>
        <w:t xml:space="preserve"> МВт (</w:t>
      </w:r>
      <w:r w:rsidR="007C71A7">
        <w:rPr>
          <w:lang w:val="uk-UA"/>
        </w:rPr>
        <w:t>4</w:t>
      </w:r>
      <w:r w:rsidR="00A852A0">
        <w:rPr>
          <w:lang w:val="uk-UA"/>
        </w:rPr>
        <w:t xml:space="preserve"> турбіни</w:t>
      </w:r>
      <w:r w:rsidR="007C71A7">
        <w:rPr>
          <w:lang w:val="uk-UA"/>
        </w:rPr>
        <w:t xml:space="preserve"> </w:t>
      </w:r>
      <w:r w:rsidR="007C71A7" w:rsidRPr="00E269A9">
        <w:rPr>
          <w:lang w:val="uk-UA"/>
        </w:rPr>
        <w:t xml:space="preserve">по </w:t>
      </w:r>
      <w:r w:rsidR="007C71A7">
        <w:rPr>
          <w:lang w:val="uk-UA"/>
        </w:rPr>
        <w:t>5</w:t>
      </w:r>
      <w:r w:rsidR="007C71A7" w:rsidRPr="00E269A9">
        <w:rPr>
          <w:lang w:val="uk-UA"/>
        </w:rPr>
        <w:t xml:space="preserve">0 МВт), теплова потужність </w:t>
      </w:r>
      <w:r w:rsidR="006C087D" w:rsidRPr="00E269A9">
        <w:rPr>
          <w:lang w:val="uk-UA"/>
        </w:rPr>
        <w:t xml:space="preserve">– </w:t>
      </w:r>
      <w:r w:rsidR="00AE513D">
        <w:rPr>
          <w:lang w:val="uk-UA"/>
        </w:rPr>
        <w:t>1160 МВт</w:t>
      </w:r>
      <w:r w:rsidR="00A852A0">
        <w:rPr>
          <w:lang w:val="uk-UA"/>
        </w:rPr>
        <w:t xml:space="preserve"> (4 котли по 290 МВт).</w:t>
      </w:r>
    </w:p>
    <w:p w14:paraId="1F435831" w14:textId="341F85F8" w:rsidR="004A114A" w:rsidRPr="008E2268" w:rsidRDefault="00587334" w:rsidP="00D32E66">
      <w:pPr>
        <w:ind w:firstLine="709"/>
        <w:jc w:val="both"/>
        <w:rPr>
          <w:lang w:val="uk-UA"/>
        </w:rPr>
      </w:pPr>
      <w:r w:rsidRPr="008E2268">
        <w:rPr>
          <w:lang w:val="uk-UA"/>
        </w:rPr>
        <w:t>П</w:t>
      </w:r>
      <w:r w:rsidR="007F283C" w:rsidRPr="008E2268">
        <w:rPr>
          <w:lang w:val="uk-UA"/>
        </w:rPr>
        <w:t>роектне паливо –</w:t>
      </w:r>
      <w:r w:rsidR="004D35D4" w:rsidRPr="008E2268">
        <w:rPr>
          <w:lang w:val="uk-UA"/>
        </w:rPr>
        <w:t xml:space="preserve"> </w:t>
      </w:r>
      <w:r w:rsidR="007F283C" w:rsidRPr="008E2268">
        <w:rPr>
          <w:lang w:val="uk-UA"/>
        </w:rPr>
        <w:t xml:space="preserve">вугілля та природний газ, </w:t>
      </w:r>
      <w:r w:rsidRPr="008E2268">
        <w:rPr>
          <w:lang w:val="uk-UA"/>
        </w:rPr>
        <w:t>підсвічувальне</w:t>
      </w:r>
      <w:r w:rsidR="007F283C" w:rsidRPr="008E2268">
        <w:rPr>
          <w:lang w:val="uk-UA"/>
        </w:rPr>
        <w:t xml:space="preserve"> при роботі на вугіллі </w:t>
      </w:r>
      <w:r w:rsidR="001243A1" w:rsidRPr="008E2268">
        <w:rPr>
          <w:lang w:val="uk-UA"/>
        </w:rPr>
        <w:t>-</w:t>
      </w:r>
      <w:r w:rsidR="007F283C" w:rsidRPr="008E2268">
        <w:rPr>
          <w:lang w:val="uk-UA"/>
        </w:rPr>
        <w:t xml:space="preserve"> мазут. </w:t>
      </w:r>
      <w:r w:rsidR="004A114A" w:rsidRPr="008E2268">
        <w:rPr>
          <w:lang w:val="uk-UA"/>
        </w:rPr>
        <w:t>Основним паливом</w:t>
      </w:r>
      <w:r w:rsidR="005933AA" w:rsidRPr="008E2268">
        <w:rPr>
          <w:lang w:val="uk-UA"/>
        </w:rPr>
        <w:t xml:space="preserve"> на даний час </w:t>
      </w:r>
      <w:r w:rsidR="004A114A" w:rsidRPr="008E2268">
        <w:rPr>
          <w:lang w:val="uk-UA"/>
        </w:rPr>
        <w:t>для котлів №1, 2 є кам’яне вугілля газової групи</w:t>
      </w:r>
      <w:r w:rsidR="00D518F3" w:rsidRPr="008E2268">
        <w:rPr>
          <w:lang w:val="uk-UA"/>
        </w:rPr>
        <w:t xml:space="preserve">, природний газ </w:t>
      </w:r>
      <w:r w:rsidR="00061F7C" w:rsidRPr="008E2268">
        <w:rPr>
          <w:lang w:val="uk-UA"/>
        </w:rPr>
        <w:t xml:space="preserve">та мазут </w:t>
      </w:r>
      <w:r w:rsidR="00D518F3" w:rsidRPr="008E2268">
        <w:rPr>
          <w:lang w:val="uk-UA"/>
        </w:rPr>
        <w:t xml:space="preserve">для цих котлів </w:t>
      </w:r>
      <w:r w:rsidR="001243A1" w:rsidRPr="008E2268">
        <w:rPr>
          <w:lang w:val="uk-UA"/>
        </w:rPr>
        <w:t xml:space="preserve">застосовується </w:t>
      </w:r>
      <w:r w:rsidR="005713EC" w:rsidRPr="008E2268">
        <w:rPr>
          <w:lang w:val="uk-UA"/>
        </w:rPr>
        <w:t xml:space="preserve">для розпалювання та підсвічування </w:t>
      </w:r>
      <w:r w:rsidRPr="008E2268">
        <w:rPr>
          <w:lang w:val="uk-UA"/>
        </w:rPr>
        <w:t>факелу</w:t>
      </w:r>
      <w:r w:rsidR="004A114A" w:rsidRPr="008E2268">
        <w:rPr>
          <w:lang w:val="uk-UA"/>
        </w:rPr>
        <w:t>.</w:t>
      </w:r>
      <w:r w:rsidR="004D35D4" w:rsidRPr="008E2268">
        <w:rPr>
          <w:lang w:val="uk-UA"/>
        </w:rPr>
        <w:t xml:space="preserve"> </w:t>
      </w:r>
      <w:r w:rsidR="004A114A" w:rsidRPr="008E2268">
        <w:rPr>
          <w:lang w:val="uk-UA"/>
        </w:rPr>
        <w:t>Котли №3 та №4 працюють виключно на природному газі.</w:t>
      </w:r>
    </w:p>
    <w:p w14:paraId="7CAE1013" w14:textId="16DB456B" w:rsidR="009F18B7" w:rsidRPr="00C770A9" w:rsidRDefault="00EF6131" w:rsidP="00F361FC">
      <w:pPr>
        <w:ind w:firstLine="709"/>
        <w:jc w:val="both"/>
        <w:rPr>
          <w:lang w:val="uk-UA"/>
        </w:rPr>
      </w:pPr>
      <w:r w:rsidRPr="008E2268">
        <w:rPr>
          <w:lang w:val="uk-UA"/>
        </w:rPr>
        <w:t xml:space="preserve">На території </w:t>
      </w:r>
      <w:r w:rsidR="00AC1D3A">
        <w:rPr>
          <w:lang w:val="uk-UA"/>
        </w:rPr>
        <w:t>Філії</w:t>
      </w:r>
      <w:r w:rsidR="007F4399" w:rsidRPr="008E2268">
        <w:rPr>
          <w:lang w:val="uk-UA"/>
        </w:rPr>
        <w:t xml:space="preserve"> «КАЛУСЬКА ТЕЦ» ТОВ «КОСТАНЗА» </w:t>
      </w:r>
      <w:r w:rsidRPr="008E2268">
        <w:rPr>
          <w:lang w:val="uk-UA"/>
        </w:rPr>
        <w:t xml:space="preserve">розташовані такі </w:t>
      </w:r>
      <w:r w:rsidR="00EE35D7" w:rsidRPr="008E2268">
        <w:rPr>
          <w:lang w:val="uk-UA"/>
        </w:rPr>
        <w:t xml:space="preserve">відділення </w:t>
      </w:r>
      <w:r w:rsidR="00774DCF" w:rsidRPr="008E2268">
        <w:rPr>
          <w:lang w:val="uk-UA"/>
        </w:rPr>
        <w:t xml:space="preserve">та будівлі </w:t>
      </w:r>
      <w:r w:rsidRPr="008E2268">
        <w:rPr>
          <w:lang w:val="uk-UA"/>
        </w:rPr>
        <w:t>з технологічним</w:t>
      </w:r>
      <w:r w:rsidR="002F5B88" w:rsidRPr="008E2268">
        <w:rPr>
          <w:lang w:val="uk-UA"/>
        </w:rPr>
        <w:t xml:space="preserve"> устаткуванням основного та </w:t>
      </w:r>
      <w:r w:rsidRPr="008E2268">
        <w:rPr>
          <w:lang w:val="uk-UA"/>
        </w:rPr>
        <w:t>допоміжн</w:t>
      </w:r>
      <w:r w:rsidR="00134719" w:rsidRPr="008E2268">
        <w:rPr>
          <w:lang w:val="uk-UA"/>
        </w:rPr>
        <w:t>ого</w:t>
      </w:r>
      <w:r w:rsidRPr="008E2268">
        <w:rPr>
          <w:lang w:val="uk-UA"/>
        </w:rPr>
        <w:t xml:space="preserve"> </w:t>
      </w:r>
      <w:r w:rsidR="002F5B88" w:rsidRPr="008E2268">
        <w:rPr>
          <w:lang w:val="uk-UA"/>
        </w:rPr>
        <w:t>виробництв</w:t>
      </w:r>
      <w:r w:rsidR="00B77A06" w:rsidRPr="008E2268">
        <w:rPr>
          <w:lang w:val="uk-UA"/>
        </w:rPr>
        <w:t xml:space="preserve">а, </w:t>
      </w:r>
      <w:r w:rsidR="005564A6" w:rsidRPr="008E2268">
        <w:rPr>
          <w:lang w:val="uk-UA"/>
        </w:rPr>
        <w:t xml:space="preserve">при роботі якого </w:t>
      </w:r>
      <w:r w:rsidRPr="008E2268">
        <w:rPr>
          <w:lang w:val="uk-UA"/>
        </w:rPr>
        <w:t>утворюються забруднююч</w:t>
      </w:r>
      <w:r w:rsidR="000B1B27" w:rsidRPr="008E2268">
        <w:rPr>
          <w:lang w:val="uk-UA"/>
        </w:rPr>
        <w:t>і</w:t>
      </w:r>
      <w:r w:rsidR="00134719" w:rsidRPr="008E2268">
        <w:rPr>
          <w:lang w:val="uk-UA"/>
        </w:rPr>
        <w:t xml:space="preserve"> речовин</w:t>
      </w:r>
      <w:r w:rsidR="000B1B27" w:rsidRPr="008E2268">
        <w:rPr>
          <w:lang w:val="uk-UA"/>
        </w:rPr>
        <w:t>и</w:t>
      </w:r>
      <w:r w:rsidRPr="008E2268">
        <w:rPr>
          <w:lang w:val="uk-UA"/>
        </w:rPr>
        <w:t>:</w:t>
      </w:r>
      <w:r w:rsidR="000B1B27" w:rsidRPr="008E2268">
        <w:rPr>
          <w:lang w:val="uk-UA"/>
        </w:rPr>
        <w:t xml:space="preserve"> котлотурбінн</w:t>
      </w:r>
      <w:r w:rsidR="003B74E6" w:rsidRPr="008E2268">
        <w:rPr>
          <w:lang w:val="uk-UA"/>
        </w:rPr>
        <w:t>ий цех</w:t>
      </w:r>
      <w:r w:rsidR="000B1B27" w:rsidRPr="008E2268">
        <w:rPr>
          <w:lang w:val="uk-UA"/>
        </w:rPr>
        <w:t xml:space="preserve"> (</w:t>
      </w:r>
      <w:r w:rsidR="00A852A0">
        <w:rPr>
          <w:lang w:val="uk-UA"/>
        </w:rPr>
        <w:t>4 котли, 4 турбіни</w:t>
      </w:r>
      <w:r w:rsidR="009F18B7" w:rsidRPr="008E2268">
        <w:rPr>
          <w:lang w:val="uk-UA"/>
        </w:rPr>
        <w:t>, газове господарство</w:t>
      </w:r>
      <w:r w:rsidR="000B1B27" w:rsidRPr="008E2268">
        <w:rPr>
          <w:lang w:val="uk-UA"/>
        </w:rPr>
        <w:t>), паливо-транспортн</w:t>
      </w:r>
      <w:r w:rsidR="00774DCF" w:rsidRPr="008E2268">
        <w:rPr>
          <w:lang w:val="uk-UA"/>
        </w:rPr>
        <w:t>ий цех</w:t>
      </w:r>
      <w:r w:rsidR="009F18B7" w:rsidRPr="008E2268">
        <w:rPr>
          <w:lang w:val="uk-UA"/>
        </w:rPr>
        <w:t xml:space="preserve"> (вугільне та мазутне господарство), хімічний цех, хімічна лабораторія, електр</w:t>
      </w:r>
      <w:r w:rsidR="00A852A0">
        <w:rPr>
          <w:lang w:val="uk-UA"/>
        </w:rPr>
        <w:t xml:space="preserve">ичний </w:t>
      </w:r>
      <w:r w:rsidR="009F18B7" w:rsidRPr="008E2268">
        <w:rPr>
          <w:lang w:val="uk-UA"/>
        </w:rPr>
        <w:t>цех, цех централізованого ремонту (дільниця допоміжного виробництва, деревообробний цех, бетонорозчинний вузол</w:t>
      </w:r>
      <w:r w:rsidR="00F361FC" w:rsidRPr="008E2268">
        <w:rPr>
          <w:lang w:val="uk-UA"/>
        </w:rPr>
        <w:t>, роботи з механічної обробки металу, зварювальні та ремонтні дільниці</w:t>
      </w:r>
      <w:r w:rsidR="009F18B7" w:rsidRPr="00C770A9">
        <w:rPr>
          <w:lang w:val="uk-UA"/>
        </w:rPr>
        <w:t xml:space="preserve">), майданчик золошлаковідвалу.    </w:t>
      </w:r>
    </w:p>
    <w:p w14:paraId="62DD491F" w14:textId="77777777" w:rsidR="00C04E5A" w:rsidRPr="00C770A9" w:rsidRDefault="00C04E5A" w:rsidP="00355BC7">
      <w:pPr>
        <w:ind w:firstLine="709"/>
        <w:jc w:val="both"/>
        <w:rPr>
          <w:lang w:val="uk-UA"/>
        </w:rPr>
      </w:pPr>
    </w:p>
    <w:p w14:paraId="51612B2A" w14:textId="1A52C6CA" w:rsidR="00311EAC" w:rsidRPr="00C770A9" w:rsidRDefault="004F190E" w:rsidP="00FE6A56">
      <w:pPr>
        <w:ind w:firstLine="709"/>
        <w:jc w:val="both"/>
        <w:rPr>
          <w:lang w:val="uk-UA"/>
        </w:rPr>
      </w:pPr>
      <w:r w:rsidRPr="00C770A9">
        <w:rPr>
          <w:b/>
          <w:bCs/>
          <w:i/>
          <w:lang w:val="uk-UA"/>
        </w:rPr>
        <w:t>В</w:t>
      </w:r>
      <w:r w:rsidR="004C0FC8" w:rsidRPr="00C770A9">
        <w:rPr>
          <w:b/>
          <w:bCs/>
          <w:i/>
          <w:lang w:val="uk-UA"/>
        </w:rPr>
        <w:t>ідомості щодо видів та обсягів викидів</w:t>
      </w:r>
      <w:r w:rsidRPr="00C770A9">
        <w:rPr>
          <w:i/>
          <w:lang w:val="uk-UA"/>
        </w:rPr>
        <w:t xml:space="preserve">. </w:t>
      </w:r>
      <w:r w:rsidR="003C4B28" w:rsidRPr="00C770A9">
        <w:rPr>
          <w:lang w:val="uk-UA"/>
        </w:rPr>
        <w:t xml:space="preserve">На </w:t>
      </w:r>
      <w:r w:rsidR="00103EF9">
        <w:rPr>
          <w:lang w:val="uk-UA"/>
        </w:rPr>
        <w:t>Філії</w:t>
      </w:r>
      <w:r w:rsidR="0072647E" w:rsidRPr="00C770A9">
        <w:rPr>
          <w:lang w:val="uk-UA"/>
        </w:rPr>
        <w:t xml:space="preserve"> «КАЛУСЬКА ТЕЦ» ТОВ «КОСТАНЗА»</w:t>
      </w:r>
      <w:r w:rsidR="004C0FC8" w:rsidRPr="00C770A9">
        <w:rPr>
          <w:lang w:val="uk-UA"/>
        </w:rPr>
        <w:t xml:space="preserve"> </w:t>
      </w:r>
      <w:r w:rsidR="003C4B28" w:rsidRPr="00C770A9">
        <w:rPr>
          <w:lang w:val="uk-UA"/>
        </w:rPr>
        <w:t>на</w:t>
      </w:r>
      <w:r w:rsidR="0072647E" w:rsidRPr="00C770A9">
        <w:rPr>
          <w:lang w:val="uk-UA"/>
        </w:rPr>
        <w:t>лічується</w:t>
      </w:r>
      <w:r w:rsidR="003C4B28" w:rsidRPr="00C770A9">
        <w:rPr>
          <w:lang w:val="uk-UA"/>
        </w:rPr>
        <w:t xml:space="preserve"> </w:t>
      </w:r>
      <w:r w:rsidR="0072647E" w:rsidRPr="00C770A9">
        <w:rPr>
          <w:lang w:val="uk-UA"/>
        </w:rPr>
        <w:t>67</w:t>
      </w:r>
      <w:r w:rsidR="003C4B28" w:rsidRPr="00C770A9">
        <w:rPr>
          <w:lang w:val="uk-UA"/>
        </w:rPr>
        <w:t xml:space="preserve"> джерел викидів забруднюючих речовин в атмосферне повітря, з яких </w:t>
      </w:r>
      <w:r w:rsidR="00ED38E9" w:rsidRPr="00C770A9">
        <w:rPr>
          <w:lang w:val="uk-UA"/>
        </w:rPr>
        <w:t>45</w:t>
      </w:r>
      <w:r w:rsidR="003C4B28" w:rsidRPr="00C770A9">
        <w:rPr>
          <w:lang w:val="uk-UA"/>
        </w:rPr>
        <w:t xml:space="preserve"> організованих та 2</w:t>
      </w:r>
      <w:r w:rsidR="00ED38E9" w:rsidRPr="00C770A9">
        <w:rPr>
          <w:lang w:val="uk-UA"/>
        </w:rPr>
        <w:t>2</w:t>
      </w:r>
      <w:r w:rsidR="003C4B28" w:rsidRPr="00C770A9">
        <w:rPr>
          <w:lang w:val="uk-UA"/>
        </w:rPr>
        <w:t xml:space="preserve"> неорганізованих. </w:t>
      </w:r>
    </w:p>
    <w:p w14:paraId="328C2407" w14:textId="6C24180C" w:rsidR="005E4BAF" w:rsidRPr="00E269A9" w:rsidRDefault="005E4BAF" w:rsidP="005E4BAF">
      <w:pPr>
        <w:ind w:firstLine="709"/>
        <w:jc w:val="both"/>
        <w:rPr>
          <w:lang w:val="uk-UA"/>
        </w:rPr>
      </w:pPr>
      <w:r w:rsidRPr="00C770A9">
        <w:rPr>
          <w:lang w:val="uk-UA"/>
        </w:rPr>
        <w:t>Від джерел підприємства в атмосферне повітря надходять такі забруднюючі речовини (т/рік): арсен та його сполуки в перерахунку на арсен (</w:t>
      </w:r>
      <w:r w:rsidR="003A3FF0" w:rsidRPr="00C770A9">
        <w:rPr>
          <w:lang w:val="uk-UA"/>
        </w:rPr>
        <w:t>0,086</w:t>
      </w:r>
      <w:r w:rsidRPr="00C770A9">
        <w:rPr>
          <w:lang w:val="uk-UA"/>
        </w:rPr>
        <w:t>), ванадій та його сполуки в перерахунку на п’ятиоксид ванадію (1,</w:t>
      </w:r>
      <w:r w:rsidR="003A3FF0" w:rsidRPr="00C770A9">
        <w:rPr>
          <w:lang w:val="uk-UA"/>
        </w:rPr>
        <w:t>996</w:t>
      </w:r>
      <w:r w:rsidRPr="00C770A9">
        <w:rPr>
          <w:lang w:val="uk-UA"/>
        </w:rPr>
        <w:t>), залізо та його сполуки (у перерахунку на залізо) (</w:t>
      </w:r>
      <w:r w:rsidR="003A3FF0" w:rsidRPr="00C770A9">
        <w:rPr>
          <w:lang w:val="uk-UA"/>
        </w:rPr>
        <w:t>0,0314</w:t>
      </w:r>
      <w:r w:rsidRPr="00C770A9">
        <w:rPr>
          <w:lang w:val="uk-UA"/>
        </w:rPr>
        <w:t>), мідь та її сполуки в перерахунку на мідь (</w:t>
      </w:r>
      <w:r w:rsidR="00034C17" w:rsidRPr="00C770A9">
        <w:rPr>
          <w:lang w:val="uk-UA"/>
        </w:rPr>
        <w:t>0,077</w:t>
      </w:r>
      <w:r w:rsidRPr="00C770A9">
        <w:rPr>
          <w:lang w:val="uk-UA"/>
        </w:rPr>
        <w:t>), нікель та його сполуки в перерахунку на нікель (</w:t>
      </w:r>
      <w:r w:rsidR="00034C17" w:rsidRPr="00C770A9">
        <w:rPr>
          <w:lang w:val="uk-UA"/>
        </w:rPr>
        <w:t>0,881</w:t>
      </w:r>
      <w:r w:rsidR="005C4150">
        <w:rPr>
          <w:lang w:val="uk-UA"/>
        </w:rPr>
        <w:t>07</w:t>
      </w:r>
      <w:r w:rsidRPr="00C770A9">
        <w:rPr>
          <w:lang w:val="uk-UA"/>
        </w:rPr>
        <w:t>), ртуть та її сполуки в перерахунку на ртуть (0,</w:t>
      </w:r>
      <w:r w:rsidR="00034C17" w:rsidRPr="00C770A9">
        <w:rPr>
          <w:lang w:val="uk-UA"/>
        </w:rPr>
        <w:t>00147</w:t>
      </w:r>
      <w:r w:rsidRPr="00C770A9">
        <w:rPr>
          <w:lang w:val="uk-UA"/>
        </w:rPr>
        <w:t>), свинець та його сполуки в перерахунку на свинець (</w:t>
      </w:r>
      <w:r w:rsidR="00034C17" w:rsidRPr="00C770A9">
        <w:rPr>
          <w:lang w:val="uk-UA"/>
        </w:rPr>
        <w:t>0,095</w:t>
      </w:r>
      <w:r w:rsidRPr="00C770A9">
        <w:rPr>
          <w:lang w:val="uk-UA"/>
        </w:rPr>
        <w:t>), хром та його сполуки в перерахунку на триоксид хрому (</w:t>
      </w:r>
      <w:r w:rsidR="00313080" w:rsidRPr="00C770A9">
        <w:rPr>
          <w:lang w:val="uk-UA"/>
        </w:rPr>
        <w:t>0,115</w:t>
      </w:r>
      <w:r w:rsidR="005C4150">
        <w:rPr>
          <w:lang w:val="uk-UA"/>
        </w:rPr>
        <w:t>467</w:t>
      </w:r>
      <w:r w:rsidRPr="00C770A9">
        <w:rPr>
          <w:lang w:val="uk-UA"/>
        </w:rPr>
        <w:t>), цинк та його сполуки (у перерахунку на цинк) (</w:t>
      </w:r>
      <w:r w:rsidR="00313080" w:rsidRPr="00C770A9">
        <w:rPr>
          <w:lang w:val="uk-UA"/>
        </w:rPr>
        <w:t>0,277</w:t>
      </w:r>
      <w:r w:rsidRPr="00C770A9">
        <w:rPr>
          <w:lang w:val="uk-UA"/>
        </w:rPr>
        <w:t>), манган та його сполуки в перерахунку на діоксид мангану (0,0</w:t>
      </w:r>
      <w:r w:rsidR="00313080" w:rsidRPr="00C770A9">
        <w:rPr>
          <w:lang w:val="uk-UA"/>
        </w:rPr>
        <w:t>112</w:t>
      </w:r>
      <w:r w:rsidR="005C4150">
        <w:rPr>
          <w:lang w:val="uk-UA"/>
        </w:rPr>
        <w:t>2</w:t>
      </w:r>
      <w:r w:rsidRPr="00C770A9">
        <w:rPr>
          <w:lang w:val="uk-UA"/>
        </w:rPr>
        <w:t>), речовини</w:t>
      </w:r>
      <w:r w:rsidRPr="00A93EF2">
        <w:rPr>
          <w:lang w:val="uk-UA"/>
        </w:rPr>
        <w:t xml:space="preserve"> у вигляді суспендованих твердих частинок недиференційованих за складом (</w:t>
      </w:r>
      <w:r w:rsidR="0088689A" w:rsidRPr="00A93EF2">
        <w:rPr>
          <w:lang w:val="uk-UA"/>
        </w:rPr>
        <w:t>806,64</w:t>
      </w:r>
      <w:r w:rsidR="00AA0BBA">
        <w:rPr>
          <w:lang w:val="uk-UA"/>
        </w:rPr>
        <w:t>12</w:t>
      </w:r>
      <w:r w:rsidR="0088689A" w:rsidRPr="00A93EF2">
        <w:rPr>
          <w:lang w:val="uk-UA"/>
        </w:rPr>
        <w:t>)</w:t>
      </w:r>
      <w:r w:rsidRPr="00A93EF2">
        <w:rPr>
          <w:lang w:val="uk-UA"/>
        </w:rPr>
        <w:t>, оксиди азоту (оксид та діоксид азоту) в перерахунку на діоксид азоту (</w:t>
      </w:r>
      <w:r w:rsidR="0088689A" w:rsidRPr="00A93EF2">
        <w:rPr>
          <w:lang w:val="uk-UA"/>
        </w:rPr>
        <w:t>809,29</w:t>
      </w:r>
      <w:r w:rsidR="005C4150">
        <w:rPr>
          <w:lang w:val="uk-UA"/>
        </w:rPr>
        <w:t>1</w:t>
      </w:r>
      <w:r w:rsidR="00AA0BBA">
        <w:rPr>
          <w:lang w:val="uk-UA"/>
        </w:rPr>
        <w:t>1</w:t>
      </w:r>
      <w:r w:rsidRPr="00A93EF2">
        <w:rPr>
          <w:lang w:val="uk-UA"/>
        </w:rPr>
        <w:t>), аміак (0,05</w:t>
      </w:r>
      <w:r w:rsidR="00885C04" w:rsidRPr="00A93EF2">
        <w:rPr>
          <w:lang w:val="uk-UA"/>
        </w:rPr>
        <w:t>9</w:t>
      </w:r>
      <w:r w:rsidR="005C4150">
        <w:rPr>
          <w:lang w:val="uk-UA"/>
        </w:rPr>
        <w:t>1</w:t>
      </w:r>
      <w:r w:rsidRPr="00A93EF2">
        <w:rPr>
          <w:lang w:val="uk-UA"/>
        </w:rPr>
        <w:t>), азотна кислота (0,001), діоксид сірки (діоксид та триоксид) у перерахунку на діоксид сірки (</w:t>
      </w:r>
      <w:r w:rsidR="00885C04" w:rsidRPr="00A93EF2">
        <w:rPr>
          <w:lang w:val="uk-UA"/>
        </w:rPr>
        <w:t>3376</w:t>
      </w:r>
      <w:r w:rsidRPr="00A93EF2">
        <w:rPr>
          <w:lang w:val="uk-UA"/>
        </w:rPr>
        <w:t>,</w:t>
      </w:r>
      <w:r w:rsidR="00885C04" w:rsidRPr="00A93EF2">
        <w:rPr>
          <w:lang w:val="uk-UA"/>
        </w:rPr>
        <w:t>264</w:t>
      </w:r>
      <w:r w:rsidR="005C4150">
        <w:rPr>
          <w:lang w:val="uk-UA"/>
        </w:rPr>
        <w:t>3</w:t>
      </w:r>
      <w:r w:rsidRPr="00A93EF2">
        <w:rPr>
          <w:lang w:val="uk-UA"/>
        </w:rPr>
        <w:t>), сульф</w:t>
      </w:r>
      <w:r w:rsidRPr="00E269A9">
        <w:rPr>
          <w:lang w:val="uk-UA"/>
        </w:rPr>
        <w:t>атна кислота (H</w:t>
      </w:r>
      <w:r w:rsidRPr="00E3313E">
        <w:rPr>
          <w:vertAlign w:val="subscript"/>
          <w:lang w:val="uk-UA"/>
        </w:rPr>
        <w:t>2</w:t>
      </w:r>
      <w:r w:rsidRPr="00E269A9">
        <w:rPr>
          <w:lang w:val="uk-UA"/>
        </w:rPr>
        <w:t>SO</w:t>
      </w:r>
      <w:r w:rsidRPr="00E3313E">
        <w:rPr>
          <w:vertAlign w:val="subscript"/>
          <w:lang w:val="uk-UA"/>
        </w:rPr>
        <w:t>4</w:t>
      </w:r>
      <w:r w:rsidRPr="00E269A9">
        <w:rPr>
          <w:lang w:val="uk-UA"/>
        </w:rPr>
        <w:t>) [сірчана кислота] (0,</w:t>
      </w:r>
      <w:r w:rsidR="0040357D">
        <w:rPr>
          <w:lang w:val="uk-UA"/>
        </w:rPr>
        <w:t>10457</w:t>
      </w:r>
      <w:r w:rsidRPr="00E269A9">
        <w:rPr>
          <w:lang w:val="uk-UA"/>
        </w:rPr>
        <w:t>), оксид вуглецю (</w:t>
      </w:r>
      <w:r w:rsidR="0040357D">
        <w:rPr>
          <w:lang w:val="uk-UA"/>
        </w:rPr>
        <w:t>221,05</w:t>
      </w:r>
      <w:r w:rsidR="00BB4986">
        <w:rPr>
          <w:lang w:val="uk-UA"/>
        </w:rPr>
        <w:t>6</w:t>
      </w:r>
      <w:r w:rsidR="0040357D">
        <w:rPr>
          <w:lang w:val="uk-UA"/>
        </w:rPr>
        <w:t>7</w:t>
      </w:r>
      <w:r w:rsidRPr="00E269A9">
        <w:rPr>
          <w:lang w:val="uk-UA"/>
        </w:rPr>
        <w:t xml:space="preserve">), неметанові леткі органічні сполуки (НМЛОС) </w:t>
      </w:r>
      <w:r w:rsidRPr="00E269A9">
        <w:rPr>
          <w:lang w:val="uk-UA"/>
        </w:rPr>
        <w:lastRenderedPageBreak/>
        <w:t>(</w:t>
      </w:r>
      <w:r w:rsidR="00443B3F">
        <w:rPr>
          <w:lang w:val="uk-UA"/>
        </w:rPr>
        <w:t>46,4156</w:t>
      </w:r>
      <w:r w:rsidR="008B157C">
        <w:rPr>
          <w:lang w:val="uk-UA"/>
        </w:rPr>
        <w:t>2</w:t>
      </w:r>
      <w:r w:rsidRPr="00E269A9">
        <w:rPr>
          <w:lang w:val="uk-UA"/>
        </w:rPr>
        <w:t>), а</w:t>
      </w:r>
      <w:r w:rsidR="00443B3F">
        <w:rPr>
          <w:lang w:val="uk-UA"/>
        </w:rPr>
        <w:t>цетон</w:t>
      </w:r>
      <w:r w:rsidRPr="00E269A9">
        <w:rPr>
          <w:lang w:val="uk-UA"/>
        </w:rPr>
        <w:t xml:space="preserve"> (0,00</w:t>
      </w:r>
      <w:r w:rsidR="00443B3F">
        <w:rPr>
          <w:lang w:val="uk-UA"/>
        </w:rPr>
        <w:t>13</w:t>
      </w:r>
      <w:r w:rsidRPr="00E269A9">
        <w:rPr>
          <w:lang w:val="uk-UA"/>
        </w:rPr>
        <w:t>), бензол (0,</w:t>
      </w:r>
      <w:r w:rsidRPr="00A93EF2">
        <w:rPr>
          <w:lang w:val="uk-UA"/>
        </w:rPr>
        <w:t>000</w:t>
      </w:r>
      <w:r w:rsidR="00443B3F" w:rsidRPr="00A93EF2">
        <w:rPr>
          <w:lang w:val="uk-UA"/>
        </w:rPr>
        <w:t>8</w:t>
      </w:r>
      <w:r w:rsidRPr="00A93EF2">
        <w:rPr>
          <w:lang w:val="uk-UA"/>
        </w:rPr>
        <w:t xml:space="preserve">), </w:t>
      </w:r>
      <w:r w:rsidR="00443B3F" w:rsidRPr="00A93EF2">
        <w:rPr>
          <w:lang w:val="uk-UA"/>
        </w:rPr>
        <w:t>гідразин (0,00014),</w:t>
      </w:r>
      <w:r w:rsidRPr="00A93EF2">
        <w:rPr>
          <w:lang w:val="uk-UA"/>
        </w:rPr>
        <w:t xml:space="preserve"> метан (</w:t>
      </w:r>
      <w:r w:rsidR="002B6B69" w:rsidRPr="00A93EF2">
        <w:rPr>
          <w:lang w:val="uk-UA"/>
        </w:rPr>
        <w:t>12,004</w:t>
      </w:r>
      <w:r w:rsidRPr="00A93EF2">
        <w:rPr>
          <w:lang w:val="uk-UA"/>
        </w:rPr>
        <w:t>), пароподібні та газоподібні сполуки хлору, якщо вони не ввійшли до класу І, у перерахунку на хлористий водень (0,000</w:t>
      </w:r>
      <w:r w:rsidR="00350769" w:rsidRPr="00A93EF2">
        <w:rPr>
          <w:lang w:val="uk-UA"/>
        </w:rPr>
        <w:t>58</w:t>
      </w:r>
      <w:r w:rsidRPr="00A93EF2">
        <w:rPr>
          <w:lang w:val="uk-UA"/>
        </w:rPr>
        <w:t>)</w:t>
      </w:r>
      <w:r w:rsidRPr="00E269A9">
        <w:rPr>
          <w:lang w:val="uk-UA"/>
        </w:rPr>
        <w:t>, фтор та його сполуки (у перерахунку на фтор) (0,0</w:t>
      </w:r>
      <w:r w:rsidR="00350769">
        <w:rPr>
          <w:lang w:val="uk-UA"/>
        </w:rPr>
        <w:t>000</w:t>
      </w:r>
      <w:r w:rsidR="001F7432">
        <w:rPr>
          <w:lang w:val="uk-UA"/>
        </w:rPr>
        <w:t>71</w:t>
      </w:r>
      <w:r w:rsidRPr="00E269A9">
        <w:rPr>
          <w:lang w:val="uk-UA"/>
        </w:rPr>
        <w:t>), фтор і його пароподібні та газоподібні сполуки в перерахунку на фтористий водень (0,0</w:t>
      </w:r>
      <w:r w:rsidR="00EB7C19">
        <w:rPr>
          <w:lang w:val="uk-UA"/>
        </w:rPr>
        <w:t>0044</w:t>
      </w:r>
      <w:r w:rsidRPr="00E269A9">
        <w:rPr>
          <w:lang w:val="uk-UA"/>
        </w:rPr>
        <w:t>), вуглецю чотирихлорид (0,00</w:t>
      </w:r>
      <w:r w:rsidR="00350769">
        <w:rPr>
          <w:lang w:val="uk-UA"/>
        </w:rPr>
        <w:t>1</w:t>
      </w:r>
      <w:r w:rsidRPr="00E269A9">
        <w:rPr>
          <w:lang w:val="uk-UA"/>
        </w:rPr>
        <w:t xml:space="preserve">). </w:t>
      </w:r>
    </w:p>
    <w:p w14:paraId="454EED32" w14:textId="7CDA7EF0" w:rsidR="005E4BAF" w:rsidRPr="00BB4DEE" w:rsidRDefault="005E4BAF" w:rsidP="0040357D">
      <w:pPr>
        <w:ind w:firstLine="709"/>
        <w:jc w:val="both"/>
        <w:rPr>
          <w:lang w:val="uk-UA"/>
        </w:rPr>
      </w:pPr>
      <w:r w:rsidRPr="00E269A9">
        <w:rPr>
          <w:lang w:val="uk-UA"/>
        </w:rPr>
        <w:t xml:space="preserve">Валовий викид забруднюючих речовин від усіх джерел підприємства становить </w:t>
      </w:r>
      <w:r w:rsidR="00D2189B">
        <w:rPr>
          <w:lang w:val="uk-UA"/>
        </w:rPr>
        <w:t>5275</w:t>
      </w:r>
      <w:r w:rsidRPr="00E269A9">
        <w:rPr>
          <w:lang w:val="uk-UA"/>
        </w:rPr>
        <w:t>,</w:t>
      </w:r>
      <w:r w:rsidR="00D2189B">
        <w:rPr>
          <w:lang w:val="uk-UA"/>
        </w:rPr>
        <w:t>41</w:t>
      </w:r>
      <w:r w:rsidR="00A62C6A">
        <w:rPr>
          <w:lang w:val="uk-UA"/>
        </w:rPr>
        <w:t>4</w:t>
      </w:r>
      <w:r w:rsidRPr="00E269A9">
        <w:rPr>
          <w:lang w:val="uk-UA"/>
        </w:rPr>
        <w:t xml:space="preserve"> т/рік (крім того, </w:t>
      </w:r>
      <w:r w:rsidRPr="00BB4DEE">
        <w:rPr>
          <w:lang w:val="uk-UA"/>
        </w:rPr>
        <w:t>парникових газів: вуглецю діоксид – 3</w:t>
      </w:r>
      <w:r w:rsidR="0040357D" w:rsidRPr="00BB4DEE">
        <w:rPr>
          <w:lang w:val="uk-UA"/>
        </w:rPr>
        <w:t>62974</w:t>
      </w:r>
      <w:r w:rsidRPr="00BB4DEE">
        <w:rPr>
          <w:lang w:val="uk-UA"/>
        </w:rPr>
        <w:t>,3</w:t>
      </w:r>
      <w:r w:rsidR="0040357D" w:rsidRPr="00BB4DEE">
        <w:rPr>
          <w:lang w:val="uk-UA"/>
        </w:rPr>
        <w:t>76</w:t>
      </w:r>
      <w:r w:rsidRPr="00BB4DEE">
        <w:rPr>
          <w:lang w:val="uk-UA"/>
        </w:rPr>
        <w:t xml:space="preserve"> т/рік, азоту (1) оксид [N2O] – </w:t>
      </w:r>
      <w:r w:rsidR="00885C04" w:rsidRPr="00BB4DEE">
        <w:rPr>
          <w:lang w:val="uk-UA"/>
        </w:rPr>
        <w:t>3,038</w:t>
      </w:r>
      <w:r w:rsidRPr="00BB4DEE">
        <w:rPr>
          <w:lang w:val="uk-UA"/>
        </w:rPr>
        <w:t xml:space="preserve"> т/рік)</w:t>
      </w:r>
    </w:p>
    <w:p w14:paraId="7FEE6A08" w14:textId="75FEF51A" w:rsidR="005E4BAF" w:rsidRPr="00BB4DEE" w:rsidRDefault="005E4BAF" w:rsidP="005E4BAF">
      <w:pPr>
        <w:spacing w:after="120"/>
        <w:ind w:firstLine="708"/>
        <w:jc w:val="both"/>
        <w:rPr>
          <w:lang w:val="uk-UA"/>
        </w:rPr>
      </w:pPr>
      <w:r w:rsidRPr="00BB4DEE">
        <w:rPr>
          <w:lang w:val="uk-UA"/>
        </w:rPr>
        <w:t xml:space="preserve">У рамках розроблених </w:t>
      </w:r>
      <w:r w:rsidR="00F934CE" w:rsidRPr="00BB4DEE">
        <w:rPr>
          <w:lang w:val="uk-UA"/>
        </w:rPr>
        <w:t>обґрунтовуючи</w:t>
      </w:r>
      <w:r w:rsidR="00F934CE">
        <w:rPr>
          <w:lang w:val="uk-UA"/>
        </w:rPr>
        <w:t>х</w:t>
      </w:r>
      <w:r w:rsidRPr="00BB4DEE">
        <w:rPr>
          <w:lang w:val="uk-UA"/>
        </w:rPr>
        <w:t xml:space="preserve"> матеріалів обсяги викидів забруднюючих речовин у порівнянні з </w:t>
      </w:r>
      <w:r w:rsidR="00A93EF2" w:rsidRPr="00BB4DEE">
        <w:rPr>
          <w:lang w:val="uk-UA"/>
        </w:rPr>
        <w:t>попереднім</w:t>
      </w:r>
      <w:r w:rsidRPr="00BB4DEE">
        <w:rPr>
          <w:lang w:val="uk-UA"/>
        </w:rPr>
        <w:t xml:space="preserve"> дозволом</w:t>
      </w:r>
      <w:r w:rsidR="00A93EF2" w:rsidRPr="00BB4DEE">
        <w:rPr>
          <w:lang w:val="uk-UA"/>
        </w:rPr>
        <w:t xml:space="preserve"> не збільшились</w:t>
      </w:r>
      <w:r w:rsidRPr="00BB4DEE">
        <w:rPr>
          <w:lang w:val="uk-UA"/>
        </w:rPr>
        <w:t>.</w:t>
      </w:r>
    </w:p>
    <w:p w14:paraId="33B4C85D" w14:textId="602C5C46" w:rsidR="0047214E" w:rsidRPr="00BB4DEE" w:rsidRDefault="00744E88" w:rsidP="0047214E">
      <w:pPr>
        <w:ind w:firstLine="709"/>
        <w:jc w:val="both"/>
        <w:rPr>
          <w:color w:val="000000" w:themeColor="text1"/>
          <w:lang w:val="uk-UA"/>
        </w:rPr>
      </w:pPr>
      <w:r w:rsidRPr="00BB4DEE">
        <w:rPr>
          <w:b/>
          <w:bCs/>
          <w:i/>
          <w:lang w:val="uk-UA"/>
        </w:rPr>
        <w:t>Заходи щодо впровадження найкращих існуючих технологій виробництва, що виконані або/та які потребують виконання</w:t>
      </w:r>
      <w:r w:rsidR="00875840" w:rsidRPr="00BB4DEE">
        <w:rPr>
          <w:b/>
          <w:bCs/>
          <w:i/>
          <w:lang w:val="uk-UA"/>
        </w:rPr>
        <w:t xml:space="preserve">. </w:t>
      </w:r>
      <w:bookmarkStart w:id="1" w:name="_Hlk184296736"/>
      <w:r w:rsidR="0047214E" w:rsidRPr="00BB4DEE">
        <w:rPr>
          <w:iCs/>
          <w:lang w:val="uk-UA"/>
        </w:rPr>
        <w:t>Н</w:t>
      </w:r>
      <w:r w:rsidR="0047214E" w:rsidRPr="00BB4DEE">
        <w:rPr>
          <w:color w:val="000000" w:themeColor="text1"/>
          <w:lang w:val="uk-UA"/>
        </w:rPr>
        <w:t xml:space="preserve">а </w:t>
      </w:r>
      <w:r w:rsidR="00A67421" w:rsidRPr="00BB4DEE">
        <w:rPr>
          <w:color w:val="000000" w:themeColor="text1"/>
          <w:lang w:val="uk-UA"/>
        </w:rPr>
        <w:t>ТЕЦ</w:t>
      </w:r>
      <w:r w:rsidR="0047214E" w:rsidRPr="00BB4DEE">
        <w:rPr>
          <w:color w:val="000000" w:themeColor="text1"/>
          <w:lang w:val="uk-UA"/>
        </w:rPr>
        <w:t xml:space="preserve"> </w:t>
      </w:r>
      <w:r w:rsidR="004A28A4" w:rsidRPr="00BB4DEE">
        <w:rPr>
          <w:color w:val="000000" w:themeColor="text1"/>
          <w:lang w:val="uk-UA"/>
        </w:rPr>
        <w:t>передбачено</w:t>
      </w:r>
      <w:r w:rsidR="0047214E" w:rsidRPr="00BB4DEE">
        <w:rPr>
          <w:color w:val="000000" w:themeColor="text1"/>
          <w:lang w:val="uk-UA"/>
        </w:rPr>
        <w:t xml:space="preserve"> заходи з впровадження найкращих доступних технологій і методів керування для котлів</w:t>
      </w:r>
      <w:r w:rsidR="00713B64" w:rsidRPr="00BB4DEE">
        <w:rPr>
          <w:color w:val="000000" w:themeColor="text1"/>
          <w:lang w:val="uk-UA"/>
        </w:rPr>
        <w:t xml:space="preserve"> </w:t>
      </w:r>
      <w:r w:rsidR="00A67421" w:rsidRPr="00BB4DEE">
        <w:rPr>
          <w:color w:val="000000" w:themeColor="text1"/>
          <w:lang w:val="uk-UA"/>
        </w:rPr>
        <w:t>підприємства</w:t>
      </w:r>
      <w:r w:rsidR="002C4368" w:rsidRPr="00BB4DEE">
        <w:rPr>
          <w:color w:val="000000" w:themeColor="text1"/>
          <w:lang w:val="uk-UA"/>
        </w:rPr>
        <w:t xml:space="preserve"> (джерело №1)</w:t>
      </w:r>
      <w:r w:rsidR="003942AE" w:rsidRPr="00BB4DEE">
        <w:rPr>
          <w:color w:val="000000" w:themeColor="text1"/>
          <w:lang w:val="uk-UA"/>
        </w:rPr>
        <w:t>,</w:t>
      </w:r>
      <w:r w:rsidR="0047214E" w:rsidRPr="00BB4DEE">
        <w:rPr>
          <w:color w:val="000000" w:themeColor="text1"/>
          <w:lang w:val="uk-UA"/>
        </w:rPr>
        <w:t xml:space="preserve"> </w:t>
      </w:r>
      <w:r w:rsidR="003942AE" w:rsidRPr="00BB4DEE">
        <w:rPr>
          <w:color w:val="000000" w:themeColor="text1"/>
          <w:lang w:val="uk-UA"/>
        </w:rPr>
        <w:t xml:space="preserve">що сприяють досягненню перспективних технологічних нормативів </w:t>
      </w:r>
      <w:r w:rsidR="0047214E" w:rsidRPr="00BB4DEE">
        <w:rPr>
          <w:color w:val="000000" w:themeColor="text1"/>
          <w:lang w:val="uk-UA"/>
        </w:rPr>
        <w:t>граничнодопустимих викидів.</w:t>
      </w:r>
    </w:p>
    <w:p w14:paraId="377CAB38" w14:textId="1BD56ECE" w:rsidR="0047214E" w:rsidRPr="00AA10F5" w:rsidRDefault="0047214E" w:rsidP="00AA10F5">
      <w:pPr>
        <w:ind w:firstLine="709"/>
        <w:jc w:val="both"/>
        <w:rPr>
          <w:lang w:val="uk-UA"/>
        </w:rPr>
      </w:pPr>
      <w:r w:rsidRPr="00BB4DEE">
        <w:rPr>
          <w:lang w:val="uk-UA"/>
        </w:rPr>
        <w:t xml:space="preserve">- </w:t>
      </w:r>
      <w:r w:rsidR="00847F05" w:rsidRPr="00BB4DEE">
        <w:rPr>
          <w:lang w:val="uk-UA"/>
        </w:rPr>
        <w:t>режимно-технологічні</w:t>
      </w:r>
      <w:r w:rsidR="00847F05" w:rsidRPr="00AA10F5">
        <w:rPr>
          <w:lang w:val="uk-UA"/>
        </w:rPr>
        <w:t xml:space="preserve"> налагоджувальні роботи з метою зменшення надлишку повітря горіння, впровадження рециркуляції димових газів для котлів ст. №1-4</w:t>
      </w:r>
      <w:r w:rsidRPr="00AA10F5">
        <w:rPr>
          <w:lang w:val="uk-UA"/>
        </w:rPr>
        <w:t>;</w:t>
      </w:r>
    </w:p>
    <w:p w14:paraId="44C15205" w14:textId="35442F1A" w:rsidR="0047214E" w:rsidRPr="00AA10F5" w:rsidRDefault="0047214E" w:rsidP="00AA10F5">
      <w:pPr>
        <w:ind w:firstLine="709"/>
        <w:jc w:val="both"/>
        <w:rPr>
          <w:lang w:val="uk-UA"/>
        </w:rPr>
      </w:pPr>
      <w:r w:rsidRPr="00AA10F5">
        <w:rPr>
          <w:lang w:val="uk-UA"/>
        </w:rPr>
        <w:t xml:space="preserve">- </w:t>
      </w:r>
      <w:r w:rsidR="00AA10F5" w:rsidRPr="00AA10F5">
        <w:rPr>
          <w:lang w:val="uk-UA"/>
        </w:rPr>
        <w:t>а</w:t>
      </w:r>
      <w:r w:rsidR="00651E68" w:rsidRPr="00AA10F5">
        <w:rPr>
          <w:lang w:val="uk-UA"/>
        </w:rPr>
        <w:t>бсорбція сірчистого ангідриду вапняковим молоком в скрубері, використання низько сірчистого вугілля для котлів ст. № 1, 2</w:t>
      </w:r>
      <w:r w:rsidRPr="00AA10F5">
        <w:rPr>
          <w:lang w:val="uk-UA"/>
        </w:rPr>
        <w:t>;</w:t>
      </w:r>
    </w:p>
    <w:p w14:paraId="47745904" w14:textId="29EA3D8C" w:rsidR="0047214E" w:rsidRPr="002763BF" w:rsidRDefault="0047214E" w:rsidP="00AA10F5">
      <w:pPr>
        <w:ind w:firstLine="709"/>
        <w:jc w:val="both"/>
        <w:rPr>
          <w:lang w:val="uk-UA"/>
        </w:rPr>
      </w:pPr>
      <w:r w:rsidRPr="00AA10F5">
        <w:rPr>
          <w:lang w:val="uk-UA"/>
        </w:rPr>
        <w:t xml:space="preserve">- </w:t>
      </w:r>
      <w:r w:rsidR="00AA10F5" w:rsidRPr="002763BF">
        <w:rPr>
          <w:lang w:val="uk-UA"/>
        </w:rPr>
        <w:t>в</w:t>
      </w:r>
      <w:r w:rsidR="00651E68" w:rsidRPr="002763BF">
        <w:rPr>
          <w:lang w:val="uk-UA"/>
        </w:rPr>
        <w:t>становлення додаткової форсунки в скруберах для поліпшення вловлювання дрібноди</w:t>
      </w:r>
      <w:r w:rsidR="004A28A4" w:rsidRPr="002763BF">
        <w:rPr>
          <w:lang w:val="uk-UA"/>
        </w:rPr>
        <w:t>с</w:t>
      </w:r>
      <w:r w:rsidR="00651E68" w:rsidRPr="002763BF">
        <w:rPr>
          <w:lang w:val="uk-UA"/>
        </w:rPr>
        <w:t>персних крапель забрудненої води і зниження краплевинесення з пилогазоочисної системи для котлів ст. № 1, 2</w:t>
      </w:r>
      <w:r w:rsidRPr="002763BF">
        <w:rPr>
          <w:lang w:val="uk-UA"/>
        </w:rPr>
        <w:t>.</w:t>
      </w:r>
    </w:p>
    <w:bookmarkEnd w:id="1"/>
    <w:p w14:paraId="0349F9B1" w14:textId="64CA33BD" w:rsidR="00311EAC" w:rsidRPr="002763BF" w:rsidRDefault="00744E88" w:rsidP="00AC3A50">
      <w:pPr>
        <w:spacing w:line="276" w:lineRule="auto"/>
        <w:ind w:firstLine="709"/>
        <w:jc w:val="both"/>
        <w:rPr>
          <w:b/>
          <w:bCs/>
          <w:i/>
          <w:lang w:val="uk-UA"/>
        </w:rPr>
      </w:pPr>
      <w:r w:rsidRPr="002763BF">
        <w:rPr>
          <w:b/>
          <w:bCs/>
          <w:i/>
          <w:lang w:val="uk-UA"/>
        </w:rPr>
        <w:t>Перелік заходів щодо скорочення викидів, що виконані або/та які потребують виконання</w:t>
      </w:r>
      <w:r w:rsidR="00193C9C" w:rsidRPr="002763BF">
        <w:rPr>
          <w:b/>
          <w:bCs/>
          <w:i/>
          <w:lang w:val="uk-UA"/>
        </w:rPr>
        <w:t>.</w:t>
      </w:r>
    </w:p>
    <w:p w14:paraId="08D828FD" w14:textId="322DDEE2" w:rsidR="00CA6059" w:rsidRPr="005D7585" w:rsidRDefault="00CA6059" w:rsidP="00CA6059">
      <w:pPr>
        <w:ind w:firstLine="709"/>
        <w:jc w:val="both"/>
        <w:rPr>
          <w:lang w:val="uk-UA"/>
        </w:rPr>
      </w:pPr>
      <w:bookmarkStart w:id="2" w:name="_Hlk184300785"/>
      <w:r w:rsidRPr="002763BF">
        <w:rPr>
          <w:lang w:val="uk-UA"/>
        </w:rPr>
        <w:t xml:space="preserve">Окремі заходи щодо скорочення викидів не </w:t>
      </w:r>
      <w:r w:rsidR="00A41E92" w:rsidRPr="002763BF">
        <w:rPr>
          <w:lang w:val="uk-UA"/>
        </w:rPr>
        <w:t>розробляються</w:t>
      </w:r>
      <w:r w:rsidRPr="002763BF">
        <w:rPr>
          <w:lang w:val="uk-UA"/>
        </w:rPr>
        <w:t>, оскільки масові концентрації забруднюючих речовин не перевищують технологічних нормативів допустимих викидів відповідно до Н</w:t>
      </w:r>
      <w:r w:rsidR="005F6C68" w:rsidRPr="002763BF">
        <w:rPr>
          <w:lang w:val="uk-UA"/>
        </w:rPr>
        <w:t>аціонального плану скорочення викидів від великих спалювальних установок (НПСВ)</w:t>
      </w:r>
      <w:r w:rsidRPr="002763BF">
        <w:rPr>
          <w:lang w:val="uk-UA"/>
        </w:rPr>
        <w:t>, наказу Мінприроди</w:t>
      </w:r>
      <w:r w:rsidRPr="00AD0FE8">
        <w:rPr>
          <w:lang w:val="uk-UA"/>
        </w:rPr>
        <w:t xml:space="preserve"> від 22.10.2008 р. №541</w:t>
      </w:r>
      <w:r w:rsidRPr="005D7585">
        <w:rPr>
          <w:lang w:val="uk-UA"/>
        </w:rPr>
        <w:t>, а також нормативів граничнодопустимих викидів згідно наказу Мінприроди від 27.06.2006 №309.</w:t>
      </w:r>
    </w:p>
    <w:p w14:paraId="67A927B5" w14:textId="60F5AC4B" w:rsidR="00CA6059" w:rsidRPr="002763BF" w:rsidRDefault="00CA6059" w:rsidP="00CA6059">
      <w:pPr>
        <w:ind w:firstLine="709"/>
        <w:jc w:val="both"/>
        <w:rPr>
          <w:lang w:val="uk-UA"/>
        </w:rPr>
      </w:pPr>
      <w:r w:rsidRPr="00E329B5">
        <w:rPr>
          <w:lang w:val="uk-UA"/>
        </w:rPr>
        <w:t xml:space="preserve">Досягнення перспективних технологічних нормативів граничнодопустимих викидів для </w:t>
      </w:r>
      <w:r w:rsidRPr="002763BF">
        <w:rPr>
          <w:lang w:val="uk-UA"/>
        </w:rPr>
        <w:t>котлів підприємства (джерело №1) передбачається шляхом виконання вищезазначених заходів про впровадженню найкращих доступних технологій та методів керування.</w:t>
      </w:r>
    </w:p>
    <w:p w14:paraId="478C0328" w14:textId="54241F42" w:rsidR="00C70B7D" w:rsidRPr="008B0832" w:rsidRDefault="00A852A0" w:rsidP="0002567F">
      <w:pPr>
        <w:spacing w:after="120"/>
        <w:ind w:firstLine="708"/>
        <w:jc w:val="both"/>
        <w:rPr>
          <w:lang w:val="uk-UA"/>
        </w:rPr>
      </w:pPr>
      <w:bookmarkStart w:id="3" w:name="_Hlk184300820"/>
      <w:bookmarkEnd w:id="2"/>
      <w:r>
        <w:rPr>
          <w:lang w:val="uk-UA"/>
        </w:rPr>
        <w:t>Для Філії</w:t>
      </w:r>
      <w:r w:rsidR="005F6C68" w:rsidRPr="002763BF">
        <w:rPr>
          <w:lang w:val="uk-UA"/>
        </w:rPr>
        <w:t xml:space="preserve"> «КАЛУСЬКА ТЕЦ» ТОВ «КОСТАНЗА» передбачено </w:t>
      </w:r>
      <w:r w:rsidR="00AD0CAB" w:rsidRPr="002763BF">
        <w:rPr>
          <w:lang w:val="uk-UA"/>
        </w:rPr>
        <w:t>поступов</w:t>
      </w:r>
      <w:r w:rsidR="005F6C68" w:rsidRPr="002763BF">
        <w:rPr>
          <w:lang w:val="uk-UA"/>
        </w:rPr>
        <w:t>е</w:t>
      </w:r>
      <w:r w:rsidR="00AD0CAB" w:rsidRPr="002763BF">
        <w:rPr>
          <w:lang w:val="uk-UA"/>
        </w:rPr>
        <w:t xml:space="preserve"> скороч</w:t>
      </w:r>
      <w:r w:rsidR="005F6C68" w:rsidRPr="002763BF">
        <w:rPr>
          <w:lang w:val="uk-UA"/>
        </w:rPr>
        <w:t>ен</w:t>
      </w:r>
      <w:r w:rsidR="006F51B5" w:rsidRPr="002763BF">
        <w:rPr>
          <w:lang w:val="uk-UA"/>
        </w:rPr>
        <w:t>н</w:t>
      </w:r>
      <w:r w:rsidR="005F6C68" w:rsidRPr="002763BF">
        <w:rPr>
          <w:lang w:val="uk-UA"/>
        </w:rPr>
        <w:t>я</w:t>
      </w:r>
      <w:r w:rsidR="00AD0CAB" w:rsidRPr="002763BF">
        <w:rPr>
          <w:lang w:val="uk-UA"/>
        </w:rPr>
        <w:t xml:space="preserve"> </w:t>
      </w:r>
      <w:r w:rsidR="00AD0CAB" w:rsidRPr="008B0832">
        <w:rPr>
          <w:lang w:val="uk-UA"/>
        </w:rPr>
        <w:t>обсяг</w:t>
      </w:r>
      <w:r w:rsidR="005F6C68" w:rsidRPr="008B0832">
        <w:rPr>
          <w:lang w:val="uk-UA"/>
        </w:rPr>
        <w:t>ів</w:t>
      </w:r>
      <w:r w:rsidR="00AD0CAB" w:rsidRPr="008B0832">
        <w:rPr>
          <w:lang w:val="uk-UA"/>
        </w:rPr>
        <w:t xml:space="preserve"> викидів згідно </w:t>
      </w:r>
      <w:r w:rsidR="006F51B5" w:rsidRPr="008B0832">
        <w:rPr>
          <w:lang w:val="uk-UA"/>
        </w:rPr>
        <w:t xml:space="preserve">з вимогами </w:t>
      </w:r>
      <w:r w:rsidR="00AD0CAB" w:rsidRPr="008B0832">
        <w:rPr>
          <w:lang w:val="uk-UA"/>
        </w:rPr>
        <w:t>НПСВ.</w:t>
      </w:r>
    </w:p>
    <w:bookmarkEnd w:id="3"/>
    <w:p w14:paraId="52CEA727" w14:textId="14B6108F" w:rsidR="00BF56D2" w:rsidRPr="00F02BEF" w:rsidRDefault="00F00F94" w:rsidP="00036C8A">
      <w:pPr>
        <w:spacing w:after="120"/>
        <w:ind w:firstLine="708"/>
        <w:jc w:val="both"/>
        <w:rPr>
          <w:lang w:val="uk-UA"/>
        </w:rPr>
      </w:pPr>
      <w:r w:rsidRPr="00F02BEF">
        <w:rPr>
          <w:b/>
          <w:bCs/>
          <w:i/>
          <w:lang w:val="uk-UA"/>
        </w:rPr>
        <w:t xml:space="preserve">Дотримання виконання природоохоронних заходів щодо скорочення викидів </w:t>
      </w:r>
      <w:bookmarkStart w:id="4" w:name="_Hlk184300863"/>
      <w:r w:rsidR="004531FA" w:rsidRPr="00F02BEF">
        <w:rPr>
          <w:iCs/>
          <w:lang w:val="uk-UA"/>
        </w:rPr>
        <w:t>ТЕЦ</w:t>
      </w:r>
      <w:r w:rsidR="004041E6" w:rsidRPr="00F02BEF">
        <w:rPr>
          <w:lang w:val="uk-UA"/>
        </w:rPr>
        <w:t xml:space="preserve"> </w:t>
      </w:r>
      <w:r w:rsidR="00036C8A" w:rsidRPr="00F02BEF">
        <w:rPr>
          <w:lang w:val="uk-UA"/>
        </w:rPr>
        <w:t>зобов’язується викон</w:t>
      </w:r>
      <w:r w:rsidR="004041E6" w:rsidRPr="00F02BEF">
        <w:rPr>
          <w:lang w:val="uk-UA"/>
        </w:rPr>
        <w:t>ати</w:t>
      </w:r>
      <w:r w:rsidR="00036C8A" w:rsidRPr="00F02BEF">
        <w:rPr>
          <w:lang w:val="uk-UA"/>
        </w:rPr>
        <w:t xml:space="preserve"> </w:t>
      </w:r>
      <w:r w:rsidR="00EE4217">
        <w:rPr>
          <w:lang w:val="uk-UA"/>
        </w:rPr>
        <w:t>природоохоронні заходи</w:t>
      </w:r>
      <w:r w:rsidR="00BF56D2" w:rsidRPr="00F02BEF">
        <w:rPr>
          <w:lang w:val="uk-UA"/>
        </w:rPr>
        <w:t xml:space="preserve"> щодо скорочення викидів</w:t>
      </w:r>
      <w:r w:rsidR="00D25C11" w:rsidRPr="00F02BEF">
        <w:rPr>
          <w:lang w:val="uk-UA"/>
        </w:rPr>
        <w:t xml:space="preserve">, що </w:t>
      </w:r>
      <w:r w:rsidR="00BF56D2" w:rsidRPr="00F02BEF">
        <w:rPr>
          <w:lang w:val="uk-UA"/>
        </w:rPr>
        <w:t xml:space="preserve">заплановано шляхом впровадження найкращих доступних технологій та методів керування. </w:t>
      </w:r>
    </w:p>
    <w:bookmarkEnd w:id="4"/>
    <w:p w14:paraId="356D1F03" w14:textId="4C1674DB" w:rsidR="00F00F94" w:rsidRPr="00F02BEF" w:rsidRDefault="00036C8A" w:rsidP="00030832">
      <w:pPr>
        <w:ind w:firstLine="709"/>
        <w:jc w:val="both"/>
        <w:rPr>
          <w:lang w:val="uk-UA"/>
        </w:rPr>
      </w:pPr>
      <w:r w:rsidRPr="00F02BEF">
        <w:rPr>
          <w:sz w:val="26"/>
          <w:szCs w:val="26"/>
          <w:lang w:val="uk-UA"/>
        </w:rPr>
        <w:t xml:space="preserve"> </w:t>
      </w:r>
      <w:r w:rsidR="009F5A62" w:rsidRPr="00F02BEF">
        <w:rPr>
          <w:b/>
          <w:bCs/>
          <w:i/>
          <w:lang w:val="uk-UA"/>
        </w:rPr>
        <w:t>В</w:t>
      </w:r>
      <w:r w:rsidR="00F00F94" w:rsidRPr="00F02BEF">
        <w:rPr>
          <w:b/>
          <w:bCs/>
          <w:i/>
          <w:lang w:val="uk-UA"/>
        </w:rPr>
        <w:t>ідповідність пропозицій щодо дозволених обсягів викидів законодавству</w:t>
      </w:r>
      <w:r w:rsidR="009F5A62" w:rsidRPr="00F02BEF">
        <w:rPr>
          <w:b/>
          <w:bCs/>
          <w:i/>
          <w:lang w:val="uk-UA"/>
        </w:rPr>
        <w:t xml:space="preserve">. </w:t>
      </w:r>
      <w:r w:rsidR="00F00F94" w:rsidRPr="00F02BEF">
        <w:rPr>
          <w:i/>
          <w:lang w:val="uk-UA"/>
        </w:rPr>
        <w:t xml:space="preserve"> </w:t>
      </w:r>
      <w:bookmarkStart w:id="5" w:name="_Hlk184300997"/>
      <w:r w:rsidR="00F00F94" w:rsidRPr="00F02BEF">
        <w:rPr>
          <w:lang w:val="uk-UA"/>
        </w:rPr>
        <w:t xml:space="preserve">Дозволені обсяги викидів для </w:t>
      </w:r>
      <w:r w:rsidR="00012961" w:rsidRPr="00F02BEF">
        <w:rPr>
          <w:lang w:val="uk-UA"/>
        </w:rPr>
        <w:t>котлів підприємства</w:t>
      </w:r>
      <w:r w:rsidR="00F00F94" w:rsidRPr="00F02BEF">
        <w:rPr>
          <w:lang w:val="uk-UA"/>
        </w:rPr>
        <w:t xml:space="preserve"> (</w:t>
      </w:r>
      <w:r w:rsidR="00012961" w:rsidRPr="00F02BEF">
        <w:rPr>
          <w:lang w:val="uk-UA"/>
        </w:rPr>
        <w:t>джерело №1</w:t>
      </w:r>
      <w:r w:rsidR="00F00F94" w:rsidRPr="00F02BEF">
        <w:rPr>
          <w:lang w:val="uk-UA"/>
        </w:rPr>
        <w:t>) пропонується затвердити на рівні фактичних значень відповідно до «Технологічних нормативів допустимих викидів забруднюючих речовин із теплосилових установок, номінальна теплова потужність яких перевищує 50 МВт», затверджених наказом Мінприроди України від 22.10.2008 р. № 541 з досягненням перспективних нормативів.</w:t>
      </w:r>
    </w:p>
    <w:p w14:paraId="733D17EE" w14:textId="77777777" w:rsidR="008E167E" w:rsidRPr="00F02BEF" w:rsidRDefault="00030832" w:rsidP="009F5A62">
      <w:pPr>
        <w:ind w:firstLine="709"/>
        <w:jc w:val="both"/>
        <w:rPr>
          <w:lang w:val="uk-UA"/>
        </w:rPr>
      </w:pPr>
      <w:r w:rsidRPr="00F02BEF">
        <w:rPr>
          <w:lang w:val="uk-UA"/>
        </w:rPr>
        <w:t xml:space="preserve">Для інших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r w:rsidR="009F5A62" w:rsidRPr="00F02BEF">
        <w:rPr>
          <w:lang w:val="uk-UA"/>
        </w:rPr>
        <w:t xml:space="preserve">Для джерел викидів для речовин, на які не встановлені нормативи граничнодопустимих викидів відповідно до цього наказу, а також для залпових викидів встановлюються величини масової витрати в г/с. </w:t>
      </w:r>
    </w:p>
    <w:p w14:paraId="6E8FCFB7" w14:textId="77777777" w:rsidR="008E167E" w:rsidRPr="00F02BEF" w:rsidRDefault="008E167E" w:rsidP="008E167E">
      <w:pPr>
        <w:ind w:firstLine="709"/>
        <w:jc w:val="both"/>
        <w:rPr>
          <w:lang w:val="uk-UA"/>
        </w:rPr>
      </w:pPr>
      <w:r w:rsidRPr="00F02BEF">
        <w:rPr>
          <w:lang w:val="uk-UA"/>
        </w:rPr>
        <w:t>На джерелах викидів для забруднюючих речовин,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 нормативи граничнодопустимих викидів не встановлюються. Регулювання викидів від цих джерел, а також від неорганізованих джерел здійснюється шляхом встановлення вимог.</w:t>
      </w:r>
    </w:p>
    <w:p w14:paraId="5F16147C" w14:textId="77777777" w:rsidR="009F5A62" w:rsidRPr="00F02BEF" w:rsidRDefault="009F5A62" w:rsidP="009F5A62">
      <w:pPr>
        <w:ind w:firstLine="709"/>
        <w:jc w:val="both"/>
        <w:rPr>
          <w:lang w:val="uk-UA"/>
        </w:rPr>
      </w:pPr>
      <w:r w:rsidRPr="00F02BEF">
        <w:rPr>
          <w:lang w:val="uk-UA"/>
        </w:rPr>
        <w:lastRenderedPageBreak/>
        <w:t>На джерелах викидів для забруднюючих речовин,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 нормативи граничнодопустимих викидів не встановлюються.</w:t>
      </w:r>
    </w:p>
    <w:p w14:paraId="6D1CB103" w14:textId="77777777" w:rsidR="009F5A62" w:rsidRPr="00F02BEF" w:rsidRDefault="009F5A62" w:rsidP="0002567F">
      <w:pPr>
        <w:spacing w:after="120"/>
        <w:ind w:firstLine="708"/>
        <w:jc w:val="both"/>
        <w:rPr>
          <w:sz w:val="26"/>
          <w:szCs w:val="26"/>
          <w:lang w:val="uk-UA"/>
        </w:rPr>
      </w:pPr>
      <w:r w:rsidRPr="00F02BEF">
        <w:rPr>
          <w:lang w:val="uk-UA"/>
        </w:rPr>
        <w:t>Пропозиції щодо дозволених обсягів викидів відповідають чинному законодавству</w:t>
      </w:r>
      <w:r w:rsidRPr="00F02BEF">
        <w:rPr>
          <w:sz w:val="26"/>
          <w:szCs w:val="26"/>
          <w:lang w:val="uk-UA"/>
        </w:rPr>
        <w:t>.</w:t>
      </w:r>
    </w:p>
    <w:bookmarkEnd w:id="5"/>
    <w:p w14:paraId="3DA61C9B" w14:textId="6A4DF34A" w:rsidR="00F00F94" w:rsidRPr="004F0963" w:rsidRDefault="00F00F94" w:rsidP="009F5A62">
      <w:pPr>
        <w:spacing w:after="120"/>
        <w:ind w:firstLine="708"/>
        <w:jc w:val="both"/>
        <w:rPr>
          <w:lang w:val="uk-UA"/>
        </w:rPr>
      </w:pPr>
      <w:r w:rsidRPr="004F0963">
        <w:rPr>
          <w:b/>
          <w:bCs/>
          <w:i/>
          <w:lang w:val="uk-UA"/>
        </w:rPr>
        <w:t>Адреса обласної держадміністрації, до якої можуть надсилатися зауваження та пропозиції громадськості щодо дозволу на викиди</w:t>
      </w:r>
      <w:r w:rsidR="009F5A62" w:rsidRPr="004F0963">
        <w:rPr>
          <w:b/>
          <w:bCs/>
          <w:i/>
          <w:lang w:val="uk-UA"/>
        </w:rPr>
        <w:t>.</w:t>
      </w:r>
      <w:r w:rsidRPr="004F0963">
        <w:rPr>
          <w:i/>
          <w:color w:val="FF0000"/>
          <w:lang w:val="uk-UA"/>
        </w:rPr>
        <w:t xml:space="preserve"> </w:t>
      </w:r>
      <w:r w:rsidR="009F5A62" w:rsidRPr="004F0963">
        <w:rPr>
          <w:lang w:val="uk-UA"/>
        </w:rPr>
        <w:t xml:space="preserve">Івано-Франківська обласна військова адміністрація, що знаходиться за адресою: </w:t>
      </w:r>
      <w:r w:rsidR="000647A1" w:rsidRPr="004F0963">
        <w:rPr>
          <w:lang w:val="uk-UA"/>
        </w:rPr>
        <w:t xml:space="preserve">76014, </w:t>
      </w:r>
      <w:r w:rsidR="009F5A62" w:rsidRPr="004F0963">
        <w:rPr>
          <w:lang w:val="uk-UA"/>
        </w:rPr>
        <w:t xml:space="preserve">Івано-Франківська обл., м. Івано-Франківськ, вул. Грушевського, 21; </w:t>
      </w:r>
      <w:proofErr w:type="spellStart"/>
      <w:r w:rsidR="009F5A62" w:rsidRPr="004F0963">
        <w:rPr>
          <w:lang w:val="uk-UA"/>
        </w:rPr>
        <w:t>тел</w:t>
      </w:r>
      <w:proofErr w:type="spellEnd"/>
      <w:r w:rsidR="0002567F" w:rsidRPr="004F0963">
        <w:rPr>
          <w:lang w:val="uk-UA"/>
        </w:rPr>
        <w:t>.</w:t>
      </w:r>
      <w:r w:rsidR="009F5A62" w:rsidRPr="004F0963">
        <w:rPr>
          <w:lang w:val="uk-UA"/>
        </w:rPr>
        <w:t xml:space="preserve"> (034</w:t>
      </w:r>
      <w:r w:rsidR="000B092E" w:rsidRPr="004F0963">
        <w:rPr>
          <w:lang w:val="uk-UA"/>
        </w:rPr>
        <w:t>2</w:t>
      </w:r>
      <w:r w:rsidR="009F5A62" w:rsidRPr="004F0963">
        <w:rPr>
          <w:lang w:val="uk-UA"/>
        </w:rPr>
        <w:t>)</w:t>
      </w:r>
      <w:r w:rsidR="000B092E" w:rsidRPr="004F0963">
        <w:rPr>
          <w:lang w:val="uk-UA"/>
        </w:rPr>
        <w:t xml:space="preserve"> 55</w:t>
      </w:r>
      <w:r w:rsidR="000647A1" w:rsidRPr="004F0963">
        <w:rPr>
          <w:lang w:val="uk-UA"/>
        </w:rPr>
        <w:t>-</w:t>
      </w:r>
      <w:r w:rsidR="000B092E" w:rsidRPr="004F0963">
        <w:rPr>
          <w:lang w:val="uk-UA"/>
        </w:rPr>
        <w:t>20</w:t>
      </w:r>
      <w:r w:rsidR="000647A1" w:rsidRPr="004F0963">
        <w:rPr>
          <w:lang w:val="uk-UA"/>
        </w:rPr>
        <w:t>-</w:t>
      </w:r>
      <w:r w:rsidR="000B092E" w:rsidRPr="004F0963">
        <w:rPr>
          <w:lang w:val="uk-UA"/>
        </w:rPr>
        <w:t>07</w:t>
      </w:r>
      <w:r w:rsidR="009F5A62" w:rsidRPr="004F0963">
        <w:rPr>
          <w:lang w:val="uk-UA"/>
        </w:rPr>
        <w:t xml:space="preserve">, </w:t>
      </w:r>
      <w:proofErr w:type="spellStart"/>
      <w:r w:rsidR="009F5A62" w:rsidRPr="004F0963">
        <w:rPr>
          <w:lang w:val="uk-UA"/>
        </w:rPr>
        <w:t>ел</w:t>
      </w:r>
      <w:proofErr w:type="spellEnd"/>
      <w:r w:rsidR="009F5A62" w:rsidRPr="004F0963">
        <w:rPr>
          <w:lang w:val="uk-UA"/>
        </w:rPr>
        <w:t>. пошта: </w:t>
      </w:r>
      <w:hyperlink r:id="rId6" w:history="1">
        <w:r w:rsidR="000B092E" w:rsidRPr="004F0963">
          <w:rPr>
            <w:lang w:val="uk-UA"/>
          </w:rPr>
          <w:t>oda@if.gov.ua</w:t>
        </w:r>
      </w:hyperlink>
      <w:r w:rsidRPr="004F0963">
        <w:rPr>
          <w:lang w:val="uk-UA"/>
        </w:rPr>
        <w:t>);</w:t>
      </w:r>
    </w:p>
    <w:p w14:paraId="2FD1630E" w14:textId="7B86CCDD" w:rsidR="009F5A62" w:rsidRPr="009F5A62" w:rsidRDefault="00F00F94" w:rsidP="009F5A62">
      <w:pPr>
        <w:spacing w:line="276" w:lineRule="auto"/>
        <w:ind w:firstLine="709"/>
        <w:jc w:val="both"/>
        <w:rPr>
          <w:lang w:val="uk-UA"/>
        </w:rPr>
      </w:pPr>
      <w:r w:rsidRPr="004F0963">
        <w:rPr>
          <w:b/>
          <w:bCs/>
          <w:i/>
          <w:lang w:val="uk-UA"/>
        </w:rPr>
        <w:t>Строки подання зауважень та пропозицій</w:t>
      </w:r>
      <w:r w:rsidR="009F5A62" w:rsidRPr="004F0963">
        <w:rPr>
          <w:b/>
          <w:bCs/>
          <w:i/>
          <w:lang w:val="uk-UA"/>
        </w:rPr>
        <w:t xml:space="preserve">. </w:t>
      </w:r>
      <w:r w:rsidRPr="004F0963">
        <w:rPr>
          <w:i/>
        </w:rPr>
        <w:t xml:space="preserve"> </w:t>
      </w:r>
      <w:r w:rsidR="009F5A62" w:rsidRPr="004F0963">
        <w:rPr>
          <w:lang w:val="uk-UA"/>
        </w:rPr>
        <w:t>Пропозиції щодо умов, які встановлюються в дозволі на викиди, від громадських організацій та окремих громадян приймаються протягом 30 календарних днів з дати опублікування інформації в газеті.</w:t>
      </w:r>
      <w:r w:rsidR="009F5A62" w:rsidRPr="009F5A62">
        <w:rPr>
          <w:lang w:val="uk-UA"/>
        </w:rPr>
        <w:t xml:space="preserve"> </w:t>
      </w:r>
    </w:p>
    <w:p w14:paraId="28A44B63" w14:textId="0ED1EF79" w:rsidR="00F00F94" w:rsidRDefault="00F00F94" w:rsidP="00F00F94">
      <w:pPr>
        <w:spacing w:after="120"/>
        <w:jc w:val="both"/>
      </w:pPr>
    </w:p>
    <w:p w14:paraId="24D4D8D9" w14:textId="1249A6BE" w:rsidR="00B6223B" w:rsidRPr="00F00F94" w:rsidRDefault="00B6223B" w:rsidP="00AC3A50">
      <w:pPr>
        <w:spacing w:line="276" w:lineRule="auto"/>
        <w:ind w:firstLine="709"/>
        <w:jc w:val="both"/>
        <w:rPr>
          <w:sz w:val="26"/>
          <w:szCs w:val="26"/>
        </w:rPr>
      </w:pPr>
    </w:p>
    <w:p w14:paraId="2B127145" w14:textId="28A7AC62" w:rsidR="004F190E" w:rsidRPr="009F3AD4" w:rsidRDefault="004F190E" w:rsidP="004F190E">
      <w:pPr>
        <w:pStyle w:val="a4"/>
        <w:spacing w:after="0"/>
        <w:ind w:left="0"/>
        <w:jc w:val="both"/>
        <w:rPr>
          <w:rFonts w:eastAsia="Times New Roman" w:cs="Times New Roman"/>
          <w:szCs w:val="28"/>
          <w:lang w:eastAsia="ru-RU"/>
        </w:rPr>
      </w:pPr>
    </w:p>
    <w:p w14:paraId="196D7D6B" w14:textId="77777777" w:rsidR="00BE6942" w:rsidRPr="0020295D" w:rsidRDefault="00BE6942" w:rsidP="00AC3A50">
      <w:pPr>
        <w:spacing w:line="276" w:lineRule="auto"/>
        <w:ind w:firstLine="709"/>
        <w:jc w:val="both"/>
        <w:rPr>
          <w:sz w:val="26"/>
          <w:szCs w:val="26"/>
          <w:lang w:val="uk-UA"/>
        </w:rPr>
      </w:pPr>
    </w:p>
    <w:sectPr w:rsidR="00BE6942" w:rsidRPr="0020295D" w:rsidSect="00CB4360">
      <w:pgSz w:w="11906" w:h="16838"/>
      <w:pgMar w:top="850" w:right="70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39CA"/>
    <w:multiLevelType w:val="multilevel"/>
    <w:tmpl w:val="50C03E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D12FE4"/>
    <w:multiLevelType w:val="hybridMultilevel"/>
    <w:tmpl w:val="9174A83A"/>
    <w:lvl w:ilvl="0" w:tplc="0536209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A9"/>
    <w:rsid w:val="0000047C"/>
    <w:rsid w:val="00003304"/>
    <w:rsid w:val="00006F01"/>
    <w:rsid w:val="00010C5B"/>
    <w:rsid w:val="00012961"/>
    <w:rsid w:val="0002567F"/>
    <w:rsid w:val="00030832"/>
    <w:rsid w:val="00031946"/>
    <w:rsid w:val="00033CE8"/>
    <w:rsid w:val="00033DA5"/>
    <w:rsid w:val="00034C17"/>
    <w:rsid w:val="00036C8A"/>
    <w:rsid w:val="0004352D"/>
    <w:rsid w:val="0004585D"/>
    <w:rsid w:val="00045A9C"/>
    <w:rsid w:val="0005231B"/>
    <w:rsid w:val="00053A14"/>
    <w:rsid w:val="00057359"/>
    <w:rsid w:val="00061F7C"/>
    <w:rsid w:val="000647A1"/>
    <w:rsid w:val="00071EA0"/>
    <w:rsid w:val="0008230D"/>
    <w:rsid w:val="000850B9"/>
    <w:rsid w:val="000A1585"/>
    <w:rsid w:val="000A1862"/>
    <w:rsid w:val="000A6FD2"/>
    <w:rsid w:val="000B092E"/>
    <w:rsid w:val="000B1B27"/>
    <w:rsid w:val="000B2A53"/>
    <w:rsid w:val="000B3AF5"/>
    <w:rsid w:val="000B6468"/>
    <w:rsid w:val="000D00E9"/>
    <w:rsid w:val="000D09EA"/>
    <w:rsid w:val="000E6697"/>
    <w:rsid w:val="000F4BB9"/>
    <w:rsid w:val="000F710B"/>
    <w:rsid w:val="00103EF9"/>
    <w:rsid w:val="001243A1"/>
    <w:rsid w:val="00132695"/>
    <w:rsid w:val="00134719"/>
    <w:rsid w:val="0014548A"/>
    <w:rsid w:val="0017119D"/>
    <w:rsid w:val="001862FB"/>
    <w:rsid w:val="00193C9C"/>
    <w:rsid w:val="001A54C4"/>
    <w:rsid w:val="001A5CD9"/>
    <w:rsid w:val="001B1707"/>
    <w:rsid w:val="001B724E"/>
    <w:rsid w:val="001D2E24"/>
    <w:rsid w:val="001F3E55"/>
    <w:rsid w:val="001F7432"/>
    <w:rsid w:val="0020295D"/>
    <w:rsid w:val="00206E5E"/>
    <w:rsid w:val="0021707B"/>
    <w:rsid w:val="002216CC"/>
    <w:rsid w:val="00250113"/>
    <w:rsid w:val="0025470C"/>
    <w:rsid w:val="002763BF"/>
    <w:rsid w:val="00296F49"/>
    <w:rsid w:val="002B0360"/>
    <w:rsid w:val="002B12BD"/>
    <w:rsid w:val="002B6B69"/>
    <w:rsid w:val="002C187A"/>
    <w:rsid w:val="002C195D"/>
    <w:rsid w:val="002C3BB9"/>
    <w:rsid w:val="002C4368"/>
    <w:rsid w:val="002C7BD3"/>
    <w:rsid w:val="002E22B3"/>
    <w:rsid w:val="002F3F8F"/>
    <w:rsid w:val="002F5B88"/>
    <w:rsid w:val="002F7579"/>
    <w:rsid w:val="0030229F"/>
    <w:rsid w:val="00304E0A"/>
    <w:rsid w:val="00306315"/>
    <w:rsid w:val="00310EB7"/>
    <w:rsid w:val="00311EAC"/>
    <w:rsid w:val="00313080"/>
    <w:rsid w:val="00325D9C"/>
    <w:rsid w:val="00333552"/>
    <w:rsid w:val="00350769"/>
    <w:rsid w:val="00355BC7"/>
    <w:rsid w:val="00374B1C"/>
    <w:rsid w:val="0038091C"/>
    <w:rsid w:val="00382A10"/>
    <w:rsid w:val="003942AE"/>
    <w:rsid w:val="003A13E9"/>
    <w:rsid w:val="003A3FF0"/>
    <w:rsid w:val="003A5B67"/>
    <w:rsid w:val="003B0F6F"/>
    <w:rsid w:val="003B2E76"/>
    <w:rsid w:val="003B6320"/>
    <w:rsid w:val="003B74E6"/>
    <w:rsid w:val="003C4B28"/>
    <w:rsid w:val="003C531E"/>
    <w:rsid w:val="003D545E"/>
    <w:rsid w:val="003D6AA4"/>
    <w:rsid w:val="003D6D7D"/>
    <w:rsid w:val="003E2D40"/>
    <w:rsid w:val="0040357D"/>
    <w:rsid w:val="004041E6"/>
    <w:rsid w:val="0040590B"/>
    <w:rsid w:val="00405F7D"/>
    <w:rsid w:val="00406736"/>
    <w:rsid w:val="0041096F"/>
    <w:rsid w:val="00427830"/>
    <w:rsid w:val="00437A35"/>
    <w:rsid w:val="00441299"/>
    <w:rsid w:val="00442CE9"/>
    <w:rsid w:val="00443B3F"/>
    <w:rsid w:val="0045128A"/>
    <w:rsid w:val="004531FA"/>
    <w:rsid w:val="0045760C"/>
    <w:rsid w:val="00457A96"/>
    <w:rsid w:val="00463037"/>
    <w:rsid w:val="00464927"/>
    <w:rsid w:val="0047214E"/>
    <w:rsid w:val="00480BD3"/>
    <w:rsid w:val="00482294"/>
    <w:rsid w:val="00487464"/>
    <w:rsid w:val="0048756D"/>
    <w:rsid w:val="00491AD5"/>
    <w:rsid w:val="00493893"/>
    <w:rsid w:val="004A114A"/>
    <w:rsid w:val="004A28A4"/>
    <w:rsid w:val="004A7224"/>
    <w:rsid w:val="004C0796"/>
    <w:rsid w:val="004C0FC8"/>
    <w:rsid w:val="004C2833"/>
    <w:rsid w:val="004D35D4"/>
    <w:rsid w:val="004D54F0"/>
    <w:rsid w:val="004E2DE1"/>
    <w:rsid w:val="004F0963"/>
    <w:rsid w:val="004F190E"/>
    <w:rsid w:val="004F56A2"/>
    <w:rsid w:val="00502514"/>
    <w:rsid w:val="005443F2"/>
    <w:rsid w:val="00550123"/>
    <w:rsid w:val="005564A6"/>
    <w:rsid w:val="00563ECC"/>
    <w:rsid w:val="005660B8"/>
    <w:rsid w:val="00566EE2"/>
    <w:rsid w:val="005713EC"/>
    <w:rsid w:val="00572281"/>
    <w:rsid w:val="00581E0C"/>
    <w:rsid w:val="00587334"/>
    <w:rsid w:val="005933AA"/>
    <w:rsid w:val="00593FAD"/>
    <w:rsid w:val="00597DB7"/>
    <w:rsid w:val="005A1D5F"/>
    <w:rsid w:val="005A4405"/>
    <w:rsid w:val="005A6EB8"/>
    <w:rsid w:val="005C11D4"/>
    <w:rsid w:val="005C389F"/>
    <w:rsid w:val="005C4150"/>
    <w:rsid w:val="005C533A"/>
    <w:rsid w:val="005D0837"/>
    <w:rsid w:val="005D4EBC"/>
    <w:rsid w:val="005D6A6E"/>
    <w:rsid w:val="005E34C7"/>
    <w:rsid w:val="005E4BAF"/>
    <w:rsid w:val="005F26B3"/>
    <w:rsid w:val="005F5DC1"/>
    <w:rsid w:val="005F6C68"/>
    <w:rsid w:val="00615EA5"/>
    <w:rsid w:val="0064139C"/>
    <w:rsid w:val="00644C5D"/>
    <w:rsid w:val="00647D09"/>
    <w:rsid w:val="00651E68"/>
    <w:rsid w:val="006554A6"/>
    <w:rsid w:val="00671377"/>
    <w:rsid w:val="006727C4"/>
    <w:rsid w:val="006855FF"/>
    <w:rsid w:val="006A0BF4"/>
    <w:rsid w:val="006B2F78"/>
    <w:rsid w:val="006B31E6"/>
    <w:rsid w:val="006C087D"/>
    <w:rsid w:val="006D3B69"/>
    <w:rsid w:val="006E7F4F"/>
    <w:rsid w:val="006F51B5"/>
    <w:rsid w:val="00707E77"/>
    <w:rsid w:val="00713B64"/>
    <w:rsid w:val="0072647E"/>
    <w:rsid w:val="007334A9"/>
    <w:rsid w:val="0073411E"/>
    <w:rsid w:val="00740C94"/>
    <w:rsid w:val="00744E88"/>
    <w:rsid w:val="00744EA3"/>
    <w:rsid w:val="00774DCF"/>
    <w:rsid w:val="00777D8F"/>
    <w:rsid w:val="007A2780"/>
    <w:rsid w:val="007A7C3D"/>
    <w:rsid w:val="007B1E50"/>
    <w:rsid w:val="007B755E"/>
    <w:rsid w:val="007C3006"/>
    <w:rsid w:val="007C71A7"/>
    <w:rsid w:val="007D132B"/>
    <w:rsid w:val="007E026B"/>
    <w:rsid w:val="007F2783"/>
    <w:rsid w:val="007F283C"/>
    <w:rsid w:val="007F4399"/>
    <w:rsid w:val="00815D3F"/>
    <w:rsid w:val="00835E89"/>
    <w:rsid w:val="00840AC9"/>
    <w:rsid w:val="00844BDA"/>
    <w:rsid w:val="00847F05"/>
    <w:rsid w:val="008606FB"/>
    <w:rsid w:val="00863F5C"/>
    <w:rsid w:val="0087064E"/>
    <w:rsid w:val="00875840"/>
    <w:rsid w:val="00884373"/>
    <w:rsid w:val="00884B90"/>
    <w:rsid w:val="0088519A"/>
    <w:rsid w:val="00885C04"/>
    <w:rsid w:val="0088689A"/>
    <w:rsid w:val="008876F9"/>
    <w:rsid w:val="008B0832"/>
    <w:rsid w:val="008B157C"/>
    <w:rsid w:val="008C37AD"/>
    <w:rsid w:val="008C589E"/>
    <w:rsid w:val="008D6FF3"/>
    <w:rsid w:val="008E03E2"/>
    <w:rsid w:val="008E167E"/>
    <w:rsid w:val="008E2268"/>
    <w:rsid w:val="008E58C5"/>
    <w:rsid w:val="00901758"/>
    <w:rsid w:val="00914F16"/>
    <w:rsid w:val="00922249"/>
    <w:rsid w:val="00925EDD"/>
    <w:rsid w:val="00931AD5"/>
    <w:rsid w:val="00937520"/>
    <w:rsid w:val="00937EDD"/>
    <w:rsid w:val="00943279"/>
    <w:rsid w:val="00961B1E"/>
    <w:rsid w:val="00962B35"/>
    <w:rsid w:val="0096400D"/>
    <w:rsid w:val="00970316"/>
    <w:rsid w:val="00980E32"/>
    <w:rsid w:val="00982271"/>
    <w:rsid w:val="00987214"/>
    <w:rsid w:val="009A7E4E"/>
    <w:rsid w:val="009B34C0"/>
    <w:rsid w:val="009B6272"/>
    <w:rsid w:val="009C70FE"/>
    <w:rsid w:val="009C7384"/>
    <w:rsid w:val="009E6633"/>
    <w:rsid w:val="009F18B7"/>
    <w:rsid w:val="009F3FEC"/>
    <w:rsid w:val="009F5A62"/>
    <w:rsid w:val="00A0378A"/>
    <w:rsid w:val="00A06010"/>
    <w:rsid w:val="00A24F51"/>
    <w:rsid w:val="00A3660F"/>
    <w:rsid w:val="00A41E92"/>
    <w:rsid w:val="00A4702A"/>
    <w:rsid w:val="00A51D58"/>
    <w:rsid w:val="00A62C6A"/>
    <w:rsid w:val="00A67421"/>
    <w:rsid w:val="00A712C7"/>
    <w:rsid w:val="00A764C4"/>
    <w:rsid w:val="00A852A0"/>
    <w:rsid w:val="00A939AC"/>
    <w:rsid w:val="00A93D77"/>
    <w:rsid w:val="00A93EF2"/>
    <w:rsid w:val="00AA0BBA"/>
    <w:rsid w:val="00AA10F5"/>
    <w:rsid w:val="00AA694A"/>
    <w:rsid w:val="00AB3FE8"/>
    <w:rsid w:val="00AC1D3A"/>
    <w:rsid w:val="00AC2667"/>
    <w:rsid w:val="00AC3A50"/>
    <w:rsid w:val="00AC506A"/>
    <w:rsid w:val="00AD0CAB"/>
    <w:rsid w:val="00AD1DBC"/>
    <w:rsid w:val="00AD5FA8"/>
    <w:rsid w:val="00AE475C"/>
    <w:rsid w:val="00AE513D"/>
    <w:rsid w:val="00B11307"/>
    <w:rsid w:val="00B14EDC"/>
    <w:rsid w:val="00B2674F"/>
    <w:rsid w:val="00B47DBC"/>
    <w:rsid w:val="00B5323F"/>
    <w:rsid w:val="00B555DC"/>
    <w:rsid w:val="00B56A6A"/>
    <w:rsid w:val="00B61EB5"/>
    <w:rsid w:val="00B6223B"/>
    <w:rsid w:val="00B64002"/>
    <w:rsid w:val="00B72A62"/>
    <w:rsid w:val="00B73FD1"/>
    <w:rsid w:val="00B77A06"/>
    <w:rsid w:val="00B8104F"/>
    <w:rsid w:val="00BB1930"/>
    <w:rsid w:val="00BB4986"/>
    <w:rsid w:val="00BB4DEE"/>
    <w:rsid w:val="00BD6ED9"/>
    <w:rsid w:val="00BE0D41"/>
    <w:rsid w:val="00BE6942"/>
    <w:rsid w:val="00BE7B52"/>
    <w:rsid w:val="00BF56D2"/>
    <w:rsid w:val="00BF6209"/>
    <w:rsid w:val="00BF778F"/>
    <w:rsid w:val="00C00A32"/>
    <w:rsid w:val="00C04E5A"/>
    <w:rsid w:val="00C16695"/>
    <w:rsid w:val="00C21EBC"/>
    <w:rsid w:val="00C341E2"/>
    <w:rsid w:val="00C664E0"/>
    <w:rsid w:val="00C70B7D"/>
    <w:rsid w:val="00C74B6A"/>
    <w:rsid w:val="00C7528D"/>
    <w:rsid w:val="00C770A9"/>
    <w:rsid w:val="00C82149"/>
    <w:rsid w:val="00C875CA"/>
    <w:rsid w:val="00C93D8C"/>
    <w:rsid w:val="00CA6059"/>
    <w:rsid w:val="00CB1BC9"/>
    <w:rsid w:val="00CB4360"/>
    <w:rsid w:val="00CB5113"/>
    <w:rsid w:val="00CC0E81"/>
    <w:rsid w:val="00CC2BDF"/>
    <w:rsid w:val="00CC6B2C"/>
    <w:rsid w:val="00CF0C61"/>
    <w:rsid w:val="00CF2BFC"/>
    <w:rsid w:val="00CF6CF5"/>
    <w:rsid w:val="00D07900"/>
    <w:rsid w:val="00D2189B"/>
    <w:rsid w:val="00D25C11"/>
    <w:rsid w:val="00D32E66"/>
    <w:rsid w:val="00D431D6"/>
    <w:rsid w:val="00D4509C"/>
    <w:rsid w:val="00D50726"/>
    <w:rsid w:val="00D518F3"/>
    <w:rsid w:val="00D7121A"/>
    <w:rsid w:val="00D76388"/>
    <w:rsid w:val="00D86004"/>
    <w:rsid w:val="00D92B15"/>
    <w:rsid w:val="00D92B1B"/>
    <w:rsid w:val="00D92ECE"/>
    <w:rsid w:val="00DA1DA9"/>
    <w:rsid w:val="00DA6375"/>
    <w:rsid w:val="00DD11F4"/>
    <w:rsid w:val="00DD5ACA"/>
    <w:rsid w:val="00DE10C5"/>
    <w:rsid w:val="00DE1A6A"/>
    <w:rsid w:val="00DF7BF6"/>
    <w:rsid w:val="00E10817"/>
    <w:rsid w:val="00E3313E"/>
    <w:rsid w:val="00E43389"/>
    <w:rsid w:val="00E503C5"/>
    <w:rsid w:val="00E557C4"/>
    <w:rsid w:val="00E813D1"/>
    <w:rsid w:val="00E81D74"/>
    <w:rsid w:val="00E821BC"/>
    <w:rsid w:val="00E86FBB"/>
    <w:rsid w:val="00E87423"/>
    <w:rsid w:val="00E90D08"/>
    <w:rsid w:val="00E91DB0"/>
    <w:rsid w:val="00E91E74"/>
    <w:rsid w:val="00E925DB"/>
    <w:rsid w:val="00EA2A9B"/>
    <w:rsid w:val="00EB7C19"/>
    <w:rsid w:val="00EC2039"/>
    <w:rsid w:val="00ED116F"/>
    <w:rsid w:val="00ED1361"/>
    <w:rsid w:val="00ED331F"/>
    <w:rsid w:val="00ED38E9"/>
    <w:rsid w:val="00ED4E83"/>
    <w:rsid w:val="00EE35D7"/>
    <w:rsid w:val="00EE4217"/>
    <w:rsid w:val="00EF6131"/>
    <w:rsid w:val="00EF6A2B"/>
    <w:rsid w:val="00F00F94"/>
    <w:rsid w:val="00F02BEF"/>
    <w:rsid w:val="00F0695B"/>
    <w:rsid w:val="00F072D9"/>
    <w:rsid w:val="00F119AE"/>
    <w:rsid w:val="00F2325D"/>
    <w:rsid w:val="00F26EDF"/>
    <w:rsid w:val="00F361FC"/>
    <w:rsid w:val="00F4726F"/>
    <w:rsid w:val="00F5516C"/>
    <w:rsid w:val="00F67D19"/>
    <w:rsid w:val="00F77067"/>
    <w:rsid w:val="00F91793"/>
    <w:rsid w:val="00F934CE"/>
    <w:rsid w:val="00FA4C78"/>
    <w:rsid w:val="00FC1028"/>
    <w:rsid w:val="00FD464C"/>
    <w:rsid w:val="00FE1D87"/>
    <w:rsid w:val="00FE6A56"/>
    <w:rsid w:val="00FE7CB6"/>
    <w:rsid w:val="00FF0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4F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54F0"/>
    <w:rPr>
      <w:color w:val="0000FF"/>
      <w:u w:val="single"/>
    </w:rPr>
  </w:style>
  <w:style w:type="paragraph" w:customStyle="1" w:styleId="2">
    <w:name w:val="Знак2"/>
    <w:basedOn w:val="a"/>
    <w:rsid w:val="0096400D"/>
    <w:rPr>
      <w:rFonts w:ascii="Verdana" w:hAnsi="Verdana" w:cs="Verdana"/>
      <w:sz w:val="20"/>
      <w:szCs w:val="20"/>
      <w:lang w:val="en-US" w:eastAsia="en-US"/>
    </w:rPr>
  </w:style>
  <w:style w:type="paragraph" w:customStyle="1" w:styleId="20">
    <w:name w:val="Знак2"/>
    <w:basedOn w:val="a"/>
    <w:rsid w:val="00A93D77"/>
    <w:rPr>
      <w:rFonts w:ascii="Verdana" w:hAnsi="Verdana" w:cs="Verdana"/>
      <w:sz w:val="20"/>
      <w:szCs w:val="20"/>
      <w:lang w:val="en-US" w:eastAsia="en-US"/>
    </w:rPr>
  </w:style>
  <w:style w:type="paragraph" w:customStyle="1" w:styleId="CharCharCharCharCharCharCharCharChar">
    <w:name w:val="Знак Знак Char Char Char Char Знак Char Знак Char Знак Char Знак Знак Char Знак Char Знак Знак Знак Знак"/>
    <w:basedOn w:val="a"/>
    <w:rsid w:val="00E90D08"/>
    <w:rPr>
      <w:rFonts w:ascii="Verdana" w:hAnsi="Verdana" w:cs="Verdana"/>
      <w:sz w:val="20"/>
      <w:szCs w:val="20"/>
      <w:lang w:val="en-US" w:eastAsia="en-US"/>
    </w:rPr>
  </w:style>
  <w:style w:type="paragraph" w:customStyle="1" w:styleId="4">
    <w:name w:val="Знак Знак4 Знак Знак"/>
    <w:basedOn w:val="a"/>
    <w:rsid w:val="00884B90"/>
    <w:rPr>
      <w:rFonts w:ascii="Verdana" w:hAnsi="Verdana" w:cs="Verdana"/>
      <w:sz w:val="20"/>
      <w:szCs w:val="20"/>
      <w:lang w:val="en-US" w:eastAsia="en-US"/>
    </w:rPr>
  </w:style>
  <w:style w:type="character" w:customStyle="1" w:styleId="1">
    <w:name w:val="Неразрешенное упоминание1"/>
    <w:basedOn w:val="a0"/>
    <w:uiPriority w:val="99"/>
    <w:semiHidden/>
    <w:unhideWhenUsed/>
    <w:rsid w:val="00BE6942"/>
    <w:rPr>
      <w:color w:val="605E5C"/>
      <w:shd w:val="clear" w:color="auto" w:fill="E1DFDD"/>
    </w:rPr>
  </w:style>
  <w:style w:type="paragraph" w:styleId="a4">
    <w:name w:val="List Paragraph"/>
    <w:basedOn w:val="a"/>
    <w:uiPriority w:val="34"/>
    <w:qFormat/>
    <w:rsid w:val="004F190E"/>
    <w:pPr>
      <w:spacing w:after="160"/>
      <w:ind w:left="720"/>
      <w:contextualSpacing/>
    </w:pPr>
    <w:rPr>
      <w:rFonts w:eastAsiaTheme="minorHAnsi" w:cstheme="minorBidi"/>
      <w:sz w:val="28"/>
      <w:szCs w:val="22"/>
      <w:lang w:eastAsia="en-US"/>
    </w:rPr>
  </w:style>
  <w:style w:type="paragraph" w:customStyle="1" w:styleId="a5">
    <w:name w:val="Вміст таблиці"/>
    <w:basedOn w:val="a"/>
    <w:rsid w:val="00033DA5"/>
    <w:pPr>
      <w:suppressLineNumbers/>
      <w:suppressAutoHyphens/>
    </w:pPr>
    <w:rPr>
      <w:lang w:eastAsia="ar-SA"/>
    </w:rPr>
  </w:style>
  <w:style w:type="paragraph" w:customStyle="1" w:styleId="41">
    <w:name w:val="Знак Знак4 Знак Знак1 Знак Знак"/>
    <w:basedOn w:val="a"/>
    <w:rsid w:val="00304E0A"/>
    <w:rPr>
      <w:rFonts w:ascii="Verdana" w:hAnsi="Verdana" w:cs="Verdana"/>
      <w:sz w:val="20"/>
      <w:szCs w:val="20"/>
      <w:lang w:val="en-US" w:eastAsia="en-US"/>
    </w:rPr>
  </w:style>
  <w:style w:type="character" w:customStyle="1" w:styleId="longtext">
    <w:name w:val="long_text"/>
    <w:basedOn w:val="a0"/>
    <w:rsid w:val="0047214E"/>
  </w:style>
  <w:style w:type="paragraph" w:customStyle="1" w:styleId="410">
    <w:name w:val="Знак Знак4 Знак Знак1 Знак Знак"/>
    <w:basedOn w:val="a"/>
    <w:rsid w:val="00847F0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4F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54F0"/>
    <w:rPr>
      <w:color w:val="0000FF"/>
      <w:u w:val="single"/>
    </w:rPr>
  </w:style>
  <w:style w:type="paragraph" w:customStyle="1" w:styleId="2">
    <w:name w:val="Знак2"/>
    <w:basedOn w:val="a"/>
    <w:rsid w:val="0096400D"/>
    <w:rPr>
      <w:rFonts w:ascii="Verdana" w:hAnsi="Verdana" w:cs="Verdana"/>
      <w:sz w:val="20"/>
      <w:szCs w:val="20"/>
      <w:lang w:val="en-US" w:eastAsia="en-US"/>
    </w:rPr>
  </w:style>
  <w:style w:type="paragraph" w:customStyle="1" w:styleId="20">
    <w:name w:val="Знак2"/>
    <w:basedOn w:val="a"/>
    <w:rsid w:val="00A93D77"/>
    <w:rPr>
      <w:rFonts w:ascii="Verdana" w:hAnsi="Verdana" w:cs="Verdana"/>
      <w:sz w:val="20"/>
      <w:szCs w:val="20"/>
      <w:lang w:val="en-US" w:eastAsia="en-US"/>
    </w:rPr>
  </w:style>
  <w:style w:type="paragraph" w:customStyle="1" w:styleId="CharCharCharCharCharCharCharCharChar">
    <w:name w:val="Знак Знак Char Char Char Char Знак Char Знак Char Знак Char Знак Знак Char Знак Char Знак Знак Знак Знак"/>
    <w:basedOn w:val="a"/>
    <w:rsid w:val="00E90D08"/>
    <w:rPr>
      <w:rFonts w:ascii="Verdana" w:hAnsi="Verdana" w:cs="Verdana"/>
      <w:sz w:val="20"/>
      <w:szCs w:val="20"/>
      <w:lang w:val="en-US" w:eastAsia="en-US"/>
    </w:rPr>
  </w:style>
  <w:style w:type="paragraph" w:customStyle="1" w:styleId="4">
    <w:name w:val="Знак Знак4 Знак Знак"/>
    <w:basedOn w:val="a"/>
    <w:rsid w:val="00884B90"/>
    <w:rPr>
      <w:rFonts w:ascii="Verdana" w:hAnsi="Verdana" w:cs="Verdana"/>
      <w:sz w:val="20"/>
      <w:szCs w:val="20"/>
      <w:lang w:val="en-US" w:eastAsia="en-US"/>
    </w:rPr>
  </w:style>
  <w:style w:type="character" w:customStyle="1" w:styleId="1">
    <w:name w:val="Неразрешенное упоминание1"/>
    <w:basedOn w:val="a0"/>
    <w:uiPriority w:val="99"/>
    <w:semiHidden/>
    <w:unhideWhenUsed/>
    <w:rsid w:val="00BE6942"/>
    <w:rPr>
      <w:color w:val="605E5C"/>
      <w:shd w:val="clear" w:color="auto" w:fill="E1DFDD"/>
    </w:rPr>
  </w:style>
  <w:style w:type="paragraph" w:styleId="a4">
    <w:name w:val="List Paragraph"/>
    <w:basedOn w:val="a"/>
    <w:uiPriority w:val="34"/>
    <w:qFormat/>
    <w:rsid w:val="004F190E"/>
    <w:pPr>
      <w:spacing w:after="160"/>
      <w:ind w:left="720"/>
      <w:contextualSpacing/>
    </w:pPr>
    <w:rPr>
      <w:rFonts w:eastAsiaTheme="minorHAnsi" w:cstheme="minorBidi"/>
      <w:sz w:val="28"/>
      <w:szCs w:val="22"/>
      <w:lang w:eastAsia="en-US"/>
    </w:rPr>
  </w:style>
  <w:style w:type="paragraph" w:customStyle="1" w:styleId="a5">
    <w:name w:val="Вміст таблиці"/>
    <w:basedOn w:val="a"/>
    <w:rsid w:val="00033DA5"/>
    <w:pPr>
      <w:suppressLineNumbers/>
      <w:suppressAutoHyphens/>
    </w:pPr>
    <w:rPr>
      <w:lang w:eastAsia="ar-SA"/>
    </w:rPr>
  </w:style>
  <w:style w:type="paragraph" w:customStyle="1" w:styleId="41">
    <w:name w:val="Знак Знак4 Знак Знак1 Знак Знак"/>
    <w:basedOn w:val="a"/>
    <w:rsid w:val="00304E0A"/>
    <w:rPr>
      <w:rFonts w:ascii="Verdana" w:hAnsi="Verdana" w:cs="Verdana"/>
      <w:sz w:val="20"/>
      <w:szCs w:val="20"/>
      <w:lang w:val="en-US" w:eastAsia="en-US"/>
    </w:rPr>
  </w:style>
  <w:style w:type="character" w:customStyle="1" w:styleId="longtext">
    <w:name w:val="long_text"/>
    <w:basedOn w:val="a0"/>
    <w:rsid w:val="0047214E"/>
  </w:style>
  <w:style w:type="paragraph" w:customStyle="1" w:styleId="410">
    <w:name w:val="Знак Знак4 Знак Знак1 Знак Знак"/>
    <w:basedOn w:val="a"/>
    <w:rsid w:val="00847F0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2485">
      <w:bodyDiv w:val="1"/>
      <w:marLeft w:val="0"/>
      <w:marRight w:val="0"/>
      <w:marTop w:val="0"/>
      <w:marBottom w:val="0"/>
      <w:divBdr>
        <w:top w:val="none" w:sz="0" w:space="0" w:color="auto"/>
        <w:left w:val="none" w:sz="0" w:space="0" w:color="auto"/>
        <w:bottom w:val="none" w:sz="0" w:space="0" w:color="auto"/>
        <w:right w:val="none" w:sz="0" w:space="0" w:color="auto"/>
      </w:divBdr>
    </w:div>
    <w:div w:id="1018119172">
      <w:bodyDiv w:val="1"/>
      <w:marLeft w:val="0"/>
      <w:marRight w:val="0"/>
      <w:marTop w:val="0"/>
      <w:marBottom w:val="0"/>
      <w:divBdr>
        <w:top w:val="none" w:sz="0" w:space="0" w:color="auto"/>
        <w:left w:val="none" w:sz="0" w:space="0" w:color="auto"/>
        <w:bottom w:val="none" w:sz="0" w:space="0" w:color="auto"/>
        <w:right w:val="none" w:sz="0" w:space="0" w:color="auto"/>
      </w:divBdr>
    </w:div>
    <w:div w:id="1028137361">
      <w:bodyDiv w:val="1"/>
      <w:marLeft w:val="0"/>
      <w:marRight w:val="0"/>
      <w:marTop w:val="0"/>
      <w:marBottom w:val="0"/>
      <w:divBdr>
        <w:top w:val="none" w:sz="0" w:space="0" w:color="auto"/>
        <w:left w:val="none" w:sz="0" w:space="0" w:color="auto"/>
        <w:bottom w:val="none" w:sz="0" w:space="0" w:color="auto"/>
        <w:right w:val="none" w:sz="0" w:space="0" w:color="auto"/>
      </w:divBdr>
    </w:div>
    <w:div w:id="1286547898">
      <w:bodyDiv w:val="1"/>
      <w:marLeft w:val="0"/>
      <w:marRight w:val="0"/>
      <w:marTop w:val="0"/>
      <w:marBottom w:val="0"/>
      <w:divBdr>
        <w:top w:val="none" w:sz="0" w:space="0" w:color="auto"/>
        <w:left w:val="none" w:sz="0" w:space="0" w:color="auto"/>
        <w:bottom w:val="none" w:sz="0" w:space="0" w:color="auto"/>
        <w:right w:val="none" w:sz="0" w:space="0" w:color="auto"/>
      </w:divBdr>
    </w:div>
    <w:div w:id="1392654214">
      <w:bodyDiv w:val="1"/>
      <w:marLeft w:val="0"/>
      <w:marRight w:val="0"/>
      <w:marTop w:val="0"/>
      <w:marBottom w:val="0"/>
      <w:divBdr>
        <w:top w:val="none" w:sz="0" w:space="0" w:color="auto"/>
        <w:left w:val="none" w:sz="0" w:space="0" w:color="auto"/>
        <w:bottom w:val="none" w:sz="0" w:space="0" w:color="auto"/>
        <w:right w:val="none" w:sz="0" w:space="0" w:color="auto"/>
      </w:divBdr>
    </w:div>
    <w:div w:id="1411196671">
      <w:bodyDiv w:val="1"/>
      <w:marLeft w:val="0"/>
      <w:marRight w:val="0"/>
      <w:marTop w:val="0"/>
      <w:marBottom w:val="0"/>
      <w:divBdr>
        <w:top w:val="none" w:sz="0" w:space="0" w:color="auto"/>
        <w:left w:val="none" w:sz="0" w:space="0" w:color="auto"/>
        <w:bottom w:val="none" w:sz="0" w:space="0" w:color="auto"/>
        <w:right w:val="none" w:sz="0" w:space="0" w:color="auto"/>
      </w:divBdr>
    </w:div>
    <w:div w:id="1800564509">
      <w:bodyDiv w:val="1"/>
      <w:marLeft w:val="0"/>
      <w:marRight w:val="0"/>
      <w:marTop w:val="0"/>
      <w:marBottom w:val="0"/>
      <w:divBdr>
        <w:top w:val="none" w:sz="0" w:space="0" w:color="auto"/>
        <w:left w:val="none" w:sz="0" w:space="0" w:color="auto"/>
        <w:bottom w:val="none" w:sz="0" w:space="0" w:color="auto"/>
        <w:right w:val="none" w:sz="0" w:space="0" w:color="auto"/>
      </w:divBdr>
    </w:div>
    <w:div w:id="19486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a@if.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5691</Words>
  <Characters>3244</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Тарасенко Ольга Володимирівна</cp:lastModifiedBy>
  <cp:revision>2</cp:revision>
  <dcterms:created xsi:type="dcterms:W3CDTF">2024-12-20T13:27:00Z</dcterms:created>
  <dcterms:modified xsi:type="dcterms:W3CDTF">2024-12-20T13:27:00Z</dcterms:modified>
</cp:coreProperties>
</file>