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72" w:rsidRDefault="002F1572" w:rsidP="005F35EC">
      <w:pPr>
        <w:pStyle w:val="a7"/>
        <w:spacing w:before="0" w:beforeAutospacing="0" w:after="0" w:afterAutospacing="0"/>
        <w:jc w:val="center"/>
        <w:rPr>
          <w:caps/>
          <w:sz w:val="22"/>
          <w:szCs w:val="22"/>
          <w:lang w:val="uk-UA"/>
        </w:rPr>
      </w:pPr>
    </w:p>
    <w:p w:rsidR="00C22A01" w:rsidRPr="00C22A01" w:rsidRDefault="00C22A01" w:rsidP="005F35EC">
      <w:pPr>
        <w:pStyle w:val="a7"/>
        <w:spacing w:before="0" w:beforeAutospacing="0" w:after="0" w:afterAutospacing="0"/>
        <w:jc w:val="center"/>
        <w:rPr>
          <w:caps/>
          <w:lang w:val="uk-UA"/>
        </w:rPr>
      </w:pPr>
      <w:r>
        <w:rPr>
          <w:caps/>
          <w:sz w:val="22"/>
          <w:szCs w:val="22"/>
          <w:lang w:val="uk-UA"/>
        </w:rPr>
        <w:t xml:space="preserve">                                                                                                                               </w:t>
      </w:r>
      <w:r w:rsidRPr="00C22A01">
        <w:rPr>
          <w:caps/>
          <w:lang w:val="uk-UA"/>
        </w:rPr>
        <w:t>Д</w:t>
      </w:r>
      <w:r w:rsidRPr="00C22A01">
        <w:rPr>
          <w:lang w:val="uk-UA"/>
        </w:rPr>
        <w:t>одаток</w:t>
      </w:r>
      <w:r w:rsidRPr="00C22A01">
        <w:rPr>
          <w:caps/>
          <w:lang w:val="uk-UA"/>
        </w:rPr>
        <w:t xml:space="preserve"> 1</w:t>
      </w:r>
    </w:p>
    <w:p w:rsidR="00C22A01" w:rsidRDefault="00C22A01" w:rsidP="005F35EC">
      <w:pPr>
        <w:pStyle w:val="a7"/>
        <w:spacing w:before="0" w:beforeAutospacing="0" w:after="0" w:afterAutospacing="0"/>
        <w:jc w:val="center"/>
        <w:rPr>
          <w:caps/>
          <w:sz w:val="22"/>
          <w:szCs w:val="22"/>
          <w:lang w:val="uk-UA"/>
        </w:rPr>
      </w:pPr>
    </w:p>
    <w:p w:rsidR="00C22A01" w:rsidRDefault="00C22A01" w:rsidP="005F35EC">
      <w:pPr>
        <w:pStyle w:val="a7"/>
        <w:spacing w:before="0" w:beforeAutospacing="0" w:after="0" w:afterAutospacing="0"/>
        <w:jc w:val="center"/>
        <w:rPr>
          <w:caps/>
          <w:sz w:val="22"/>
          <w:szCs w:val="22"/>
          <w:lang w:val="uk-UA"/>
        </w:rPr>
      </w:pPr>
    </w:p>
    <w:p w:rsidR="005F35EC" w:rsidRPr="00181B45" w:rsidRDefault="005F35EC" w:rsidP="005F35EC">
      <w:pPr>
        <w:pStyle w:val="a7"/>
        <w:spacing w:before="0" w:beforeAutospacing="0" w:after="0" w:afterAutospacing="0"/>
        <w:jc w:val="center"/>
        <w:rPr>
          <w:b/>
          <w:lang w:val="uk-UA"/>
        </w:rPr>
      </w:pPr>
      <w:r w:rsidRPr="00181B45">
        <w:rPr>
          <w:b/>
          <w:lang w:val="uk-UA"/>
        </w:rPr>
        <w:t>Повідомлення про намір отрима</w:t>
      </w:r>
      <w:r w:rsidR="00181B45">
        <w:rPr>
          <w:b/>
          <w:lang w:val="uk-UA"/>
        </w:rPr>
        <w:t>ння</w:t>
      </w:r>
      <w:r w:rsidRPr="00181B45">
        <w:rPr>
          <w:b/>
          <w:lang w:val="uk-UA"/>
        </w:rPr>
        <w:t xml:space="preserve"> дозв</w:t>
      </w:r>
      <w:r w:rsidR="00181B45">
        <w:rPr>
          <w:b/>
          <w:lang w:val="uk-UA"/>
        </w:rPr>
        <w:t>олу</w:t>
      </w:r>
      <w:r w:rsidRPr="00181B45">
        <w:rPr>
          <w:b/>
          <w:lang w:val="uk-UA"/>
        </w:rPr>
        <w:t xml:space="preserve"> на викиди</w:t>
      </w:r>
    </w:p>
    <w:p w:rsidR="005F35EC" w:rsidRDefault="005F35EC" w:rsidP="005F35EC">
      <w:pPr>
        <w:pStyle w:val="a7"/>
        <w:spacing w:before="0" w:beforeAutospacing="0" w:after="0" w:afterAutospacing="0"/>
        <w:jc w:val="center"/>
        <w:rPr>
          <w:b/>
          <w:lang w:val="uk-UA"/>
        </w:rPr>
      </w:pPr>
      <w:r w:rsidRPr="00181B45">
        <w:rPr>
          <w:b/>
          <w:lang w:val="uk-UA"/>
        </w:rPr>
        <w:t>забруднюючих речовин</w:t>
      </w:r>
    </w:p>
    <w:p w:rsidR="00181B45" w:rsidRPr="00181B45" w:rsidRDefault="00181B45" w:rsidP="005F35EC">
      <w:pPr>
        <w:pStyle w:val="a7"/>
        <w:spacing w:before="0" w:beforeAutospacing="0" w:after="0" w:afterAutospacing="0"/>
        <w:jc w:val="center"/>
        <w:rPr>
          <w:caps/>
          <w:highlight w:val="yellow"/>
          <w:lang w:val="uk-UA"/>
        </w:rPr>
      </w:pPr>
    </w:p>
    <w:p w:rsidR="002F1572" w:rsidRDefault="005F35EC" w:rsidP="002F1572">
      <w:pPr>
        <w:pStyle w:val="4"/>
        <w:ind w:right="-143"/>
        <w:jc w:val="both"/>
        <w:rPr>
          <w:b w:val="0"/>
          <w:sz w:val="22"/>
          <w:szCs w:val="22"/>
        </w:rPr>
      </w:pPr>
      <w:r w:rsidRPr="002F1572">
        <w:rPr>
          <w:b w:val="0"/>
          <w:sz w:val="22"/>
          <w:szCs w:val="22"/>
        </w:rPr>
        <w:t xml:space="preserve">     Металобаза </w:t>
      </w:r>
      <w:r w:rsidRPr="002F1572">
        <w:rPr>
          <w:b w:val="0"/>
          <w:caps/>
          <w:sz w:val="22"/>
          <w:szCs w:val="22"/>
        </w:rPr>
        <w:t>ТОВАРИСТВА З ОБМЕЖЕНОЮ ВІДПОВІДАЛЬНІСТЮ</w:t>
      </w:r>
      <w:r w:rsidRPr="002F1572">
        <w:rPr>
          <w:b w:val="0"/>
          <w:sz w:val="22"/>
          <w:szCs w:val="22"/>
        </w:rPr>
        <w:t xml:space="preserve"> «ТРАНСМЕТ ЮА», код ЄДРПОУ – 41696109, юридична адреса: 65123, </w:t>
      </w:r>
      <w:hyperlink r:id="rId4" w:history="1">
        <w:r w:rsidRPr="004D222C">
          <w:rPr>
            <w:b w:val="0"/>
          </w:rPr>
          <w:t>м. Одеса</w:t>
        </w:r>
      </w:hyperlink>
      <w:r w:rsidRPr="002F1572">
        <w:rPr>
          <w:b w:val="0"/>
          <w:sz w:val="22"/>
          <w:szCs w:val="22"/>
        </w:rPr>
        <w:t xml:space="preserve">, вул. Чорноморського Козацтва, 115, </w:t>
      </w:r>
    </w:p>
    <w:p w:rsidR="005F35EC" w:rsidRPr="002F1572" w:rsidRDefault="005F35EC" w:rsidP="002F1572">
      <w:pPr>
        <w:pStyle w:val="4"/>
        <w:ind w:right="-143"/>
        <w:jc w:val="both"/>
        <w:rPr>
          <w:b w:val="0"/>
          <w:sz w:val="22"/>
          <w:szCs w:val="22"/>
        </w:rPr>
      </w:pPr>
      <w:proofErr w:type="spellStart"/>
      <w:r w:rsidRPr="002F1572">
        <w:rPr>
          <w:b w:val="0"/>
          <w:sz w:val="22"/>
          <w:szCs w:val="22"/>
        </w:rPr>
        <w:t>тел</w:t>
      </w:r>
      <w:proofErr w:type="spellEnd"/>
      <w:r w:rsidRPr="002F1572">
        <w:rPr>
          <w:b w:val="0"/>
          <w:sz w:val="22"/>
          <w:szCs w:val="22"/>
        </w:rPr>
        <w:t xml:space="preserve">. </w:t>
      </w:r>
      <w:r w:rsidR="00083F24" w:rsidRPr="00083F24">
        <w:rPr>
          <w:b w:val="0"/>
        </w:rPr>
        <w:t>096</w:t>
      </w:r>
      <w:r w:rsidR="00083F24">
        <w:rPr>
          <w:b w:val="0"/>
        </w:rPr>
        <w:t>-</w:t>
      </w:r>
      <w:r w:rsidR="00083F24" w:rsidRPr="00083F24">
        <w:rPr>
          <w:b w:val="0"/>
        </w:rPr>
        <w:t>86</w:t>
      </w:r>
      <w:r w:rsidR="00083F24">
        <w:rPr>
          <w:b w:val="0"/>
        </w:rPr>
        <w:t>-</w:t>
      </w:r>
      <w:r w:rsidR="00083F24" w:rsidRPr="00083F24">
        <w:rPr>
          <w:b w:val="0"/>
        </w:rPr>
        <w:t>53</w:t>
      </w:r>
      <w:r w:rsidR="00083F24">
        <w:rPr>
          <w:b w:val="0"/>
        </w:rPr>
        <w:t>-</w:t>
      </w:r>
      <w:r w:rsidR="00083F24" w:rsidRPr="00083F24">
        <w:rPr>
          <w:b w:val="0"/>
        </w:rPr>
        <w:t>788</w:t>
      </w:r>
      <w:r w:rsidRPr="002F1572">
        <w:rPr>
          <w:b w:val="0"/>
          <w:sz w:val="22"/>
          <w:szCs w:val="22"/>
        </w:rPr>
        <w:t xml:space="preserve">, </w:t>
      </w:r>
      <w:r w:rsidRPr="002F1572">
        <w:rPr>
          <w:b w:val="0"/>
          <w:sz w:val="22"/>
          <w:szCs w:val="22"/>
          <w:shd w:val="clear" w:color="auto" w:fill="FFFFFF"/>
          <w:lang w:val="en-US"/>
        </w:rPr>
        <w:t>e</w:t>
      </w:r>
      <w:r w:rsidRPr="002F1572">
        <w:rPr>
          <w:b w:val="0"/>
          <w:sz w:val="22"/>
          <w:szCs w:val="22"/>
          <w:shd w:val="clear" w:color="auto" w:fill="FFFFFF"/>
        </w:rPr>
        <w:t>-</w:t>
      </w:r>
      <w:r w:rsidRPr="002F1572">
        <w:rPr>
          <w:b w:val="0"/>
          <w:sz w:val="22"/>
          <w:szCs w:val="22"/>
          <w:shd w:val="clear" w:color="auto" w:fill="FFFFFF"/>
          <w:lang w:val="en-US"/>
        </w:rPr>
        <w:t>mail</w:t>
      </w:r>
      <w:r w:rsidRPr="002F1572">
        <w:rPr>
          <w:b w:val="0"/>
          <w:sz w:val="22"/>
          <w:szCs w:val="22"/>
          <w:shd w:val="clear" w:color="auto" w:fill="FFFFFF"/>
        </w:rPr>
        <w:t xml:space="preserve">: </w:t>
      </w:r>
      <w:r w:rsidRPr="002F1572">
        <w:rPr>
          <w:b w:val="0"/>
          <w:sz w:val="22"/>
          <w:szCs w:val="22"/>
        </w:rPr>
        <w:t>bo@transmet.com.ua</w:t>
      </w:r>
      <w:r w:rsidRPr="002F1572">
        <w:rPr>
          <w:b w:val="0"/>
          <w:bCs w:val="0"/>
          <w:sz w:val="22"/>
          <w:szCs w:val="22"/>
          <w:lang w:eastAsia="uk-UA"/>
        </w:rPr>
        <w:t xml:space="preserve"> </w:t>
      </w:r>
      <w:r w:rsidRPr="002F1572">
        <w:rPr>
          <w:sz w:val="22"/>
          <w:szCs w:val="22"/>
        </w:rPr>
        <w:t xml:space="preserve">- </w:t>
      </w:r>
      <w:r w:rsidRPr="002F1572">
        <w:rPr>
          <w:b w:val="0"/>
          <w:sz w:val="22"/>
          <w:szCs w:val="22"/>
        </w:rPr>
        <w:t>це спеціалізоване підприємство, яке займається оптовою та роздрібною торгівлею готовою металопродукцією (металопрокат), що надходить від виробників. Частини</w:t>
      </w:r>
      <w:r w:rsidRPr="002F1572">
        <w:rPr>
          <w:sz w:val="22"/>
          <w:szCs w:val="22"/>
        </w:rPr>
        <w:t xml:space="preserve"> </w:t>
      </w:r>
      <w:r w:rsidRPr="002F1572">
        <w:rPr>
          <w:b w:val="0"/>
          <w:sz w:val="22"/>
          <w:szCs w:val="22"/>
        </w:rPr>
        <w:t>сталевого прокату піддається металообробці (різні види різання під розмір за завданням покупця).</w:t>
      </w:r>
    </w:p>
    <w:p w:rsidR="005F35EC" w:rsidRPr="002F1572" w:rsidRDefault="005F35EC" w:rsidP="005F35EC">
      <w:pPr>
        <w:rPr>
          <w:sz w:val="22"/>
          <w:szCs w:val="22"/>
          <w:lang w:val="uk-UA"/>
        </w:rPr>
      </w:pPr>
      <w:r w:rsidRPr="002F1572">
        <w:rPr>
          <w:sz w:val="22"/>
          <w:szCs w:val="22"/>
          <w:lang w:val="uk-UA"/>
        </w:rPr>
        <w:t>Адреса</w:t>
      </w:r>
      <w:r w:rsidRPr="002F1572">
        <w:rPr>
          <w:sz w:val="22"/>
          <w:szCs w:val="22"/>
          <w:shd w:val="clear" w:color="auto" w:fill="FFFFFF"/>
          <w:lang w:val="uk-UA"/>
        </w:rPr>
        <w:t xml:space="preserve"> Металобазі (ТОВ </w:t>
      </w:r>
      <w:r w:rsidRPr="002F1572">
        <w:rPr>
          <w:sz w:val="22"/>
          <w:szCs w:val="22"/>
          <w:lang w:val="uk-UA"/>
        </w:rPr>
        <w:t xml:space="preserve">«ТРАНСМЕТ ЮА»): 65003, </w:t>
      </w:r>
      <w:hyperlink r:id="rId5" w:history="1">
        <w:r w:rsidRPr="002F1572">
          <w:rPr>
            <w:bCs/>
            <w:sz w:val="22"/>
            <w:szCs w:val="22"/>
          </w:rPr>
          <w:t>м. Одеса</w:t>
        </w:r>
      </w:hyperlink>
      <w:r w:rsidRPr="002F1572">
        <w:rPr>
          <w:sz w:val="22"/>
          <w:szCs w:val="22"/>
          <w:lang w:val="uk-UA"/>
        </w:rPr>
        <w:t xml:space="preserve">, вул. Миколи </w:t>
      </w:r>
      <w:proofErr w:type="spellStart"/>
      <w:r w:rsidRPr="002F1572">
        <w:rPr>
          <w:sz w:val="22"/>
          <w:szCs w:val="22"/>
          <w:lang w:val="uk-UA"/>
        </w:rPr>
        <w:t>Гефта</w:t>
      </w:r>
      <w:proofErr w:type="spellEnd"/>
      <w:r w:rsidRPr="002F1572">
        <w:rPr>
          <w:sz w:val="22"/>
          <w:szCs w:val="22"/>
          <w:lang w:val="uk-UA"/>
        </w:rPr>
        <w:t>, 1/3.</w:t>
      </w:r>
    </w:p>
    <w:p w:rsidR="005F35EC" w:rsidRPr="002F1572" w:rsidRDefault="005F35EC" w:rsidP="005F35EC">
      <w:pPr>
        <w:pStyle w:val="a6"/>
        <w:spacing w:after="0"/>
        <w:ind w:left="0"/>
        <w:rPr>
          <w:rFonts w:ascii="Times New Roman" w:hAnsi="Times New Roman" w:cs="Times New Roman"/>
          <w:sz w:val="22"/>
          <w:szCs w:val="22"/>
          <w:lang w:val="uk-UA"/>
        </w:rPr>
      </w:pPr>
      <w:r w:rsidRPr="002F1572">
        <w:rPr>
          <w:rFonts w:ascii="Times New Roman" w:hAnsi="Times New Roman" w:cs="Times New Roman"/>
          <w:sz w:val="22"/>
          <w:szCs w:val="22"/>
          <w:lang w:val="uk-UA"/>
        </w:rPr>
        <w:t xml:space="preserve">     Метою отримання дозволу на викиди є отримання </w:t>
      </w:r>
      <w:r w:rsidRPr="002F1572">
        <w:rPr>
          <w:rFonts w:ascii="Times New Roman" w:hAnsi="Times New Roman" w:cs="Times New Roman"/>
          <w:sz w:val="22"/>
          <w:szCs w:val="22"/>
          <w:shd w:val="clear" w:color="auto" w:fill="FFFFFF"/>
          <w:lang w:val="uk-UA"/>
        </w:rPr>
        <w:t>документу дозвільного характеру у сфері охорони атмосферного повітря, який надає право Металобазі експлуатувати об’єкти, з яких надходять в атмосферне повітря забруднюючі речовини або їх суміші</w:t>
      </w:r>
      <w:r w:rsidRPr="002F1572">
        <w:rPr>
          <w:rFonts w:ascii="Times New Roman" w:hAnsi="Times New Roman" w:cs="Times New Roman"/>
          <w:sz w:val="22"/>
          <w:szCs w:val="22"/>
          <w:lang w:val="uk-UA"/>
        </w:rPr>
        <w:t>.</w:t>
      </w:r>
    </w:p>
    <w:p w:rsidR="005F35EC" w:rsidRPr="002F1572" w:rsidRDefault="005F35EC" w:rsidP="005F35EC">
      <w:pPr>
        <w:pStyle w:val="a6"/>
        <w:spacing w:after="0"/>
        <w:ind w:left="0"/>
        <w:rPr>
          <w:rFonts w:ascii="Times New Roman" w:hAnsi="Times New Roman" w:cs="Times New Roman"/>
          <w:sz w:val="22"/>
          <w:szCs w:val="22"/>
          <w:lang w:val="uk-UA"/>
        </w:rPr>
      </w:pPr>
      <w:r w:rsidRPr="002F1572">
        <w:rPr>
          <w:rFonts w:ascii="Times New Roman" w:hAnsi="Times New Roman" w:cs="Times New Roman"/>
          <w:sz w:val="22"/>
          <w:szCs w:val="22"/>
          <w:lang w:val="uk-UA"/>
        </w:rPr>
        <w:t xml:space="preserve">Згідно з вимогами Закону України «Про оцінку впливу на довкілля» діяльність підприємства оцінці впливу на довкілля не підлягає. </w:t>
      </w:r>
    </w:p>
    <w:p w:rsidR="005F35EC" w:rsidRPr="002F1572" w:rsidRDefault="005F35EC" w:rsidP="005F35EC">
      <w:pPr>
        <w:pStyle w:val="a6"/>
        <w:autoSpaceDE w:val="0"/>
        <w:autoSpaceDN w:val="0"/>
        <w:spacing w:after="0"/>
        <w:ind w:left="0"/>
        <w:jc w:val="both"/>
        <w:rPr>
          <w:rFonts w:ascii="Times New Roman" w:hAnsi="Times New Roman" w:cs="Times New Roman"/>
          <w:sz w:val="22"/>
          <w:szCs w:val="22"/>
          <w:lang w:val="uk-UA"/>
        </w:rPr>
      </w:pPr>
      <w:r w:rsidRPr="002F1572">
        <w:rPr>
          <w:rFonts w:ascii="Times New Roman" w:hAnsi="Times New Roman" w:cs="Times New Roman"/>
          <w:sz w:val="22"/>
          <w:szCs w:val="22"/>
          <w:lang w:val="uk-UA"/>
        </w:rPr>
        <w:t xml:space="preserve">     Технологічні процеси, пов'язані з викидами забруднюючих речовин в атмосферу: </w:t>
      </w:r>
      <w:proofErr w:type="spellStart"/>
      <w:r w:rsidRPr="002F1572">
        <w:rPr>
          <w:rFonts w:ascii="Times New Roman" w:hAnsi="Times New Roman" w:cs="Times New Roman"/>
          <w:sz w:val="22"/>
          <w:szCs w:val="22"/>
          <w:lang w:val="uk-UA"/>
        </w:rPr>
        <w:t>порізка</w:t>
      </w:r>
      <w:proofErr w:type="spellEnd"/>
      <w:r w:rsidRPr="002F1572">
        <w:rPr>
          <w:rFonts w:ascii="Times New Roman" w:hAnsi="Times New Roman" w:cs="Times New Roman"/>
          <w:sz w:val="22"/>
          <w:szCs w:val="22"/>
          <w:lang w:val="uk-UA"/>
        </w:rPr>
        <w:t xml:space="preserve"> сталевого прокату на металорізальних верстатах та за допомогою газового різання, експлуатація дизельного генератора (періодично).</w:t>
      </w:r>
    </w:p>
    <w:p w:rsidR="005F35EC" w:rsidRPr="002F1572" w:rsidRDefault="005F35EC" w:rsidP="005F35EC">
      <w:pPr>
        <w:pStyle w:val="2"/>
        <w:jc w:val="both"/>
        <w:rPr>
          <w:sz w:val="22"/>
          <w:szCs w:val="22"/>
        </w:rPr>
      </w:pPr>
      <w:r w:rsidRPr="002F1572">
        <w:rPr>
          <w:sz w:val="22"/>
          <w:szCs w:val="22"/>
          <w:lang w:val="ru-RU"/>
        </w:rPr>
        <w:t xml:space="preserve">     </w:t>
      </w:r>
      <w:r w:rsidRPr="002F1572">
        <w:rPr>
          <w:sz w:val="22"/>
          <w:szCs w:val="22"/>
        </w:rPr>
        <w:t>При експлуатації технологічного устаткування, що встановлене на території Металобази в атмосферу викидається такі групи/підгрупи інгредієнтів:</w:t>
      </w:r>
    </w:p>
    <w:p w:rsidR="005F35EC" w:rsidRPr="002F1572" w:rsidRDefault="005F35EC" w:rsidP="005F35EC">
      <w:pPr>
        <w:pStyle w:val="2"/>
        <w:jc w:val="both"/>
        <w:rPr>
          <w:sz w:val="22"/>
          <w:szCs w:val="22"/>
        </w:rPr>
      </w:pPr>
      <w:r w:rsidRPr="002F1572">
        <w:rPr>
          <w:sz w:val="22"/>
          <w:szCs w:val="22"/>
          <w:u w:val="single"/>
        </w:rPr>
        <w:t>метали та їх сполуки</w:t>
      </w:r>
      <w:r w:rsidRPr="002F1572">
        <w:rPr>
          <w:b/>
          <w:sz w:val="22"/>
          <w:szCs w:val="22"/>
        </w:rPr>
        <w:t xml:space="preserve"> </w:t>
      </w:r>
      <w:r w:rsidRPr="002F1572">
        <w:rPr>
          <w:sz w:val="22"/>
          <w:szCs w:val="22"/>
        </w:rPr>
        <w:t xml:space="preserve">– в </w:t>
      </w:r>
      <w:proofErr w:type="spellStart"/>
      <w:r w:rsidRPr="002F1572">
        <w:rPr>
          <w:sz w:val="22"/>
          <w:szCs w:val="22"/>
        </w:rPr>
        <w:t>т.р</w:t>
      </w:r>
      <w:proofErr w:type="spellEnd"/>
      <w:r w:rsidRPr="002F1572">
        <w:rPr>
          <w:sz w:val="22"/>
          <w:szCs w:val="22"/>
        </w:rPr>
        <w:t xml:space="preserve">.: </w:t>
      </w:r>
      <w:r w:rsidRPr="002F1572">
        <w:rPr>
          <w:color w:val="333333"/>
          <w:sz w:val="22"/>
          <w:szCs w:val="22"/>
          <w:shd w:val="clear" w:color="auto" w:fill="FFFFFF"/>
          <w:lang w:val="ru-RU"/>
        </w:rPr>
        <w:t>в</w:t>
      </w:r>
      <w:proofErr w:type="spellStart"/>
      <w:r w:rsidRPr="002F1572">
        <w:rPr>
          <w:color w:val="333333"/>
          <w:sz w:val="22"/>
          <w:szCs w:val="22"/>
          <w:shd w:val="clear" w:color="auto" w:fill="FFFFFF"/>
        </w:rPr>
        <w:t>анадій</w:t>
      </w:r>
      <w:proofErr w:type="spellEnd"/>
      <w:r w:rsidRPr="002F1572">
        <w:rPr>
          <w:color w:val="333333"/>
          <w:sz w:val="22"/>
          <w:szCs w:val="22"/>
          <w:shd w:val="clear" w:color="auto" w:fill="FFFFFF"/>
        </w:rPr>
        <w:t xml:space="preserve"> та його сполуки (у перерахунку на </w:t>
      </w:r>
      <w:proofErr w:type="spellStart"/>
      <w:r w:rsidRPr="002F1572">
        <w:rPr>
          <w:color w:val="333333"/>
          <w:sz w:val="22"/>
          <w:szCs w:val="22"/>
          <w:shd w:val="clear" w:color="auto" w:fill="FFFFFF"/>
        </w:rPr>
        <w:t>п'ятиоксид</w:t>
      </w:r>
      <w:proofErr w:type="spellEnd"/>
      <w:r w:rsidRPr="002F1572">
        <w:rPr>
          <w:color w:val="333333"/>
          <w:sz w:val="22"/>
          <w:szCs w:val="22"/>
          <w:shd w:val="clear" w:color="auto" w:fill="FFFFFF"/>
        </w:rPr>
        <w:t xml:space="preserve"> ванадію)</w:t>
      </w:r>
      <w:r w:rsidRPr="002F1572">
        <w:rPr>
          <w:sz w:val="22"/>
          <w:szCs w:val="22"/>
        </w:rPr>
        <w:t>,</w:t>
      </w:r>
      <w:r w:rsidRPr="002F1572">
        <w:rPr>
          <w:sz w:val="22"/>
          <w:szCs w:val="22"/>
          <w:lang w:val="ru-RU"/>
        </w:rPr>
        <w:t xml:space="preserve"> </w:t>
      </w:r>
      <w:proofErr w:type="spellStart"/>
      <w:r w:rsidRPr="002F1572">
        <w:rPr>
          <w:color w:val="333333"/>
          <w:sz w:val="22"/>
          <w:szCs w:val="22"/>
          <w:shd w:val="clear" w:color="auto" w:fill="FFFFFF"/>
          <w:lang w:val="ru-RU"/>
        </w:rPr>
        <w:t>залізо</w:t>
      </w:r>
      <w:proofErr w:type="spellEnd"/>
      <w:r w:rsidRPr="002F1572">
        <w:rPr>
          <w:color w:val="333333"/>
          <w:sz w:val="22"/>
          <w:szCs w:val="22"/>
          <w:shd w:val="clear" w:color="auto" w:fill="FFFFFF"/>
          <w:lang w:val="ru-RU"/>
        </w:rPr>
        <w:t xml:space="preserve"> та </w:t>
      </w:r>
      <w:proofErr w:type="spellStart"/>
      <w:r w:rsidRPr="002F1572">
        <w:rPr>
          <w:color w:val="333333"/>
          <w:sz w:val="22"/>
          <w:szCs w:val="22"/>
          <w:shd w:val="clear" w:color="auto" w:fill="FFFFFF"/>
          <w:lang w:val="ru-RU"/>
        </w:rPr>
        <w:t>його</w:t>
      </w:r>
      <w:proofErr w:type="spellEnd"/>
      <w:r w:rsidRPr="002F1572">
        <w:rPr>
          <w:color w:val="333333"/>
          <w:sz w:val="22"/>
          <w:szCs w:val="22"/>
          <w:shd w:val="clear" w:color="auto" w:fill="FFFFFF"/>
          <w:lang w:val="ru-RU"/>
        </w:rPr>
        <w:t xml:space="preserve"> </w:t>
      </w:r>
      <w:proofErr w:type="spellStart"/>
      <w:r w:rsidRPr="002F1572">
        <w:rPr>
          <w:color w:val="333333"/>
          <w:sz w:val="22"/>
          <w:szCs w:val="22"/>
          <w:shd w:val="clear" w:color="auto" w:fill="FFFFFF"/>
          <w:lang w:val="ru-RU"/>
        </w:rPr>
        <w:t>сполуки</w:t>
      </w:r>
      <w:proofErr w:type="spellEnd"/>
      <w:r w:rsidRPr="002F1572">
        <w:rPr>
          <w:color w:val="333333"/>
          <w:sz w:val="22"/>
          <w:szCs w:val="22"/>
          <w:shd w:val="clear" w:color="auto" w:fill="FFFFFF"/>
          <w:lang w:val="ru-RU"/>
        </w:rPr>
        <w:t xml:space="preserve"> (у </w:t>
      </w:r>
      <w:proofErr w:type="spellStart"/>
      <w:r w:rsidRPr="002F1572">
        <w:rPr>
          <w:color w:val="333333"/>
          <w:sz w:val="22"/>
          <w:szCs w:val="22"/>
          <w:shd w:val="clear" w:color="auto" w:fill="FFFFFF"/>
          <w:lang w:val="ru-RU"/>
        </w:rPr>
        <w:t>перерахунку</w:t>
      </w:r>
      <w:proofErr w:type="spellEnd"/>
      <w:r w:rsidRPr="002F1572">
        <w:rPr>
          <w:color w:val="333333"/>
          <w:sz w:val="22"/>
          <w:szCs w:val="22"/>
          <w:shd w:val="clear" w:color="auto" w:fill="FFFFFF"/>
          <w:lang w:val="ru-RU"/>
        </w:rPr>
        <w:t xml:space="preserve"> на </w:t>
      </w:r>
      <w:proofErr w:type="spellStart"/>
      <w:r w:rsidRPr="002F1572">
        <w:rPr>
          <w:color w:val="333333"/>
          <w:sz w:val="22"/>
          <w:szCs w:val="22"/>
          <w:shd w:val="clear" w:color="auto" w:fill="FFFFFF"/>
          <w:lang w:val="ru-RU"/>
        </w:rPr>
        <w:t>залізо</w:t>
      </w:r>
      <w:proofErr w:type="spellEnd"/>
      <w:r w:rsidRPr="002F1572">
        <w:rPr>
          <w:color w:val="333333"/>
          <w:sz w:val="22"/>
          <w:szCs w:val="22"/>
          <w:shd w:val="clear" w:color="auto" w:fill="FFFFFF"/>
          <w:lang w:val="ru-RU"/>
        </w:rPr>
        <w:t>)</w:t>
      </w:r>
      <w:r w:rsidRPr="002F1572">
        <w:rPr>
          <w:sz w:val="22"/>
          <w:szCs w:val="22"/>
          <w:lang w:val="ru-RU"/>
        </w:rPr>
        <w:t>,</w:t>
      </w:r>
      <w:r w:rsidRPr="002F1572">
        <w:rPr>
          <w:sz w:val="22"/>
          <w:szCs w:val="22"/>
        </w:rPr>
        <w:t xml:space="preserve"> </w:t>
      </w:r>
      <w:r w:rsidRPr="002F1572">
        <w:rPr>
          <w:color w:val="333333"/>
          <w:sz w:val="22"/>
          <w:szCs w:val="22"/>
          <w:shd w:val="clear" w:color="auto" w:fill="FFFFFF"/>
          <w:lang w:val="ru-RU"/>
        </w:rPr>
        <w:t>м</w:t>
      </w:r>
      <w:proofErr w:type="spellStart"/>
      <w:r w:rsidRPr="002F1572">
        <w:rPr>
          <w:color w:val="333333"/>
          <w:sz w:val="22"/>
          <w:szCs w:val="22"/>
          <w:shd w:val="clear" w:color="auto" w:fill="FFFFFF"/>
        </w:rPr>
        <w:t>анган</w:t>
      </w:r>
      <w:proofErr w:type="spellEnd"/>
      <w:r w:rsidRPr="002F1572">
        <w:rPr>
          <w:color w:val="333333"/>
          <w:sz w:val="22"/>
          <w:szCs w:val="22"/>
          <w:shd w:val="clear" w:color="auto" w:fill="FFFFFF"/>
        </w:rPr>
        <w:t xml:space="preserve"> та його сполуки (у перерахунку на діоксид мангану)</w:t>
      </w:r>
      <w:r w:rsidRPr="002F1572">
        <w:rPr>
          <w:sz w:val="22"/>
          <w:szCs w:val="22"/>
        </w:rPr>
        <w:t>;</w:t>
      </w:r>
    </w:p>
    <w:p w:rsidR="005F35EC" w:rsidRPr="002F1572" w:rsidRDefault="005F35EC" w:rsidP="005F35EC">
      <w:pPr>
        <w:spacing w:line="252" w:lineRule="auto"/>
        <w:rPr>
          <w:sz w:val="22"/>
          <w:szCs w:val="22"/>
          <w:lang w:val="uk-UA"/>
        </w:rPr>
      </w:pPr>
      <w:r w:rsidRPr="002F1572">
        <w:rPr>
          <w:color w:val="333333"/>
          <w:sz w:val="22"/>
          <w:szCs w:val="22"/>
          <w:u w:val="single"/>
          <w:shd w:val="clear" w:color="auto" w:fill="FFFFFF"/>
          <w:lang w:val="uk-UA"/>
        </w:rPr>
        <w:t>речовини у вигляді суспендованих твердих частинок (мікрочастинки та волокна)</w:t>
      </w:r>
      <w:r w:rsidRPr="002F1572">
        <w:rPr>
          <w:b/>
          <w:sz w:val="22"/>
          <w:szCs w:val="22"/>
          <w:lang w:val="uk-UA"/>
        </w:rPr>
        <w:t xml:space="preserve"> </w:t>
      </w:r>
      <w:r w:rsidRPr="002F1572">
        <w:rPr>
          <w:sz w:val="22"/>
          <w:szCs w:val="22"/>
          <w:lang w:val="uk-UA"/>
        </w:rPr>
        <w:t>(0,63801 т/</w:t>
      </w:r>
      <w:r w:rsidRPr="002F1572">
        <w:rPr>
          <w:color w:val="333333"/>
          <w:sz w:val="22"/>
          <w:szCs w:val="22"/>
          <w:shd w:val="clear" w:color="auto" w:fill="FFFFFF"/>
          <w:lang w:val="uk-UA"/>
        </w:rPr>
        <w:t>рік),</w:t>
      </w:r>
      <w:r w:rsidRPr="002F1572">
        <w:rPr>
          <w:b/>
          <w:sz w:val="22"/>
          <w:szCs w:val="22"/>
          <w:lang w:val="uk-UA"/>
        </w:rPr>
        <w:t xml:space="preserve"> </w:t>
      </w:r>
      <w:r w:rsidRPr="002F1572">
        <w:rPr>
          <w:sz w:val="22"/>
          <w:szCs w:val="22"/>
          <w:lang w:val="uk-UA"/>
        </w:rPr>
        <w:t xml:space="preserve">в </w:t>
      </w:r>
      <w:proofErr w:type="spellStart"/>
      <w:r w:rsidRPr="002F1572">
        <w:rPr>
          <w:sz w:val="22"/>
          <w:szCs w:val="22"/>
          <w:lang w:val="uk-UA"/>
        </w:rPr>
        <w:t>т.р</w:t>
      </w:r>
      <w:proofErr w:type="spellEnd"/>
      <w:r w:rsidRPr="002F1572">
        <w:rPr>
          <w:sz w:val="22"/>
          <w:szCs w:val="22"/>
          <w:lang w:val="uk-UA"/>
        </w:rPr>
        <w:t xml:space="preserve">.: речовини у вигляді суспендованих твердих частинок більше 2,5 </w:t>
      </w:r>
      <w:proofErr w:type="spellStart"/>
      <w:r w:rsidRPr="002F1572">
        <w:rPr>
          <w:sz w:val="22"/>
          <w:szCs w:val="22"/>
          <w:lang w:val="uk-UA"/>
        </w:rPr>
        <w:t>мкм</w:t>
      </w:r>
      <w:proofErr w:type="spellEnd"/>
      <w:r w:rsidRPr="002F1572">
        <w:rPr>
          <w:sz w:val="22"/>
          <w:szCs w:val="22"/>
          <w:lang w:val="uk-UA"/>
        </w:rPr>
        <w:t xml:space="preserve"> і менше 10 </w:t>
      </w:r>
      <w:proofErr w:type="spellStart"/>
      <w:r w:rsidRPr="002F1572">
        <w:rPr>
          <w:sz w:val="22"/>
          <w:szCs w:val="22"/>
          <w:lang w:val="uk-UA"/>
        </w:rPr>
        <w:t>мкм</w:t>
      </w:r>
      <w:proofErr w:type="spellEnd"/>
      <w:r w:rsidRPr="002F1572">
        <w:rPr>
          <w:sz w:val="22"/>
          <w:szCs w:val="22"/>
          <w:lang w:val="uk-UA"/>
        </w:rPr>
        <w:t xml:space="preserve">, речовини у вигляді суспендованих твердих частинок 2,5 </w:t>
      </w:r>
      <w:proofErr w:type="spellStart"/>
      <w:r w:rsidRPr="002F1572">
        <w:rPr>
          <w:sz w:val="22"/>
          <w:szCs w:val="22"/>
          <w:lang w:val="uk-UA"/>
        </w:rPr>
        <w:t>мкм</w:t>
      </w:r>
      <w:proofErr w:type="spellEnd"/>
      <w:r w:rsidRPr="002F1572">
        <w:rPr>
          <w:sz w:val="22"/>
          <w:szCs w:val="22"/>
          <w:lang w:val="uk-UA"/>
        </w:rPr>
        <w:t xml:space="preserve"> та менше;</w:t>
      </w:r>
    </w:p>
    <w:p w:rsidR="005F35EC" w:rsidRPr="002F1572" w:rsidRDefault="005F35EC" w:rsidP="005F35EC">
      <w:pPr>
        <w:pStyle w:val="2"/>
        <w:jc w:val="both"/>
        <w:rPr>
          <w:sz w:val="22"/>
          <w:szCs w:val="22"/>
        </w:rPr>
      </w:pPr>
      <w:r w:rsidRPr="002F1572">
        <w:rPr>
          <w:color w:val="333333"/>
          <w:sz w:val="22"/>
          <w:szCs w:val="22"/>
          <w:shd w:val="clear" w:color="auto" w:fill="FFFFFF"/>
          <w:lang w:val="ru-RU"/>
        </w:rPr>
        <w:t>о</w:t>
      </w:r>
      <w:proofErr w:type="spellStart"/>
      <w:r w:rsidRPr="002F1572">
        <w:rPr>
          <w:color w:val="333333"/>
          <w:sz w:val="22"/>
          <w:szCs w:val="22"/>
          <w:shd w:val="clear" w:color="auto" w:fill="FFFFFF"/>
        </w:rPr>
        <w:t>ксиди</w:t>
      </w:r>
      <w:proofErr w:type="spellEnd"/>
      <w:r w:rsidRPr="002F1572">
        <w:rPr>
          <w:color w:val="333333"/>
          <w:sz w:val="22"/>
          <w:szCs w:val="22"/>
          <w:shd w:val="clear" w:color="auto" w:fill="FFFFFF"/>
        </w:rPr>
        <w:t xml:space="preserve"> азоту (у перерахунку на діоксид азоту [NO + NО</w:t>
      </w:r>
      <w:r w:rsidRPr="002F1572">
        <w:rPr>
          <w:sz w:val="22"/>
          <w:szCs w:val="22"/>
          <w:vertAlign w:val="subscript"/>
        </w:rPr>
        <w:t>2</w:t>
      </w:r>
      <w:r w:rsidRPr="002F1572">
        <w:rPr>
          <w:color w:val="333333"/>
          <w:sz w:val="22"/>
          <w:szCs w:val="22"/>
          <w:shd w:val="clear" w:color="auto" w:fill="FFFFFF"/>
        </w:rPr>
        <w:t>])</w:t>
      </w:r>
      <w:r w:rsidR="006705CF">
        <w:rPr>
          <w:color w:val="333333"/>
          <w:sz w:val="22"/>
          <w:szCs w:val="22"/>
          <w:shd w:val="clear" w:color="auto" w:fill="FFFFFF"/>
          <w:lang w:val="ru-RU"/>
        </w:rPr>
        <w:t xml:space="preserve"> </w:t>
      </w:r>
      <w:r w:rsidR="006705CF">
        <w:rPr>
          <w:color w:val="333333"/>
          <w:sz w:val="22"/>
          <w:szCs w:val="22"/>
          <w:shd w:val="clear" w:color="auto" w:fill="FFFFFF"/>
        </w:rPr>
        <w:t>(</w:t>
      </w:r>
      <w:r w:rsidR="006705CF">
        <w:rPr>
          <w:sz w:val="22"/>
          <w:szCs w:val="22"/>
        </w:rPr>
        <w:t>0,0215 т/</w:t>
      </w:r>
      <w:r w:rsidR="006705CF">
        <w:rPr>
          <w:color w:val="333333"/>
          <w:sz w:val="22"/>
          <w:szCs w:val="22"/>
          <w:shd w:val="clear" w:color="auto" w:fill="FFFFFF"/>
        </w:rPr>
        <w:t>рік)</w:t>
      </w:r>
      <w:r w:rsidRPr="002F1572">
        <w:rPr>
          <w:sz w:val="22"/>
          <w:szCs w:val="22"/>
        </w:rPr>
        <w:t>;</w:t>
      </w:r>
    </w:p>
    <w:p w:rsidR="005F35EC" w:rsidRPr="002F1572" w:rsidRDefault="005F35EC" w:rsidP="005F35EC">
      <w:pPr>
        <w:pStyle w:val="2"/>
        <w:jc w:val="both"/>
        <w:rPr>
          <w:b/>
          <w:sz w:val="22"/>
          <w:szCs w:val="22"/>
        </w:rPr>
      </w:pPr>
      <w:r w:rsidRPr="002F1572">
        <w:rPr>
          <w:sz w:val="22"/>
          <w:szCs w:val="22"/>
        </w:rPr>
        <w:t>азоту (1) оксид [N</w:t>
      </w:r>
      <w:r w:rsidRPr="002F1572">
        <w:rPr>
          <w:sz w:val="22"/>
          <w:szCs w:val="22"/>
          <w:vertAlign w:val="subscript"/>
        </w:rPr>
        <w:t>2</w:t>
      </w:r>
      <w:r w:rsidRPr="002F1572">
        <w:rPr>
          <w:sz w:val="22"/>
          <w:szCs w:val="22"/>
        </w:rPr>
        <w:t>O];</w:t>
      </w:r>
    </w:p>
    <w:p w:rsidR="005F35EC" w:rsidRPr="002F1572" w:rsidRDefault="005F35EC" w:rsidP="005F35EC">
      <w:pPr>
        <w:pStyle w:val="2"/>
        <w:jc w:val="both"/>
        <w:rPr>
          <w:sz w:val="22"/>
          <w:szCs w:val="22"/>
        </w:rPr>
      </w:pPr>
      <w:r w:rsidRPr="002F1572">
        <w:rPr>
          <w:sz w:val="22"/>
          <w:szCs w:val="22"/>
          <w:u w:val="single"/>
        </w:rPr>
        <w:t>діоксид та інші сполуки сірки</w:t>
      </w:r>
      <w:r w:rsidRPr="002F1572">
        <w:rPr>
          <w:sz w:val="22"/>
          <w:szCs w:val="22"/>
        </w:rPr>
        <w:t xml:space="preserve">, в </w:t>
      </w:r>
      <w:proofErr w:type="spellStart"/>
      <w:r w:rsidRPr="002F1572">
        <w:rPr>
          <w:sz w:val="22"/>
          <w:szCs w:val="22"/>
        </w:rPr>
        <w:t>т.р</w:t>
      </w:r>
      <w:proofErr w:type="spellEnd"/>
      <w:r w:rsidRPr="002F1572">
        <w:rPr>
          <w:sz w:val="22"/>
          <w:szCs w:val="22"/>
        </w:rPr>
        <w:t xml:space="preserve">.: </w:t>
      </w:r>
      <w:r w:rsidRPr="002F1572">
        <w:rPr>
          <w:color w:val="333333"/>
          <w:sz w:val="22"/>
          <w:szCs w:val="22"/>
          <w:shd w:val="clear" w:color="auto" w:fill="FFFFFF"/>
        </w:rPr>
        <w:t>сірки діоксид</w:t>
      </w:r>
      <w:r w:rsidR="006705CF" w:rsidRPr="00342236">
        <w:rPr>
          <w:color w:val="333333"/>
          <w:sz w:val="22"/>
          <w:szCs w:val="22"/>
          <w:shd w:val="clear" w:color="auto" w:fill="FFFFFF"/>
        </w:rPr>
        <w:t xml:space="preserve"> </w:t>
      </w:r>
      <w:r w:rsidR="006705CF">
        <w:rPr>
          <w:color w:val="333333"/>
          <w:sz w:val="22"/>
          <w:szCs w:val="22"/>
          <w:shd w:val="clear" w:color="auto" w:fill="FFFFFF"/>
        </w:rPr>
        <w:t>(</w:t>
      </w:r>
      <w:r w:rsidR="006705CF">
        <w:rPr>
          <w:sz w:val="22"/>
          <w:szCs w:val="22"/>
        </w:rPr>
        <w:t>0,00291 т/</w:t>
      </w:r>
      <w:r w:rsidR="006705CF">
        <w:rPr>
          <w:color w:val="333333"/>
          <w:sz w:val="22"/>
          <w:szCs w:val="22"/>
          <w:shd w:val="clear" w:color="auto" w:fill="FFFFFF"/>
        </w:rPr>
        <w:t>рік)</w:t>
      </w:r>
      <w:r w:rsidRPr="002F1572">
        <w:rPr>
          <w:sz w:val="22"/>
          <w:szCs w:val="22"/>
        </w:rPr>
        <w:t>;</w:t>
      </w:r>
    </w:p>
    <w:p w:rsidR="005F35EC" w:rsidRPr="002F1572" w:rsidRDefault="005F35EC" w:rsidP="005F35EC">
      <w:pPr>
        <w:pStyle w:val="2"/>
        <w:jc w:val="both"/>
        <w:rPr>
          <w:sz w:val="22"/>
          <w:szCs w:val="22"/>
        </w:rPr>
      </w:pPr>
      <w:r w:rsidRPr="002F1572">
        <w:rPr>
          <w:sz w:val="22"/>
          <w:szCs w:val="22"/>
          <w:u w:val="single"/>
        </w:rPr>
        <w:t>оксид вуглецю</w:t>
      </w:r>
      <w:r w:rsidR="00342236" w:rsidRPr="002146A2">
        <w:rPr>
          <w:sz w:val="22"/>
          <w:szCs w:val="22"/>
        </w:rPr>
        <w:t xml:space="preserve"> </w:t>
      </w:r>
      <w:r w:rsidR="00342236">
        <w:rPr>
          <w:sz w:val="22"/>
          <w:szCs w:val="22"/>
        </w:rPr>
        <w:t>(0,00278 т/</w:t>
      </w:r>
      <w:r w:rsidR="00342236">
        <w:rPr>
          <w:color w:val="333333"/>
          <w:sz w:val="22"/>
          <w:szCs w:val="22"/>
          <w:shd w:val="clear" w:color="auto" w:fill="FFFFFF"/>
        </w:rPr>
        <w:t>рік)</w:t>
      </w:r>
      <w:r w:rsidRPr="002F1572">
        <w:rPr>
          <w:sz w:val="22"/>
          <w:szCs w:val="22"/>
        </w:rPr>
        <w:t>;</w:t>
      </w:r>
    </w:p>
    <w:p w:rsidR="005F35EC" w:rsidRPr="002F1572" w:rsidRDefault="005F35EC" w:rsidP="005F35EC">
      <w:pPr>
        <w:pStyle w:val="2"/>
        <w:jc w:val="both"/>
        <w:rPr>
          <w:sz w:val="22"/>
          <w:szCs w:val="22"/>
        </w:rPr>
      </w:pPr>
      <w:r w:rsidRPr="002F1572">
        <w:rPr>
          <w:sz w:val="22"/>
          <w:szCs w:val="22"/>
          <w:u w:val="single"/>
        </w:rPr>
        <w:t>вуглецю діоксид</w:t>
      </w:r>
      <w:r w:rsidRPr="002F1572">
        <w:rPr>
          <w:sz w:val="22"/>
          <w:szCs w:val="22"/>
        </w:rPr>
        <w:t>;</w:t>
      </w:r>
    </w:p>
    <w:p w:rsidR="005F35EC" w:rsidRPr="002F1572" w:rsidRDefault="005F35EC" w:rsidP="005F35EC">
      <w:pPr>
        <w:pStyle w:val="2"/>
        <w:jc w:val="both"/>
        <w:rPr>
          <w:sz w:val="22"/>
          <w:szCs w:val="22"/>
        </w:rPr>
      </w:pPr>
      <w:r w:rsidRPr="002F1572">
        <w:rPr>
          <w:sz w:val="22"/>
          <w:szCs w:val="22"/>
          <w:u w:val="single"/>
        </w:rPr>
        <w:t>неметанові леткі органічні сполуки (НМЛОС)</w:t>
      </w:r>
      <w:r w:rsidRPr="002F1572">
        <w:rPr>
          <w:sz w:val="22"/>
          <w:szCs w:val="22"/>
        </w:rPr>
        <w:t xml:space="preserve">, в </w:t>
      </w:r>
      <w:proofErr w:type="spellStart"/>
      <w:r w:rsidRPr="002F1572">
        <w:rPr>
          <w:sz w:val="22"/>
          <w:szCs w:val="22"/>
        </w:rPr>
        <w:t>т.р</w:t>
      </w:r>
      <w:proofErr w:type="spellEnd"/>
      <w:r w:rsidRPr="002F1572">
        <w:rPr>
          <w:sz w:val="22"/>
          <w:szCs w:val="22"/>
        </w:rPr>
        <w:t>.: НМЛОС/вуглеводні насичені С</w:t>
      </w:r>
      <w:r w:rsidRPr="002F1572">
        <w:rPr>
          <w:sz w:val="22"/>
          <w:szCs w:val="22"/>
          <w:vertAlign w:val="subscript"/>
        </w:rPr>
        <w:t>12</w:t>
      </w:r>
      <w:r w:rsidRPr="002F1572">
        <w:rPr>
          <w:sz w:val="22"/>
          <w:szCs w:val="22"/>
        </w:rPr>
        <w:t>-С</w:t>
      </w:r>
      <w:r w:rsidRPr="002F1572">
        <w:rPr>
          <w:sz w:val="22"/>
          <w:szCs w:val="22"/>
          <w:vertAlign w:val="subscript"/>
        </w:rPr>
        <w:t>19</w:t>
      </w:r>
      <w:r w:rsidRPr="002F1572">
        <w:rPr>
          <w:sz w:val="22"/>
          <w:szCs w:val="22"/>
        </w:rPr>
        <w:t xml:space="preserve"> (розчинник РПК – 26611 і ін.) у перерахунку на сумарний органічний вуглець;</w:t>
      </w:r>
    </w:p>
    <w:p w:rsidR="005F35EC" w:rsidRPr="002F1572" w:rsidRDefault="005F35EC" w:rsidP="005F35EC">
      <w:pPr>
        <w:pStyle w:val="a6"/>
        <w:autoSpaceDE w:val="0"/>
        <w:autoSpaceDN w:val="0"/>
        <w:spacing w:after="0"/>
        <w:ind w:left="0"/>
        <w:jc w:val="both"/>
        <w:rPr>
          <w:rFonts w:ascii="Times New Roman" w:hAnsi="Times New Roman" w:cs="Times New Roman"/>
          <w:sz w:val="22"/>
          <w:szCs w:val="22"/>
          <w:u w:val="single"/>
          <w:lang w:val="uk-UA"/>
        </w:rPr>
      </w:pPr>
      <w:r w:rsidRPr="002F1572">
        <w:rPr>
          <w:rFonts w:ascii="Times New Roman" w:hAnsi="Times New Roman" w:cs="Times New Roman"/>
          <w:sz w:val="22"/>
          <w:szCs w:val="22"/>
          <w:u w:val="single"/>
          <w:lang w:val="uk-UA"/>
        </w:rPr>
        <w:t>метан.</w:t>
      </w:r>
    </w:p>
    <w:p w:rsidR="005F35EC" w:rsidRPr="002146A2" w:rsidRDefault="005F35EC" w:rsidP="005F35EC">
      <w:pPr>
        <w:pStyle w:val="a4"/>
        <w:tabs>
          <w:tab w:val="clear" w:pos="4153"/>
          <w:tab w:val="center" w:pos="709"/>
        </w:tabs>
        <w:jc w:val="both"/>
        <w:rPr>
          <w:rFonts w:ascii="Times New Roman" w:hAnsi="Times New Roman" w:cs="Times New Roman"/>
          <w:lang w:val="uk-UA" w:eastAsia="uk-UA"/>
        </w:rPr>
      </w:pPr>
      <w:r w:rsidRPr="002F1572">
        <w:rPr>
          <w:rFonts w:ascii="Times New Roman" w:hAnsi="Times New Roman" w:cs="Times New Roman"/>
          <w:lang w:val="uk-UA" w:eastAsia="uk-UA"/>
        </w:rPr>
        <w:t xml:space="preserve">     Загальний обсяг ЗР, які викидаються стаціонарними джерелами (з урахуванням діоксиду вуглецю), </w:t>
      </w:r>
      <w:r w:rsidR="002146A2" w:rsidRPr="002146A2">
        <w:rPr>
          <w:rFonts w:ascii="Times New Roman" w:hAnsi="Times New Roman" w:cs="Times New Roman"/>
          <w:lang w:val="uk-UA" w:eastAsia="uk-UA"/>
        </w:rPr>
        <w:t>не перевищує 3,0 т/рік</w:t>
      </w:r>
      <w:r w:rsidRPr="002F1572">
        <w:rPr>
          <w:rFonts w:ascii="Times New Roman" w:hAnsi="Times New Roman" w:cs="Times New Roman"/>
          <w:lang w:val="uk-UA" w:eastAsia="uk-UA"/>
        </w:rPr>
        <w:t>.</w:t>
      </w:r>
      <w:bookmarkStart w:id="0" w:name="_GoBack"/>
      <w:bookmarkEnd w:id="0"/>
    </w:p>
    <w:p w:rsidR="005F35EC" w:rsidRPr="002F1572" w:rsidRDefault="005F35EC" w:rsidP="005F35EC">
      <w:pPr>
        <w:autoSpaceDE w:val="0"/>
        <w:autoSpaceDN w:val="0"/>
        <w:rPr>
          <w:sz w:val="22"/>
          <w:szCs w:val="22"/>
          <w:lang w:val="uk-UA"/>
        </w:rPr>
      </w:pPr>
      <w:r w:rsidRPr="002F1572">
        <w:rPr>
          <w:sz w:val="22"/>
          <w:szCs w:val="22"/>
          <w:lang w:val="uk-UA"/>
        </w:rPr>
        <w:t>Заходи щодо впровадження найкращих існуючих технологій виробництва  та природоохоронні заходи щодо скорочення викидів забруднюючих речовин не передбачаються.</w:t>
      </w:r>
    </w:p>
    <w:p w:rsidR="005F35EC" w:rsidRPr="002F1572" w:rsidRDefault="005F35EC" w:rsidP="005F35EC">
      <w:pPr>
        <w:autoSpaceDE w:val="0"/>
        <w:autoSpaceDN w:val="0"/>
        <w:rPr>
          <w:sz w:val="22"/>
          <w:szCs w:val="22"/>
          <w:lang w:val="uk-UA"/>
        </w:rPr>
      </w:pPr>
      <w:r w:rsidRPr="002F1572">
        <w:rPr>
          <w:color w:val="000000"/>
          <w:sz w:val="22"/>
          <w:szCs w:val="22"/>
          <w:lang w:val="uk-UA"/>
        </w:rPr>
        <w:t xml:space="preserve">     Пропозиції щодо дозволених обсягів викидів надані для всіх інших джерел та відповідають законодавству</w:t>
      </w:r>
      <w:r w:rsidRPr="002F1572">
        <w:rPr>
          <w:sz w:val="22"/>
          <w:szCs w:val="22"/>
          <w:lang w:val="uk-UA"/>
        </w:rPr>
        <w:t>.</w:t>
      </w:r>
    </w:p>
    <w:p w:rsidR="005F35EC" w:rsidRPr="002F1572" w:rsidRDefault="005F35EC" w:rsidP="005F35EC">
      <w:pPr>
        <w:autoSpaceDE w:val="0"/>
        <w:autoSpaceDN w:val="0"/>
        <w:rPr>
          <w:sz w:val="22"/>
          <w:szCs w:val="22"/>
          <w:shd w:val="clear" w:color="auto" w:fill="FFFFFF"/>
          <w:lang w:val="uk-UA"/>
        </w:rPr>
      </w:pPr>
      <w:r w:rsidRPr="002F1572">
        <w:rPr>
          <w:sz w:val="22"/>
          <w:szCs w:val="22"/>
          <w:lang w:val="uk-UA"/>
        </w:rPr>
        <w:t xml:space="preserve">     З пропозиціями та зауваженнями щодо діяльності</w:t>
      </w:r>
      <w:r w:rsidRPr="002F1572">
        <w:rPr>
          <w:sz w:val="22"/>
          <w:szCs w:val="22"/>
          <w:lang w:val="uk-UA" w:eastAsia="uk-UA"/>
        </w:rPr>
        <w:t xml:space="preserve"> </w:t>
      </w:r>
      <w:r w:rsidRPr="002F1572">
        <w:rPr>
          <w:sz w:val="22"/>
          <w:szCs w:val="22"/>
          <w:shd w:val="clear" w:color="auto" w:fill="FFFFFF"/>
          <w:lang w:val="uk-UA"/>
        </w:rPr>
        <w:t xml:space="preserve">Металобази (ТОВ </w:t>
      </w:r>
      <w:r w:rsidRPr="002F1572">
        <w:rPr>
          <w:sz w:val="22"/>
          <w:szCs w:val="22"/>
          <w:lang w:val="uk-UA"/>
        </w:rPr>
        <w:t xml:space="preserve">«ТРАНСМЕТ ЮА») </w:t>
      </w:r>
      <w:r w:rsidRPr="002F1572">
        <w:rPr>
          <w:bCs/>
          <w:sz w:val="22"/>
          <w:szCs w:val="22"/>
          <w:lang w:val="uk-UA" w:eastAsia="uk-UA"/>
        </w:rPr>
        <w:t xml:space="preserve"> </w:t>
      </w:r>
      <w:r w:rsidRPr="002F1572">
        <w:rPr>
          <w:sz w:val="22"/>
          <w:szCs w:val="22"/>
          <w:lang w:val="uk-UA"/>
        </w:rPr>
        <w:t xml:space="preserve">з питань охорони атмосферного повітря звертатися протягом 30 діб з моменту публікації цього оголошення до </w:t>
      </w:r>
      <w:r w:rsidRPr="002F1572">
        <w:rPr>
          <w:sz w:val="22"/>
          <w:szCs w:val="22"/>
          <w:shd w:val="clear" w:color="auto" w:fill="FFFFFF"/>
          <w:lang w:val="uk-UA"/>
        </w:rPr>
        <w:t xml:space="preserve">Одеської обласної державної адміністрації за </w:t>
      </w:r>
      <w:proofErr w:type="spellStart"/>
      <w:r w:rsidRPr="002F1572">
        <w:rPr>
          <w:sz w:val="22"/>
          <w:szCs w:val="22"/>
          <w:shd w:val="clear" w:color="auto" w:fill="FFFFFF"/>
          <w:lang w:val="uk-UA"/>
        </w:rPr>
        <w:t>адресою</w:t>
      </w:r>
      <w:proofErr w:type="spellEnd"/>
      <w:r w:rsidRPr="002F1572">
        <w:rPr>
          <w:sz w:val="22"/>
          <w:szCs w:val="22"/>
          <w:shd w:val="clear" w:color="auto" w:fill="FFFFFF"/>
          <w:lang w:val="uk-UA"/>
        </w:rPr>
        <w:t xml:space="preserve">: </w:t>
      </w:r>
    </w:p>
    <w:p w:rsidR="00B57279" w:rsidRDefault="00B57279" w:rsidP="00B57279">
      <w:pPr>
        <w:autoSpaceDE w:val="0"/>
        <w:autoSpaceDN w:val="0"/>
        <w:rPr>
          <w:shd w:val="clear" w:color="auto" w:fill="FFFFFF"/>
          <w:lang w:val="uk-UA"/>
        </w:rPr>
      </w:pPr>
      <w:r>
        <w:rPr>
          <w:lang w:val="uk-UA"/>
        </w:rPr>
        <w:t xml:space="preserve">-проспект Шевченка, буд. </w:t>
      </w:r>
      <w:smartTag w:uri="urn:schemas-microsoft-com:office:smarttags" w:element="metricconverter">
        <w:smartTagPr>
          <w:attr w:name="ProductID" w:val="4, м"/>
        </w:smartTagPr>
        <w:r>
          <w:rPr>
            <w:lang w:val="uk-UA"/>
          </w:rPr>
          <w:t>4, м</w:t>
        </w:r>
      </w:smartTag>
      <w:r>
        <w:rPr>
          <w:lang w:val="uk-UA"/>
        </w:rPr>
        <w:t xml:space="preserve">. Одеса, 65032, </w:t>
      </w:r>
      <w:proofErr w:type="spellStart"/>
      <w:r>
        <w:rPr>
          <w:lang w:val="uk-UA"/>
        </w:rPr>
        <w:t>тел</w:t>
      </w:r>
      <w:proofErr w:type="spellEnd"/>
      <w:r>
        <w:rPr>
          <w:lang w:val="uk-UA"/>
        </w:rPr>
        <w:t xml:space="preserve">./факс </w:t>
      </w:r>
      <w:r>
        <w:rPr>
          <w:shd w:val="clear" w:color="auto" w:fill="FFFFFF"/>
          <w:lang w:val="uk-UA"/>
        </w:rPr>
        <w:t xml:space="preserve">(0482) 34-29-71, </w:t>
      </w:r>
      <w:proofErr w:type="spellStart"/>
      <w:r>
        <w:rPr>
          <w:shd w:val="clear" w:color="auto" w:fill="FFFFFF"/>
          <w:lang w:val="uk-UA"/>
        </w:rPr>
        <w:t>тел</w:t>
      </w:r>
      <w:proofErr w:type="spellEnd"/>
      <w:r>
        <w:rPr>
          <w:shd w:val="clear" w:color="auto" w:fill="FFFFFF"/>
          <w:lang w:val="uk-UA"/>
        </w:rPr>
        <w:t xml:space="preserve">. (048)718-92-47, </w:t>
      </w:r>
    </w:p>
    <w:p w:rsidR="005F35EC" w:rsidRPr="002F1572" w:rsidRDefault="00B57279" w:rsidP="00B57279">
      <w:pPr>
        <w:autoSpaceDE w:val="0"/>
        <w:autoSpaceDN w:val="0"/>
        <w:rPr>
          <w:sz w:val="22"/>
          <w:szCs w:val="22"/>
          <w:shd w:val="clear" w:color="auto" w:fill="FFFFFF"/>
          <w:lang w:val="uk-UA"/>
        </w:rPr>
      </w:pPr>
      <w:proofErr w:type="gramStart"/>
      <w:r>
        <w:rPr>
          <w:shd w:val="clear" w:color="auto" w:fill="FFFFFF"/>
          <w:lang w:val="en-US"/>
        </w:rPr>
        <w:t>e</w:t>
      </w:r>
      <w:r>
        <w:rPr>
          <w:shd w:val="clear" w:color="auto" w:fill="FFFFFF"/>
          <w:lang w:val="uk-UA"/>
        </w:rPr>
        <w:t>-</w:t>
      </w:r>
      <w:r>
        <w:rPr>
          <w:shd w:val="clear" w:color="auto" w:fill="FFFFFF"/>
          <w:lang w:val="en-US"/>
        </w:rPr>
        <w:t>mail</w:t>
      </w:r>
      <w:proofErr w:type="gramEnd"/>
      <w:r>
        <w:rPr>
          <w:shd w:val="clear" w:color="auto" w:fill="FFFFFF"/>
          <w:lang w:val="uk-UA"/>
        </w:rPr>
        <w:t xml:space="preserve">: </w:t>
      </w:r>
      <w:hyperlink r:id="rId6" w:history="1">
        <w:r w:rsidRPr="00083F24">
          <w:rPr>
            <w:sz w:val="22"/>
            <w:szCs w:val="22"/>
            <w:lang w:val="en-US"/>
          </w:rPr>
          <w:t>genotdel</w:t>
        </w:r>
        <w:r w:rsidRPr="004D222C">
          <w:rPr>
            <w:sz w:val="22"/>
            <w:szCs w:val="22"/>
            <w:lang w:val="uk-UA"/>
          </w:rPr>
          <w:t>@</w:t>
        </w:r>
        <w:r w:rsidRPr="00083F24">
          <w:rPr>
            <w:sz w:val="22"/>
            <w:szCs w:val="22"/>
            <w:lang w:val="en-US"/>
          </w:rPr>
          <w:t>od</w:t>
        </w:r>
        <w:r w:rsidRPr="004D222C">
          <w:rPr>
            <w:sz w:val="22"/>
            <w:szCs w:val="22"/>
            <w:lang w:val="uk-UA"/>
          </w:rPr>
          <w:t>.</w:t>
        </w:r>
        <w:r w:rsidRPr="00083F24">
          <w:rPr>
            <w:sz w:val="22"/>
            <w:szCs w:val="22"/>
            <w:lang w:val="en-US"/>
          </w:rPr>
          <w:t>gov</w:t>
        </w:r>
        <w:r w:rsidRPr="004D222C">
          <w:rPr>
            <w:sz w:val="22"/>
            <w:szCs w:val="22"/>
            <w:lang w:val="uk-UA"/>
          </w:rPr>
          <w:t>.</w:t>
        </w:r>
        <w:proofErr w:type="spellStart"/>
        <w:r w:rsidRPr="00083F24">
          <w:rPr>
            <w:sz w:val="22"/>
            <w:szCs w:val="22"/>
            <w:lang w:val="en-US"/>
          </w:rPr>
          <w:t>ua</w:t>
        </w:r>
        <w:proofErr w:type="spellEnd"/>
      </w:hyperlink>
      <w:r w:rsidR="005F35EC" w:rsidRPr="002F1572">
        <w:rPr>
          <w:sz w:val="22"/>
          <w:szCs w:val="22"/>
          <w:lang w:val="uk-UA"/>
        </w:rPr>
        <w:t>.</w:t>
      </w:r>
    </w:p>
    <w:p w:rsidR="007E11E6" w:rsidRDefault="007E11E6">
      <w:pPr>
        <w:rPr>
          <w:lang w:val="uk-UA"/>
        </w:rPr>
      </w:pPr>
    </w:p>
    <w:p w:rsidR="00B57279" w:rsidRDefault="00B57279">
      <w:pPr>
        <w:rPr>
          <w:lang w:val="uk-UA"/>
        </w:rPr>
      </w:pPr>
    </w:p>
    <w:p w:rsidR="00B57279" w:rsidRDefault="00B57279">
      <w:pPr>
        <w:rPr>
          <w:lang w:val="uk-UA"/>
        </w:rPr>
      </w:pPr>
    </w:p>
    <w:p w:rsidR="00B57279" w:rsidRDefault="00B57279">
      <w:pPr>
        <w:rPr>
          <w:lang w:val="uk-UA"/>
        </w:rPr>
      </w:pPr>
    </w:p>
    <w:sectPr w:rsidR="00B57279" w:rsidSect="002F1572">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65"/>
    <w:rsid w:val="00083F24"/>
    <w:rsid w:val="00181B45"/>
    <w:rsid w:val="002146A2"/>
    <w:rsid w:val="002E1965"/>
    <w:rsid w:val="002F1572"/>
    <w:rsid w:val="00342236"/>
    <w:rsid w:val="004D222C"/>
    <w:rsid w:val="005F35EC"/>
    <w:rsid w:val="006705CF"/>
    <w:rsid w:val="007E11E6"/>
    <w:rsid w:val="00B57279"/>
    <w:rsid w:val="00C22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CB1964-BFA6-4425-826F-CE447561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E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5F35EC"/>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F35EC"/>
    <w:rPr>
      <w:rFonts w:ascii="Times New Roman" w:eastAsia="Times New Roman" w:hAnsi="Times New Roman" w:cs="Times New Roman"/>
      <w:b/>
      <w:bCs/>
      <w:sz w:val="24"/>
      <w:szCs w:val="24"/>
      <w:lang w:val="uk-UA" w:eastAsia="ru-RU"/>
    </w:rPr>
  </w:style>
  <w:style w:type="character" w:customStyle="1" w:styleId="a3">
    <w:name w:val="Верхний колонтитул Знак"/>
    <w:aliases w:val="Знак Знак6 Знак,Знак Знак Знак Знак Знак Знак2 Знак,Знак Знак6 Знак Знак Знак,Знак Знак6 Знак Знак Знак Знак Знак Знак Знак Знак Знак Знак Знак1,Знак Знак6 Знак Знак Знак Знак Знак Знак Знак Знак Знак Знак Знак Знак"/>
    <w:basedOn w:val="a0"/>
    <w:link w:val="a4"/>
    <w:semiHidden/>
    <w:locked/>
    <w:rsid w:val="005F35EC"/>
  </w:style>
  <w:style w:type="paragraph" w:styleId="a4">
    <w:name w:val="header"/>
    <w:aliases w:val="Знак Знак6,Знак Знак Знак Знак Знак Знак2,Знак Знак6 Знак Знак,Знак Знак6 Знак Знак Знак Знак Знак Знак Знак Знак Знак Знак,Знак Знак6 Знак Знак Знак Знак Знак Знак Знак Знак Знак Знак Знак,Знак Знак"/>
    <w:basedOn w:val="a"/>
    <w:link w:val="a3"/>
    <w:semiHidden/>
    <w:unhideWhenUsed/>
    <w:rsid w:val="005F35EC"/>
    <w:pPr>
      <w:tabs>
        <w:tab w:val="center" w:pos="4153"/>
        <w:tab w:val="right" w:pos="8306"/>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5F35EC"/>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Знак3 Знак"/>
    <w:basedOn w:val="a0"/>
    <w:link w:val="a6"/>
    <w:semiHidden/>
    <w:locked/>
    <w:rsid w:val="005F35EC"/>
    <w:rPr>
      <w:sz w:val="24"/>
      <w:szCs w:val="24"/>
    </w:rPr>
  </w:style>
  <w:style w:type="paragraph" w:styleId="a6">
    <w:name w:val="Body Text Indent"/>
    <w:aliases w:val="Знак3"/>
    <w:basedOn w:val="a"/>
    <w:link w:val="a5"/>
    <w:semiHidden/>
    <w:unhideWhenUsed/>
    <w:rsid w:val="005F35EC"/>
    <w:pPr>
      <w:spacing w:after="120"/>
      <w:ind w:left="283"/>
    </w:pPr>
    <w:rPr>
      <w:rFonts w:asciiTheme="minorHAnsi" w:eastAsiaTheme="minorHAnsi" w:hAnsiTheme="minorHAnsi" w:cstheme="minorBidi"/>
      <w:lang w:eastAsia="en-US"/>
    </w:rPr>
  </w:style>
  <w:style w:type="character" w:customStyle="1" w:styleId="10">
    <w:name w:val="Основной текст с отступом Знак1"/>
    <w:basedOn w:val="a0"/>
    <w:uiPriority w:val="99"/>
    <w:semiHidden/>
    <w:rsid w:val="005F35EC"/>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5F35EC"/>
    <w:pPr>
      <w:jc w:val="center"/>
    </w:pPr>
    <w:rPr>
      <w:sz w:val="18"/>
      <w:lang w:val="uk-UA"/>
    </w:rPr>
  </w:style>
  <w:style w:type="character" w:customStyle="1" w:styleId="20">
    <w:name w:val="Основной текст 2 Знак"/>
    <w:basedOn w:val="a0"/>
    <w:link w:val="2"/>
    <w:semiHidden/>
    <w:rsid w:val="005F35EC"/>
    <w:rPr>
      <w:rFonts w:ascii="Times New Roman" w:eastAsia="Times New Roman" w:hAnsi="Times New Roman" w:cs="Times New Roman"/>
      <w:sz w:val="18"/>
      <w:szCs w:val="24"/>
      <w:lang w:val="uk-UA" w:eastAsia="ru-RU"/>
    </w:rPr>
  </w:style>
  <w:style w:type="paragraph" w:styleId="a7">
    <w:name w:val="Normal (Web)"/>
    <w:basedOn w:val="a"/>
    <w:uiPriority w:val="99"/>
    <w:semiHidden/>
    <w:unhideWhenUsed/>
    <w:rsid w:val="005F35EC"/>
    <w:pPr>
      <w:spacing w:before="100" w:beforeAutospacing="1" w:after="100" w:afterAutospacing="1"/>
    </w:pPr>
  </w:style>
  <w:style w:type="character" w:styleId="a8">
    <w:name w:val="Hyperlink"/>
    <w:basedOn w:val="a0"/>
    <w:uiPriority w:val="99"/>
    <w:semiHidden/>
    <w:unhideWhenUsed/>
    <w:rsid w:val="005F35EC"/>
    <w:rPr>
      <w:color w:val="0000FF"/>
      <w:u w:val="single"/>
    </w:rPr>
  </w:style>
  <w:style w:type="character" w:styleId="a9">
    <w:name w:val="FollowedHyperlink"/>
    <w:basedOn w:val="a0"/>
    <w:uiPriority w:val="99"/>
    <w:semiHidden/>
    <w:unhideWhenUsed/>
    <w:rsid w:val="005F3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99707">
      <w:bodyDiv w:val="1"/>
      <w:marLeft w:val="0"/>
      <w:marRight w:val="0"/>
      <w:marTop w:val="0"/>
      <w:marBottom w:val="0"/>
      <w:divBdr>
        <w:top w:val="none" w:sz="0" w:space="0" w:color="auto"/>
        <w:left w:val="none" w:sz="0" w:space="0" w:color="auto"/>
        <w:bottom w:val="none" w:sz="0" w:space="0" w:color="auto"/>
        <w:right w:val="none" w:sz="0" w:space="0" w:color="auto"/>
      </w:divBdr>
    </w:div>
    <w:div w:id="1370952334">
      <w:bodyDiv w:val="1"/>
      <w:marLeft w:val="0"/>
      <w:marRight w:val="0"/>
      <w:marTop w:val="0"/>
      <w:marBottom w:val="0"/>
      <w:divBdr>
        <w:top w:val="none" w:sz="0" w:space="0" w:color="auto"/>
        <w:left w:val="none" w:sz="0" w:space="0" w:color="auto"/>
        <w:bottom w:val="none" w:sz="0" w:space="0" w:color="auto"/>
        <w:right w:val="none" w:sz="0" w:space="0" w:color="auto"/>
      </w:divBdr>
    </w:div>
    <w:div w:id="19961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otdel@od.gov.ua" TargetMode="External"/><Relationship Id="rId5" Type="http://schemas.openxmlformats.org/officeDocument/2006/relationships/hyperlink" Target="https://opendatabot.ua/c/UA51100270010076757" TargetMode="External"/><Relationship Id="rId4" Type="http://schemas.openxmlformats.org/officeDocument/2006/relationships/hyperlink" Target="https://opendatabot.ua/c/UA51100270010076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11</cp:revision>
  <dcterms:created xsi:type="dcterms:W3CDTF">2024-11-22T17:26:00Z</dcterms:created>
  <dcterms:modified xsi:type="dcterms:W3CDTF">2024-12-02T15:28:00Z</dcterms:modified>
</cp:coreProperties>
</file>