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7" w:rsidRPr="00FE5853" w:rsidRDefault="00F86C51" w:rsidP="00FE5853">
      <w:pPr>
        <w:pStyle w:val="a6"/>
        <w:ind w:firstLine="567"/>
        <w:jc w:val="both"/>
        <w:rPr>
          <w:sz w:val="24"/>
          <w:szCs w:val="24"/>
        </w:rPr>
      </w:pPr>
      <w:r w:rsidRPr="00106300">
        <w:rPr>
          <w:b/>
          <w:sz w:val="24"/>
          <w:szCs w:val="24"/>
          <w:shd w:val="clear" w:color="auto" w:fill="FFFFFF"/>
        </w:rPr>
        <w:t>КОМУНАЛЬНЕ ПІДПРИЄМСТВО «ТЕРНІВСЬКЕ ЖИТЛОВО-КОМУНАЛЬНЕ ПІДПРИЄМСТВО»</w:t>
      </w:r>
      <w:r w:rsidR="00490A27" w:rsidRPr="00106300">
        <w:rPr>
          <w:b/>
          <w:bCs/>
          <w:sz w:val="24"/>
          <w:szCs w:val="24"/>
        </w:rPr>
        <w:t xml:space="preserve"> </w:t>
      </w:r>
      <w:r w:rsidR="006311B5" w:rsidRPr="00106300">
        <w:rPr>
          <w:b/>
          <w:bCs/>
          <w:sz w:val="24"/>
          <w:szCs w:val="24"/>
        </w:rPr>
        <w:t>(</w:t>
      </w:r>
      <w:r w:rsidRPr="00106300">
        <w:rPr>
          <w:b/>
          <w:bCs/>
          <w:sz w:val="24"/>
          <w:szCs w:val="24"/>
          <w:lang w:eastAsia="uk-UA" w:bidi="uk-UA"/>
        </w:rPr>
        <w:t xml:space="preserve">КП </w:t>
      </w:r>
      <w:r w:rsidRPr="00106300">
        <w:rPr>
          <w:b/>
          <w:sz w:val="24"/>
          <w:szCs w:val="24"/>
        </w:rPr>
        <w:t>«</w:t>
      </w:r>
      <w:r w:rsidR="00FF5C3E">
        <w:rPr>
          <w:b/>
          <w:color w:val="212529"/>
          <w:sz w:val="24"/>
          <w:szCs w:val="24"/>
          <w:shd w:val="clear" w:color="auto" w:fill="FFFFFF"/>
        </w:rPr>
        <w:t>ТЖКП</w:t>
      </w:r>
      <w:r w:rsidRPr="00106300">
        <w:rPr>
          <w:b/>
          <w:sz w:val="24"/>
          <w:szCs w:val="24"/>
        </w:rPr>
        <w:t>»</w:t>
      </w:r>
      <w:r w:rsidR="006311B5" w:rsidRPr="00106300">
        <w:rPr>
          <w:b/>
          <w:bCs/>
          <w:sz w:val="24"/>
          <w:szCs w:val="24"/>
        </w:rPr>
        <w:t>)</w:t>
      </w:r>
      <w:r w:rsidR="00490A27" w:rsidRPr="00106300">
        <w:rPr>
          <w:sz w:val="24"/>
          <w:szCs w:val="24"/>
        </w:rPr>
        <w:t xml:space="preserve">, </w:t>
      </w:r>
      <w:r w:rsidR="00490A27" w:rsidRPr="00106300">
        <w:rPr>
          <w:b/>
          <w:bCs/>
          <w:sz w:val="24"/>
          <w:szCs w:val="24"/>
        </w:rPr>
        <w:t>ідентифікаційний код юридичної особи за ЄДРПОУ</w:t>
      </w:r>
      <w:r w:rsidR="00106300" w:rsidRPr="00106300">
        <w:rPr>
          <w:sz w:val="24"/>
          <w:szCs w:val="24"/>
        </w:rPr>
        <w:t xml:space="preserve">: </w:t>
      </w:r>
      <w:r w:rsidR="00106300" w:rsidRPr="00106300">
        <w:rPr>
          <w:rStyle w:val="tx1"/>
          <w:b w:val="0"/>
          <w:bCs w:val="0"/>
          <w:sz w:val="24"/>
          <w:szCs w:val="24"/>
        </w:rPr>
        <w:t>31657751</w:t>
      </w:r>
      <w:r w:rsidR="00490A27" w:rsidRPr="00106300">
        <w:rPr>
          <w:sz w:val="24"/>
          <w:szCs w:val="24"/>
        </w:rPr>
        <w:t xml:space="preserve">, </w:t>
      </w:r>
      <w:r w:rsidR="00490A27" w:rsidRPr="00106300">
        <w:rPr>
          <w:b/>
          <w:bCs/>
          <w:sz w:val="24"/>
          <w:szCs w:val="24"/>
        </w:rPr>
        <w:t xml:space="preserve">юридична адреса </w:t>
      </w:r>
      <w:proofErr w:type="spellStart"/>
      <w:r w:rsidR="00490A27" w:rsidRPr="00106300">
        <w:rPr>
          <w:b/>
          <w:bCs/>
          <w:sz w:val="24"/>
          <w:szCs w:val="24"/>
        </w:rPr>
        <w:t>суб᾽єкта</w:t>
      </w:r>
      <w:proofErr w:type="spellEnd"/>
      <w:r w:rsidR="00490A27" w:rsidRPr="00106300">
        <w:rPr>
          <w:b/>
          <w:bCs/>
          <w:sz w:val="24"/>
          <w:szCs w:val="24"/>
        </w:rPr>
        <w:t xml:space="preserve"> господарювання:</w:t>
      </w:r>
      <w:r w:rsidR="00490A27" w:rsidRPr="00106300">
        <w:rPr>
          <w:sz w:val="24"/>
          <w:szCs w:val="24"/>
        </w:rPr>
        <w:t xml:space="preserve"> </w:t>
      </w:r>
      <w:r w:rsidR="00106300" w:rsidRPr="00106300">
        <w:rPr>
          <w:color w:val="212529"/>
          <w:sz w:val="24"/>
          <w:szCs w:val="24"/>
          <w:shd w:val="clear" w:color="auto" w:fill="FFFFFF"/>
        </w:rPr>
        <w:t>51500, Дніпропетровська обл., Павлоградський район, м. Тернівка, </w:t>
      </w:r>
      <w:r w:rsidR="00106300" w:rsidRPr="00106300">
        <w:rPr>
          <w:bCs/>
          <w:color w:val="212529"/>
          <w:sz w:val="24"/>
          <w:szCs w:val="24"/>
          <w:shd w:val="clear" w:color="auto" w:fill="FFFFFF"/>
        </w:rPr>
        <w:t>вул. Героїв України</w:t>
      </w:r>
      <w:r w:rsidR="00106300" w:rsidRPr="00106300">
        <w:rPr>
          <w:color w:val="212529"/>
          <w:sz w:val="24"/>
          <w:szCs w:val="24"/>
          <w:shd w:val="clear" w:color="auto" w:fill="FFFFFF"/>
        </w:rPr>
        <w:t>, 29</w:t>
      </w:r>
      <w:r w:rsidR="00490A27" w:rsidRPr="00106300">
        <w:rPr>
          <w:sz w:val="24"/>
          <w:szCs w:val="24"/>
        </w:rPr>
        <w:t xml:space="preserve">, </w:t>
      </w:r>
      <w:r w:rsidR="00490A27" w:rsidRPr="00106300">
        <w:rPr>
          <w:b/>
          <w:bCs/>
          <w:sz w:val="24"/>
          <w:szCs w:val="24"/>
        </w:rPr>
        <w:t>контактний номер телефону</w:t>
      </w:r>
      <w:r w:rsidR="00490A27" w:rsidRPr="00106300">
        <w:rPr>
          <w:sz w:val="24"/>
          <w:szCs w:val="24"/>
        </w:rPr>
        <w:t xml:space="preserve">: </w:t>
      </w:r>
      <w:r w:rsidR="00FF5C3E">
        <w:rPr>
          <w:sz w:val="24"/>
          <w:szCs w:val="24"/>
        </w:rPr>
        <w:t>0951528820</w:t>
      </w:r>
      <w:r w:rsidR="00490A27" w:rsidRPr="00106300">
        <w:rPr>
          <w:sz w:val="24"/>
          <w:szCs w:val="24"/>
        </w:rPr>
        <w:t>,</w:t>
      </w:r>
      <w:r w:rsidR="00FF5C3E">
        <w:rPr>
          <w:sz w:val="24"/>
          <w:szCs w:val="24"/>
        </w:rPr>
        <w:t xml:space="preserve"> 0567473607</w:t>
      </w:r>
      <w:r w:rsidR="00490A27" w:rsidRPr="00106300">
        <w:rPr>
          <w:sz w:val="24"/>
          <w:szCs w:val="24"/>
        </w:rPr>
        <w:t xml:space="preserve"> </w:t>
      </w:r>
      <w:r w:rsidR="00490A27" w:rsidRPr="00106300">
        <w:rPr>
          <w:b/>
          <w:bCs/>
          <w:sz w:val="24"/>
          <w:szCs w:val="24"/>
        </w:rPr>
        <w:t>адреса</w:t>
      </w:r>
      <w:r w:rsidR="00490A27" w:rsidRPr="00106300">
        <w:rPr>
          <w:sz w:val="24"/>
          <w:szCs w:val="24"/>
        </w:rPr>
        <w:t xml:space="preserve"> </w:t>
      </w:r>
      <w:proofErr w:type="spellStart"/>
      <w:r w:rsidR="00490A27" w:rsidRPr="00106300">
        <w:rPr>
          <w:b/>
          <w:bCs/>
          <w:sz w:val="24"/>
          <w:szCs w:val="24"/>
        </w:rPr>
        <w:t>електроної</w:t>
      </w:r>
      <w:proofErr w:type="spellEnd"/>
      <w:r w:rsidR="00490A27" w:rsidRPr="00106300">
        <w:rPr>
          <w:b/>
          <w:bCs/>
          <w:sz w:val="24"/>
          <w:szCs w:val="24"/>
        </w:rPr>
        <w:t xml:space="preserve"> пошти:</w:t>
      </w:r>
      <w:r w:rsidR="00FF5C3E" w:rsidRPr="00FF5C3E">
        <w:rPr>
          <w:sz w:val="24"/>
          <w:szCs w:val="24"/>
        </w:rPr>
        <w:t xml:space="preserve"> </w:t>
      </w:r>
      <w:r w:rsidR="00FF5C3E" w:rsidRPr="00FF5C3E">
        <w:rPr>
          <w:sz w:val="24"/>
          <w:szCs w:val="24"/>
          <w:u w:val="single"/>
        </w:rPr>
        <w:t>secretary@tgkp.in.ua</w:t>
      </w:r>
      <w:r w:rsidR="00FF5C3E">
        <w:rPr>
          <w:sz w:val="24"/>
          <w:szCs w:val="24"/>
          <w:u w:val="single"/>
          <w:lang w:val="ru-RU"/>
        </w:rPr>
        <w:t>,</w:t>
      </w:r>
      <w:r w:rsidR="00490A27" w:rsidRPr="00106300">
        <w:rPr>
          <w:sz w:val="24"/>
          <w:szCs w:val="24"/>
        </w:rPr>
        <w:t xml:space="preserve"> </w:t>
      </w:r>
      <w:r w:rsidR="00490A27" w:rsidRPr="00106300">
        <w:rPr>
          <w:b/>
          <w:bCs/>
          <w:sz w:val="24"/>
          <w:szCs w:val="24"/>
        </w:rPr>
        <w:t>місцезнаходження промислового майданчика</w:t>
      </w:r>
      <w:r w:rsidR="00106300">
        <w:rPr>
          <w:b/>
          <w:bCs/>
          <w:sz w:val="24"/>
          <w:szCs w:val="24"/>
        </w:rPr>
        <w:t xml:space="preserve"> № 2</w:t>
      </w:r>
      <w:r w:rsidR="00490A27" w:rsidRPr="00106300">
        <w:rPr>
          <w:sz w:val="24"/>
          <w:szCs w:val="24"/>
        </w:rPr>
        <w:t xml:space="preserve">: </w:t>
      </w:r>
      <w:r w:rsidR="00106300" w:rsidRPr="00750C76">
        <w:rPr>
          <w:color w:val="212529"/>
          <w:sz w:val="24"/>
          <w:szCs w:val="24"/>
          <w:shd w:val="clear" w:color="auto" w:fill="FFFFFF"/>
        </w:rPr>
        <w:t>51500, Дніпропетров</w:t>
      </w:r>
      <w:r w:rsidR="003C070D" w:rsidRPr="00750C76">
        <w:rPr>
          <w:color w:val="212529"/>
          <w:sz w:val="24"/>
          <w:szCs w:val="24"/>
          <w:shd w:val="clear" w:color="auto" w:fill="FFFFFF"/>
        </w:rPr>
        <w:t>ська обл.,  Павлоградський р-н</w:t>
      </w:r>
      <w:r w:rsidR="00106300" w:rsidRPr="00750C76">
        <w:rPr>
          <w:color w:val="212529"/>
          <w:sz w:val="24"/>
          <w:szCs w:val="24"/>
          <w:shd w:val="clear" w:color="auto" w:fill="FFFFFF"/>
        </w:rPr>
        <w:t>, м. Тернівка, </w:t>
      </w:r>
      <w:r w:rsidR="00106300" w:rsidRPr="00750C76">
        <w:rPr>
          <w:bCs/>
          <w:color w:val="212529"/>
          <w:sz w:val="24"/>
          <w:szCs w:val="24"/>
          <w:shd w:val="clear" w:color="auto" w:fill="FFFFFF"/>
        </w:rPr>
        <w:t>вул. Перемоги, 6</w:t>
      </w:r>
      <w:r w:rsidR="00490A27" w:rsidRPr="00750C76">
        <w:rPr>
          <w:sz w:val="24"/>
          <w:szCs w:val="24"/>
          <w:lang w:eastAsia="uk-UA"/>
        </w:rPr>
        <w:t>,</w:t>
      </w:r>
      <w:r w:rsidR="00490A27" w:rsidRPr="00750C76">
        <w:rPr>
          <w:sz w:val="24"/>
          <w:szCs w:val="24"/>
        </w:rPr>
        <w:t xml:space="preserve"> ого</w:t>
      </w:r>
      <w:bookmarkStart w:id="0" w:name="_GoBack"/>
      <w:bookmarkEnd w:id="0"/>
      <w:r w:rsidR="00490A27" w:rsidRPr="00106300">
        <w:rPr>
          <w:sz w:val="24"/>
          <w:szCs w:val="24"/>
        </w:rPr>
        <w:t xml:space="preserve">лошує про свій </w:t>
      </w:r>
      <w:r w:rsidR="00490A27" w:rsidRPr="00106300">
        <w:rPr>
          <w:b/>
          <w:bCs/>
          <w:sz w:val="24"/>
          <w:szCs w:val="24"/>
        </w:rPr>
        <w:t>намір отримати дозвіл на викиди в атмосферу від джерел викидів для існуючого</w:t>
      </w:r>
      <w:r w:rsidR="00490A27" w:rsidRPr="00106300">
        <w:rPr>
          <w:sz w:val="24"/>
          <w:szCs w:val="24"/>
        </w:rPr>
        <w:t xml:space="preserve"> </w:t>
      </w:r>
      <w:r w:rsidR="00490A27" w:rsidRPr="00106300">
        <w:rPr>
          <w:b/>
          <w:bCs/>
          <w:sz w:val="24"/>
          <w:szCs w:val="24"/>
        </w:rPr>
        <w:t>підприємства</w:t>
      </w:r>
      <w:r w:rsidR="00490A27" w:rsidRPr="00106300">
        <w:rPr>
          <w:sz w:val="24"/>
          <w:szCs w:val="24"/>
        </w:rPr>
        <w:t xml:space="preserve"> згідно </w:t>
      </w:r>
      <w:r w:rsidR="00490A27" w:rsidRPr="00106300">
        <w:rPr>
          <w:bCs/>
          <w:sz w:val="24"/>
          <w:szCs w:val="24"/>
          <w:shd w:val="clear" w:color="auto" w:fill="FFFFFF"/>
        </w:rPr>
        <w:t xml:space="preserve">Порядку проведення робіт, пов’язаних з </w:t>
      </w:r>
      <w:proofErr w:type="spellStart"/>
      <w:r w:rsidR="00490A27" w:rsidRPr="00106300">
        <w:rPr>
          <w:bCs/>
          <w:sz w:val="24"/>
          <w:szCs w:val="24"/>
          <w:shd w:val="clear" w:color="auto" w:fill="FFFFFF"/>
        </w:rPr>
        <w:t>видачею</w:t>
      </w:r>
      <w:proofErr w:type="spellEnd"/>
      <w:r w:rsidR="00490A27" w:rsidRPr="00106300">
        <w:rPr>
          <w:bCs/>
          <w:sz w:val="24"/>
          <w:szCs w:val="24"/>
          <w:shd w:val="clear" w:color="auto" w:fill="FFFFFF"/>
        </w:rPr>
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</w:t>
      </w:r>
      <w:r w:rsidR="00490A27" w:rsidRPr="00106300">
        <w:rPr>
          <w:sz w:val="24"/>
          <w:szCs w:val="24"/>
        </w:rPr>
        <w:t xml:space="preserve"> ПКМУ №</w:t>
      </w:r>
      <w:r w:rsidR="00490A27" w:rsidRPr="00FE5853">
        <w:rPr>
          <w:sz w:val="24"/>
          <w:szCs w:val="24"/>
        </w:rPr>
        <w:t xml:space="preserve">302 від 13.12.2002 р. </w:t>
      </w:r>
    </w:p>
    <w:p w:rsidR="00490A27" w:rsidRPr="00FE5853" w:rsidRDefault="00490A27" w:rsidP="00FE5853">
      <w:pPr>
        <w:pStyle w:val="a6"/>
        <w:ind w:firstLine="567"/>
        <w:jc w:val="both"/>
        <w:rPr>
          <w:sz w:val="24"/>
          <w:szCs w:val="24"/>
        </w:rPr>
      </w:pPr>
      <w:r w:rsidRPr="00FE5853">
        <w:rPr>
          <w:b/>
          <w:bCs/>
          <w:sz w:val="24"/>
          <w:szCs w:val="24"/>
        </w:rPr>
        <w:t>Відомості про наявність висновку з ОВД</w:t>
      </w:r>
      <w:r w:rsidRPr="00FE5853">
        <w:rPr>
          <w:sz w:val="24"/>
          <w:szCs w:val="24"/>
        </w:rPr>
        <w:t>: діяльність підприємства не підлягає оцінці впливу на довкілля згідно з Законом України «Про оцінку впливу на довкілля»</w:t>
      </w:r>
      <w:r w:rsidRPr="00FE5853">
        <w:rPr>
          <w:sz w:val="24"/>
          <w:szCs w:val="24"/>
          <w:shd w:val="clear" w:color="auto" w:fill="F5F5F5"/>
        </w:rPr>
        <w:t xml:space="preserve"> </w:t>
      </w:r>
      <w:r w:rsidRPr="00FE5853">
        <w:rPr>
          <w:sz w:val="24"/>
          <w:szCs w:val="24"/>
        </w:rPr>
        <w:t xml:space="preserve">від 23.05.2017 № 2059-VIII. </w:t>
      </w:r>
    </w:p>
    <w:p w:rsidR="00106300" w:rsidRPr="00FE5853" w:rsidRDefault="00490A27" w:rsidP="00FE5853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</w:pPr>
      <w:r w:rsidRPr="00FE5853">
        <w:rPr>
          <w:rFonts w:ascii="Times New Roman" w:hAnsi="Times New Roman"/>
          <w:sz w:val="24"/>
          <w:szCs w:val="24"/>
        </w:rPr>
        <w:t xml:space="preserve">Загальний опис </w:t>
      </w:r>
      <w:proofErr w:type="spellStart"/>
      <w:r w:rsidRPr="00FE5853">
        <w:rPr>
          <w:rFonts w:ascii="Times New Roman" w:hAnsi="Times New Roman"/>
          <w:sz w:val="24"/>
          <w:szCs w:val="24"/>
        </w:rPr>
        <w:t>об᾽єкта</w:t>
      </w:r>
      <w:proofErr w:type="spellEnd"/>
      <w:r w:rsidRPr="00FE5853">
        <w:rPr>
          <w:rFonts w:ascii="Times New Roman" w:hAnsi="Times New Roman"/>
          <w:sz w:val="24"/>
          <w:szCs w:val="24"/>
        </w:rPr>
        <w:t xml:space="preserve">: </w:t>
      </w:r>
      <w:r w:rsidR="00C77999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КП</w:t>
      </w:r>
      <w:r w:rsidR="00106300" w:rsidRP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 «ТЕРНІВСЬКЕ ЖИТ</w:t>
      </w:r>
      <w:r w:rsid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ЛОВО-КОМУНАЛЬНЕ ПІДПРИЄМСТВО» с</w:t>
      </w:r>
      <w:r w:rsidR="00106300" w:rsidRP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пеціалізується по наданню житлово-комунальних послуг</w:t>
      </w:r>
      <w:r w:rsid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 (</w:t>
      </w:r>
      <w:r w:rsidR="00106300" w:rsidRP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доставка споживачам теплоносіїв,</w:t>
      </w:r>
      <w:r w:rsid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r w:rsidR="00106300" w:rsidRP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водозабезпечення,</w:t>
      </w:r>
      <w:r w:rsid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r w:rsidR="003B33AB" w:rsidRPr="003B33AB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водовідведення та очищен</w:t>
      </w:r>
      <w:r w:rsidR="003B33AB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ня </w:t>
      </w:r>
      <w:r w:rsidR="003B33AB" w:rsidRPr="003B33AB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стічних вод</w:t>
      </w:r>
      <w:r w:rsidR="00106300" w:rsidRP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,</w:t>
      </w:r>
      <w:r w:rsid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r w:rsidR="00106300" w:rsidRP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ремонтні роботи)</w:t>
      </w:r>
      <w:r w:rsidR="00FE5853">
        <w:rPr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 xml:space="preserve">. </w:t>
      </w:r>
      <w:r w:rsidR="00FE5853" w:rsidRPr="00FE5853">
        <w:rPr>
          <w:rFonts w:ascii="Times New Roman" w:hAnsi="Times New Roman"/>
          <w:b w:val="0"/>
          <w:sz w:val="24"/>
          <w:szCs w:val="24"/>
        </w:rPr>
        <w:t>Д</w:t>
      </w:r>
      <w:r w:rsidR="00106300" w:rsidRPr="00FE5853">
        <w:rPr>
          <w:rFonts w:ascii="Times New Roman" w:hAnsi="Times New Roman"/>
          <w:b w:val="0"/>
          <w:sz w:val="24"/>
          <w:szCs w:val="24"/>
        </w:rPr>
        <w:t xml:space="preserve">жерелами утворення забруднюючих речовин на </w:t>
      </w:r>
      <w:proofErr w:type="spellStart"/>
      <w:r w:rsidR="00FE5853" w:rsidRPr="00FE5853">
        <w:rPr>
          <w:rFonts w:ascii="Times New Roman" w:hAnsi="Times New Roman"/>
          <w:b w:val="0"/>
          <w:sz w:val="24"/>
          <w:szCs w:val="24"/>
        </w:rPr>
        <w:t>проммайданчику</w:t>
      </w:r>
      <w:proofErr w:type="spellEnd"/>
      <w:r w:rsidR="00FE5853" w:rsidRPr="00FE5853">
        <w:rPr>
          <w:rFonts w:ascii="Times New Roman" w:hAnsi="Times New Roman"/>
          <w:b w:val="0"/>
          <w:sz w:val="24"/>
          <w:szCs w:val="24"/>
        </w:rPr>
        <w:t xml:space="preserve"> № 2 підприємства </w:t>
      </w:r>
      <w:r w:rsidR="00FE5853">
        <w:rPr>
          <w:rFonts w:ascii="Times New Roman" w:hAnsi="Times New Roman"/>
          <w:b w:val="0"/>
          <w:sz w:val="24"/>
          <w:szCs w:val="24"/>
        </w:rPr>
        <w:t>є котельня, обладнана котлами які</w:t>
      </w:r>
      <w:r w:rsidR="00106300" w:rsidRPr="00FE5853">
        <w:rPr>
          <w:rFonts w:ascii="Times New Roman" w:hAnsi="Times New Roman"/>
          <w:b w:val="0"/>
          <w:sz w:val="24"/>
          <w:szCs w:val="24"/>
        </w:rPr>
        <w:t xml:space="preserve"> працюють на вугіллі,</w:t>
      </w:r>
      <w:r w:rsidR="00FE5853" w:rsidRPr="00FE5853">
        <w:rPr>
          <w:rFonts w:ascii="Times New Roman" w:hAnsi="Times New Roman"/>
          <w:b w:val="0"/>
          <w:sz w:val="24"/>
          <w:szCs w:val="24"/>
        </w:rPr>
        <w:t xml:space="preserve"> </w:t>
      </w:r>
      <w:r w:rsidR="00106300" w:rsidRPr="00FE5853">
        <w:rPr>
          <w:rFonts w:ascii="Times New Roman" w:hAnsi="Times New Roman"/>
          <w:b w:val="0"/>
          <w:sz w:val="24"/>
          <w:szCs w:val="24"/>
        </w:rPr>
        <w:t>зварювальний пост,</w:t>
      </w:r>
      <w:r w:rsidR="00FF5C3E" w:rsidRPr="00FF5C3E">
        <w:t xml:space="preserve"> </w:t>
      </w:r>
      <w:proofErr w:type="spellStart"/>
      <w:r w:rsidR="00FF5C3E" w:rsidRPr="00FF5C3E">
        <w:rPr>
          <w:rFonts w:ascii="Times New Roman" w:hAnsi="Times New Roman"/>
          <w:b w:val="0"/>
          <w:sz w:val="24"/>
          <w:szCs w:val="24"/>
        </w:rPr>
        <w:t>заточний</w:t>
      </w:r>
      <w:proofErr w:type="spellEnd"/>
      <w:r w:rsidR="00FF5C3E" w:rsidRPr="00FF5C3E">
        <w:rPr>
          <w:rFonts w:ascii="Times New Roman" w:hAnsi="Times New Roman"/>
          <w:b w:val="0"/>
          <w:sz w:val="24"/>
          <w:szCs w:val="24"/>
        </w:rPr>
        <w:t xml:space="preserve"> верстат</w:t>
      </w:r>
      <w:r w:rsidR="00FF5C3E">
        <w:rPr>
          <w:rFonts w:ascii="Times New Roman" w:hAnsi="Times New Roman"/>
          <w:b w:val="0"/>
          <w:sz w:val="24"/>
          <w:szCs w:val="24"/>
        </w:rPr>
        <w:t>,</w:t>
      </w:r>
      <w:r w:rsidR="00FE5853" w:rsidRPr="00FE5853">
        <w:rPr>
          <w:rFonts w:ascii="Times New Roman" w:hAnsi="Times New Roman"/>
          <w:b w:val="0"/>
          <w:sz w:val="24"/>
          <w:szCs w:val="24"/>
        </w:rPr>
        <w:t xml:space="preserve"> </w:t>
      </w:r>
      <w:r w:rsidR="00106300" w:rsidRPr="00FE5853">
        <w:rPr>
          <w:rFonts w:ascii="Times New Roman" w:hAnsi="Times New Roman"/>
          <w:b w:val="0"/>
          <w:sz w:val="24"/>
          <w:szCs w:val="24"/>
        </w:rPr>
        <w:t xml:space="preserve">склад відкритого типу для зберігання твердого </w:t>
      </w:r>
      <w:r w:rsidR="00106300" w:rsidRPr="00750C76">
        <w:rPr>
          <w:rFonts w:ascii="Times New Roman" w:hAnsi="Times New Roman"/>
          <w:b w:val="0"/>
          <w:sz w:val="24"/>
          <w:szCs w:val="24"/>
        </w:rPr>
        <w:t>палива,</w:t>
      </w:r>
      <w:r w:rsidR="003C070D" w:rsidRPr="00750C76">
        <w:rPr>
          <w:rFonts w:ascii="Times New Roman" w:hAnsi="Times New Roman"/>
          <w:b w:val="0"/>
          <w:sz w:val="24"/>
          <w:szCs w:val="24"/>
        </w:rPr>
        <w:t xml:space="preserve"> пересип вугілля</w:t>
      </w:r>
      <w:r w:rsidR="00750C76" w:rsidRPr="00750C76">
        <w:rPr>
          <w:rFonts w:ascii="Times New Roman" w:hAnsi="Times New Roman"/>
          <w:b w:val="0"/>
          <w:sz w:val="24"/>
          <w:szCs w:val="24"/>
        </w:rPr>
        <w:t>,</w:t>
      </w:r>
      <w:r w:rsidR="00106300" w:rsidRPr="00750C76">
        <w:rPr>
          <w:rFonts w:ascii="Times New Roman" w:hAnsi="Times New Roman"/>
          <w:b w:val="0"/>
          <w:sz w:val="24"/>
          <w:szCs w:val="24"/>
        </w:rPr>
        <w:t xml:space="preserve"> </w:t>
      </w:r>
      <w:r w:rsidR="00106300" w:rsidRPr="00FE5853">
        <w:rPr>
          <w:rFonts w:ascii="Times New Roman" w:hAnsi="Times New Roman"/>
          <w:b w:val="0"/>
          <w:sz w:val="24"/>
          <w:szCs w:val="24"/>
        </w:rPr>
        <w:t>склад відкритого типу для зберігання шлаку.</w:t>
      </w:r>
    </w:p>
    <w:p w:rsidR="00490A27" w:rsidRPr="00C93011" w:rsidRDefault="00490A27" w:rsidP="00FF5C3E">
      <w:pPr>
        <w:ind w:firstLine="567"/>
        <w:jc w:val="both"/>
      </w:pPr>
      <w:r w:rsidRPr="00C93011">
        <w:rPr>
          <w:b/>
          <w:bCs/>
        </w:rPr>
        <w:t>Відомості щодо видів та обсягів викидів</w:t>
      </w:r>
      <w:r w:rsidRPr="00C93011">
        <w:t>:</w:t>
      </w:r>
      <w:r w:rsidR="00E87F46" w:rsidRPr="00C93011">
        <w:t xml:space="preserve"> оксиди азоту (оксид та діоксид азоту) в перерахунку на діоксид азоту, оксид вуглецю, діоксид сірки, вуглецю діоксид, азоту (1) оксид [N2O], речовини у вигляді суспендованих твердих частинок недиференційованих за складом, хром та його сполуки(у перерахунку на хром), свинець та його сполуки (у перерахунку на свинець), нікель та його сполуки</w:t>
      </w:r>
      <w:r w:rsidR="002D7371">
        <w:t xml:space="preserve"> </w:t>
      </w:r>
      <w:r w:rsidR="00E87F46" w:rsidRPr="00C93011">
        <w:t xml:space="preserve">(у перерахунку на нікель), </w:t>
      </w:r>
      <w:r w:rsidR="00C93011" w:rsidRPr="00C93011">
        <w:t xml:space="preserve">мідь і </w:t>
      </w:r>
      <w:proofErr w:type="spellStart"/>
      <w:r w:rsidR="00C93011" w:rsidRPr="00C93011">
        <w:t>іі</w:t>
      </w:r>
      <w:proofErr w:type="spellEnd"/>
      <w:r w:rsidR="00C93011" w:rsidRPr="00C93011">
        <w:t xml:space="preserve"> сполуки (у перерахунку на мідь),</w:t>
      </w:r>
      <w:r w:rsidR="00E87F46" w:rsidRPr="00C93011">
        <w:t xml:space="preserve"> </w:t>
      </w:r>
      <w:r w:rsidR="00C93011" w:rsidRPr="00C93011">
        <w:t xml:space="preserve">ртуть та її сполуки( в перерахунку на ртуть), арсен та його сполуки (у перерахунку на арсен), цинк та його сполуки (у перерахунку на цинк), метан, НМЛОС, залізо та його сполуки ( у перерахунку на залізо), манган та його сполуки (у перерахунку на діоксид  мангану), </w:t>
      </w:r>
      <w:r w:rsidR="00C93011" w:rsidRPr="00C93011">
        <w:rPr>
          <w:lang w:eastAsia="en-US"/>
        </w:rPr>
        <w:t xml:space="preserve">фтор і його пароподібні та газоподібні сполуки в перерахунку на фтористий водень, </w:t>
      </w:r>
      <w:r w:rsidR="00C93011" w:rsidRPr="00C93011">
        <w:t>фтор і сполуки добре розчинні неорганічні (</w:t>
      </w:r>
      <w:proofErr w:type="spellStart"/>
      <w:r w:rsidR="00C93011" w:rsidRPr="00C93011">
        <w:t>фторид</w:t>
      </w:r>
      <w:proofErr w:type="spellEnd"/>
      <w:r w:rsidR="00C93011" w:rsidRPr="00C93011">
        <w:t xml:space="preserve"> натрію,) у перерахунку на фтор, фтор і сполуки погано розчинні неорганічні (</w:t>
      </w:r>
      <w:proofErr w:type="spellStart"/>
      <w:r w:rsidR="00C93011" w:rsidRPr="00C93011">
        <w:t>фторид</w:t>
      </w:r>
      <w:proofErr w:type="spellEnd"/>
      <w:r w:rsidR="00C93011" w:rsidRPr="00C93011">
        <w:t xml:space="preserve"> натрію,) у перерахунку на фтор, кремнію оксид</w:t>
      </w:r>
      <w:r w:rsidRPr="00C93011">
        <w:rPr>
          <w:shd w:val="clear" w:color="auto" w:fill="FFFFFF"/>
        </w:rPr>
        <w:t>.</w:t>
      </w:r>
      <w:r w:rsidRPr="00C93011">
        <w:t xml:space="preserve"> Загальний викид забру</w:t>
      </w:r>
      <w:r w:rsidR="00171E93" w:rsidRPr="00C93011">
        <w:t>днюючих речовин складає 19661,9</w:t>
      </w:r>
      <w:r w:rsidRPr="00C93011">
        <w:t xml:space="preserve"> т/рік.</w:t>
      </w:r>
    </w:p>
    <w:p w:rsidR="00490A27" w:rsidRPr="00171E93" w:rsidRDefault="00490A27" w:rsidP="00490A27">
      <w:pPr>
        <w:ind w:firstLine="567"/>
        <w:jc w:val="both"/>
      </w:pPr>
      <w:r w:rsidRPr="00171E93">
        <w:rPr>
          <w:b/>
          <w:bCs/>
        </w:rPr>
        <w:t>Заходи щодо впровадження найкращих існуючих технологій виробництва:</w:t>
      </w:r>
      <w:r w:rsidRPr="00171E93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490A27" w:rsidRPr="00171E93" w:rsidRDefault="00490A27" w:rsidP="00490A27">
      <w:pPr>
        <w:ind w:firstLine="567"/>
        <w:jc w:val="both"/>
      </w:pPr>
      <w:r w:rsidRPr="00171E93">
        <w:rPr>
          <w:b/>
          <w:bCs/>
        </w:rPr>
        <w:t>Перелік заходів щодо скорочення викидів</w:t>
      </w:r>
      <w:r w:rsidRPr="00171E93">
        <w:t>: заходи не встановлюються, так як виконуються санітарні та екологічні нормативи.</w:t>
      </w:r>
    </w:p>
    <w:p w:rsidR="00490A27" w:rsidRPr="00171E93" w:rsidRDefault="00490A27" w:rsidP="00490A27">
      <w:pPr>
        <w:ind w:firstLine="567"/>
        <w:jc w:val="both"/>
      </w:pPr>
      <w:r w:rsidRPr="00171E93">
        <w:rPr>
          <w:b/>
          <w:bCs/>
        </w:rPr>
        <w:t>Дотримання виконання природоохоронних заходів щодо скорочення викидів</w:t>
      </w:r>
      <w:r w:rsidRPr="00171E93">
        <w:t>: для даного підприємства не було встановлено заходи щодо  скорочення викидів.</w:t>
      </w:r>
    </w:p>
    <w:p w:rsidR="00490A27" w:rsidRPr="00171E93" w:rsidRDefault="00490A27" w:rsidP="00490A27">
      <w:pPr>
        <w:ind w:firstLine="567"/>
        <w:jc w:val="both"/>
      </w:pPr>
      <w:r w:rsidRPr="00171E93">
        <w:rPr>
          <w:b/>
          <w:bCs/>
        </w:rPr>
        <w:t>Відповідність пропозицій щодо дозволених обсягів викидів законодавству</w:t>
      </w:r>
      <w:r w:rsidRPr="00171E93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№ 309 від 27.06.2006. </w:t>
      </w:r>
    </w:p>
    <w:p w:rsidR="00490A27" w:rsidRPr="00171E93" w:rsidRDefault="00490A27" w:rsidP="00490A27">
      <w:pPr>
        <w:ind w:firstLine="851"/>
        <w:jc w:val="both"/>
      </w:pPr>
      <w:r w:rsidRPr="00171E93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171E93">
        <w:t>адресою</w:t>
      </w:r>
      <w:proofErr w:type="spellEnd"/>
      <w:r w:rsidRPr="00171E93">
        <w:t xml:space="preserve"> м. Дніпро, пр. О. Поля, 1, </w:t>
      </w:r>
      <w:proofErr w:type="spellStart"/>
      <w:r w:rsidRPr="00171E93">
        <w:t>тел</w:t>
      </w:r>
      <w:proofErr w:type="spellEnd"/>
      <w:r w:rsidRPr="00171E93">
        <w:t xml:space="preserve">. 0-800-505-600.         </w:t>
      </w:r>
    </w:p>
    <w:p w:rsidR="00490A27" w:rsidRDefault="00490A27" w:rsidP="00490A27">
      <w:pPr>
        <w:jc w:val="both"/>
      </w:pPr>
      <w:r w:rsidRPr="00171E93">
        <w:t xml:space="preserve">           </w:t>
      </w:r>
      <w:r w:rsidRPr="00171E93">
        <w:rPr>
          <w:b/>
          <w:bCs/>
        </w:rPr>
        <w:t>Строки подання зауважень та пропозицій</w:t>
      </w:r>
      <w:r w:rsidRPr="00171E93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sectPr w:rsidR="0049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103E6"/>
    <w:rsid w:val="00025C81"/>
    <w:rsid w:val="00026DDA"/>
    <w:rsid w:val="000D0E30"/>
    <w:rsid w:val="000E4769"/>
    <w:rsid w:val="00106300"/>
    <w:rsid w:val="00122A83"/>
    <w:rsid w:val="00147134"/>
    <w:rsid w:val="00171E93"/>
    <w:rsid w:val="001A6865"/>
    <w:rsid w:val="001E05FF"/>
    <w:rsid w:val="001F675D"/>
    <w:rsid w:val="00205C22"/>
    <w:rsid w:val="0021355F"/>
    <w:rsid w:val="00214D41"/>
    <w:rsid w:val="0022132A"/>
    <w:rsid w:val="00276EF1"/>
    <w:rsid w:val="002D4611"/>
    <w:rsid w:val="002D7371"/>
    <w:rsid w:val="00312FA5"/>
    <w:rsid w:val="00373516"/>
    <w:rsid w:val="003B33AB"/>
    <w:rsid w:val="003C070D"/>
    <w:rsid w:val="003E5AE5"/>
    <w:rsid w:val="00403941"/>
    <w:rsid w:val="00412766"/>
    <w:rsid w:val="00455497"/>
    <w:rsid w:val="00490A27"/>
    <w:rsid w:val="004A2E41"/>
    <w:rsid w:val="004D42E5"/>
    <w:rsid w:val="004E3FBB"/>
    <w:rsid w:val="004F2256"/>
    <w:rsid w:val="005971DC"/>
    <w:rsid w:val="005A2934"/>
    <w:rsid w:val="005B0CFA"/>
    <w:rsid w:val="006311B5"/>
    <w:rsid w:val="006957C9"/>
    <w:rsid w:val="006B0148"/>
    <w:rsid w:val="006F5A16"/>
    <w:rsid w:val="00750C76"/>
    <w:rsid w:val="00787C90"/>
    <w:rsid w:val="00877269"/>
    <w:rsid w:val="00894370"/>
    <w:rsid w:val="008C4290"/>
    <w:rsid w:val="00942C8F"/>
    <w:rsid w:val="00994043"/>
    <w:rsid w:val="009D5A35"/>
    <w:rsid w:val="009E51B7"/>
    <w:rsid w:val="009F58E8"/>
    <w:rsid w:val="009F789F"/>
    <w:rsid w:val="00A20EEB"/>
    <w:rsid w:val="00A46ADE"/>
    <w:rsid w:val="00AA6FFD"/>
    <w:rsid w:val="00B05954"/>
    <w:rsid w:val="00B34D71"/>
    <w:rsid w:val="00B75472"/>
    <w:rsid w:val="00C3636D"/>
    <w:rsid w:val="00C77999"/>
    <w:rsid w:val="00C93011"/>
    <w:rsid w:val="00CA32C8"/>
    <w:rsid w:val="00CD3274"/>
    <w:rsid w:val="00D243F2"/>
    <w:rsid w:val="00D9678B"/>
    <w:rsid w:val="00DF68FF"/>
    <w:rsid w:val="00E2225F"/>
    <w:rsid w:val="00E447F8"/>
    <w:rsid w:val="00E54616"/>
    <w:rsid w:val="00E87F46"/>
    <w:rsid w:val="00F33A02"/>
    <w:rsid w:val="00F505DA"/>
    <w:rsid w:val="00F85351"/>
    <w:rsid w:val="00F86C51"/>
    <w:rsid w:val="00FB4E31"/>
    <w:rsid w:val="00FB7C0A"/>
    <w:rsid w:val="00FC28C7"/>
    <w:rsid w:val="00FE170A"/>
    <w:rsid w:val="00FE5853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AB36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0630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5">
    <w:name w:val="annotation reference"/>
    <w:uiPriority w:val="99"/>
    <w:semiHidden/>
    <w:unhideWhenUsed/>
    <w:rsid w:val="00490A2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90A27"/>
    <w:rPr>
      <w:sz w:val="20"/>
      <w:szCs w:val="20"/>
      <w:lang w:eastAsia="x-none"/>
    </w:rPr>
  </w:style>
  <w:style w:type="character" w:customStyle="1" w:styleId="a7">
    <w:name w:val="Текст примечания Знак"/>
    <w:basedOn w:val="a0"/>
    <w:link w:val="a6"/>
    <w:uiPriority w:val="99"/>
    <w:rsid w:val="00490A27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106300"/>
    <w:rPr>
      <w:rFonts w:ascii="Arial" w:eastAsia="Times New Roman" w:hAnsi="Arial" w:cs="Times New Roman"/>
      <w:b/>
      <w:b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29</cp:revision>
  <dcterms:created xsi:type="dcterms:W3CDTF">2024-07-16T09:05:00Z</dcterms:created>
  <dcterms:modified xsi:type="dcterms:W3CDTF">2025-01-07T12:32:00Z</dcterms:modified>
</cp:coreProperties>
</file>