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5523" w14:textId="08B08A55" w:rsidR="005362ED" w:rsidRPr="004611E4" w:rsidRDefault="005362ED" w:rsidP="00D92D99">
      <w:pPr>
        <w:pStyle w:val="ab"/>
        <w:spacing w:line="276" w:lineRule="auto"/>
        <w:jc w:val="center"/>
        <w:rPr>
          <w:rFonts w:ascii="Times New Roman" w:hAnsi="Times New Roman" w:cs="Times New Roman"/>
          <w:b/>
          <w:bCs/>
          <w:color w:val="auto"/>
          <w:spacing w:val="0"/>
          <w:sz w:val="24"/>
          <w:szCs w:val="24"/>
          <w:lang w:val="uk-UA"/>
        </w:rPr>
      </w:pPr>
      <w:bookmarkStart w:id="0" w:name="_Hlk132964067"/>
      <w:r w:rsidRPr="004611E4">
        <w:rPr>
          <w:rFonts w:ascii="Times New Roman" w:hAnsi="Times New Roman" w:cs="Times New Roman"/>
          <w:b/>
          <w:bCs/>
          <w:color w:val="auto"/>
          <w:spacing w:val="0"/>
          <w:sz w:val="24"/>
          <w:szCs w:val="24"/>
          <w:lang w:val="uk-UA"/>
        </w:rPr>
        <w:t>Повідомлення про наміри отримати дозвіл на викиди забруднюючих речовин в атмосферне повітря стаціонарними джерелами</w:t>
      </w:r>
    </w:p>
    <w:bookmarkEnd w:id="0"/>
    <w:p w14:paraId="20EB5462" w14:textId="77777777" w:rsidR="00445EB3" w:rsidRPr="004611E4" w:rsidRDefault="00445EB3" w:rsidP="00445EB3">
      <w:pPr>
        <w:spacing w:line="276" w:lineRule="auto"/>
        <w:ind w:firstLine="709"/>
        <w:jc w:val="both"/>
        <w:rPr>
          <w:bCs/>
          <w:lang w:val="uk-UA"/>
        </w:rPr>
      </w:pPr>
      <w:r w:rsidRPr="004611E4">
        <w:rPr>
          <w:b/>
          <w:lang w:val="uk-UA"/>
        </w:rPr>
        <w:t>ПРИВАТНЕ ПІДПРИЄМСТВО «К-2» (ПП «К-2»)</w:t>
      </w:r>
      <w:r w:rsidRPr="004611E4">
        <w:rPr>
          <w:bCs/>
          <w:lang w:val="uk-UA"/>
        </w:rPr>
        <w:t xml:space="preserve"> оголошує про намір отримати дозвіл на викиди забруднюючих речовин в атмосферне повітря стаціонарними джерелами з метою продовження господарської діяльності на майданчику, що знаходиться за адресою: 04071, Київська область, місто Київ, вул. Електриків, 17.</w:t>
      </w:r>
    </w:p>
    <w:p w14:paraId="7F110605" w14:textId="77777777" w:rsidR="00445EB3" w:rsidRPr="004611E4" w:rsidRDefault="00445EB3" w:rsidP="00445EB3">
      <w:pPr>
        <w:spacing w:line="276" w:lineRule="auto"/>
        <w:ind w:firstLine="709"/>
        <w:jc w:val="both"/>
        <w:rPr>
          <w:bCs/>
          <w:lang w:val="uk-UA"/>
        </w:rPr>
      </w:pPr>
      <w:r w:rsidRPr="004611E4">
        <w:rPr>
          <w:bCs/>
          <w:lang w:val="uk-UA"/>
        </w:rPr>
        <w:t>Дані щодо юридичної особи: ПП «К-2»; код ЄДРПОУ: 32049031, адреса: 04077, місто Київ, вулиця Дніпроводська, будинок 1-А, офіс 41; керівник – Боєв Юрій Семенович; тел.: +38(067) 352 10 75, електронна пошта: belimenko3110@gmail.com. Основний вид економічної діяльності підприємства – 46.77 Оптова торгівля відходами та брухтом.</w:t>
      </w:r>
    </w:p>
    <w:p w14:paraId="4B20E687" w14:textId="77777777" w:rsidR="00445EB3" w:rsidRPr="004611E4" w:rsidRDefault="00445EB3" w:rsidP="00445EB3">
      <w:pPr>
        <w:spacing w:line="276" w:lineRule="auto"/>
        <w:ind w:firstLine="709"/>
        <w:jc w:val="both"/>
        <w:rPr>
          <w:bCs/>
          <w:lang w:val="uk-UA"/>
        </w:rPr>
      </w:pPr>
      <w:r w:rsidRPr="004611E4">
        <w:rPr>
          <w:bCs/>
          <w:lang w:val="uk-UA"/>
        </w:rPr>
        <w:t>Мета отримання дозволу на викиди: дотримання вимог природоохоронного законодавства та надання права експлуатації об’єкту, з  якого надходять забруднюючі речовини в атмосферне повітря.</w:t>
      </w:r>
    </w:p>
    <w:p w14:paraId="4838947F" w14:textId="77777777" w:rsidR="00445EB3" w:rsidRPr="004611E4" w:rsidRDefault="00445EB3" w:rsidP="00445EB3">
      <w:pPr>
        <w:spacing w:line="276" w:lineRule="auto"/>
        <w:ind w:firstLine="709"/>
        <w:jc w:val="both"/>
        <w:rPr>
          <w:bCs/>
          <w:lang w:val="uk-UA"/>
        </w:rPr>
      </w:pPr>
      <w:r w:rsidRPr="004611E4">
        <w:rPr>
          <w:bCs/>
          <w:lang w:val="uk-UA"/>
        </w:rPr>
        <w:t>Проммайданчик ПП «К-2» має висновок з оцінки впливу на довкілля №21/01-8618/1 від 31.10.2024 виданий Міністерством захисту довкілля та природних ресурсів України (Міндовкілля).</w:t>
      </w:r>
    </w:p>
    <w:p w14:paraId="3DA5A29B" w14:textId="371D9A8A" w:rsidR="00445EB3" w:rsidRPr="004611E4" w:rsidRDefault="00445EB3" w:rsidP="00445EB3">
      <w:pPr>
        <w:spacing w:line="276" w:lineRule="auto"/>
        <w:ind w:firstLine="709"/>
        <w:jc w:val="both"/>
        <w:rPr>
          <w:lang w:val="uk-UA"/>
        </w:rPr>
      </w:pPr>
      <w:r w:rsidRPr="004611E4">
        <w:rPr>
          <w:lang w:val="uk-UA" w:eastAsia="uk-UA"/>
        </w:rPr>
        <w:t xml:space="preserve">Виробнича </w:t>
      </w:r>
      <w:r w:rsidR="00BC33FB" w:rsidRPr="004611E4">
        <w:rPr>
          <w:lang w:val="uk-UA" w:eastAsia="uk-UA"/>
        </w:rPr>
        <w:t xml:space="preserve">діяльність </w:t>
      </w:r>
      <w:r w:rsidRPr="004611E4">
        <w:rPr>
          <w:lang w:val="uk-UA" w:eastAsia="uk-UA"/>
        </w:rPr>
        <w:t xml:space="preserve">об’єкта </w:t>
      </w:r>
      <w:r w:rsidRPr="004611E4">
        <w:rPr>
          <w:sz w:val="23"/>
          <w:szCs w:val="23"/>
          <w:lang w:val="uk-UA"/>
        </w:rPr>
        <w:t>полягає</w:t>
      </w:r>
      <w:r w:rsidRPr="004611E4">
        <w:rPr>
          <w:lang w:val="uk-UA" w:eastAsia="uk-UA"/>
        </w:rPr>
        <w:t xml:space="preserve"> в управлінні відходами, у тому числі небезпечними, а саме: збирання, оброблення (у тому числі сортування) відходів відповідно до Закону України «Про управління відходами», додатків А та Б Базельської конвенції про контроль за транскордонним перевезенням небезпечних відходів та їх видаленням</w:t>
      </w:r>
      <w:r w:rsidRPr="004611E4">
        <w:rPr>
          <w:lang w:val="uk-UA"/>
        </w:rPr>
        <w:t xml:space="preserve">. </w:t>
      </w:r>
    </w:p>
    <w:p w14:paraId="165BDF51" w14:textId="2544A324" w:rsidR="00445EB3" w:rsidRPr="004611E4" w:rsidRDefault="00445EB3" w:rsidP="00445EB3">
      <w:pPr>
        <w:spacing w:line="276" w:lineRule="auto"/>
        <w:ind w:firstLine="567"/>
        <w:contextualSpacing/>
        <w:jc w:val="both"/>
        <w:rPr>
          <w:lang w:val="uk-UA"/>
        </w:rPr>
      </w:pPr>
      <w:r w:rsidRPr="004611E4">
        <w:rPr>
          <w:lang w:val="uk-UA"/>
        </w:rPr>
        <w:t>Організації, які мають ліцензію на перевезення небезпечних відходів та спеціалізований автотранспорт, доставляють на підприємство ПП «К-2» в автоцистернах або у герметичній тарі відходи; відходи кабелів доставляються в бухтах, зв’язках або кусках з метою подальшого збирання та оброблення. Підприємством також виконуються роботи з відновлення відпрацьованих мастил (олив). Відпрацьовані нафтопродукти перекачуються насосом в наземні резервуари (25 м</w:t>
      </w:r>
      <w:r w:rsidRPr="004611E4">
        <w:rPr>
          <w:vertAlign w:val="superscript"/>
          <w:lang w:val="uk-UA"/>
        </w:rPr>
        <w:t>2</w:t>
      </w:r>
      <w:r w:rsidRPr="004611E4">
        <w:rPr>
          <w:lang w:val="uk-UA"/>
        </w:rPr>
        <w:t>). Далі відходи нафтопродуктів подаються на станцію масляну мобільну СММ 10 РЛ потужністю 0,75 м</w:t>
      </w:r>
      <w:r w:rsidRPr="004611E4">
        <w:rPr>
          <w:vertAlign w:val="superscript"/>
          <w:lang w:val="uk-UA"/>
        </w:rPr>
        <w:t>3</w:t>
      </w:r>
      <w:r w:rsidRPr="004611E4">
        <w:rPr>
          <w:lang w:val="uk-UA"/>
        </w:rPr>
        <w:t>/год. Обсяг оброблення відпрацьованих мастил становить – 900 т/рік. Перекачування мастил від ємностей зберігання відпрацьованих мастил (олив) до станції масляної СММ 10 РЛ та до ємності зберігання регенерованих олив здійснюється по трубопроводу</w:t>
      </w:r>
      <w:r w:rsidR="00334EF1" w:rsidRPr="004611E4">
        <w:rPr>
          <w:lang w:val="uk-UA"/>
        </w:rPr>
        <w:t>.</w:t>
      </w:r>
    </w:p>
    <w:p w14:paraId="5D92D315" w14:textId="2FA1C82D" w:rsidR="00445EB3" w:rsidRPr="004611E4" w:rsidRDefault="00445EB3" w:rsidP="00445EB3">
      <w:pPr>
        <w:spacing w:line="276" w:lineRule="auto"/>
        <w:ind w:firstLine="567"/>
        <w:contextualSpacing/>
        <w:jc w:val="both"/>
        <w:rPr>
          <w:lang w:val="uk-UA"/>
        </w:rPr>
      </w:pPr>
      <w:r w:rsidRPr="004611E4">
        <w:rPr>
          <w:lang w:val="uk-UA"/>
        </w:rPr>
        <w:t>В результаті оброблення відпрацьованих нафтопродуктів з додаванням на фінальному етапі присадки Агідол-1, утворюється продукт регенерації – трансформаторна олива, що відповідає Технічним умовам (ТУ У 19.2-32049031-001:2018 ОЛИВА ТРАНСФОРМАТОРНА ТКПУ). Олива в подальшому реалізовується споживачам як готовий продукт.</w:t>
      </w:r>
    </w:p>
    <w:p w14:paraId="64B8B05B" w14:textId="16451BA8" w:rsidR="00445EB3" w:rsidRPr="004611E4" w:rsidRDefault="00445EB3" w:rsidP="00445EB3">
      <w:pPr>
        <w:spacing w:line="276" w:lineRule="auto"/>
        <w:ind w:firstLine="709"/>
        <w:jc w:val="both"/>
        <w:rPr>
          <w:bCs/>
          <w:lang w:val="uk-UA"/>
        </w:rPr>
      </w:pPr>
      <w:r w:rsidRPr="004611E4">
        <w:rPr>
          <w:bCs/>
          <w:lang w:val="uk-UA"/>
        </w:rPr>
        <w:t>Режим роботи устаткування - 250 робочих днів на рік, до 8 годин/на добу, в одну зміну.</w:t>
      </w:r>
    </w:p>
    <w:p w14:paraId="50DFBFAF" w14:textId="4496F187" w:rsidR="000A5DD2" w:rsidRPr="004611E4" w:rsidRDefault="004611E4" w:rsidP="000D684C">
      <w:pPr>
        <w:spacing w:line="276" w:lineRule="auto"/>
        <w:ind w:firstLine="709"/>
        <w:jc w:val="both"/>
        <w:rPr>
          <w:bCs/>
        </w:rPr>
      </w:pPr>
      <w:r w:rsidRPr="004611E4">
        <w:rPr>
          <w:bCs/>
          <w:lang w:val="uk-UA"/>
        </w:rPr>
        <w:t xml:space="preserve">Планована </w:t>
      </w:r>
      <w:r w:rsidRPr="004611E4">
        <w:rPr>
          <w:bCs/>
          <w:lang w:val="uk-UA"/>
        </w:rPr>
        <w:t>потужність по обробленню відходів</w:t>
      </w:r>
      <w:r w:rsidRPr="004611E4">
        <w:rPr>
          <w:bCs/>
          <w:lang w:val="uk-UA"/>
        </w:rPr>
        <w:t xml:space="preserve"> </w:t>
      </w:r>
      <w:r w:rsidR="00445EB3" w:rsidRPr="004611E4">
        <w:rPr>
          <w:bCs/>
          <w:lang w:val="uk-UA"/>
        </w:rPr>
        <w:t>становить:</w:t>
      </w:r>
    </w:p>
    <w:p w14:paraId="258C72A9" w14:textId="79C10272" w:rsidR="00445EB3" w:rsidRPr="004611E4" w:rsidRDefault="00445EB3" w:rsidP="000A5DD2">
      <w:pPr>
        <w:pStyle w:val="a3"/>
        <w:numPr>
          <w:ilvl w:val="0"/>
          <w:numId w:val="3"/>
        </w:numPr>
        <w:spacing w:line="276" w:lineRule="auto"/>
        <w:ind w:left="0" w:right="-142" w:firstLine="0"/>
        <w:jc w:val="both"/>
        <w:rPr>
          <w:bCs/>
          <w:lang w:val="uk-UA"/>
        </w:rPr>
      </w:pPr>
      <w:r w:rsidRPr="004611E4">
        <w:rPr>
          <w:bCs/>
          <w:lang w:val="uk-UA"/>
        </w:rPr>
        <w:t>мінеральн</w:t>
      </w:r>
      <w:r w:rsidR="00334EF1" w:rsidRPr="004611E4">
        <w:rPr>
          <w:bCs/>
          <w:lang w:val="uk-UA"/>
        </w:rPr>
        <w:t>і</w:t>
      </w:r>
      <w:r w:rsidRPr="004611E4">
        <w:rPr>
          <w:bCs/>
          <w:lang w:val="uk-UA"/>
        </w:rPr>
        <w:t xml:space="preserve"> мас</w:t>
      </w:r>
      <w:r w:rsidR="00334EF1" w:rsidRPr="004611E4">
        <w:rPr>
          <w:bCs/>
          <w:lang w:val="uk-UA"/>
        </w:rPr>
        <w:t>ла</w:t>
      </w:r>
      <w:r w:rsidRPr="004611E4">
        <w:rPr>
          <w:bCs/>
          <w:lang w:val="uk-UA"/>
        </w:rPr>
        <w:t xml:space="preserve">, не придатні для використанням за призначенням </w:t>
      </w:r>
      <w:r w:rsidR="000A5DD2" w:rsidRPr="004611E4">
        <w:rPr>
          <w:bCs/>
          <w:lang w:val="uk-UA"/>
        </w:rPr>
        <w:t xml:space="preserve">- 810 </w:t>
      </w:r>
      <w:r w:rsidRPr="004611E4">
        <w:rPr>
          <w:bCs/>
          <w:lang w:val="uk-UA"/>
        </w:rPr>
        <w:t>т/рік;</w:t>
      </w:r>
    </w:p>
    <w:p w14:paraId="181796B6" w14:textId="7B27BDCD" w:rsidR="00445EB3" w:rsidRPr="004611E4" w:rsidRDefault="00445EB3" w:rsidP="000A5DD2">
      <w:pPr>
        <w:numPr>
          <w:ilvl w:val="0"/>
          <w:numId w:val="3"/>
        </w:numPr>
        <w:spacing w:line="276" w:lineRule="auto"/>
        <w:ind w:left="0" w:right="-142" w:firstLine="0"/>
        <w:jc w:val="both"/>
        <w:rPr>
          <w:bCs/>
          <w:lang w:val="uk-UA"/>
        </w:rPr>
      </w:pPr>
      <w:r w:rsidRPr="004611E4">
        <w:rPr>
          <w:bCs/>
          <w:lang w:val="uk-UA"/>
        </w:rPr>
        <w:t xml:space="preserve">брухт електричних та електронних вузлів, металевих кабелів, </w:t>
      </w:r>
      <w:r w:rsidRPr="004611E4">
        <w:rPr>
          <w:lang w:val="uk-UA"/>
        </w:rPr>
        <w:t>електричного і електронного обладнання</w:t>
      </w:r>
      <w:r w:rsidRPr="004611E4">
        <w:rPr>
          <w:bCs/>
          <w:lang w:val="uk-UA"/>
        </w:rPr>
        <w:t xml:space="preserve"> - 10960 т/рік.</w:t>
      </w:r>
    </w:p>
    <w:p w14:paraId="5BFD8B5F" w14:textId="77777777" w:rsidR="00445EB3" w:rsidRPr="004611E4" w:rsidRDefault="00445EB3" w:rsidP="00445EB3">
      <w:pPr>
        <w:spacing w:line="276" w:lineRule="auto"/>
        <w:ind w:firstLine="709"/>
        <w:jc w:val="both"/>
        <w:rPr>
          <w:bCs/>
          <w:lang w:val="uk-UA"/>
        </w:rPr>
      </w:pPr>
      <w:r w:rsidRPr="004611E4">
        <w:rPr>
          <w:bCs/>
          <w:lang w:val="uk-UA"/>
        </w:rPr>
        <w:t xml:space="preserve">Загальна кількість викидів забруднюючих речовин від стаціонарних джерел при максимальному навантаженні може скласти до 0,0161 т/рік. До атмосферного повітря будуть масло мінеральне нафтове (веретенне, машинне, циліндрове і ін.), азоту діоксид, оксид </w:t>
      </w:r>
      <w:r w:rsidRPr="004611E4">
        <w:rPr>
          <w:bCs/>
          <w:lang w:val="uk-UA"/>
        </w:rPr>
        <w:lastRenderedPageBreak/>
        <w:t>вуглецю, вуглеводні насичені C12 - C19 (розчинник РПК-26511 та ін.) у перерахунку на сумарний органічний вуглець.</w:t>
      </w:r>
    </w:p>
    <w:p w14:paraId="28D8B1C0" w14:textId="3D230219" w:rsidR="00445EB3" w:rsidRPr="004611E4" w:rsidRDefault="00445EB3" w:rsidP="00445EB3">
      <w:pPr>
        <w:spacing w:line="276" w:lineRule="auto"/>
        <w:ind w:firstLine="709"/>
        <w:jc w:val="both"/>
        <w:rPr>
          <w:bCs/>
          <w:lang w:val="uk-UA"/>
        </w:rPr>
      </w:pPr>
      <w:r w:rsidRPr="004611E4">
        <w:rPr>
          <w:bCs/>
          <w:lang w:val="uk-UA"/>
        </w:rPr>
        <w:t>На межі СЗЗ та найближчої житлової забудови згідно розрахунків розсіювання концентрація забруднюючих речовин в атмосферному повітрі не перевищує встановлені законодавством допустимі норми. Заходи щодо скорочення викидів не плануються. Зазначені у матеріалах пропозиції щодо дозволених обсягів викидів відповідають гранично допустимим викидам затвердженим законодавством.</w:t>
      </w:r>
    </w:p>
    <w:p w14:paraId="1C27DE5B" w14:textId="77777777" w:rsidR="00445EB3" w:rsidRPr="004611E4" w:rsidRDefault="00445EB3" w:rsidP="00445EB3">
      <w:pPr>
        <w:spacing w:line="276" w:lineRule="auto"/>
        <w:ind w:firstLine="709"/>
        <w:jc w:val="both"/>
        <w:rPr>
          <w:bCs/>
          <w:lang w:val="uk-UA"/>
        </w:rPr>
      </w:pPr>
      <w:r w:rsidRPr="004611E4">
        <w:rPr>
          <w:bCs/>
          <w:lang w:val="uk-UA"/>
        </w:rPr>
        <w:t>Господарська діяльність підприємства ПП «К-2» належить до переліку виробництв та технологічного устаткування, які підлягають до впровадження найкращих доступних технологій та методів керування. Враховуючи аналіз розрахунку розсіювання забруднюючих речовин та відсутність перевищень гранично-допустимих концентрацій забруднюючих речовин,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даного об’єкту не розробляються. Пропозиції щодо дозволених обсягів викидів відповідають чинному законодавству.</w:t>
      </w:r>
    </w:p>
    <w:p w14:paraId="408A0719" w14:textId="77777777" w:rsidR="00445EB3" w:rsidRPr="004611E4" w:rsidRDefault="00445EB3" w:rsidP="00445EB3">
      <w:pPr>
        <w:spacing w:line="276" w:lineRule="auto"/>
        <w:ind w:firstLine="709"/>
        <w:jc w:val="both"/>
        <w:rPr>
          <w:bCs/>
          <w:lang w:val="uk-UA"/>
        </w:rPr>
      </w:pPr>
      <w:r w:rsidRPr="004611E4">
        <w:rPr>
          <w:bCs/>
          <w:lang w:val="uk-UA"/>
        </w:rPr>
        <w:t xml:space="preserve">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w:t>
      </w:r>
      <w:r w:rsidRPr="004611E4">
        <w:rPr>
          <w:bCs/>
          <w:i/>
          <w:iCs/>
          <w:u w:val="single"/>
          <w:lang w:val="uk-UA"/>
        </w:rPr>
        <w:t>Управління екології та природних ресурсів виконавчого органу Київської міської ради (Київської міської державної адміністрації) за адресою: 04080, м. Київ, вул. Турівська, 28; тел. 366-64-10, 366-64-11, e-mail: ecology@kyivcity.gov.ua.</w:t>
      </w:r>
    </w:p>
    <w:p w14:paraId="0A3F3336" w14:textId="77777777" w:rsidR="00445EB3" w:rsidRPr="004611E4" w:rsidRDefault="00445EB3" w:rsidP="00445EB3">
      <w:pPr>
        <w:spacing w:line="276" w:lineRule="auto"/>
        <w:ind w:firstLine="709"/>
        <w:jc w:val="both"/>
        <w:rPr>
          <w:bCs/>
          <w:lang w:val="uk-UA"/>
        </w:rPr>
      </w:pPr>
      <w:r w:rsidRPr="004611E4">
        <w:rPr>
          <w:bCs/>
          <w:lang w:val="uk-UA"/>
        </w:rPr>
        <w:t>Строки подання зауважень та пропозицій – протягом 30 календарних днів з дати виходу повідомлення.</w:t>
      </w:r>
    </w:p>
    <w:p w14:paraId="4AD1350E" w14:textId="5283AF5D" w:rsidR="00E62B94" w:rsidRPr="004611E4" w:rsidRDefault="00E62B94" w:rsidP="00445EB3">
      <w:pPr>
        <w:pStyle w:val="Bodytet"/>
        <w:spacing w:line="276" w:lineRule="auto"/>
        <w:rPr>
          <w:b/>
          <w:i/>
        </w:rPr>
      </w:pPr>
    </w:p>
    <w:sectPr w:rsidR="00E62B94" w:rsidRPr="004611E4" w:rsidSect="00333A4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5D0D"/>
    <w:multiLevelType w:val="hybridMultilevel"/>
    <w:tmpl w:val="0D3025BA"/>
    <w:lvl w:ilvl="0" w:tplc="232EE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3C7324"/>
    <w:multiLevelType w:val="hybridMultilevel"/>
    <w:tmpl w:val="17CE82E8"/>
    <w:lvl w:ilvl="0" w:tplc="B2F030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24277D6"/>
    <w:multiLevelType w:val="hybridMultilevel"/>
    <w:tmpl w:val="487C1316"/>
    <w:lvl w:ilvl="0" w:tplc="C9823ED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85BC4"/>
    <w:rsid w:val="00033DD8"/>
    <w:rsid w:val="00040F6A"/>
    <w:rsid w:val="00064315"/>
    <w:rsid w:val="00094877"/>
    <w:rsid w:val="000A5DD2"/>
    <w:rsid w:val="000D297D"/>
    <w:rsid w:val="000D684C"/>
    <w:rsid w:val="000E1718"/>
    <w:rsid w:val="000E22DA"/>
    <w:rsid w:val="001567CD"/>
    <w:rsid w:val="001769C0"/>
    <w:rsid w:val="00176C2F"/>
    <w:rsid w:val="001D28AE"/>
    <w:rsid w:val="00261E4C"/>
    <w:rsid w:val="00265EBC"/>
    <w:rsid w:val="002F7937"/>
    <w:rsid w:val="003012BB"/>
    <w:rsid w:val="00312FC5"/>
    <w:rsid w:val="00332881"/>
    <w:rsid w:val="0033334B"/>
    <w:rsid w:val="00333A49"/>
    <w:rsid w:val="00334EF1"/>
    <w:rsid w:val="00375787"/>
    <w:rsid w:val="00381FF5"/>
    <w:rsid w:val="003871E4"/>
    <w:rsid w:val="003D42CD"/>
    <w:rsid w:val="004144A0"/>
    <w:rsid w:val="00445EB3"/>
    <w:rsid w:val="004611E4"/>
    <w:rsid w:val="004709B9"/>
    <w:rsid w:val="00511406"/>
    <w:rsid w:val="00516C54"/>
    <w:rsid w:val="00517EF5"/>
    <w:rsid w:val="0053605C"/>
    <w:rsid w:val="005362ED"/>
    <w:rsid w:val="00585BC4"/>
    <w:rsid w:val="00594771"/>
    <w:rsid w:val="005C5319"/>
    <w:rsid w:val="006101F5"/>
    <w:rsid w:val="00615B5A"/>
    <w:rsid w:val="006224C5"/>
    <w:rsid w:val="00651A2C"/>
    <w:rsid w:val="006607CA"/>
    <w:rsid w:val="0068620A"/>
    <w:rsid w:val="006D6B44"/>
    <w:rsid w:val="007125D8"/>
    <w:rsid w:val="00727FF7"/>
    <w:rsid w:val="007445F3"/>
    <w:rsid w:val="007742FA"/>
    <w:rsid w:val="00794ACB"/>
    <w:rsid w:val="007D2D2A"/>
    <w:rsid w:val="008024F5"/>
    <w:rsid w:val="00893239"/>
    <w:rsid w:val="008F40F5"/>
    <w:rsid w:val="00963B50"/>
    <w:rsid w:val="00974BF8"/>
    <w:rsid w:val="0097777F"/>
    <w:rsid w:val="009909AB"/>
    <w:rsid w:val="00994F4A"/>
    <w:rsid w:val="009B0ED5"/>
    <w:rsid w:val="009B6776"/>
    <w:rsid w:val="00A36AF8"/>
    <w:rsid w:val="00A43496"/>
    <w:rsid w:val="00A647EE"/>
    <w:rsid w:val="00A712D3"/>
    <w:rsid w:val="00B10E1F"/>
    <w:rsid w:val="00B764B3"/>
    <w:rsid w:val="00B90FB9"/>
    <w:rsid w:val="00B96986"/>
    <w:rsid w:val="00BC33FB"/>
    <w:rsid w:val="00BF59DA"/>
    <w:rsid w:val="00C23172"/>
    <w:rsid w:val="00C673FA"/>
    <w:rsid w:val="00C826C1"/>
    <w:rsid w:val="00C95E5E"/>
    <w:rsid w:val="00CC575F"/>
    <w:rsid w:val="00CD2FEE"/>
    <w:rsid w:val="00CE43CD"/>
    <w:rsid w:val="00D368E8"/>
    <w:rsid w:val="00D549AB"/>
    <w:rsid w:val="00D92D99"/>
    <w:rsid w:val="00DA3D82"/>
    <w:rsid w:val="00DC3B39"/>
    <w:rsid w:val="00DE5CE4"/>
    <w:rsid w:val="00E30AFB"/>
    <w:rsid w:val="00E31E47"/>
    <w:rsid w:val="00E33A88"/>
    <w:rsid w:val="00E42D5A"/>
    <w:rsid w:val="00E62B94"/>
    <w:rsid w:val="00E65EF1"/>
    <w:rsid w:val="00E672E9"/>
    <w:rsid w:val="00E80968"/>
    <w:rsid w:val="00EC6BCF"/>
    <w:rsid w:val="00ED2911"/>
    <w:rsid w:val="00F37A03"/>
    <w:rsid w:val="00F538D6"/>
    <w:rsid w:val="00F73CF1"/>
    <w:rsid w:val="00FA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A4CF"/>
  <w15:docId w15:val="{99F11884-7690-4EFB-A232-88DA773A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B39"/>
    <w:pPr>
      <w:ind w:left="720"/>
      <w:contextualSpacing/>
    </w:pPr>
  </w:style>
  <w:style w:type="table" w:styleId="a4">
    <w:name w:val="Table Grid"/>
    <w:basedOn w:val="a1"/>
    <w:uiPriority w:val="39"/>
    <w:rsid w:val="00DC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DA3D82"/>
    <w:rPr>
      <w:color w:val="0000FF" w:themeColor="hyperlink"/>
      <w:u w:val="single"/>
    </w:rPr>
  </w:style>
  <w:style w:type="paragraph" w:customStyle="1" w:styleId="Bodytet">
    <w:name w:val="Body teхt"/>
    <w:basedOn w:val="a"/>
    <w:link w:val="Bodytet0"/>
    <w:qFormat/>
    <w:rsid w:val="001D28AE"/>
    <w:pPr>
      <w:widowControl w:val="0"/>
      <w:suppressAutoHyphens/>
      <w:ind w:firstLine="709"/>
      <w:contextualSpacing/>
      <w:jc w:val="both"/>
    </w:pPr>
    <w:rPr>
      <w:szCs w:val="26"/>
      <w:lang w:val="uk-UA"/>
    </w:rPr>
  </w:style>
  <w:style w:type="character" w:customStyle="1" w:styleId="Bodytet0">
    <w:name w:val="Body teхt Знак"/>
    <w:basedOn w:val="a0"/>
    <w:link w:val="Bodytet"/>
    <w:rsid w:val="001D28AE"/>
    <w:rPr>
      <w:rFonts w:ascii="Times New Roman" w:eastAsia="Times New Roman" w:hAnsi="Times New Roman" w:cs="Times New Roman"/>
      <w:sz w:val="24"/>
      <w:szCs w:val="26"/>
      <w:lang w:val="uk-UA" w:eastAsia="ru-RU"/>
    </w:rPr>
  </w:style>
  <w:style w:type="character" w:styleId="a6">
    <w:name w:val="annotation reference"/>
    <w:basedOn w:val="a0"/>
    <w:uiPriority w:val="99"/>
    <w:semiHidden/>
    <w:unhideWhenUsed/>
    <w:rsid w:val="007445F3"/>
    <w:rPr>
      <w:sz w:val="16"/>
      <w:szCs w:val="16"/>
    </w:rPr>
  </w:style>
  <w:style w:type="paragraph" w:styleId="a7">
    <w:name w:val="annotation text"/>
    <w:basedOn w:val="a"/>
    <w:link w:val="a8"/>
    <w:uiPriority w:val="99"/>
    <w:semiHidden/>
    <w:unhideWhenUsed/>
    <w:rsid w:val="007445F3"/>
    <w:rPr>
      <w:sz w:val="20"/>
      <w:szCs w:val="20"/>
    </w:rPr>
  </w:style>
  <w:style w:type="character" w:customStyle="1" w:styleId="a8">
    <w:name w:val="Текст примечания Знак"/>
    <w:basedOn w:val="a0"/>
    <w:link w:val="a7"/>
    <w:uiPriority w:val="99"/>
    <w:semiHidden/>
    <w:rsid w:val="007445F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445F3"/>
    <w:rPr>
      <w:b/>
      <w:bCs/>
    </w:rPr>
  </w:style>
  <w:style w:type="character" w:customStyle="1" w:styleId="aa">
    <w:name w:val="Тема примечания Знак"/>
    <w:basedOn w:val="a8"/>
    <w:link w:val="a9"/>
    <w:uiPriority w:val="99"/>
    <w:semiHidden/>
    <w:rsid w:val="007445F3"/>
    <w:rPr>
      <w:rFonts w:ascii="Times New Roman" w:eastAsia="Times New Roman" w:hAnsi="Times New Roman" w:cs="Times New Roman"/>
      <w:b/>
      <w:bCs/>
      <w:sz w:val="20"/>
      <w:szCs w:val="20"/>
      <w:lang w:eastAsia="ru-RU"/>
    </w:rPr>
  </w:style>
  <w:style w:type="paragraph" w:styleId="ab">
    <w:name w:val="Subtitle"/>
    <w:basedOn w:val="a"/>
    <w:next w:val="a"/>
    <w:link w:val="ac"/>
    <w:uiPriority w:val="11"/>
    <w:qFormat/>
    <w:rsid w:val="003012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3012BB"/>
    <w:rPr>
      <w:rFonts w:eastAsiaTheme="minorEastAsia"/>
      <w:color w:val="5A5A5A" w:themeColor="text1" w:themeTint="A5"/>
      <w:spacing w:val="15"/>
      <w:lang w:eastAsia="ru-RU"/>
    </w:rPr>
  </w:style>
  <w:style w:type="paragraph" w:styleId="ad">
    <w:name w:val="Balloon Text"/>
    <w:basedOn w:val="a"/>
    <w:link w:val="ae"/>
    <w:uiPriority w:val="99"/>
    <w:semiHidden/>
    <w:unhideWhenUsed/>
    <w:rsid w:val="00E42D5A"/>
    <w:rPr>
      <w:rFonts w:ascii="Segoe UI" w:hAnsi="Segoe UI" w:cs="Segoe UI"/>
      <w:sz w:val="18"/>
      <w:szCs w:val="18"/>
    </w:rPr>
  </w:style>
  <w:style w:type="character" w:customStyle="1" w:styleId="ae">
    <w:name w:val="Текст выноски Знак"/>
    <w:basedOn w:val="a0"/>
    <w:link w:val="ad"/>
    <w:uiPriority w:val="99"/>
    <w:semiHidden/>
    <w:rsid w:val="00E42D5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4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5528</TotalTime>
  <Pages>1</Pages>
  <Words>3012</Words>
  <Characters>1718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injuser6</dc:creator>
  <cp:keywords/>
  <dc:description/>
  <cp:lastModifiedBy>Kostyantin</cp:lastModifiedBy>
  <cp:revision>50</cp:revision>
  <dcterms:created xsi:type="dcterms:W3CDTF">2021-05-12T15:21:00Z</dcterms:created>
  <dcterms:modified xsi:type="dcterms:W3CDTF">2024-12-30T12:58:00Z</dcterms:modified>
</cp:coreProperties>
</file>