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51" w:rsidRPr="00311F23" w:rsidRDefault="00253351" w:rsidP="00253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23">
        <w:rPr>
          <w:rFonts w:ascii="Times New Roman" w:hAnsi="Times New Roman" w:cs="Times New Roman"/>
          <w:b/>
          <w:sz w:val="28"/>
          <w:szCs w:val="28"/>
        </w:rPr>
        <w:t>Таблиця врахування коментарів та зауважень підприємств та громадських організацій,</w:t>
      </w:r>
    </w:p>
    <w:p w:rsidR="00253351" w:rsidRPr="00311F23" w:rsidRDefault="00253351" w:rsidP="00253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23">
        <w:rPr>
          <w:rFonts w:ascii="Times New Roman" w:hAnsi="Times New Roman" w:cs="Times New Roman"/>
          <w:b/>
          <w:sz w:val="28"/>
          <w:szCs w:val="28"/>
        </w:rPr>
        <w:t xml:space="preserve">які надійшли до Міністерства захисту довкілля та природних ресурсів України до </w:t>
      </w:r>
      <w:proofErr w:type="spellStart"/>
      <w:r w:rsidRPr="00311F23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11F23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«</w:t>
      </w:r>
      <w:r w:rsidRPr="00311F23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організації та проведення громадських слухань у процесі видачі інтегрованого </w:t>
      </w:r>
      <w:proofErr w:type="spellStart"/>
      <w:r w:rsidRPr="00311F23">
        <w:rPr>
          <w:rFonts w:ascii="Times New Roman" w:hAnsi="Times New Roman" w:cs="Times New Roman"/>
          <w:b/>
          <w:bCs/>
          <w:sz w:val="28"/>
          <w:szCs w:val="28"/>
        </w:rPr>
        <w:t>довкіллєвого</w:t>
      </w:r>
      <w:proofErr w:type="spellEnd"/>
      <w:r w:rsidRPr="00311F23">
        <w:rPr>
          <w:rFonts w:ascii="Times New Roman" w:hAnsi="Times New Roman" w:cs="Times New Roman"/>
          <w:b/>
          <w:bCs/>
          <w:sz w:val="28"/>
          <w:szCs w:val="28"/>
        </w:rPr>
        <w:t xml:space="preserve"> дозволу (внесення змін до нього)</w:t>
      </w:r>
      <w:r w:rsidRPr="00311F2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063"/>
        <w:gridCol w:w="65"/>
        <w:gridCol w:w="6134"/>
        <w:gridCol w:w="4142"/>
        <w:gridCol w:w="4155"/>
      </w:tblGrid>
      <w:tr w:rsidR="003F32DA" w:rsidRPr="00311F23" w:rsidTr="006A1664">
        <w:trPr>
          <w:trHeight w:val="993"/>
        </w:trPr>
        <w:tc>
          <w:tcPr>
            <w:tcW w:w="606" w:type="dxa"/>
          </w:tcPr>
          <w:p w:rsidR="00253351" w:rsidRPr="00311F23" w:rsidRDefault="006A1664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6448" w:type="dxa"/>
            <w:gridSpan w:val="2"/>
          </w:tcPr>
          <w:p w:rsidR="00253351" w:rsidRPr="00311F23" w:rsidRDefault="00253351" w:rsidP="0050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Пропозиція</w:t>
            </w:r>
          </w:p>
        </w:tc>
        <w:tc>
          <w:tcPr>
            <w:tcW w:w="4253" w:type="dxa"/>
          </w:tcPr>
          <w:p w:rsidR="00253351" w:rsidRPr="00311F23" w:rsidRDefault="00253351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Оприлюднено в редакції</w:t>
            </w:r>
          </w:p>
        </w:tc>
        <w:tc>
          <w:tcPr>
            <w:tcW w:w="4252" w:type="dxa"/>
          </w:tcPr>
          <w:p w:rsidR="00253351" w:rsidRPr="00311F23" w:rsidRDefault="00253351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Враховано/враховано частково/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відхилено</w:t>
            </w:r>
            <w:proofErr w:type="spellEnd"/>
          </w:p>
        </w:tc>
      </w:tr>
      <w:tr w:rsidR="003F32DA" w:rsidRPr="00311F23" w:rsidTr="00154949">
        <w:tc>
          <w:tcPr>
            <w:tcW w:w="15559" w:type="dxa"/>
            <w:gridSpan w:val="5"/>
          </w:tcPr>
          <w:p w:rsidR="00253351" w:rsidRPr="00311F23" w:rsidRDefault="00253351" w:rsidP="00503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Громадська організація «</w:t>
            </w: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ЕкоТЕКА</w:t>
            </w:r>
            <w:proofErr w:type="spellEnd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F32DA" w:rsidRPr="00311F23" w:rsidTr="003F32DA">
        <w:trPr>
          <w:trHeight w:val="1411"/>
        </w:trPr>
        <w:tc>
          <w:tcPr>
            <w:tcW w:w="606" w:type="dxa"/>
          </w:tcPr>
          <w:p w:rsidR="00C63C2F" w:rsidRPr="00311F23" w:rsidRDefault="00C63C2F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8" w:type="dxa"/>
            <w:gridSpan w:val="2"/>
          </w:tcPr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Вбачаємо, що строк реєстрації для участі у громадських слуханнях у п’ять робочих днів </w:t>
            </w:r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не забезпечує своєчасної можливості для участі громадськості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дозволу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(внесення змін до нього) та </w:t>
            </w:r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обмежує доступ до інформації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 Відповідно, термін у 5 робочих днів не змозі забезпечити право громадськості брати участь у процесі прийняття рішень і доступ до правосуддя з питань, які стосуються навколишнього середовища.</w:t>
            </w:r>
          </w:p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Враховуючи час та процедуру проведення громадського обговорення, що визначені у ЗУ № 3855-IX та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, термін у сім робочих днів добре вписується у рамки</w:t>
            </w:r>
          </w:p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громадського обговорення.</w:t>
            </w:r>
          </w:p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ВАЖЛИВО!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громадськість і так обмежена бо громадські слухання проводяться за умови, що для участі в них зареєстровано не менше п’яти осіб.</w:t>
            </w:r>
          </w:p>
          <w:p w:rsidR="00C63C2F" w:rsidRPr="00311F23" w:rsidRDefault="00C63C2F" w:rsidP="00CF088C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Пропозиція </w:t>
            </w:r>
          </w:p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Реєстрація для участі у громадських слуханнях проводиться засобами Реєстру протягом </w:t>
            </w:r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семи робочих днів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 дня наступного за днем оприлюднення оголошення. На наступний робочий день </w:t>
            </w:r>
            <w:r w:rsidRPr="00311F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після завершення семиденного строку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визначає орган, який проводить громадські слухання та засобами Реєстру інформує їх про кількість осіб, які зареєструвалися на громадські слухання.</w:t>
            </w:r>
          </w:p>
        </w:tc>
        <w:tc>
          <w:tcPr>
            <w:tcW w:w="4253" w:type="dxa"/>
          </w:tcPr>
          <w:p w:rsidR="00C63C2F" w:rsidRPr="00311F23" w:rsidRDefault="00C35C56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 пункту 8</w:t>
            </w:r>
            <w:r w:rsidR="00312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12598">
              <w:rPr>
                <w:rFonts w:ascii="Times New Roman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 w:rsidR="00312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3C2F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63C2F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організації та проведення громадських слухань у процесі видачі інтегрованого </w:t>
            </w:r>
            <w:proofErr w:type="spellStart"/>
            <w:r w:rsidR="00C63C2F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довкіллєвого</w:t>
            </w:r>
            <w:proofErr w:type="spellEnd"/>
            <w:r w:rsidR="00C63C2F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дозволу (внесення змін до нього)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(далі – Порядок)</w:t>
            </w:r>
          </w:p>
          <w:p w:rsidR="00C63C2F" w:rsidRPr="00311F23" w:rsidRDefault="00C63C2F" w:rsidP="00CF088C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8. Реєстрація для участі у громадських слуханнях проводиться засобами Реєстру протягом </w:t>
            </w:r>
            <w:r w:rsidRPr="00311F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п’яти робочих днів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 дня наступного за днем оприлюднення оголошення. На наступний робочий день </w:t>
            </w:r>
            <w:r w:rsidRPr="00311F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після завершення п’ятиденного строку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визначає орган, який проводить громадські слухання та засобами Реєстру інформує їх про кількість осіб, які зареєструвалися на громадські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слухання.</w:t>
            </w:r>
          </w:p>
        </w:tc>
        <w:tc>
          <w:tcPr>
            <w:tcW w:w="4252" w:type="dxa"/>
          </w:tcPr>
          <w:p w:rsidR="00095BA6" w:rsidRPr="00311F23" w:rsidRDefault="00095BA6" w:rsidP="00767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Відхилено</w:t>
            </w:r>
            <w:proofErr w:type="spellEnd"/>
          </w:p>
          <w:p w:rsidR="00E436B7" w:rsidRPr="00311F23" w:rsidRDefault="00150506" w:rsidP="0076791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строк проведення громадських слухань </w:t>
            </w:r>
            <w:r w:rsidR="00E436B7" w:rsidRPr="00311F23">
              <w:rPr>
                <w:rFonts w:ascii="Times New Roman" w:hAnsi="Times New Roman" w:cs="Times New Roman"/>
                <w:sz w:val="28"/>
                <w:szCs w:val="28"/>
              </w:rPr>
              <w:t>займає</w:t>
            </w:r>
            <w:r w:rsidR="00D96C00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щонайменше</w:t>
            </w:r>
            <w:r w:rsidR="00E436B7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13 робочих днів. Якщо слухання не відбулися, проведення повторних слухань відбувається аналогічно першим, тобто не раніше ніж через п’ять робочих днів з дати оприлюднення інформації (органом, що проводить громадські слухання) про умови місце, дату і час проведення громадських слухань. </w:t>
            </w:r>
          </w:p>
          <w:p w:rsidR="00DA7C78" w:rsidRPr="00311F23" w:rsidRDefault="00DA7C78" w:rsidP="0076791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Звертаємо увагу, що відповідно до статті 6 Закону</w:t>
            </w:r>
            <w:r w:rsidR="00767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91F" w:rsidRPr="00311F23">
              <w:rPr>
                <w:rFonts w:ascii="Times New Roman" w:hAnsi="Times New Roman" w:cs="Times New Roman"/>
                <w:sz w:val="28"/>
                <w:szCs w:val="28"/>
              </w:rPr>
              <w:t>України «Про інтегроване запобігання та контроль промислового забруднення»</w:t>
            </w:r>
            <w:r w:rsidR="0076791F">
              <w:rPr>
                <w:rFonts w:ascii="Times New Roman" w:hAnsi="Times New Roman" w:cs="Times New Roman"/>
                <w:sz w:val="28"/>
                <w:szCs w:val="28"/>
              </w:rPr>
              <w:t xml:space="preserve"> (далі – Закон)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громадські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проводяться під час громадського обговорення. Строк громадського обговорення становить 30 робочих днів з дня оприлюднення оголошення.</w:t>
            </w:r>
          </w:p>
          <w:p w:rsidR="006D0F02" w:rsidRPr="00311F23" w:rsidRDefault="006D0F02" w:rsidP="0076791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Враховуючи зазначене </w:t>
            </w:r>
            <w:r w:rsidR="00477BE5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пропозиція щодо </w:t>
            </w:r>
            <w:r w:rsidR="00FC55EC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</w:t>
            </w:r>
            <w:r w:rsidR="00477BE5" w:rsidRPr="00311F23">
              <w:rPr>
                <w:rFonts w:ascii="Times New Roman" w:hAnsi="Times New Roman" w:cs="Times New Roman"/>
                <w:sz w:val="28"/>
                <w:szCs w:val="28"/>
              </w:rPr>
              <w:t>строку реєстрації громадськості для участі у громадських слуханнях є не прийнятною.</w:t>
            </w:r>
          </w:p>
        </w:tc>
      </w:tr>
      <w:tr w:rsidR="003F32DA" w:rsidRPr="00311F23" w:rsidTr="00154949">
        <w:tc>
          <w:tcPr>
            <w:tcW w:w="15559" w:type="dxa"/>
            <w:gridSpan w:val="5"/>
          </w:tcPr>
          <w:p w:rsidR="00253351" w:rsidRPr="00311F23" w:rsidRDefault="00C63C2F" w:rsidP="00EE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Європейська Бізнес Асоціація</w:t>
            </w:r>
            <w:r w:rsidR="00EE6F9D"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32DA" w:rsidRPr="00311F23" w:rsidTr="00607E4F">
        <w:trPr>
          <w:trHeight w:val="419"/>
        </w:trPr>
        <w:tc>
          <w:tcPr>
            <w:tcW w:w="606" w:type="dxa"/>
            <w:vMerge w:val="restart"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8" w:type="dxa"/>
            <w:gridSpan w:val="2"/>
          </w:tcPr>
          <w:p w:rsidR="00A96E6A" w:rsidRPr="00311F23" w:rsidRDefault="00A96E6A" w:rsidP="00CF088C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Відповідно до запропонованої редакції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 пропонується встановити вимогу проведення громадських слухань в межах відповідних адміністративно-територіальних одиниць, які можуть зазнати впливу внаслідок діяльності установки. Разом з тим, враховуючи, що систему адміністративно-територіального устрою складають такі адміністративно-територіальні одиниці: Автономна Республіка Крим, області, райони, міста, райони в містах, селища і села, компанії-члени Комітету промислової екології та сталого розвитку (далі – Комітет) Асоціації вбачають, що така норма може обумовити її розуміння таким чином, що </w:t>
            </w: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проведення слухань має проводитися у кожній адміністративно-територіальній одиниці, яка може зазнати впливу, зокрема у селі чи селищі, що не є коректним. У зв’язку з цим, пропонуємо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внести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зміни до редакції цього положення. </w:t>
            </w:r>
          </w:p>
          <w:p w:rsidR="00A96E6A" w:rsidRPr="00311F23" w:rsidRDefault="00A96E6A" w:rsidP="00CF088C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3. Громадські слухання проводяться </w:t>
            </w: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 місцезнаходженням установки та за необхідністю в інших адміністративно-територіальних одиницях (областях), якщо вплив від діяльності установки може поширюватися більше ніж на одну область, </w:t>
            </w:r>
            <w:r w:rsidRPr="00311F23">
              <w:rPr>
                <w:color w:val="auto"/>
                <w:sz w:val="28"/>
                <w:szCs w:val="28"/>
              </w:rPr>
              <w:t xml:space="preserve">обласними, Київською та Севастопольською міськими державними адміністраціями, органом виконавчої влади Автономної Республіки Крим з питань екології та природних ресурсів (далі – орган, який проводить громадські слухання). </w:t>
            </w:r>
          </w:p>
        </w:tc>
        <w:tc>
          <w:tcPr>
            <w:tcW w:w="4253" w:type="dxa"/>
          </w:tcPr>
          <w:p w:rsidR="00A96E6A" w:rsidRPr="00311F23" w:rsidRDefault="00C35C56" w:rsidP="00CF088C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lastRenderedPageBreak/>
              <w:t>До пункту 3</w:t>
            </w:r>
            <w:r w:rsidR="00F51DAB"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1DAB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 </w:t>
            </w:r>
          </w:p>
          <w:p w:rsidR="00A96E6A" w:rsidRPr="00311F23" w:rsidRDefault="00A96E6A" w:rsidP="00CF088C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3. </w:t>
            </w:r>
            <w:r w:rsidR="00783BE2" w:rsidRPr="00311F23">
              <w:rPr>
                <w:color w:val="auto"/>
                <w:sz w:val="28"/>
                <w:szCs w:val="28"/>
              </w:rPr>
              <w:t xml:space="preserve">Громадські слухання проводяться в межах відповідних адміністративно-територіальних одиниць, які можуть зазнати впливу внаслідок діяльності установки, та за місцезнаходженням установки обласними, Київською та Севастопольською міськими державними адміністраціями, органом виконавчої влади Автономної Республіки Крим з питань </w:t>
            </w:r>
            <w:r w:rsidR="00783BE2" w:rsidRPr="00311F23">
              <w:rPr>
                <w:color w:val="auto"/>
                <w:sz w:val="28"/>
                <w:szCs w:val="28"/>
              </w:rPr>
              <w:lastRenderedPageBreak/>
              <w:t>екології та природних ресурсів (далі – орган, який проводить громадські слухання)</w:t>
            </w:r>
            <w:r w:rsidRPr="00311F23">
              <w:rPr>
                <w:color w:val="auto"/>
                <w:sz w:val="28"/>
                <w:szCs w:val="28"/>
              </w:rPr>
              <w:t xml:space="preserve">. </w:t>
            </w:r>
          </w:p>
          <w:p w:rsidR="00A96E6A" w:rsidRPr="00311F23" w:rsidRDefault="00A96E6A" w:rsidP="00EE6F9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95410" w:rsidRPr="00311F23" w:rsidRDefault="00854666" w:rsidP="00767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Враховано</w:t>
            </w:r>
          </w:p>
          <w:p w:rsidR="00854666" w:rsidRPr="00311F23" w:rsidRDefault="00854666" w:rsidP="0076791F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left="8"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Пункт 3 </w:t>
            </w:r>
            <w:proofErr w:type="spellStart"/>
            <w:r w:rsidRPr="00311F23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 викладено у такій редакції:</w:t>
            </w:r>
          </w:p>
          <w:p w:rsidR="00854666" w:rsidRPr="00311F23" w:rsidRDefault="00854666" w:rsidP="0076791F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left="6" w:firstLine="459"/>
              <w:jc w:val="both"/>
              <w:rPr>
                <w:sz w:val="26"/>
                <w:szCs w:val="26"/>
              </w:rPr>
            </w:pPr>
            <w:r w:rsidRPr="00311F23">
              <w:rPr>
                <w:bCs/>
                <w:sz w:val="28"/>
                <w:szCs w:val="28"/>
              </w:rPr>
              <w:t xml:space="preserve">«3. </w:t>
            </w:r>
            <w:proofErr w:type="spellStart"/>
            <w:r w:rsidRPr="00311F23">
              <w:rPr>
                <w:bCs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bCs/>
                <w:sz w:val="28"/>
                <w:szCs w:val="28"/>
              </w:rPr>
              <w:t xml:space="preserve"> готує</w:t>
            </w:r>
            <w:r w:rsidRPr="00311F23">
              <w:rPr>
                <w:bCs/>
                <w:sz w:val="26"/>
                <w:szCs w:val="26"/>
              </w:rPr>
              <w:t xml:space="preserve"> та надає через засоби Єдиного державного реєстру інтегрованих </w:t>
            </w:r>
            <w:proofErr w:type="spellStart"/>
            <w:r w:rsidRPr="00311F23">
              <w:rPr>
                <w:bCs/>
                <w:sz w:val="26"/>
                <w:szCs w:val="26"/>
              </w:rPr>
              <w:t>довкіллєвих</w:t>
            </w:r>
            <w:proofErr w:type="spellEnd"/>
            <w:r w:rsidRPr="00311F23">
              <w:rPr>
                <w:bCs/>
                <w:sz w:val="26"/>
                <w:szCs w:val="26"/>
              </w:rPr>
              <w:t xml:space="preserve"> дозволів (далі – Реєстр) оголошення </w:t>
            </w:r>
            <w:r w:rsidRPr="00311F23">
              <w:rPr>
                <w:sz w:val="26"/>
                <w:szCs w:val="26"/>
              </w:rPr>
              <w:t xml:space="preserve">про початок громадського обговорення у процесі видачі інтегрованого </w:t>
            </w:r>
            <w:proofErr w:type="spellStart"/>
            <w:r w:rsidRPr="00311F23">
              <w:rPr>
                <w:sz w:val="26"/>
                <w:szCs w:val="26"/>
              </w:rPr>
              <w:t>довкіллєвого</w:t>
            </w:r>
            <w:proofErr w:type="spellEnd"/>
            <w:r w:rsidRPr="00311F23">
              <w:rPr>
                <w:sz w:val="26"/>
                <w:szCs w:val="26"/>
              </w:rPr>
              <w:t xml:space="preserve"> дозволу (внесення змін до нього) (далі – оголошення) </w:t>
            </w:r>
            <w:r w:rsidRPr="00311F23">
              <w:rPr>
                <w:bCs/>
                <w:sz w:val="26"/>
                <w:szCs w:val="26"/>
              </w:rPr>
              <w:t xml:space="preserve">оператору установки, обласним, Київській та Севастопольській міським державним </w:t>
            </w:r>
            <w:r w:rsidRPr="00311F23">
              <w:rPr>
                <w:bCs/>
                <w:sz w:val="26"/>
                <w:szCs w:val="26"/>
              </w:rPr>
              <w:lastRenderedPageBreak/>
              <w:t>адміністраціям, органу виконавчої влади Автономної Республіки Крим з питань екології та природних ресурсів за місцезнаходженням установки та органам місцевого самоврядування територіальних громад, які можуть зазнати впливу внаслідок діяльності установки, для його оприлюднення.</w:t>
            </w:r>
          </w:p>
          <w:p w:rsidR="00854666" w:rsidRPr="00311F23" w:rsidRDefault="00854666" w:rsidP="0076791F">
            <w:pPr>
              <w:spacing w:after="0" w:line="240" w:lineRule="auto"/>
              <w:ind w:left="6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визначає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територіальні громади та адміністративно-територіальні одиниці, які можуть зазнати впливу внаслідок діяльності установки, на підставі заяви про отримання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та з урахуванням переліку територіальних громад із зазначенням адміністративно-територіальних одиниць, які можуть зазнати впливу внаслідок діяльності установки, наданого оператором установки разом із заявою.».</w:t>
            </w:r>
          </w:p>
          <w:p w:rsidR="00854666" w:rsidRPr="00311F23" w:rsidRDefault="00854666" w:rsidP="0076791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Разом з тим, пункт 7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викладено у новій редакції:</w:t>
            </w:r>
          </w:p>
          <w:p w:rsidR="00A96E6A" w:rsidRPr="00311F23" w:rsidRDefault="00854666" w:rsidP="0076791F">
            <w:pPr>
              <w:pStyle w:val="a5"/>
              <w:spacing w:after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«7. Громадські</w:t>
            </w:r>
            <w:r w:rsidRPr="00311F23">
              <w:rPr>
                <w:sz w:val="26"/>
                <w:szCs w:val="26"/>
              </w:rPr>
              <w:t xml:space="preserve"> слухання проводяться обласними, </w:t>
            </w:r>
            <w:r w:rsidRPr="00311F23">
              <w:rPr>
                <w:sz w:val="26"/>
                <w:szCs w:val="26"/>
              </w:rPr>
              <w:lastRenderedPageBreak/>
              <w:t>Київською та Севастопольською міськими державними адміністраціями, органом виконавчої влади Автономної Республіки Крим з питань екології та природних ресурсів (далі – орган, який проводить громадські слухання).».</w:t>
            </w:r>
          </w:p>
        </w:tc>
      </w:tr>
      <w:tr w:rsidR="003F32DA" w:rsidRPr="00311F23" w:rsidTr="0076791F">
        <w:trPr>
          <w:trHeight w:val="1360"/>
        </w:trPr>
        <w:tc>
          <w:tcPr>
            <w:tcW w:w="606" w:type="dxa"/>
            <w:vMerge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A96E6A" w:rsidRPr="00311F23" w:rsidRDefault="00A96E6A" w:rsidP="00204655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Експерти Комітету Асоціації відмічають, що в нормативно-правових актах доцільним є використання чітких та однозначних формулювань, при цьому використання уточнення «одні або більше» може призвести до правової невизначеності щодо кількості слухань, які мають проводитися. Водночас, зважаючи на те, що наявність інформації в пункті 5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Проєкт</w:t>
            </w:r>
            <w:r w:rsidR="00204655">
              <w:rPr>
                <w:color w:val="auto"/>
                <w:sz w:val="28"/>
                <w:szCs w:val="28"/>
              </w:rPr>
              <w:t>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Порядку, на думку представників бізнесу, є достатньою, пропонуємо </w:t>
            </w:r>
            <w:r w:rsidRPr="00311F23">
              <w:rPr>
                <w:b/>
                <w:color w:val="auto"/>
                <w:sz w:val="28"/>
                <w:szCs w:val="28"/>
              </w:rPr>
              <w:t>виключити зазначене положення</w:t>
            </w:r>
            <w:r w:rsidRPr="00311F2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CD189E" w:rsidRPr="00311F23" w:rsidRDefault="00CD189E" w:rsidP="00C77018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</w:t>
            </w:r>
            <w:r w:rsidR="00B90890" w:rsidRPr="00311F23">
              <w:rPr>
                <w:color w:val="auto"/>
                <w:sz w:val="28"/>
                <w:szCs w:val="28"/>
              </w:rPr>
              <w:t>4</w:t>
            </w:r>
            <w:r w:rsidR="00F51DAB"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1DAB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 </w:t>
            </w:r>
          </w:p>
          <w:p w:rsidR="00A96E6A" w:rsidRPr="00311F23" w:rsidRDefault="00A96E6A" w:rsidP="00C77018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iCs/>
                <w:color w:val="auto"/>
                <w:sz w:val="28"/>
                <w:szCs w:val="28"/>
              </w:rPr>
              <w:t>4.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974E56" w:rsidRPr="00311F23">
              <w:rPr>
                <w:color w:val="auto"/>
                <w:sz w:val="28"/>
                <w:szCs w:val="28"/>
              </w:rPr>
              <w:t xml:space="preserve">Під час громадського обговорення у процесі </w:t>
            </w:r>
            <w:r w:rsidR="00974E56" w:rsidRPr="00311F23">
              <w:rPr>
                <w:bCs/>
                <w:color w:val="auto"/>
                <w:sz w:val="28"/>
                <w:szCs w:val="28"/>
              </w:rPr>
              <w:t xml:space="preserve">видачі </w:t>
            </w:r>
            <w:r w:rsidR="00974E56" w:rsidRPr="00311F23">
              <w:rPr>
                <w:color w:val="auto"/>
                <w:sz w:val="28"/>
                <w:szCs w:val="28"/>
              </w:rPr>
              <w:t xml:space="preserve">інтегрованого </w:t>
            </w:r>
            <w:proofErr w:type="spellStart"/>
            <w:r w:rsidR="00974E56" w:rsidRPr="00311F23">
              <w:rPr>
                <w:color w:val="auto"/>
                <w:sz w:val="28"/>
                <w:szCs w:val="28"/>
              </w:rPr>
              <w:t>довкіллєвого</w:t>
            </w:r>
            <w:proofErr w:type="spellEnd"/>
            <w:r w:rsidR="00974E56" w:rsidRPr="00311F23">
              <w:rPr>
                <w:color w:val="auto"/>
                <w:sz w:val="28"/>
                <w:szCs w:val="28"/>
              </w:rPr>
              <w:t xml:space="preserve"> дозволу (внесення змін до нього) (далі – громадське обговорення) можуть проводитись одні або більше громадські слухання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. </w:t>
            </w:r>
          </w:p>
          <w:p w:rsidR="00A96E6A" w:rsidRPr="00311F23" w:rsidRDefault="00A96E6A" w:rsidP="00EE6F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2DA" w:rsidRPr="00311F23" w:rsidRDefault="00F84551" w:rsidP="0076791F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Враховано</w:t>
            </w:r>
          </w:p>
          <w:p w:rsidR="00F84551" w:rsidRPr="00311F23" w:rsidRDefault="00204655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 урахуванням змін пункт</w:t>
            </w:r>
            <w:r w:rsidR="006100A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35F75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84551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84551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 w:rsidR="00F84551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Порядку </w:t>
            </w:r>
            <w:r w:rsidR="00835F75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викладено у новій редакції:</w:t>
            </w:r>
          </w:p>
          <w:p w:rsidR="00F84551" w:rsidRPr="008E59D1" w:rsidRDefault="00835F75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4551" w:rsidRPr="008E59D1">
              <w:rPr>
                <w:rFonts w:ascii="Times New Roman" w:hAnsi="Times New Roman" w:cs="Times New Roman"/>
                <w:sz w:val="28"/>
                <w:szCs w:val="28"/>
              </w:rPr>
              <w:t>5. Якщо внаслідок діяльності установки впливу може зазнати більше ніж одна область, Автономна Республіка Крим, громадські слухання проводяться за місцезнаходженням установки та у кожній області, Автономній Республіці Крим, які можуть зазнати впливу внаслідок діяльності установки.</w:t>
            </w:r>
          </w:p>
          <w:p w:rsidR="00F84551" w:rsidRPr="00311F23" w:rsidRDefault="00F84551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Кожні громадські слухання проводяться з урахуванням абзацу першого цього пункту за умови, що для участі в них зареєстровано не менше п’яти осіб.».</w:t>
            </w:r>
          </w:p>
          <w:p w:rsidR="00F84551" w:rsidRPr="00311F23" w:rsidRDefault="00F84551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Також </w:t>
            </w: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проєкт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Порядку доповнено пунктом 21 у такій 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редакції:</w:t>
            </w:r>
          </w:p>
          <w:p w:rsidR="00F84551" w:rsidRPr="00311F23" w:rsidRDefault="00F84551" w:rsidP="0076791F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31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«21. Повторні громадські слухання, передбачені пунктом</w:t>
            </w:r>
            <w:r w:rsidR="009B4951" w:rsidRPr="00311F23">
              <w:rPr>
                <w:sz w:val="28"/>
                <w:szCs w:val="28"/>
              </w:rPr>
              <w:t> </w:t>
            </w:r>
            <w:r w:rsidRPr="00311F23">
              <w:rPr>
                <w:sz w:val="28"/>
                <w:szCs w:val="28"/>
              </w:rPr>
              <w:t>20 цього Порядку, можуть проводитися не більше одного разу.</w:t>
            </w:r>
          </w:p>
          <w:p w:rsidR="00A96E6A" w:rsidRPr="00311F23" w:rsidRDefault="00F84551" w:rsidP="0076791F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31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Неявка оператора установки на повторні громадські слухання є підставою для застосування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пункту 7 частини першої статті 14 Закону.».</w:t>
            </w:r>
          </w:p>
        </w:tc>
      </w:tr>
      <w:tr w:rsidR="003F32DA" w:rsidRPr="00311F23" w:rsidTr="0076791F">
        <w:trPr>
          <w:trHeight w:val="2919"/>
        </w:trPr>
        <w:tc>
          <w:tcPr>
            <w:tcW w:w="606" w:type="dxa"/>
            <w:vMerge w:val="restart"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A96E6A" w:rsidRPr="00311F23" w:rsidRDefault="00A96E6A" w:rsidP="0076791F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Компанії-члени Комітету Асоціації зауважують, що проведення громадських слухань в інших областях, окрім місця розташування установки, в режимі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офлайн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може бути складним для операторів установок. Враховуючи зазначене, пропонуємо передбачити проведення громадських слухань в інших областях, ніж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місцерозташування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установки, в режимі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, в тому числі після закінчення воєнного стану. </w:t>
            </w:r>
          </w:p>
          <w:p w:rsidR="00A96E6A" w:rsidRPr="00311F23" w:rsidRDefault="00A96E6A" w:rsidP="0076791F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5. Якщо внаслідок діяльності установки впливу може зазнати більше ніж одна область (Автономна Республіка Крим), громадські слухання проводяться за місцезнаходженням установки та у кожній області (Автономній Республіці Крим), які можуть зазнати впливу внаслідок діяльності установки. </w:t>
            </w:r>
          </w:p>
          <w:p w:rsidR="00A96E6A" w:rsidRPr="00311F23" w:rsidRDefault="00A96E6A" w:rsidP="0076791F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У разі необхідності проведення громадських слухань в інших областях, ніж </w:t>
            </w:r>
            <w:r w:rsidRPr="00311F2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місцезнаходження установки, громадські слухання проводяться в режимі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CD189E" w:rsidRPr="00311F23" w:rsidRDefault="00CD189E" w:rsidP="00C77018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До пункту </w:t>
            </w:r>
            <w:r w:rsidR="00B90890" w:rsidRPr="00311F23">
              <w:rPr>
                <w:color w:val="auto"/>
                <w:sz w:val="28"/>
                <w:szCs w:val="28"/>
              </w:rPr>
              <w:t>5</w:t>
            </w:r>
            <w:r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1DAB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F51DAB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A96E6A" w:rsidRPr="00311F23" w:rsidRDefault="00A96E6A" w:rsidP="00C77018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5. </w:t>
            </w:r>
            <w:r w:rsidR="00974E56" w:rsidRPr="00311F23">
              <w:rPr>
                <w:color w:val="auto"/>
                <w:sz w:val="28"/>
                <w:szCs w:val="28"/>
              </w:rPr>
              <w:t>Якщо внаслідок діяльності установки впливу може зазнати більше ніж одна область (Автономна Республіка Крим), громадські слухання проводяться за місцезнаходженням установки та у кожній області (Автономній Республіці Крим), які можуть зазнати впливу внаслідок діяльності установки</w:t>
            </w:r>
            <w:r w:rsidR="00C77018" w:rsidRPr="00311F23">
              <w:rPr>
                <w:color w:val="auto"/>
                <w:sz w:val="28"/>
                <w:szCs w:val="28"/>
              </w:rPr>
              <w:t>.</w:t>
            </w:r>
          </w:p>
          <w:p w:rsidR="00A96E6A" w:rsidRPr="00311F23" w:rsidRDefault="00A96E6A" w:rsidP="00EE6F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0890" w:rsidRPr="00311F23" w:rsidRDefault="00FE1F04" w:rsidP="0076791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A540A"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раховано</w:t>
            </w:r>
            <w:r w:rsidR="00BD5EBF"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1F04" w:rsidRPr="00311F23" w:rsidRDefault="00F51DAB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ункт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22 </w:t>
            </w:r>
            <w:proofErr w:type="spellStart"/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Порядку 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передбачено, що</w:t>
            </w:r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FE1F04" w:rsidRPr="00311F23" w:rsidRDefault="00124D74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«22. </w:t>
            </w:r>
            <w:r w:rsidR="00FE1F04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Громадські слухання проводяться у приміщенні, визначеному органом, який проводить громадські слухання, або у змішаному форматі: у режимі онлайн та у приміщенні, визначеному органом, який проводить громадські слухання.</w:t>
            </w:r>
          </w:p>
          <w:p w:rsidR="00FE1F04" w:rsidRPr="00311F23" w:rsidRDefault="00FE1F04" w:rsidP="0076791F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період дії воєнного стану в Україні громадські слухання можуть проводитися у форматі </w:t>
            </w: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A540A" w:rsidRPr="00311F23" w:rsidRDefault="00FE1F04" w:rsidP="0076791F">
            <w:pPr>
              <w:spacing w:after="0" w:line="240" w:lineRule="auto"/>
              <w:ind w:firstLine="431"/>
              <w:jc w:val="both"/>
              <w:rPr>
                <w:bCs/>
                <w:sz w:val="26"/>
                <w:szCs w:val="26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разі проведення громадських слухань у форматі </w:t>
            </w: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 учасників та журнал виступів 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заповнюються головуючим на підставі даних попередньої реєстрації, отриманих технічними засобами електронних комунікацій. Головуючий забезпечує можливість усім учасникам громадських слухань подати усні пропозиції та зауваження через </w:t>
            </w: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відеозв’язок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. Усі озвучені в ході громадських слухань пропозиції та зауваження фіксуються в протоколі громадських слухань. При цьому журнал письмових зауважень та пропозицій не заповнюється.».</w:t>
            </w:r>
          </w:p>
        </w:tc>
      </w:tr>
      <w:tr w:rsidR="003F32DA" w:rsidRPr="00311F23" w:rsidTr="00A515A5">
        <w:trPr>
          <w:trHeight w:val="1926"/>
        </w:trPr>
        <w:tc>
          <w:tcPr>
            <w:tcW w:w="606" w:type="dxa"/>
            <w:vMerge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Пропонуємо передбачити проведення громадських слухань у режимі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, якщо для участі в них зареєстровано більше п’яти, але менше десяти осіб. Така пропозиція базується на аналогії з частиною 5 статті 7 Закону України «Про оцінку впливу на довкілля» №2059-VIII від 23 травня 2017 року. Так, представники бізнесу вважають недоцільним проводити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офлайн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-слухання для невеликої кількості учасників, оскільки це потребує непропорційних витрат ресурсів і часу.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6. Громадські слухання проводяться за умови, що для участі в них зареєстровано не менше </w:t>
            </w: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п’яти осіб.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У разі якщо для участі в громадських слуханнях зареєструвалося більше п’яти, але менше десяти осіб, громадські слухання проводяться в режимі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CD189E" w:rsidRPr="00311F23" w:rsidRDefault="00CD189E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До пункту </w:t>
            </w:r>
            <w:r w:rsidR="00B90890" w:rsidRPr="00311F23">
              <w:rPr>
                <w:color w:val="auto"/>
                <w:sz w:val="28"/>
                <w:szCs w:val="28"/>
              </w:rPr>
              <w:t>6</w:t>
            </w:r>
            <w:r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1DAB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F51DAB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A96E6A" w:rsidRPr="00311F23" w:rsidRDefault="002E5ACF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6. </w:t>
            </w:r>
            <w:r w:rsidR="00974E56" w:rsidRPr="00311F23">
              <w:rPr>
                <w:color w:val="auto"/>
                <w:sz w:val="28"/>
                <w:szCs w:val="28"/>
              </w:rPr>
              <w:t>Громадські слухання проводяться за умови, що для участі в них зареєстровано не менше п’яти осіб.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7E4F" w:rsidRPr="00311F23" w:rsidRDefault="00607E4F" w:rsidP="006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A96E6A" w:rsidRPr="00311F23" w:rsidRDefault="00310510" w:rsidP="006100AC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Закон покладає обов’язки з організації та проведення громадських слухань на обласні державні адміністрації саме для того, аби забезпечити фізичну участь осіб в адміністративно-територіальних одиницях, що можуть зазнати впливу установки. </w:t>
            </w:r>
          </w:p>
          <w:p w:rsidR="00F51DAB" w:rsidRPr="00311F23" w:rsidRDefault="00F51DAB" w:rsidP="006100AC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При цьому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передбачена можливість проведення громадських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слухань у змішаному форматі та у </w:t>
            </w: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період дії воєнного стану в Україні – у форматі </w:t>
            </w:r>
            <w:proofErr w:type="spellStart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A5B2D" w:rsidRPr="006100AC" w:rsidRDefault="008A5B2D" w:rsidP="006100AC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Місце проведення громадських слухань визначається органом, який проводить громадські слухання, з урахуванням кількості осіб, які зареєструвалися для участі у громадських слуханнях.</w:t>
            </w:r>
          </w:p>
        </w:tc>
      </w:tr>
      <w:tr w:rsidR="003F32DA" w:rsidRPr="00311F23" w:rsidTr="00497B13">
        <w:trPr>
          <w:trHeight w:val="841"/>
        </w:trPr>
        <w:tc>
          <w:tcPr>
            <w:tcW w:w="606" w:type="dxa"/>
            <w:vMerge w:val="restart"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Пропонуємо впровадити положення, що регламентують проведення громадських слухань у режимі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 аналогії з Порядком проведення громадських слухань у процесі оцінки впливу на довкілля, затвердженим постановою Кабінету Міністрів України №989 від 13 грудня 2017 року (далі – Порядок №989).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У разі проведення громадських слухань в режимі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суб’єкт господарювання в оголошенні про початок громадського обговорення у процесі видачі інтегрованого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дозволу (внесення змін до нього) зазначає інформацію про час їх проведення та посилання для підключення до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Посилання для підключення до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надається суб’єкту господарювання органом, який проводить громадські слухання.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У разі переривання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з технічних причин та неможливості відновлення протягом понад 60 хвилин громадські слухання в режимі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вважаються такими, що завершилися. </w:t>
            </w:r>
          </w:p>
        </w:tc>
        <w:tc>
          <w:tcPr>
            <w:tcW w:w="4253" w:type="dxa"/>
          </w:tcPr>
          <w:p w:rsidR="00A96E6A" w:rsidRPr="00311F23" w:rsidRDefault="001E7087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 в цілому </w:t>
            </w:r>
          </w:p>
        </w:tc>
        <w:tc>
          <w:tcPr>
            <w:tcW w:w="4252" w:type="dxa"/>
          </w:tcPr>
          <w:p w:rsidR="00A96E6A" w:rsidRPr="00311F23" w:rsidRDefault="008A5B2D" w:rsidP="006100A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615B2"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раховано</w:t>
            </w: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частково</w:t>
            </w:r>
          </w:p>
          <w:p w:rsidR="008A5B2D" w:rsidRPr="00311F23" w:rsidRDefault="008A5B2D" w:rsidP="006100A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7 та 8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передбачено, що:</w:t>
            </w:r>
          </w:p>
          <w:p w:rsidR="008A5B2D" w:rsidRPr="00311F23" w:rsidRDefault="008A5B2D" w:rsidP="006100AC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«7. Громадські слухання проводяться обласними, Київською та Севастопольською міськими державними адміністраціями, органом виконавчої влади Автономної Республіки Крим з питань екології та природних ресурсів (далі – орган, який проводить громадські слухання).</w:t>
            </w:r>
          </w:p>
          <w:p w:rsidR="008A5B2D" w:rsidRPr="00311F23" w:rsidRDefault="008A5B2D" w:rsidP="006100AC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8. Не пізніше ніж на другий робочий день після отримання інформації від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згідно з пунктом 6 цього Порядку орган, який проводить громадські слухання, визначає </w:t>
            </w:r>
            <w:r w:rsidRPr="00311F23">
              <w:rPr>
                <w:sz w:val="28"/>
                <w:szCs w:val="28"/>
              </w:rPr>
              <w:lastRenderedPageBreak/>
              <w:t>умови, місце, дату і час проведення громадських слухань, вносить інформацію про це до Реєстру та одночасно оприлюднює її на своєму офіційному веб-сайті. Зазначена інформація надсилається особам, які зареєструвалися для участі у громадських слуханнях, та оприлюднюється через засоби Реєстру.».</w:t>
            </w:r>
          </w:p>
          <w:p w:rsidR="00416B71" w:rsidRPr="00311F23" w:rsidRDefault="00BD0054" w:rsidP="0024095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метою одержання та врахування </w:t>
            </w:r>
            <w:r w:rsidR="002409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сіх 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>пропозицій і зауважень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>громадськості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4A2C86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ункт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="004A2C86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22 </w:t>
            </w:r>
            <w:proofErr w:type="spellStart"/>
            <w:r w:rsidR="004A2C86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  <w:r w:rsidR="004A2C86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 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передбачено, що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разі переривання </w:t>
            </w:r>
            <w:proofErr w:type="spellStart"/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="008A5B2D" w:rsidRPr="00311F23">
              <w:rPr>
                <w:rFonts w:ascii="Times New Roman" w:hAnsi="Times New Roman" w:cs="Times New Roman"/>
                <w:sz w:val="28"/>
                <w:szCs w:val="28"/>
              </w:rPr>
              <w:t>, з технічних причин і неможливості їх відновлення протягом понад 30 хвилин, орган, який проводить громадські слухання, проводить повторні громадські слух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ання в форматі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2DA" w:rsidRPr="00311F23" w:rsidTr="00607E4F">
        <w:trPr>
          <w:trHeight w:val="561"/>
        </w:trPr>
        <w:tc>
          <w:tcPr>
            <w:tcW w:w="606" w:type="dxa"/>
            <w:vMerge/>
          </w:tcPr>
          <w:p w:rsidR="00A96E6A" w:rsidRPr="00311F23" w:rsidRDefault="00A96E6A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Пропонуємо додати відповідне положення по аналогії з Порядком №989.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12. Орган, який проводить громадські слухання реєструє учасників громадських слухань у журналі (відомості) реєстрації учасників громадських слухань у процесі видачі </w:t>
            </w: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інтегрованого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дозволу (внесення змін до нього) за формою згідно з додатком 1 до цього Порядку (далі – журнал учасників);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реєструє виступи учасників громадських слухань у журналі (відомості) реєстрації виступів учасників громадських слухань у процесі видачі інтегрованого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дозволу (внесення змін до нього) за формою згідно з додатком 2 до цього Порядку (далі – журнал виступів);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&lt;…&gt; </w:t>
            </w:r>
          </w:p>
          <w:p w:rsidR="00A96E6A" w:rsidRPr="00311F23" w:rsidRDefault="00A96E6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Під час проведення громадських слухань у режимі </w:t>
            </w:r>
            <w:proofErr w:type="spellStart"/>
            <w:r w:rsidRPr="00311F23">
              <w:rPr>
                <w:b/>
                <w:bCs/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реєстрація учасників за формою згідно з додатком 1 та виступів учасників за формою згідно з додатком 2 не здійснюється. </w:t>
            </w:r>
          </w:p>
        </w:tc>
        <w:tc>
          <w:tcPr>
            <w:tcW w:w="4253" w:type="dxa"/>
          </w:tcPr>
          <w:p w:rsidR="00CD189E" w:rsidRPr="00311F23" w:rsidRDefault="00CD189E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До пункту </w:t>
            </w:r>
            <w:r w:rsidR="000F47F0" w:rsidRPr="00311F23">
              <w:rPr>
                <w:color w:val="auto"/>
                <w:sz w:val="28"/>
                <w:szCs w:val="28"/>
              </w:rPr>
              <w:t>12</w:t>
            </w:r>
            <w:r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1DAB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F51DAB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E017D4" w:rsidRPr="00311F23" w:rsidRDefault="00A96E6A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12. </w:t>
            </w:r>
            <w:r w:rsidR="00E017D4" w:rsidRPr="00311F23">
              <w:rPr>
                <w:sz w:val="28"/>
                <w:szCs w:val="28"/>
              </w:rPr>
              <w:t xml:space="preserve">Орган, який проводить громадські слухання </w:t>
            </w:r>
            <w:bookmarkStart w:id="0" w:name="n23"/>
            <w:bookmarkStart w:id="1" w:name="n24"/>
            <w:bookmarkEnd w:id="0"/>
            <w:bookmarkEnd w:id="1"/>
            <w:r w:rsidR="00E017D4" w:rsidRPr="00311F23">
              <w:rPr>
                <w:sz w:val="28"/>
                <w:szCs w:val="28"/>
              </w:rPr>
              <w:t xml:space="preserve">реєструє учасників громадських слухань у журналі (відомості) реєстрації </w:t>
            </w:r>
            <w:r w:rsidR="00E017D4" w:rsidRPr="00311F23">
              <w:rPr>
                <w:sz w:val="28"/>
                <w:szCs w:val="28"/>
              </w:rPr>
              <w:lastRenderedPageBreak/>
              <w:t xml:space="preserve">учасників громадських слухань у процесі видачі інтегрованого </w:t>
            </w:r>
            <w:proofErr w:type="spellStart"/>
            <w:r w:rsidR="00E017D4" w:rsidRPr="00311F23">
              <w:rPr>
                <w:sz w:val="28"/>
                <w:szCs w:val="28"/>
              </w:rPr>
              <w:t>довкіллєвого</w:t>
            </w:r>
            <w:proofErr w:type="spellEnd"/>
            <w:r w:rsidR="00E017D4" w:rsidRPr="00311F23">
              <w:rPr>
                <w:sz w:val="28"/>
                <w:szCs w:val="28"/>
              </w:rPr>
              <w:t xml:space="preserve"> дозволу (внесення змін до нього) за формою згідно з</w:t>
            </w:r>
            <w:r w:rsidR="00E017D4" w:rsidRPr="00311F23">
              <w:rPr>
                <w:rStyle w:val="apple-converted-space"/>
                <w:sz w:val="28"/>
                <w:szCs w:val="28"/>
              </w:rPr>
              <w:t xml:space="preserve"> </w:t>
            </w:r>
            <w:r w:rsidR="00E017D4" w:rsidRPr="00311F23">
              <w:rPr>
                <w:sz w:val="28"/>
                <w:szCs w:val="28"/>
              </w:rPr>
              <w:t>додатком 1 до цього Порядку (далі – журнал учасників);</w:t>
            </w:r>
          </w:p>
          <w:p w:rsidR="00E017D4" w:rsidRPr="00311F23" w:rsidRDefault="00E017D4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bookmarkStart w:id="2" w:name="n25"/>
            <w:bookmarkEnd w:id="2"/>
            <w:r w:rsidRPr="00311F23">
              <w:rPr>
                <w:sz w:val="28"/>
                <w:szCs w:val="28"/>
              </w:rPr>
              <w:t xml:space="preserve">реєструє виступи учасників громадських слухань у журналі (відомості) реєстрації виступів учасників громадських слухань у процесі видачі інтегрованого </w:t>
            </w:r>
            <w:proofErr w:type="spellStart"/>
            <w:r w:rsidRPr="00311F23">
              <w:rPr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</w:rPr>
              <w:t xml:space="preserve"> дозволу (внесення змін до нього) за формою згідно з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>додатком 2 до цього Порядку (далі – журнал виступів);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E017D4" w:rsidRPr="00311F23" w:rsidRDefault="00E017D4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rStyle w:val="apple-converted-space"/>
                <w:sz w:val="28"/>
                <w:szCs w:val="28"/>
              </w:rPr>
            </w:pPr>
            <w:bookmarkStart w:id="3" w:name="n26"/>
            <w:bookmarkEnd w:id="3"/>
            <w:r w:rsidRPr="00311F23">
              <w:rPr>
                <w:sz w:val="28"/>
                <w:szCs w:val="28"/>
              </w:rPr>
              <w:t xml:space="preserve">забезпечує аудіо- та/або </w:t>
            </w:r>
            <w:proofErr w:type="spellStart"/>
            <w:r w:rsidRPr="00311F23">
              <w:rPr>
                <w:sz w:val="28"/>
                <w:szCs w:val="28"/>
              </w:rPr>
              <w:t>відеофіксацію</w:t>
            </w:r>
            <w:proofErr w:type="spellEnd"/>
            <w:r w:rsidRPr="00311F23">
              <w:rPr>
                <w:sz w:val="28"/>
                <w:szCs w:val="28"/>
              </w:rPr>
              <w:t xml:space="preserve"> перебігу громадських слухань;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E017D4" w:rsidRPr="00311F23" w:rsidRDefault="00E017D4" w:rsidP="00497B13">
            <w:pPr>
              <w:pStyle w:val="rvps2"/>
              <w:shd w:val="clear" w:color="auto" w:fill="FFFFFF"/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здійснює головування під час громадських слухань;</w:t>
            </w:r>
          </w:p>
          <w:p w:rsidR="00E017D4" w:rsidRPr="00311F23" w:rsidRDefault="00E017D4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bookmarkStart w:id="4" w:name="n27"/>
            <w:bookmarkEnd w:id="4"/>
            <w:r w:rsidRPr="00311F23">
              <w:rPr>
                <w:sz w:val="28"/>
                <w:szCs w:val="28"/>
              </w:rPr>
              <w:t>проводить громадські слухання відповідно до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>цього Порядку;</w:t>
            </w:r>
          </w:p>
          <w:p w:rsidR="00A96E6A" w:rsidRPr="00311F23" w:rsidRDefault="00E017D4" w:rsidP="005A1600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bookmarkStart w:id="5" w:name="n28"/>
            <w:bookmarkEnd w:id="5"/>
            <w:r w:rsidRPr="00311F23">
              <w:rPr>
                <w:sz w:val="28"/>
                <w:szCs w:val="28"/>
              </w:rPr>
              <w:t xml:space="preserve">готує протокол громадських слухань </w:t>
            </w:r>
            <w:r w:rsidRPr="00311F23">
              <w:rPr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процесі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видачі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інтегрованого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дозволу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11F23">
              <w:rPr>
                <w:sz w:val="28"/>
                <w:szCs w:val="28"/>
                <w:lang w:val="ru-RU"/>
              </w:rPr>
              <w:t>нього</w:t>
            </w:r>
            <w:proofErr w:type="spellEnd"/>
            <w:r w:rsidRPr="00311F23">
              <w:rPr>
                <w:sz w:val="28"/>
                <w:szCs w:val="28"/>
                <w:lang w:val="ru-RU"/>
              </w:rPr>
              <w:t xml:space="preserve">) </w:t>
            </w:r>
            <w:r w:rsidRPr="00311F23">
              <w:rPr>
                <w:sz w:val="28"/>
                <w:szCs w:val="28"/>
              </w:rPr>
              <w:t>за формою згідно з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 xml:space="preserve">додатком 3 до цього Порядку (далі – протокол громадських </w:t>
            </w:r>
            <w:r w:rsidRPr="00311F23">
              <w:rPr>
                <w:sz w:val="28"/>
                <w:szCs w:val="28"/>
              </w:rPr>
              <w:lastRenderedPageBreak/>
              <w:t>слухань).</w:t>
            </w:r>
          </w:p>
        </w:tc>
        <w:tc>
          <w:tcPr>
            <w:tcW w:w="4252" w:type="dxa"/>
          </w:tcPr>
          <w:p w:rsidR="00A96E6A" w:rsidRPr="00311F23" w:rsidRDefault="001C1B25" w:rsidP="0024095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Враховано</w:t>
            </w:r>
          </w:p>
          <w:p w:rsidR="004A2C86" w:rsidRPr="00311F23" w:rsidRDefault="000F47F0" w:rsidP="0024095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З урахуванням змін зазначен</w:t>
            </w:r>
            <w:r w:rsidR="0024095A">
              <w:rPr>
                <w:sz w:val="28"/>
                <w:szCs w:val="28"/>
              </w:rPr>
              <w:t>а</w:t>
            </w:r>
            <w:r w:rsidRPr="00311F23">
              <w:rPr>
                <w:sz w:val="28"/>
                <w:szCs w:val="28"/>
              </w:rPr>
              <w:t xml:space="preserve"> норм</w:t>
            </w:r>
            <w:r w:rsidR="0024095A">
              <w:rPr>
                <w:sz w:val="28"/>
                <w:szCs w:val="28"/>
              </w:rPr>
              <w:t xml:space="preserve">а </w:t>
            </w:r>
            <w:r w:rsidRPr="00311F23">
              <w:rPr>
                <w:sz w:val="28"/>
                <w:szCs w:val="28"/>
              </w:rPr>
              <w:t>передбачен</w:t>
            </w:r>
            <w:r w:rsidR="0024095A">
              <w:rPr>
                <w:sz w:val="28"/>
                <w:szCs w:val="28"/>
              </w:rPr>
              <w:t>а</w:t>
            </w:r>
            <w:r w:rsidRPr="00311F23">
              <w:rPr>
                <w:sz w:val="28"/>
                <w:szCs w:val="28"/>
              </w:rPr>
              <w:t xml:space="preserve"> абзац</w:t>
            </w:r>
            <w:r w:rsidR="00845448" w:rsidRPr="00311F23">
              <w:rPr>
                <w:sz w:val="28"/>
                <w:szCs w:val="28"/>
              </w:rPr>
              <w:t>ом</w:t>
            </w:r>
            <w:r w:rsidRPr="00311F23">
              <w:rPr>
                <w:sz w:val="28"/>
                <w:szCs w:val="28"/>
              </w:rPr>
              <w:t xml:space="preserve"> трет</w:t>
            </w:r>
            <w:r w:rsidR="00845448" w:rsidRPr="00311F23">
              <w:rPr>
                <w:sz w:val="28"/>
                <w:szCs w:val="28"/>
              </w:rPr>
              <w:t>ім</w:t>
            </w:r>
            <w:r w:rsidRPr="00311F23">
              <w:rPr>
                <w:sz w:val="28"/>
                <w:szCs w:val="28"/>
              </w:rPr>
              <w:t xml:space="preserve"> пункту 22 </w:t>
            </w:r>
            <w:proofErr w:type="spellStart"/>
            <w:r w:rsidR="00F51DAB" w:rsidRPr="00311F23">
              <w:rPr>
                <w:sz w:val="28"/>
                <w:szCs w:val="28"/>
              </w:rPr>
              <w:t>проєкту</w:t>
            </w:r>
            <w:proofErr w:type="spellEnd"/>
            <w:r w:rsidR="00F51DAB" w:rsidRPr="00311F23">
              <w:rPr>
                <w:sz w:val="28"/>
                <w:szCs w:val="28"/>
              </w:rPr>
              <w:t xml:space="preserve"> Порядку, а саме:</w:t>
            </w:r>
          </w:p>
          <w:p w:rsidR="001C1B25" w:rsidRPr="00311F23" w:rsidRDefault="0024095A" w:rsidP="0024095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311F23">
              <w:rPr>
                <w:sz w:val="28"/>
                <w:szCs w:val="28"/>
              </w:rPr>
              <w:t xml:space="preserve"> </w:t>
            </w:r>
            <w:r w:rsidR="000F47F0" w:rsidRPr="00311F23">
              <w:rPr>
                <w:sz w:val="28"/>
                <w:szCs w:val="28"/>
              </w:rPr>
              <w:t xml:space="preserve">«У разі проведення </w:t>
            </w:r>
            <w:r w:rsidR="000F47F0" w:rsidRPr="00311F23">
              <w:rPr>
                <w:sz w:val="28"/>
                <w:szCs w:val="28"/>
              </w:rPr>
              <w:lastRenderedPageBreak/>
              <w:t xml:space="preserve">громадських слухань у форматі </w:t>
            </w:r>
            <w:proofErr w:type="spellStart"/>
            <w:r w:rsidR="000F47F0"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="000F47F0" w:rsidRPr="00311F23">
              <w:rPr>
                <w:sz w:val="28"/>
                <w:szCs w:val="28"/>
              </w:rPr>
              <w:t xml:space="preserve"> журнал учасників та журнал виступів заповнюються головуючим на підставі даних попередньої реєстрації, отриманих технічними засобами електронних комунікацій. Головуючий забезпечує можливість усім учасникам громадських слухань подати усні пропозиції та зауваження через </w:t>
            </w:r>
            <w:proofErr w:type="spellStart"/>
            <w:r w:rsidR="000F47F0" w:rsidRPr="00311F23">
              <w:rPr>
                <w:sz w:val="28"/>
                <w:szCs w:val="28"/>
              </w:rPr>
              <w:t>відеозв’язок</w:t>
            </w:r>
            <w:proofErr w:type="spellEnd"/>
            <w:r w:rsidR="000F47F0" w:rsidRPr="00311F23">
              <w:rPr>
                <w:sz w:val="28"/>
                <w:szCs w:val="28"/>
              </w:rPr>
              <w:t xml:space="preserve">. Усі озвучені в ході громадських слухань пропозиції та зауваження фіксуються в протоколі громадських слухань. При цьому </w:t>
            </w:r>
            <w:r w:rsidR="000F47F0" w:rsidRPr="00311F23">
              <w:rPr>
                <w:bCs/>
                <w:sz w:val="28"/>
                <w:szCs w:val="28"/>
              </w:rPr>
              <w:t>журнал письмових зауважень та пропозицій не заповнюється.</w:t>
            </w:r>
            <w:r w:rsidR="000F47F0" w:rsidRPr="00311F23">
              <w:rPr>
                <w:rStyle w:val="apple-converted-space"/>
                <w:sz w:val="28"/>
                <w:szCs w:val="28"/>
              </w:rPr>
              <w:t>».</w:t>
            </w:r>
          </w:p>
        </w:tc>
      </w:tr>
      <w:tr w:rsidR="003F32DA" w:rsidRPr="00311F23" w:rsidTr="00ED5AC4">
        <w:trPr>
          <w:trHeight w:val="986"/>
        </w:trPr>
        <w:tc>
          <w:tcPr>
            <w:tcW w:w="606" w:type="dxa"/>
          </w:tcPr>
          <w:p w:rsidR="009D1F8D" w:rsidRPr="00311F23" w:rsidRDefault="009D1F8D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9D1F8D" w:rsidRPr="00311F23" w:rsidRDefault="009D1F8D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Пропонуємо змінити формулювання щодо проведення громадських слухань у період воєнного стану, передбачивши обов’язковість проведення слухань у режимі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. Такий підхід також закріплено в Порядку №989. </w:t>
            </w:r>
          </w:p>
          <w:p w:rsidR="009D1F8D" w:rsidRPr="00311F23" w:rsidRDefault="009D1F8D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Крім того, зважаючи на пропозиції, наведені вище, пропонуємо виключити деякі положення. </w:t>
            </w:r>
          </w:p>
          <w:p w:rsidR="00A96E6A" w:rsidRPr="00311F23" w:rsidRDefault="004800FE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Абзац перший</w:t>
            </w:r>
            <w:r w:rsidR="005D0F4A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пункту </w:t>
            </w:r>
            <w:r w:rsidR="005D0F4A" w:rsidRPr="00311F23">
              <w:rPr>
                <w:color w:val="auto"/>
                <w:sz w:val="28"/>
                <w:szCs w:val="28"/>
              </w:rPr>
              <w:t>25 викласти у такій редакції:</w:t>
            </w:r>
          </w:p>
          <w:p w:rsidR="009D1F8D" w:rsidRPr="00311F23" w:rsidRDefault="005D0F4A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«</w:t>
            </w:r>
            <w:r w:rsidR="009D1F8D" w:rsidRPr="00311F23">
              <w:rPr>
                <w:color w:val="auto"/>
                <w:sz w:val="28"/>
                <w:szCs w:val="28"/>
              </w:rPr>
              <w:t xml:space="preserve">25. У період воєнного стану в Україні громадські слухання </w:t>
            </w:r>
            <w:r w:rsidR="009D1F8D" w:rsidRPr="00311F23">
              <w:rPr>
                <w:b/>
                <w:bCs/>
                <w:color w:val="auto"/>
                <w:sz w:val="28"/>
                <w:szCs w:val="28"/>
              </w:rPr>
              <w:t xml:space="preserve">проводяться </w:t>
            </w:r>
            <w:r w:rsidR="009D1F8D" w:rsidRPr="00311F23">
              <w:rPr>
                <w:color w:val="auto"/>
                <w:sz w:val="28"/>
                <w:szCs w:val="28"/>
              </w:rPr>
              <w:t xml:space="preserve">в режимі </w:t>
            </w:r>
            <w:proofErr w:type="spellStart"/>
            <w:r w:rsidR="009D1F8D" w:rsidRPr="00311F23">
              <w:rPr>
                <w:color w:val="auto"/>
                <w:sz w:val="28"/>
                <w:szCs w:val="28"/>
              </w:rPr>
              <w:t>відеоконференції</w:t>
            </w:r>
            <w:proofErr w:type="spellEnd"/>
            <w:r w:rsidR="009D1F8D" w:rsidRPr="00311F23">
              <w:rPr>
                <w:color w:val="auto"/>
                <w:sz w:val="28"/>
                <w:szCs w:val="28"/>
              </w:rPr>
              <w:t>.</w:t>
            </w:r>
            <w:r w:rsidRPr="00311F23">
              <w:rPr>
                <w:color w:val="auto"/>
                <w:sz w:val="28"/>
                <w:szCs w:val="28"/>
              </w:rPr>
              <w:t>».</w:t>
            </w:r>
            <w:r w:rsidR="009D1F8D" w:rsidRPr="00311F23">
              <w:rPr>
                <w:color w:val="auto"/>
                <w:sz w:val="28"/>
                <w:szCs w:val="28"/>
              </w:rPr>
              <w:t xml:space="preserve"> </w:t>
            </w:r>
          </w:p>
          <w:p w:rsidR="00405B93" w:rsidRPr="00311F23" w:rsidRDefault="009D1F8D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9D1F8D" w:rsidRPr="00311F23" w:rsidRDefault="009D1F8D" w:rsidP="005D0F4A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497B13" w:rsidRPr="00311F23" w:rsidRDefault="00497B13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25 </w:t>
            </w:r>
            <w:proofErr w:type="spellStart"/>
            <w:r w:rsidR="00B87889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B87889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405B93" w:rsidRPr="00311F23" w:rsidRDefault="009D1F8D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25. </w:t>
            </w:r>
            <w:r w:rsidR="00405B93" w:rsidRPr="00311F23">
              <w:rPr>
                <w:sz w:val="28"/>
                <w:szCs w:val="28"/>
              </w:rPr>
              <w:t xml:space="preserve">У період воєнного стану в Україні громадські слухання можуть проводитися в режимі </w:t>
            </w:r>
            <w:proofErr w:type="spellStart"/>
            <w:r w:rsidR="00405B93"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="00405B93" w:rsidRPr="00311F23">
              <w:rPr>
                <w:sz w:val="28"/>
                <w:szCs w:val="28"/>
              </w:rPr>
              <w:t>.</w:t>
            </w:r>
          </w:p>
          <w:p w:rsidR="009D1F8D" w:rsidRPr="00311F23" w:rsidRDefault="00405B93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483FFF" w:rsidRPr="00311F23" w:rsidRDefault="00483FFF" w:rsidP="005A1600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Враховано</w:t>
            </w:r>
            <w:r w:rsidR="00000C5C"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частково</w:t>
            </w:r>
          </w:p>
          <w:p w:rsidR="007772A2" w:rsidRPr="00311F23" w:rsidRDefault="00000C5C" w:rsidP="005A160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урахуванням змін</w:t>
            </w:r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пункт 22 </w:t>
            </w:r>
            <w:proofErr w:type="spellStart"/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відповідає пункту 25, який</w:t>
            </w:r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доповнено 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положенням</w:t>
            </w:r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r w:rsidR="007772A2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передбачає можливість проведення громадсь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ких слухань у змішаному форматі, а саме:</w:t>
            </w:r>
          </w:p>
          <w:p w:rsidR="00ED5AC4" w:rsidRPr="00311F23" w:rsidRDefault="00ED5AC4" w:rsidP="005A1600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33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«22. Громадські слухання проводяться у приміщенні, визначеному органом, який проводить громадські слухання, або у змішаному форматі: у режимі онлайн та у приміщенні, визначеному органом, який проводить громадські слухання.</w:t>
            </w:r>
          </w:p>
          <w:p w:rsidR="00AE55F6" w:rsidRPr="00311F23" w:rsidRDefault="00ED5AC4" w:rsidP="005A1600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33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період дії воєнного стану в Україні громадські слухання можуть проводитися у форматі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>.</w:t>
            </w:r>
            <w:r w:rsidRPr="00311F23">
              <w:rPr>
                <w:rStyle w:val="apple-converted-space"/>
                <w:sz w:val="28"/>
                <w:szCs w:val="28"/>
              </w:rPr>
              <w:t>».</w:t>
            </w:r>
          </w:p>
        </w:tc>
      </w:tr>
      <w:tr w:rsidR="003F32DA" w:rsidRPr="00311F23" w:rsidTr="006A1664">
        <w:trPr>
          <w:trHeight w:val="350"/>
        </w:trPr>
        <w:tc>
          <w:tcPr>
            <w:tcW w:w="15559" w:type="dxa"/>
            <w:gridSpan w:val="5"/>
          </w:tcPr>
          <w:p w:rsidR="005B4D98" w:rsidRPr="00311F23" w:rsidRDefault="005B4D98" w:rsidP="005B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Громадська організація «Збережи Дніпро»</w:t>
            </w:r>
          </w:p>
        </w:tc>
      </w:tr>
      <w:tr w:rsidR="003F32DA" w:rsidRPr="00311F23" w:rsidTr="00A515A5">
        <w:trPr>
          <w:trHeight w:val="934"/>
        </w:trPr>
        <w:tc>
          <w:tcPr>
            <w:tcW w:w="606" w:type="dxa"/>
            <w:vMerge w:val="restart"/>
          </w:tcPr>
          <w:p w:rsidR="00F2068B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  <w:gridSpan w:val="2"/>
          </w:tcPr>
          <w:p w:rsidR="00F2068B" w:rsidRPr="00311F23" w:rsidRDefault="00F2068B" w:rsidP="00497B13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П.6 Громадські слухання проводяться за умови, що для участі в них зареєстровано не менше 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трьох осіб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97B13" w:rsidRPr="00311F23" w:rsidRDefault="00497B13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До пункту 6</w:t>
            </w:r>
            <w:r w:rsidR="00B87889" w:rsidRPr="00311F2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B87889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Порядку </w:t>
            </w:r>
          </w:p>
          <w:p w:rsidR="00BF7FD7" w:rsidRPr="00311F23" w:rsidRDefault="00BF7FD7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6. Громадські слухання проводяться за умови, що для участі в них зареєстровано не менше п’яти осіб.</w:t>
            </w:r>
          </w:p>
          <w:p w:rsidR="00F2068B" w:rsidRPr="00311F23" w:rsidRDefault="00F2068B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07E4F" w:rsidRPr="00311F23" w:rsidRDefault="00607E4F" w:rsidP="005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Відхилено</w:t>
            </w:r>
            <w:proofErr w:type="spellEnd"/>
          </w:p>
          <w:p w:rsidR="005A1600" w:rsidRDefault="003769F1" w:rsidP="005A1600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Зазначена норма 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врегульована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частиною </w:t>
            </w:r>
            <w:r w:rsidR="005A1600">
              <w:rPr>
                <w:rFonts w:ascii="Times New Roman" w:hAnsi="Times New Roman" w:cs="Times New Roman"/>
                <w:sz w:val="28"/>
                <w:szCs w:val="28"/>
              </w:rPr>
              <w:t>дев’ятою</w:t>
            </w:r>
            <w:r w:rsidR="00483FFF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статті 6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="005A16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068B" w:rsidRPr="00311F23" w:rsidRDefault="00B6763E" w:rsidP="005A1600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«Громадські слухання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змін до нього) проводяться під час громадського обговорення, але не раніше ніж на десятий робочий день з дня оприлюднення оголошення, передбаченого частиною другою цієї статті, за умови що для участі в них зареєстровано не менше п’яти осіб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7889"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2DA" w:rsidRPr="00311F23" w:rsidTr="00A515A5">
        <w:trPr>
          <w:trHeight w:val="934"/>
        </w:trPr>
        <w:tc>
          <w:tcPr>
            <w:tcW w:w="606" w:type="dxa"/>
            <w:vMerge/>
          </w:tcPr>
          <w:p w:rsidR="00F2068B" w:rsidRPr="00311F23" w:rsidRDefault="00F2068B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F2068B" w:rsidRPr="00311F23" w:rsidRDefault="00F2068B" w:rsidP="0083634A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П.8 Реєстрація для участі у громадських слуханнях проводиться засобами Реєстру протягом 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 робочих днів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 дня наступного за днем оприлюднення оголошення.</w:t>
            </w:r>
          </w:p>
        </w:tc>
        <w:tc>
          <w:tcPr>
            <w:tcW w:w="4253" w:type="dxa"/>
          </w:tcPr>
          <w:p w:rsidR="00497B13" w:rsidRPr="00311F23" w:rsidRDefault="00497B13" w:rsidP="0083634A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8 </w:t>
            </w:r>
            <w:proofErr w:type="spellStart"/>
            <w:r w:rsidR="00B87889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B87889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BF7FD7" w:rsidRPr="00311F23" w:rsidRDefault="00BF7FD7" w:rsidP="0083634A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8. Реєстрація для участі у громадських слуханнях проводиться </w:t>
            </w:r>
            <w:r w:rsidRPr="00311F23">
              <w:rPr>
                <w:bCs/>
                <w:sz w:val="28"/>
                <w:szCs w:val="28"/>
              </w:rPr>
              <w:t>засобами Реєстру</w:t>
            </w:r>
            <w:r w:rsidRPr="00311F23">
              <w:rPr>
                <w:sz w:val="28"/>
                <w:szCs w:val="28"/>
              </w:rPr>
              <w:t xml:space="preserve"> протягом п’яти робочих днів з дня наступного за днем оприлюднення оголошення. </w:t>
            </w:r>
            <w:r w:rsidRPr="00311F23">
              <w:rPr>
                <w:bCs/>
                <w:sz w:val="28"/>
                <w:szCs w:val="28"/>
              </w:rPr>
              <w:t xml:space="preserve">На наступний робочий день після завершення п’ятиденного строку,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визначає орган, який проводить громадські слухання</w:t>
            </w:r>
            <w:r w:rsidRPr="00311F23">
              <w:rPr>
                <w:bCs/>
                <w:sz w:val="28"/>
                <w:szCs w:val="28"/>
              </w:rPr>
              <w:t xml:space="preserve"> та засобами Реєстру інформує їх </w:t>
            </w:r>
            <w:r w:rsidRPr="00311F23">
              <w:rPr>
                <w:sz w:val="28"/>
                <w:szCs w:val="28"/>
              </w:rPr>
              <w:t>про кількість осіб, які зареєструвалися на громадські слухання.</w:t>
            </w:r>
          </w:p>
          <w:p w:rsidR="00F2068B" w:rsidRPr="00311F23" w:rsidRDefault="00F2068B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07E4F" w:rsidRPr="00311F23" w:rsidRDefault="00607E4F" w:rsidP="005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83634A" w:rsidRPr="00311F23" w:rsidRDefault="0083634A" w:rsidP="005A160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строк проведення громадських слухань займає </w:t>
            </w:r>
            <w:r w:rsidR="00D96C00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щонайменше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13 робочих днів. Якщо слухання не відбулися, проведення повторних слухань відбувається аналогічно першим, тобто не раніше ніж через п’ять робочих днів з дати оприлюднення інформації (органом, що проводить громадські слухання) про умови місце, дату і час проведення громадських слухань. </w:t>
            </w:r>
          </w:p>
          <w:p w:rsidR="0083634A" w:rsidRPr="00311F23" w:rsidRDefault="0083634A" w:rsidP="005A160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Звертаємо увагу, що відповідно до статті 6 Закону</w:t>
            </w:r>
            <w:r w:rsidR="005A1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громадські слухання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проводяться під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громадського обговорення. Строк громадського обговорення становить 30</w:t>
            </w:r>
            <w:r w:rsidR="004C4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робочих днів з дня оприлюднення оголошення.</w:t>
            </w:r>
          </w:p>
          <w:p w:rsidR="00F2068B" w:rsidRPr="00311F23" w:rsidRDefault="0083634A" w:rsidP="005A16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Враховуючи зазначене пропозиція щодо збільшення строку реєстрації громадськості для участі у громадських слуханнях є не прийнятною.</w:t>
            </w:r>
          </w:p>
        </w:tc>
      </w:tr>
      <w:tr w:rsidR="003F32DA" w:rsidRPr="00311F23" w:rsidTr="003F32DA">
        <w:trPr>
          <w:trHeight w:val="1553"/>
        </w:trPr>
        <w:tc>
          <w:tcPr>
            <w:tcW w:w="606" w:type="dxa"/>
            <w:vMerge/>
          </w:tcPr>
          <w:p w:rsidR="00F2068B" w:rsidRPr="00311F23" w:rsidRDefault="00F2068B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F2068B" w:rsidRPr="00311F23" w:rsidRDefault="00F2068B" w:rsidP="00D41DE6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П. 23 У разі неявки представників громадськості та/або оператора установки на громадські слухання складається відповідний акт, що підписується головуючим. 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такому випадку громадські слухання вважаються такими, що не відбулися.</w:t>
            </w:r>
          </w:p>
        </w:tc>
        <w:tc>
          <w:tcPr>
            <w:tcW w:w="4253" w:type="dxa"/>
          </w:tcPr>
          <w:p w:rsidR="00497B13" w:rsidRPr="00311F23" w:rsidRDefault="00497B13" w:rsidP="00D41DE6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23 </w:t>
            </w:r>
            <w:proofErr w:type="spellStart"/>
            <w:r w:rsidR="00B87889" w:rsidRPr="00311F23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B87889" w:rsidRPr="00311F23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F2068B" w:rsidRPr="00311F23" w:rsidRDefault="000374E1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23. У разі неявки представників громадськості та/або оператора установки на громадські слухання складається відповідний акт, що підписується головуючим. У такому випадку громадські слухання вважаються такими, що відбулися.</w:t>
            </w:r>
          </w:p>
        </w:tc>
        <w:tc>
          <w:tcPr>
            <w:tcW w:w="4252" w:type="dxa"/>
          </w:tcPr>
          <w:p w:rsidR="004B3EA3" w:rsidRPr="00311F23" w:rsidRDefault="004B3EA3" w:rsidP="000A41D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>Враховано частково</w:t>
            </w:r>
          </w:p>
          <w:p w:rsidR="004B3EA3" w:rsidRPr="00311F23" w:rsidRDefault="004B3EA3" w:rsidP="000A41D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 урахуванням змін, пункти</w:t>
            </w:r>
            <w:r w:rsidR="004C4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19 та 20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викладено у новій редакції, а саме: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«19. У разі неявки представників громадськості на громадські слухання складається акт про неявку представників громадськості, що підписується головуючим. У такому випадку громадські слухання вважаються такими, що відбулися.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разі неявки представника оператора установки на громадські слухання складається акт про неявку представника оператора установки, що підписується </w:t>
            </w:r>
            <w:r w:rsidRPr="00311F23">
              <w:rPr>
                <w:sz w:val="28"/>
                <w:szCs w:val="28"/>
              </w:rPr>
              <w:lastRenderedPageBreak/>
              <w:t>головуючим. У такому випадку громадські слухання вважаються такими, що не відбулися.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20. Якщо на громадські слухання не з’явився уповноважений представник органу, який проводить громадські слухання, такі слухання вважаються такими, що не відбулися.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разі визнання громадських слухань такими, що не відбулися у зв’язку з неявкою уповноваженого представника органу, який проводить громадські слухання, або представника оператора установки проводяться повторні громадські слухання. Інформація про проведення повторних громадських слухань оприлюднюється у Реєстрі та на офіційному вебсайті органу, який проводить громадські слухання. </w:t>
            </w:r>
          </w:p>
          <w:p w:rsidR="00F2068B" w:rsidRPr="000A41D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Проведення повторних громадських слухань відбувається не раніше ніж через п’ять робочих днів після </w:t>
            </w:r>
            <w:r w:rsidRPr="00311F23">
              <w:rPr>
                <w:sz w:val="28"/>
                <w:szCs w:val="28"/>
              </w:rPr>
              <w:lastRenderedPageBreak/>
              <w:t>офіційного оприлюднення інформації про проведення повторних громадських слухань.».</w:t>
            </w:r>
          </w:p>
        </w:tc>
      </w:tr>
      <w:tr w:rsidR="003F32DA" w:rsidRPr="00311F23" w:rsidTr="004B3EA3">
        <w:trPr>
          <w:trHeight w:val="419"/>
        </w:trPr>
        <w:tc>
          <w:tcPr>
            <w:tcW w:w="606" w:type="dxa"/>
            <w:vMerge w:val="restart"/>
          </w:tcPr>
          <w:p w:rsidR="00F2068B" w:rsidRPr="00311F23" w:rsidRDefault="00F2068B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F2068B" w:rsidRPr="00311F23" w:rsidRDefault="00F2068B" w:rsidP="00D41DE6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П. 25 У період воєнного стану 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 після його завершення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 Україні громадські слухання можуть проводитися в режимі</w:t>
            </w:r>
            <w:r w:rsidR="00BD32E7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97B13" w:rsidRPr="00311F23" w:rsidRDefault="00497B13" w:rsidP="00D41DE6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25 </w:t>
            </w:r>
            <w:proofErr w:type="spellStart"/>
            <w:r w:rsidR="00745998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745998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2E5ACF" w:rsidRPr="00311F23" w:rsidRDefault="002E5ACF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25. У період воєнного стану в Україні громадські слухання можуть проводитися в режимі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>.</w:t>
            </w:r>
          </w:p>
          <w:p w:rsidR="002E5ACF" w:rsidRPr="00311F23" w:rsidRDefault="002E5ACF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разі проведення громадських слухань в режимі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 xml:space="preserve"> журнал учасників та журнал виступів заповнюються головуючим на підставі даних попередньої реєстрації, отриманих технічними засобами. Головуючий забезпечує можливість усім учасникам громадських слухань подати усні пропозиції та зауваження через </w:t>
            </w:r>
            <w:proofErr w:type="spellStart"/>
            <w:r w:rsidRPr="00311F23">
              <w:rPr>
                <w:sz w:val="28"/>
                <w:szCs w:val="28"/>
              </w:rPr>
              <w:t>відеозв’язок</w:t>
            </w:r>
            <w:proofErr w:type="spellEnd"/>
            <w:r w:rsidRPr="00311F23">
              <w:rPr>
                <w:sz w:val="28"/>
                <w:szCs w:val="28"/>
              </w:rPr>
              <w:t xml:space="preserve">. Усі озвучені в ході громадських слухань пропозиції та зауваження фіксуються в протоколі громадських слухань. При цьому </w:t>
            </w:r>
            <w:r w:rsidRPr="00311F23">
              <w:rPr>
                <w:bCs/>
                <w:sz w:val="28"/>
                <w:szCs w:val="28"/>
              </w:rPr>
              <w:t xml:space="preserve">журнал письмових зауважень та пропозицій не </w:t>
            </w:r>
            <w:r w:rsidRPr="00311F23">
              <w:rPr>
                <w:bCs/>
                <w:sz w:val="28"/>
                <w:szCs w:val="28"/>
              </w:rPr>
              <w:lastRenderedPageBreak/>
              <w:t>заповнюється.</w:t>
            </w:r>
          </w:p>
          <w:p w:rsidR="002E5ACF" w:rsidRPr="00311F23" w:rsidRDefault="002E5ACF" w:rsidP="00D41DE6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rStyle w:val="apple-converted-space"/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разі переривання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 xml:space="preserve">, з технічних причин і неможливості їх відновлення протягом понад 30 хвилин, орган, який проводить громадські слухання, проводить повторні громадські слухання в режимі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>.</w:t>
            </w:r>
            <w:r w:rsidRPr="00311F23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F2068B" w:rsidRPr="00311F23" w:rsidRDefault="00F2068B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068B" w:rsidRPr="00311F23" w:rsidRDefault="00687C4E" w:rsidP="000A41D3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Враховано</w:t>
            </w:r>
            <w:r w:rsidR="004B3EA3"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частково</w:t>
            </w:r>
          </w:p>
          <w:p w:rsidR="004B3EA3" w:rsidRPr="00311F23" w:rsidRDefault="004B3EA3" w:rsidP="000A41D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 урахуванням змін пункт 22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Порядку відповідає пункту 25, який викладено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у такій редакції: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«22. Громадські слухання проводяться у приміщенні, визначеному органом, який проводить громадські слухання, або у змішаному форматі: у режимі онлайн та у приміщенні, визначеному органом, який проводить громадські слухання.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період дії воєнного стану в Україні громадські слухання можуть проводитися у форматі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>.</w:t>
            </w:r>
          </w:p>
          <w:p w:rsidR="004B3EA3" w:rsidRPr="00311F23" w:rsidRDefault="004B3EA3" w:rsidP="000A41D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У разі проведення громадських слухань у форматі </w:t>
            </w:r>
            <w:proofErr w:type="spellStart"/>
            <w:r w:rsidRPr="00311F23">
              <w:rPr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sz w:val="28"/>
                <w:szCs w:val="28"/>
              </w:rPr>
              <w:t xml:space="preserve"> журнал учасників та журнал виступів заповнюються головуючим на підставі даних попередньої реєстрації, отриманих технічними засобами </w:t>
            </w:r>
            <w:r w:rsidRPr="00311F23">
              <w:rPr>
                <w:sz w:val="28"/>
                <w:szCs w:val="28"/>
              </w:rPr>
              <w:lastRenderedPageBreak/>
              <w:t xml:space="preserve">електронних комунікацій. Головуючий забезпечує можливість усім учасникам громадських слухань подати усні пропозиції та зауваження через </w:t>
            </w:r>
            <w:proofErr w:type="spellStart"/>
            <w:r w:rsidRPr="00311F23">
              <w:rPr>
                <w:sz w:val="28"/>
                <w:szCs w:val="28"/>
              </w:rPr>
              <w:t>відеозв’язок</w:t>
            </w:r>
            <w:proofErr w:type="spellEnd"/>
            <w:r w:rsidRPr="00311F23">
              <w:rPr>
                <w:sz w:val="28"/>
                <w:szCs w:val="28"/>
              </w:rPr>
              <w:t xml:space="preserve">. Усі озвучені в ході громадських слухань пропозиції та зауваження фіксуються в протоколі громадських слухань. При цьому </w:t>
            </w:r>
            <w:r w:rsidRPr="00311F23">
              <w:rPr>
                <w:bCs/>
                <w:sz w:val="28"/>
                <w:szCs w:val="28"/>
              </w:rPr>
              <w:t>журнал письмових зауважень та пропозицій не заповнюється.</w:t>
            </w:r>
          </w:p>
          <w:p w:rsidR="00687C4E" w:rsidRPr="00311F23" w:rsidRDefault="004B3EA3" w:rsidP="000A41D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У разі переривання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, з технічних причин і неможливості їх відновлення протягом понад 30 хвилин, орган, який проводить громадські слухання, проводить повторні громадські слухання в форматі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відеоконференції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F2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32DA" w:rsidRPr="00311F23" w:rsidTr="003F32DA">
        <w:trPr>
          <w:trHeight w:val="1542"/>
        </w:trPr>
        <w:tc>
          <w:tcPr>
            <w:tcW w:w="606" w:type="dxa"/>
            <w:vMerge/>
          </w:tcPr>
          <w:p w:rsidR="00F2068B" w:rsidRPr="00311F23" w:rsidRDefault="00F2068B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8" w:type="dxa"/>
            <w:gridSpan w:val="2"/>
          </w:tcPr>
          <w:p w:rsidR="00F2068B" w:rsidRDefault="00687C4E" w:rsidP="003F6C93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Доповнити </w:t>
            </w:r>
            <w:proofErr w:type="spellStart"/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проєкт</w:t>
            </w:r>
            <w:proofErr w:type="spellEnd"/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акту</w:t>
            </w:r>
            <w:r w:rsidR="00297AD0"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2068B"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громадського обговорення становить 30 робочих днів з дня оприлюднення оголошення, передбаченого частиною другою ст. 8 Закону України “Про інтегроване запобігання та ко</w:t>
            </w:r>
            <w:r w:rsidRPr="00311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нтроль промислового забруднення»</w:t>
            </w:r>
          </w:p>
          <w:p w:rsidR="006A1664" w:rsidRPr="00311F23" w:rsidRDefault="006A1664" w:rsidP="003F6C93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2068B" w:rsidRPr="00311F23" w:rsidRDefault="00AC645D" w:rsidP="00D41DE6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До </w:t>
            </w:r>
            <w:proofErr w:type="spellStart"/>
            <w:r w:rsidRPr="00311F23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 </w:t>
            </w:r>
          </w:p>
        </w:tc>
        <w:tc>
          <w:tcPr>
            <w:tcW w:w="4252" w:type="dxa"/>
          </w:tcPr>
          <w:p w:rsidR="00607E4F" w:rsidRPr="00311F23" w:rsidRDefault="00607E4F" w:rsidP="0031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3F6C93" w:rsidRPr="00311F23" w:rsidRDefault="003F6C93" w:rsidP="0031532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Не є предметом правового регулювання цього нормативно-правового </w:t>
            </w:r>
            <w:proofErr w:type="spellStart"/>
            <w:r w:rsidRPr="00311F23">
              <w:rPr>
                <w:sz w:val="28"/>
                <w:szCs w:val="28"/>
              </w:rPr>
              <w:t>акта</w:t>
            </w:r>
            <w:proofErr w:type="spellEnd"/>
            <w:r w:rsidRPr="00311F23">
              <w:rPr>
                <w:sz w:val="28"/>
                <w:szCs w:val="28"/>
              </w:rPr>
              <w:t>.</w:t>
            </w:r>
          </w:p>
          <w:p w:rsidR="00AC645D" w:rsidRPr="00311F23" w:rsidRDefault="00B87889" w:rsidP="0031532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Зазначена норма врегульована </w:t>
            </w:r>
            <w:r w:rsidR="003F6C93"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Законом</w:t>
            </w:r>
            <w:r w:rsidR="003F6C93" w:rsidRPr="00311F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F6C93" w:rsidRPr="00311F2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F32DA" w:rsidRPr="00311F23" w:rsidTr="003F6C93">
        <w:trPr>
          <w:trHeight w:val="523"/>
        </w:trPr>
        <w:tc>
          <w:tcPr>
            <w:tcW w:w="15559" w:type="dxa"/>
            <w:gridSpan w:val="5"/>
          </w:tcPr>
          <w:p w:rsidR="00F2068B" w:rsidRPr="00311F23" w:rsidRDefault="00F2068B" w:rsidP="00F20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Громадська організація «ЮАЕНІМАЛС»</w:t>
            </w:r>
          </w:p>
        </w:tc>
      </w:tr>
      <w:tr w:rsidR="00FF2A56" w:rsidRPr="00311F23" w:rsidTr="00FF2A56">
        <w:trPr>
          <w:trHeight w:val="1694"/>
        </w:trPr>
        <w:tc>
          <w:tcPr>
            <w:tcW w:w="675" w:type="dxa"/>
            <w:gridSpan w:val="2"/>
            <w:vMerge w:val="restart"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18"/>
            </w:tblGrid>
            <w:tr w:rsidR="00FF2A56" w:rsidRPr="00311F23">
              <w:trPr>
                <w:trHeight w:val="982"/>
              </w:trPr>
              <w:tc>
                <w:tcPr>
                  <w:tcW w:w="0" w:type="auto"/>
                </w:tcPr>
                <w:p w:rsidR="00FF2A56" w:rsidRPr="00311F23" w:rsidRDefault="00FF2A56" w:rsidP="00497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8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F2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Пункт 6 Проекту </w:t>
                  </w:r>
                </w:p>
                <w:p w:rsidR="00FF2A56" w:rsidRPr="00311F23" w:rsidRDefault="00FF2A56" w:rsidP="00497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8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F2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Редакція: </w:t>
                  </w:r>
                  <w:r w:rsidRPr="00311F23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«Громадські слухання проводяться за умови, що для участі в них зареєстровано не менше п’яти осіб.» </w:t>
                  </w:r>
                </w:p>
                <w:p w:rsidR="00FF2A56" w:rsidRPr="00311F23" w:rsidRDefault="00FF2A56" w:rsidP="00497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8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F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Зауваження: виходить з контексту, що якщо буде 3 чи 4 зареєстрованих зацікавлених не буде проводитися слухання. Проте такий підхід є не зовсім коректний, оскільки не дотримується право </w:t>
                  </w:r>
                </w:p>
              </w:tc>
            </w:tr>
          </w:tbl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громадян, а кількість може залежати від регіону та видів таких «осіб». </w:t>
            </w:r>
          </w:p>
          <w:p w:rsidR="00FF2A56" w:rsidRPr="00311F23" w:rsidRDefault="00FF2A56" w:rsidP="00497B13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18"/>
            </w:tblGrid>
            <w:tr w:rsidR="00FF2A56" w:rsidRPr="00311F23">
              <w:trPr>
                <w:trHeight w:val="986"/>
              </w:trPr>
              <w:tc>
                <w:tcPr>
                  <w:tcW w:w="0" w:type="auto"/>
                </w:tcPr>
                <w:p w:rsidR="00FF2A56" w:rsidRPr="00311F23" w:rsidRDefault="00FF2A56" w:rsidP="00497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8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F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Розгалузити вимоги та умови для учасників індивідуальних осіб та представників громадських об’єднань та організацій. Передбачити можливість громадських слухань вже від 2х учасників, якщо особи є представники громадських </w:t>
                  </w:r>
                </w:p>
              </w:tc>
            </w:tr>
          </w:tbl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організацій та від 3х якщо це індивідуальні особи-громадяни. Оскільки ГО представляють велике коло осіб і вже 2 зацікавлених організації – це вже велика кількість громадянського суспільства.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«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Громадські слухання проводяться за умови, що для участі в них зареєстровано не менше трьох осіб або не менше двох осіб представників об’єднань громадян». </w:t>
            </w: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 пункту 6 </w:t>
            </w:r>
            <w:proofErr w:type="spellStart"/>
            <w:r w:rsidR="00745998">
              <w:rPr>
                <w:color w:val="auto"/>
                <w:sz w:val="28"/>
                <w:szCs w:val="28"/>
              </w:rPr>
              <w:t>проєкту</w:t>
            </w:r>
            <w:proofErr w:type="spellEnd"/>
            <w:r w:rsidR="00745998">
              <w:rPr>
                <w:color w:val="auto"/>
                <w:sz w:val="28"/>
                <w:szCs w:val="28"/>
              </w:rPr>
              <w:t xml:space="preserve"> </w:t>
            </w:r>
            <w:r w:rsidRPr="00311F23">
              <w:rPr>
                <w:color w:val="auto"/>
                <w:sz w:val="28"/>
                <w:szCs w:val="28"/>
              </w:rPr>
              <w:t xml:space="preserve">Порядку 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6. Громадські слухання проводяться за умови, що для участі в них зареєстровано не менше п’яти осіб.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31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31532A" w:rsidRDefault="00FF2A56" w:rsidP="0031532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Зазначена норма визначена частиною </w:t>
            </w:r>
            <w:r w:rsidR="0031532A">
              <w:rPr>
                <w:rFonts w:ascii="Times New Roman" w:hAnsi="Times New Roman" w:cs="Times New Roman"/>
                <w:sz w:val="28"/>
                <w:szCs w:val="28"/>
              </w:rPr>
              <w:t>дев’ятою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статті 6 Закону</w:t>
            </w:r>
            <w:r w:rsidR="003153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2A56" w:rsidRPr="00311F23" w:rsidRDefault="00FF2A56" w:rsidP="0031532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«9. Громадські слухання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проводяться під час громадського обговорення, але не раніше ніж на десятий робочий день з дня оприлюднення оголошення, передбаченого частиною другою цієї статті, за умови що для участі в них зареєстровано не менше п’яти осіб. …».</w:t>
            </w:r>
          </w:p>
        </w:tc>
      </w:tr>
      <w:tr w:rsidR="00FF2A56" w:rsidRPr="00311F23" w:rsidTr="00FF2A56">
        <w:trPr>
          <w:trHeight w:val="699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8 Проекту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>Редакція</w:t>
            </w:r>
            <w:r w:rsidRPr="00311F23">
              <w:rPr>
                <w:color w:val="auto"/>
                <w:sz w:val="28"/>
                <w:szCs w:val="28"/>
              </w:rPr>
              <w:t xml:space="preserve">: 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"Реєстрація для участі у громадських слуханнях проводиться засобами Реєстру протягом п’яти робочих днів з дня наступного за днем оприлюднення оголошення."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Зауваження: </w:t>
            </w:r>
            <w:r w:rsidRPr="00311F23">
              <w:rPr>
                <w:color w:val="auto"/>
                <w:sz w:val="28"/>
                <w:szCs w:val="28"/>
              </w:rPr>
              <w:t xml:space="preserve">термін для реєстрації занадто короткий.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Збільшити термін для реєстрації до 10 робочих днів.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"Реєстрація для участі у громадських слуханнях проводиться засобами Реєстру протягом десяти робочих днів з дня наступного за днем оприлюднення оголошення." </w:t>
            </w: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До пункту 8</w:t>
            </w:r>
            <w:r w:rsidR="00745998">
              <w:rPr>
                <w:sz w:val="28"/>
                <w:szCs w:val="28"/>
              </w:rPr>
              <w:t xml:space="preserve"> </w:t>
            </w:r>
            <w:proofErr w:type="spellStart"/>
            <w:r w:rsidR="00745998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8. Реєстрація для участі у громадських слуханнях проводиться </w:t>
            </w:r>
            <w:r w:rsidRPr="00311F23">
              <w:rPr>
                <w:bCs/>
                <w:sz w:val="28"/>
                <w:szCs w:val="28"/>
              </w:rPr>
              <w:t>засобами Реєстру</w:t>
            </w:r>
            <w:r w:rsidRPr="00311F23">
              <w:rPr>
                <w:sz w:val="28"/>
                <w:szCs w:val="28"/>
              </w:rPr>
              <w:t xml:space="preserve"> протягом п’яти робочих днів з дня наступного за днем оприлюднення оголошення. </w:t>
            </w:r>
            <w:r w:rsidRPr="00311F23">
              <w:rPr>
                <w:bCs/>
                <w:sz w:val="28"/>
                <w:szCs w:val="28"/>
              </w:rPr>
              <w:t xml:space="preserve">На наступний робочий день після завершення п’ятиденного строку,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визначає орган, який проводить громадські слухання</w:t>
            </w:r>
            <w:r w:rsidRPr="00311F23">
              <w:rPr>
                <w:bCs/>
                <w:sz w:val="28"/>
                <w:szCs w:val="28"/>
              </w:rPr>
              <w:t xml:space="preserve"> та засобами Реєстру інформує їх </w:t>
            </w:r>
            <w:r w:rsidRPr="00311F23">
              <w:rPr>
                <w:sz w:val="28"/>
                <w:szCs w:val="28"/>
              </w:rPr>
              <w:t>про кількість осіб, які зареєструвалися на громадські слухання.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31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FF2A56" w:rsidRPr="00311F23" w:rsidRDefault="00FF2A56" w:rsidP="0031532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строк проведення громадських слухань займає щонайменше 13 робочих днів. Якщо слухання не відбулися, проведення повторних слухань відбувається аналогічно першим, тобто не раніше ніж через п’ять робочих днів з дати оприлюднення інформації (органом, що проводить громадські слухання) про умови місце, дату і час проведення громадських слухань. </w:t>
            </w:r>
          </w:p>
          <w:p w:rsidR="00FF2A56" w:rsidRPr="00311F23" w:rsidRDefault="00FF2A56" w:rsidP="0031532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Звертаємо увагу, що відповідно до статті 6 Закону</w:t>
            </w:r>
            <w:r w:rsidR="003153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громадські слухання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проводяться під час громадського обговорення. Строк громадського обговорення становить 30</w:t>
            </w:r>
            <w:r w:rsidR="004C4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6" w:name="_GoBack"/>
            <w:bookmarkEnd w:id="6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робочих днів з дня оприлюднення оголошення.</w:t>
            </w:r>
          </w:p>
          <w:p w:rsidR="00FF2A56" w:rsidRPr="00311F23" w:rsidRDefault="00FF2A56" w:rsidP="0031532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Враховуючи зазначене пропозиція щодо збільшення строку реєстрації громадськості для участі у громадських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слуханнях є не прийнятною.</w:t>
            </w:r>
          </w:p>
        </w:tc>
      </w:tr>
      <w:tr w:rsidR="00FF2A56" w:rsidRPr="00311F23" w:rsidTr="00FF2A56">
        <w:trPr>
          <w:trHeight w:val="560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5E01EA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9 Проекту </w:t>
            </w:r>
          </w:p>
          <w:p w:rsidR="00FF2A56" w:rsidRPr="00311F23" w:rsidRDefault="00FF2A56" w:rsidP="005E01EA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Редакція: 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"Не пізніше ніж на наступний день після отримання інформації про необхідність проведення громадських слухань згідно з пунктом 8 цього Порядку орган, який проводить громадські слухання, визначає місце, дату і час проведення громадських слухань..." </w:t>
            </w:r>
          </w:p>
          <w:p w:rsidR="00FF2A56" w:rsidRPr="00311F23" w:rsidRDefault="00FF2A56" w:rsidP="005E01EA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Зауваження: </w:t>
            </w:r>
            <w:r w:rsidRPr="00311F23">
              <w:rPr>
                <w:color w:val="auto"/>
                <w:sz w:val="28"/>
                <w:szCs w:val="28"/>
              </w:rPr>
              <w:t xml:space="preserve">відсутні чіткі критерії визначення місця проведення громадських слухань </w:t>
            </w:r>
          </w:p>
          <w:p w:rsidR="00FF2A56" w:rsidRPr="00311F23" w:rsidRDefault="00FF2A56" w:rsidP="005E01EA">
            <w:pPr>
              <w:pStyle w:val="Default"/>
              <w:ind w:firstLine="386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Доповнити статтю положенням про те, що місце проведення громадських слухань має визначатися з урахуванням доступності для громадян, які можуть зазнати впливу внаслідок діяльності установки, та з урахуванням можливості забезпечення присутності всіх потенційних учасників. </w:t>
            </w: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До пункту 9 </w:t>
            </w:r>
            <w:proofErr w:type="spellStart"/>
            <w:r w:rsidRPr="00311F23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«9. Не пізніше ніж на наступний день після отримання інформації про необхідність проведення громадських слухань згідно з пунктом 8 цього Порядку орган, який проводить громадські слухання, визначає місце, дату і час проведення громадських слухань, вносить інформацію про це до Реєстру та одночасно оприлюднює її на своєму офіційному веб-сайті. Зазначена інформація надсилається особам, які зареєструвалися для участі у громадських слуханнях та оприлюднюється через засоби Реєстру.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Місце проведення громадських слухань визначається з урахуванням кількості осіб, які зареєструвалися для участі у громадських слуханнях, та необхідності забезпечення присутності всіх потенційних </w:t>
            </w:r>
            <w:r w:rsidRPr="00311F23">
              <w:rPr>
                <w:sz w:val="28"/>
                <w:szCs w:val="28"/>
              </w:rPr>
              <w:lastRenderedPageBreak/>
              <w:t>учасників.</w:t>
            </w:r>
          </w:p>
        </w:tc>
        <w:tc>
          <w:tcPr>
            <w:tcW w:w="4252" w:type="dxa"/>
          </w:tcPr>
          <w:p w:rsidR="00FF2A56" w:rsidRPr="00311F23" w:rsidRDefault="00FF2A56" w:rsidP="005E01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Враховано</w:t>
            </w:r>
          </w:p>
          <w:p w:rsidR="00FF2A56" w:rsidRPr="00311F23" w:rsidRDefault="0031532A" w:rsidP="005E01EA">
            <w:pPr>
              <w:spacing w:after="0" w:line="240" w:lineRule="auto"/>
              <w:ind w:left="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Зазначену норму передбачено в п</w:t>
            </w:r>
            <w:r w:rsidR="00FF2A56" w:rsidRPr="00311F23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F2A56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FF2A56"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FF2A56"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</w:t>
            </w:r>
            <w:r w:rsidR="00FF2A56" w:rsidRPr="00311F23">
              <w:rPr>
                <w:rFonts w:ascii="Times New Roman" w:hAnsi="Times New Roman" w:cs="Times New Roman"/>
                <w:sz w:val="28"/>
                <w:szCs w:val="28"/>
              </w:rPr>
              <w:t>викладено в новій редакції, а саме:</w:t>
            </w:r>
          </w:p>
          <w:p w:rsidR="00FF2A56" w:rsidRPr="00311F23" w:rsidRDefault="00FF2A56" w:rsidP="005E01E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«5. Якщо внаслідок діяльності установки впливу може зазнати більше ніж одна область, Автономна Республіка Крим, громадські слухання проводяться за місцезнаходженням установки та у кожній області, Автономній Республіці Крим, які можуть зазнати впливу внаслідок діяльності установки.</w:t>
            </w:r>
          </w:p>
          <w:p w:rsidR="00FF2A56" w:rsidRPr="00311F23" w:rsidRDefault="00FF2A56" w:rsidP="005E01E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Кожні громадські слухання проводяться з урахуванням абзацу першого цього пункту за умови, що для участі в них зареєстровано не менше п’яти осіб.».</w:t>
            </w:r>
          </w:p>
          <w:p w:rsidR="00FF2A56" w:rsidRPr="00311F23" w:rsidRDefault="00FF2A56" w:rsidP="005E01E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Також, з урахуванням змін пункт 8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відповідає пункту 9, який викладено  у такій редакції:</w:t>
            </w:r>
          </w:p>
          <w:p w:rsidR="00FF2A56" w:rsidRPr="00311F23" w:rsidRDefault="00FF2A56" w:rsidP="005E01EA">
            <w:pPr>
              <w:spacing w:after="0" w:line="240" w:lineRule="auto"/>
              <w:ind w:left="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«8. Не пізніше ніж на другий робочий день після отримання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інформації від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згідно з пунктом 6 цього Порядку орган, який проводить громадські слухання, визначає умови, місце, дату і час проведення громадських слухань, вносить інформацію про це до Реєстру та одночасно оприлюднює її на своєму офіційному веб-сайті. Зазначена інформація надсилається особам, які зареєструвалися для участі у громадських слуханнях, та оприлюднюється через засоби Реєстру.</w:t>
            </w:r>
          </w:p>
          <w:p w:rsidR="00FF2A56" w:rsidRPr="00311F23" w:rsidRDefault="00FF2A56" w:rsidP="005E01EA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311F23">
              <w:rPr>
                <w:sz w:val="28"/>
                <w:szCs w:val="28"/>
              </w:rPr>
              <w:t>Місце проведення громадських слухань визначається органом, який проводить громадські слухання, з урахуванням кількості осіб, які зареєструвалися для участі у громадських слуханнях.».</w:t>
            </w:r>
          </w:p>
        </w:tc>
      </w:tr>
      <w:tr w:rsidR="00FF2A56" w:rsidRPr="00311F23" w:rsidTr="00A515A5">
        <w:trPr>
          <w:trHeight w:val="509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10 Проекту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Редакція: 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"Громадські слухання призначаються не раніше ніж на п’ятий робочий день з дати оприлюднення інформації про місце, дату і час проведення громадських слухань засобами Реєстру."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Зауваження: </w:t>
            </w:r>
            <w:r w:rsidRPr="00311F23">
              <w:rPr>
                <w:color w:val="auto"/>
                <w:sz w:val="28"/>
                <w:szCs w:val="28"/>
              </w:rPr>
              <w:t xml:space="preserve">термін занадто короткий для того, щоб громадяни могли належним чином </w:t>
            </w: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підготуватися до участі у громадських слуханнях.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Збільшити термін до 10 робочих днів.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"Громадські слухання призначаються не раніше ніж на десятий робочий день з дати оприлюднення інформації про місце, дату і час проведення громадських слухань засобами Реєстру." </w:t>
            </w: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lastRenderedPageBreak/>
              <w:t>До пункту 10</w:t>
            </w:r>
            <w:r w:rsidR="00745998">
              <w:rPr>
                <w:sz w:val="28"/>
                <w:szCs w:val="28"/>
              </w:rPr>
              <w:t xml:space="preserve"> </w:t>
            </w:r>
            <w:proofErr w:type="spellStart"/>
            <w:r w:rsidR="00745998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left="75"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10. Громадські слухання призначаються не раніше ніж на п’ятий робочий день з дати оприлюднення інформації про місце, дату і час проведення громадських слухань засобами </w:t>
            </w:r>
            <w:r w:rsidRPr="00311F23">
              <w:rPr>
                <w:sz w:val="28"/>
                <w:szCs w:val="28"/>
              </w:rPr>
              <w:lastRenderedPageBreak/>
              <w:t>Реєстру.</w:t>
            </w:r>
            <w:bookmarkStart w:id="7" w:name="n32"/>
            <w:bookmarkStart w:id="8" w:name="n33"/>
            <w:bookmarkEnd w:id="7"/>
            <w:bookmarkEnd w:id="8"/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60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Відхилено</w:t>
            </w:r>
            <w:proofErr w:type="spellEnd"/>
          </w:p>
          <w:p w:rsidR="00FF2A56" w:rsidRPr="00311F23" w:rsidRDefault="00FF2A56" w:rsidP="00497B13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статті 6 Закону строк громадського обговорення становить 30 робочих днів з дня оприлюднення оголошення про початок громадського обговорення. </w:t>
            </w:r>
          </w:p>
          <w:p w:rsidR="00FF2A56" w:rsidRPr="00311F23" w:rsidRDefault="00FF2A56" w:rsidP="004132C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Запропонований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строк проведення громадських слухань займає щонайменше 13 робочих днів. Якщо слухання не відбулися, проведення повторних слухань відбувається аналогічно першим, тобто не раніше ніж через п’ять робочих днів з дати оприлюднення інформації (органом, що проводить громадські слухання) про умови місце, дату і час проведення громадських слухань. </w:t>
            </w:r>
          </w:p>
          <w:p w:rsidR="00FF2A56" w:rsidRPr="00311F23" w:rsidRDefault="00FF2A56" w:rsidP="00C51BA7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Враховуючи зазначене пропозиція щодо збільшення строку реєстрації громадськості для участі у громадських слуханнях є не прийнятною.</w:t>
            </w:r>
          </w:p>
        </w:tc>
      </w:tr>
      <w:tr w:rsidR="00FF2A56" w:rsidRPr="00311F23" w:rsidTr="004C4572">
        <w:trPr>
          <w:trHeight w:val="509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16 Проекту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>«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Головуючий повідомляє присутнім інформацію, подану оператором установки щодо оприлюднення ним оголошення, а також щодо розміщення заяви на отримання інтегрованого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дозволу»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Зауваження: </w:t>
            </w:r>
            <w:r w:rsidRPr="00311F23">
              <w:rPr>
                <w:color w:val="auto"/>
                <w:sz w:val="28"/>
                <w:szCs w:val="28"/>
              </w:rPr>
              <w:t xml:space="preserve">головуючий надає інформацію громадськості вже на слуханнях, тоді коли потрібен час для ознайомлення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Надати зареєстрованим учасникам інформацію для ознайомлення перед </w:t>
            </w:r>
            <w:r w:rsidRPr="00311F23">
              <w:rPr>
                <w:color w:val="auto"/>
                <w:sz w:val="28"/>
                <w:szCs w:val="28"/>
              </w:rPr>
              <w:lastRenderedPageBreak/>
              <w:t xml:space="preserve">слуханнями, щоб була можливість підготуватися до таких і дослідити інформацію. </w:t>
            </w: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lastRenderedPageBreak/>
              <w:t xml:space="preserve">До пункту 16 </w:t>
            </w:r>
            <w:proofErr w:type="spellStart"/>
            <w:r w:rsidR="00745998">
              <w:rPr>
                <w:sz w:val="28"/>
                <w:szCs w:val="28"/>
              </w:rPr>
              <w:t>проєкту</w:t>
            </w:r>
            <w:proofErr w:type="spellEnd"/>
            <w:r w:rsidR="00745998">
              <w:rPr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>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16. Громадські слухання розпочинаються з доповіді головуючого, який коротко інформує присутніх про суть питань, що повинні бути обговорені, склад учасників та порядок і регламент громадських слухань. Головуючий повідомляє </w:t>
            </w:r>
            <w:r w:rsidRPr="00311F23">
              <w:rPr>
                <w:sz w:val="28"/>
                <w:szCs w:val="28"/>
              </w:rPr>
              <w:lastRenderedPageBreak/>
              <w:t xml:space="preserve">присутнім інформацію, подану оператором установки щодо оприлюднення ним оголошення, а також щодо розміщення заяви на отримання інтегрованого </w:t>
            </w:r>
            <w:proofErr w:type="spellStart"/>
            <w:r w:rsidRPr="00311F23">
              <w:rPr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</w:rPr>
              <w:t xml:space="preserve"> дозволу (внесення змін до нього) та іншої поданої оператором установки документації для ознайомлення у місцях, доступних для громадськості.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5E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Відхилено</w:t>
            </w:r>
            <w:proofErr w:type="spellEnd"/>
          </w:p>
          <w:p w:rsidR="00FF2A56" w:rsidRPr="00311F23" w:rsidRDefault="00FF2A56" w:rsidP="005E01EA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Зазначену норму врегульовано частиною п’ятою статті 6 Закону: </w:t>
            </w:r>
          </w:p>
          <w:p w:rsidR="00FF2A56" w:rsidRPr="00311F23" w:rsidRDefault="00FF2A56" w:rsidP="005E01EA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«5. Заява про отримання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та додані до неї документи, подані оператором установки, є відкритими і надаються дозвільним органом,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місцевого самоврядування та оператором установки для ознайомлення громадськості. Доступ до заяви про отримання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та доданих до неї документів, поданих оператором установки, забезпечується засобами Реєстру, а також шляхом їх розміщення протягом усього строку громадського обговорення в місцях, доступних для громадськості, у приміщеннях органів місцевого самоврядування територіальних громад, які можуть зазнати впливу внаслідок діяльності установки, у приміщенні оператора установки та додатково може розміщуватися в інших загальнодоступних місцях, визначених оператором установки. Громадськості надається можливість робити копії (фотокопії) та виписки із зазначеної документації, а також можливість ознайомитися з інформацією за місцем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розміщення.».</w:t>
            </w:r>
          </w:p>
        </w:tc>
      </w:tr>
      <w:tr w:rsidR="00FF2A56" w:rsidRPr="00311F23" w:rsidTr="00FF2A56">
        <w:trPr>
          <w:trHeight w:val="3112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29 Проекту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Редакція: 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"Під час видачі інтегрованого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дозволу (внесення змін до нього) та формулювання його умов або прийнятті рішення про відмову у видачі інтегрованого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дозволу (внесенні змін до нього)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розглядає, повністю враховує, частково враховує або обґрунтовано відхиляє зауваження і пропозиції, отримані протягом усього строку громадського обговорення, в тому числі під час громадських слухань."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Зауваження: </w:t>
            </w:r>
            <w:r w:rsidRPr="00311F23">
              <w:rPr>
                <w:color w:val="auto"/>
                <w:sz w:val="28"/>
                <w:szCs w:val="28"/>
              </w:rPr>
              <w:t xml:space="preserve">відсутній механізм оскарження рішень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щодо врахування зауважень і пропозицій громадськості</w:t>
            </w: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Доповнити пункт положенням про те, що рішення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щодо врахування зауважень і пропозицій громадськості може бути оскаржене.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До пункту 29</w:t>
            </w:r>
            <w:r w:rsidR="00745998">
              <w:rPr>
                <w:sz w:val="28"/>
                <w:szCs w:val="28"/>
              </w:rPr>
              <w:t xml:space="preserve"> </w:t>
            </w:r>
            <w:proofErr w:type="spellStart"/>
            <w:r w:rsidR="00745998">
              <w:rPr>
                <w:sz w:val="28"/>
                <w:szCs w:val="28"/>
              </w:rPr>
              <w:t>проєкту</w:t>
            </w:r>
            <w:proofErr w:type="spellEnd"/>
            <w:r w:rsidR="00745998">
              <w:rPr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 xml:space="preserve"> 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 xml:space="preserve">29. Під час видачі інтегрованого </w:t>
            </w:r>
            <w:proofErr w:type="spellStart"/>
            <w:r w:rsidRPr="00311F23">
              <w:rPr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</w:rPr>
              <w:t xml:space="preserve"> дозволу (</w:t>
            </w:r>
            <w:r w:rsidRPr="00311F23">
              <w:rPr>
                <w:bCs/>
                <w:sz w:val="28"/>
                <w:szCs w:val="28"/>
              </w:rPr>
              <w:t xml:space="preserve">внесення змін до нього) </w:t>
            </w:r>
            <w:r w:rsidRPr="00311F23">
              <w:rPr>
                <w:sz w:val="28"/>
                <w:szCs w:val="28"/>
              </w:rPr>
              <w:t xml:space="preserve">та формулювання його умов або прийнятті рішення про відмову у видачі інтегрованого </w:t>
            </w:r>
            <w:proofErr w:type="spellStart"/>
            <w:r w:rsidRPr="00311F23">
              <w:rPr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</w:rPr>
              <w:t xml:space="preserve"> дозволу (</w:t>
            </w:r>
            <w:r w:rsidRPr="00311F23">
              <w:rPr>
                <w:bCs/>
                <w:sz w:val="28"/>
                <w:szCs w:val="28"/>
              </w:rPr>
              <w:t>внесенні змін до нього)</w:t>
            </w:r>
            <w:r w:rsidRPr="00311F23">
              <w:rPr>
                <w:sz w:val="28"/>
                <w:szCs w:val="28"/>
              </w:rPr>
              <w:t xml:space="preserve">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розглядає, повністю враховує, частково враховує або обґрунтовано відхиляє зауваження і пропозиції, отримані протягом усього строку громадського обговорення, в тому числі під час громадських слухань. 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складає таблицю врахування зауважень і пропозицій громадськості із зазначенням інформації про повне врахування, часткове врахування або обґрунтоване відхилення отриманих під час громадського обговорення зауважень і пропозицій громадськості.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5E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Відхилено</w:t>
            </w:r>
            <w:proofErr w:type="spellEnd"/>
          </w:p>
          <w:p w:rsidR="00FF2A56" w:rsidRPr="00311F23" w:rsidRDefault="00FF2A56" w:rsidP="005E01EA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 пропозицією Міністерства юстиції пункт 29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було вилучено</w:t>
            </w:r>
            <w:r w:rsidR="005E0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як такий </w:t>
            </w:r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що виходить за межі предмета регулювання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="005E01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A56" w:rsidRPr="00311F23" w:rsidRDefault="00FF2A56" w:rsidP="005E01EA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Зазначена норма врегульована частинами другою та третьою статті 27 Закону: </w:t>
            </w:r>
          </w:p>
          <w:p w:rsidR="00FF2A56" w:rsidRPr="00311F23" w:rsidRDefault="00FF2A56" w:rsidP="005E01EA">
            <w:pPr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«2. Інтегрований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довкіллєвий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дозвіл, інші рішення, дії чи бездіяльність органів державної влади або органів місцевого самоврядування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нього), реалізації інших повноважень, передбачених цим Законом, можуть бути оскаржені в порядку адміністративного оскарження або в судовому порядку будь-якою фізичною чи юридичною особою. Адміністративне оскарження здійснюється згідно із Законом України</w:t>
            </w:r>
            <w:r w:rsidR="005E01EA">
              <w:rPr>
                <w:rFonts w:ascii="Times New Roman" w:hAnsi="Times New Roman" w:cs="Times New Roman"/>
                <w:sz w:val="28"/>
                <w:szCs w:val="28"/>
              </w:rPr>
              <w:t xml:space="preserve"> «Про адміністративну процедуру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A56" w:rsidRPr="00311F23" w:rsidRDefault="00FF2A56" w:rsidP="005E01EA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 Для цілей адміністративного оскарження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дозволу, інших рішень, дій чи бездіяльності дозвільного органу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нього), реалізації інших повноважень дозвільного органу, передбачених цим Законом, дозвільний орган утворює комісію для розгляду скарг.»</w:t>
            </w:r>
            <w:r w:rsidR="00A5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A56" w:rsidRPr="00311F23" w:rsidTr="00FF2A56">
        <w:trPr>
          <w:trHeight w:val="1836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Пункт 31 Проекту </w:t>
            </w:r>
          </w:p>
          <w:p w:rsidR="00FF2A56" w:rsidRPr="00311F23" w:rsidRDefault="00FF2A56" w:rsidP="00497B13">
            <w:pPr>
              <w:pStyle w:val="Default"/>
              <w:ind w:firstLine="387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Відсутність гарантій того, що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дійсно врахує зауваження і пропозиції громадськості. Окрім того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може оприлюднити звіт про врахування чи не врахування </w:t>
            </w:r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«одночасно з інтегрованим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довкіллєвим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дозволом або рішенням про відмову у видачі інтегрованого </w:t>
            </w:r>
            <w:proofErr w:type="spellStart"/>
            <w:r w:rsidRPr="00311F23">
              <w:rPr>
                <w:i/>
                <w:iCs/>
                <w:color w:val="auto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i/>
                <w:iCs/>
                <w:color w:val="auto"/>
                <w:sz w:val="28"/>
                <w:szCs w:val="28"/>
              </w:rPr>
              <w:t xml:space="preserve"> дозволу» </w:t>
            </w:r>
          </w:p>
          <w:p w:rsidR="00FF2A56" w:rsidRPr="00311F23" w:rsidRDefault="00FF2A56" w:rsidP="00497B13">
            <w:pPr>
              <w:pStyle w:val="Default"/>
              <w:ind w:firstLine="387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Виходить, що громадськість дізнається про не прийняття їх пропозицій одразу із видачою дозволу і нічого не зможе зробити, якщо таке рішення на їх думку є необґрунтованим. Має бути передбачена можливість оскарження такого неприйняття пропозицій та обґрунтування, якщо воно було не належним. </w:t>
            </w:r>
          </w:p>
          <w:p w:rsidR="00FF2A56" w:rsidRPr="00311F23" w:rsidRDefault="00FF2A56" w:rsidP="00497B13">
            <w:pPr>
              <w:pStyle w:val="Default"/>
              <w:ind w:firstLine="387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Запровадити механізм оскарження рішень </w:t>
            </w:r>
            <w:proofErr w:type="spellStart"/>
            <w:r w:rsidRPr="00311F23">
              <w:rPr>
                <w:color w:val="auto"/>
                <w:sz w:val="28"/>
                <w:szCs w:val="28"/>
              </w:rPr>
              <w:lastRenderedPageBreak/>
              <w:t>Міндовкілля</w:t>
            </w:r>
            <w:proofErr w:type="spellEnd"/>
            <w:r w:rsidRPr="00311F23">
              <w:rPr>
                <w:color w:val="auto"/>
                <w:sz w:val="28"/>
                <w:szCs w:val="28"/>
              </w:rPr>
              <w:t xml:space="preserve"> щодо врахування зауважень і пропозицій громадськості. </w:t>
            </w:r>
          </w:p>
          <w:p w:rsidR="00FF2A56" w:rsidRPr="00311F23" w:rsidRDefault="00FF2A56" w:rsidP="00497B13">
            <w:pPr>
              <w:pStyle w:val="Default"/>
              <w:ind w:firstLine="387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lastRenderedPageBreak/>
              <w:t xml:space="preserve">До пункту 31 </w:t>
            </w:r>
            <w:proofErr w:type="spellStart"/>
            <w:r w:rsidR="00745998">
              <w:rPr>
                <w:sz w:val="28"/>
                <w:szCs w:val="28"/>
              </w:rPr>
              <w:t>проєкт</w:t>
            </w:r>
            <w:proofErr w:type="spellEnd"/>
            <w:r w:rsidR="00745998">
              <w:rPr>
                <w:sz w:val="28"/>
                <w:szCs w:val="28"/>
              </w:rPr>
              <w:t xml:space="preserve"> </w:t>
            </w:r>
            <w:r w:rsidRPr="00311F23">
              <w:rPr>
                <w:sz w:val="28"/>
                <w:szCs w:val="28"/>
              </w:rPr>
              <w:t>Порядку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12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31. </w:t>
            </w:r>
            <w:proofErr w:type="spellStart"/>
            <w:r w:rsidRPr="00311F23">
              <w:rPr>
                <w:sz w:val="28"/>
                <w:szCs w:val="28"/>
              </w:rPr>
              <w:t>Міндовкілля</w:t>
            </w:r>
            <w:proofErr w:type="spellEnd"/>
            <w:r w:rsidRPr="00311F23">
              <w:rPr>
                <w:sz w:val="28"/>
                <w:szCs w:val="28"/>
              </w:rPr>
              <w:t xml:space="preserve"> оприлюднює звіт про громадське обговорення засобами Реєстру одночасно з інтегрованим </w:t>
            </w:r>
            <w:proofErr w:type="spellStart"/>
            <w:r w:rsidRPr="00311F23">
              <w:rPr>
                <w:sz w:val="28"/>
                <w:szCs w:val="28"/>
              </w:rPr>
              <w:t>довкіллєвим</w:t>
            </w:r>
            <w:proofErr w:type="spellEnd"/>
            <w:r w:rsidRPr="00311F23">
              <w:rPr>
                <w:sz w:val="28"/>
                <w:szCs w:val="28"/>
              </w:rPr>
              <w:t xml:space="preserve"> дозволом або рішенням про відмову у видачі інтегрованого </w:t>
            </w:r>
            <w:proofErr w:type="spellStart"/>
            <w:r w:rsidRPr="00311F23">
              <w:rPr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sz w:val="28"/>
                <w:szCs w:val="28"/>
              </w:rPr>
              <w:t xml:space="preserve"> дозволу (внесення змін до нього).</w:t>
            </w:r>
          </w:p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F2A56" w:rsidRPr="00311F23" w:rsidRDefault="00FF2A56" w:rsidP="00A5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FF2A56" w:rsidRPr="00311F23" w:rsidRDefault="00FF2A56" w:rsidP="00A51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 пропозицією Міністерства юстиції пункт 31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було вилучено</w:t>
            </w:r>
            <w:r w:rsidR="00A515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як такий </w:t>
            </w:r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що виходить за межі предмета регулювання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="00A515A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A56" w:rsidRPr="00311F23" w:rsidRDefault="00FF2A56" w:rsidP="00A51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Зазначена норма врегульована Законом, зокрема, відповідно до частини одинадцятої статті 6 Закону: </w:t>
            </w:r>
          </w:p>
          <w:p w:rsidR="00FF2A56" w:rsidRPr="00311F23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«11. За результатами громадського обговорення дозвільний орган готує звіт про громадське обговорення, в якому підсумовує отримані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зауваження і пропозиції громадськості та зазначає, яким чином в умовах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зауваження і пропозиції громадськості, подані відповідно до цієї статті, враховані, частково враховані або обґрунтовано відхилені. До звіту про громадське обговорення додаються протокол громадських слухань (у разі проведення) та отримані письмові зауваження і пропозиції. Звіт про громадське обговорення є відкритою інформацією та оприлюднюється через засоби Реєстру.».</w:t>
            </w:r>
          </w:p>
          <w:p w:rsidR="00FF2A56" w:rsidRPr="00311F23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Частиною третьою статті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 9 Закону визначено, що:</w:t>
            </w:r>
          </w:p>
          <w:p w:rsidR="00FF2A56" w:rsidRPr="00311F23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«3. Інтегрований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довкіллєвий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дозвіл або рішення про відмову у його видачі видається протягом 30 робочих днів з дня завершення розгляду заяви про отримання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та доданих до неї </w:t>
            </w:r>
            <w:r w:rsidRPr="0031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документів компетентними органами.</w:t>
            </w:r>
          </w:p>
          <w:p w:rsidR="00FF2A56" w:rsidRPr="00311F23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У разі розгляду питання про надання відступу згідно з цим Законом інтегрований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довкіллєвий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дозвіл або рішення про відмову у його видачі видається протягом 45 робочих днів з дня завершення розгляду заяви про отримання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та доданих до неї документів компетентними органами.</w:t>
            </w:r>
          </w:p>
          <w:p w:rsidR="00FF2A56" w:rsidRPr="00311F23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У разі проведення транскордонних консультацій інтегрований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довкіллєвий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дозвіл або рішення про відмову у його видачі видається протягом 25 робочих днів з дня їх завершення.».</w:t>
            </w:r>
          </w:p>
        </w:tc>
      </w:tr>
      <w:tr w:rsidR="00FF2A56" w:rsidRPr="003F32DA" w:rsidTr="00A515A5">
        <w:trPr>
          <w:trHeight w:val="367"/>
        </w:trPr>
        <w:tc>
          <w:tcPr>
            <w:tcW w:w="675" w:type="dxa"/>
            <w:gridSpan w:val="2"/>
            <w:vMerge/>
          </w:tcPr>
          <w:p w:rsidR="00FF2A56" w:rsidRPr="00311F23" w:rsidRDefault="00FF2A56" w:rsidP="0050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b/>
                <w:bCs/>
                <w:color w:val="auto"/>
                <w:sz w:val="28"/>
                <w:szCs w:val="28"/>
              </w:rPr>
              <w:t xml:space="preserve">Недостатня інформованість </w:t>
            </w:r>
            <w:r w:rsidRPr="00311F23">
              <w:rPr>
                <w:color w:val="auto"/>
                <w:sz w:val="28"/>
                <w:szCs w:val="28"/>
              </w:rPr>
              <w:t xml:space="preserve">громадськості про проведення громадських слухань.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color w:val="auto"/>
                <w:sz w:val="28"/>
                <w:szCs w:val="28"/>
              </w:rPr>
            </w:pPr>
            <w:r w:rsidRPr="00311F23">
              <w:rPr>
                <w:color w:val="auto"/>
                <w:sz w:val="28"/>
                <w:szCs w:val="28"/>
              </w:rPr>
              <w:t xml:space="preserve">Передбачити обов’язкове інформування громадськості про проведення громадських слухань додатково через місцеві ЗМІ та органи місцевого самоврядування </w:t>
            </w:r>
          </w:p>
          <w:p w:rsidR="00FF2A56" w:rsidRPr="00311F23" w:rsidRDefault="00FF2A56" w:rsidP="00497B13">
            <w:pPr>
              <w:pStyle w:val="Default"/>
              <w:ind w:firstLine="387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2A56" w:rsidRPr="00311F23" w:rsidRDefault="00FF2A56" w:rsidP="00497B13">
            <w:pPr>
              <w:pStyle w:val="rvps2"/>
              <w:tabs>
                <w:tab w:val="left" w:pos="993"/>
              </w:tabs>
              <w:spacing w:before="0" w:beforeAutospacing="0" w:after="0" w:afterAutospacing="0"/>
              <w:ind w:firstLine="387"/>
              <w:jc w:val="both"/>
              <w:rPr>
                <w:sz w:val="28"/>
                <w:szCs w:val="28"/>
              </w:rPr>
            </w:pPr>
            <w:r w:rsidRPr="00311F23">
              <w:rPr>
                <w:sz w:val="28"/>
                <w:szCs w:val="28"/>
              </w:rPr>
              <w:t>До</w:t>
            </w:r>
            <w:r w:rsidR="00745998">
              <w:rPr>
                <w:sz w:val="28"/>
                <w:szCs w:val="28"/>
              </w:rPr>
              <w:t xml:space="preserve"> </w:t>
            </w:r>
            <w:proofErr w:type="spellStart"/>
            <w:r w:rsidR="00745998">
              <w:rPr>
                <w:sz w:val="28"/>
                <w:szCs w:val="28"/>
              </w:rPr>
              <w:t>проєкту</w:t>
            </w:r>
            <w:proofErr w:type="spellEnd"/>
            <w:r w:rsidRPr="00311F23">
              <w:rPr>
                <w:sz w:val="28"/>
                <w:szCs w:val="28"/>
              </w:rPr>
              <w:t xml:space="preserve"> Порядку в цілому</w:t>
            </w:r>
          </w:p>
        </w:tc>
        <w:tc>
          <w:tcPr>
            <w:tcW w:w="4252" w:type="dxa"/>
          </w:tcPr>
          <w:p w:rsidR="00FF2A56" w:rsidRPr="00311F23" w:rsidRDefault="00FF2A56" w:rsidP="00A5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Відхилено</w:t>
            </w:r>
            <w:proofErr w:type="spellEnd"/>
          </w:p>
          <w:p w:rsidR="00FF2A56" w:rsidRPr="003F32DA" w:rsidRDefault="00FF2A56" w:rsidP="00A515A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Дана норма врегульована статтею 6 Громадське обговорення у процесі видачі інтегрованого </w:t>
            </w:r>
            <w:proofErr w:type="spellStart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>довкіллєвого</w:t>
            </w:r>
            <w:proofErr w:type="spellEnd"/>
            <w:r w:rsidRPr="00311F23">
              <w:rPr>
                <w:rFonts w:ascii="Times New Roman" w:hAnsi="Times New Roman" w:cs="Times New Roman"/>
                <w:sz w:val="28"/>
                <w:szCs w:val="28"/>
              </w:rPr>
              <w:t xml:space="preserve"> дозволу (внесення змін до нього) Закону.</w:t>
            </w:r>
          </w:p>
        </w:tc>
      </w:tr>
    </w:tbl>
    <w:p w:rsidR="00162EAC" w:rsidRPr="006A1664" w:rsidRDefault="00162EAC" w:rsidP="006A1664">
      <w:pPr>
        <w:rPr>
          <w:rFonts w:ascii="Times New Roman" w:hAnsi="Times New Roman" w:cs="Times New Roman"/>
          <w:sz w:val="16"/>
          <w:szCs w:val="16"/>
        </w:rPr>
      </w:pPr>
    </w:p>
    <w:sectPr w:rsidR="00162EAC" w:rsidRPr="006A1664" w:rsidSect="00FF2A56">
      <w:headerReference w:type="default" r:id="rId9"/>
      <w:pgSz w:w="16838" w:h="11906" w:orient="landscape"/>
      <w:pgMar w:top="850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9D" w:rsidRDefault="0088359D" w:rsidP="00FF2A56">
      <w:pPr>
        <w:spacing w:after="0" w:line="240" w:lineRule="auto"/>
      </w:pPr>
      <w:r>
        <w:separator/>
      </w:r>
    </w:p>
  </w:endnote>
  <w:endnote w:type="continuationSeparator" w:id="0">
    <w:p w:rsidR="0088359D" w:rsidRDefault="0088359D" w:rsidP="00F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9D" w:rsidRDefault="0088359D" w:rsidP="00FF2A56">
      <w:pPr>
        <w:spacing w:after="0" w:line="240" w:lineRule="auto"/>
      </w:pPr>
      <w:r>
        <w:separator/>
      </w:r>
    </w:p>
  </w:footnote>
  <w:footnote w:type="continuationSeparator" w:id="0">
    <w:p w:rsidR="0088359D" w:rsidRDefault="0088359D" w:rsidP="00FF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728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2A56" w:rsidRPr="00FF2A56" w:rsidRDefault="00FF2A5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2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2A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2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572" w:rsidRPr="004C457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25</w:t>
        </w:r>
        <w:r w:rsidRPr="00FF2A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2A56" w:rsidRPr="00FF2A56" w:rsidRDefault="00FF2A56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DCD"/>
    <w:multiLevelType w:val="hybridMultilevel"/>
    <w:tmpl w:val="28F48882"/>
    <w:lvl w:ilvl="0" w:tplc="8D543EB0">
      <w:start w:val="1"/>
      <w:numFmt w:val="decimal"/>
      <w:lvlText w:val="%1."/>
      <w:lvlJc w:val="left"/>
      <w:pPr>
        <w:ind w:left="2062" w:hanging="360"/>
      </w:pPr>
      <w:rPr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86D"/>
    <w:multiLevelType w:val="hybridMultilevel"/>
    <w:tmpl w:val="28F48882"/>
    <w:lvl w:ilvl="0" w:tplc="8D543EB0">
      <w:start w:val="1"/>
      <w:numFmt w:val="decimal"/>
      <w:lvlText w:val="%1."/>
      <w:lvlJc w:val="left"/>
      <w:pPr>
        <w:ind w:left="2062" w:hanging="360"/>
      </w:pPr>
      <w:rPr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7AA"/>
    <w:multiLevelType w:val="hybridMultilevel"/>
    <w:tmpl w:val="28F48882"/>
    <w:lvl w:ilvl="0" w:tplc="8D543EB0">
      <w:start w:val="1"/>
      <w:numFmt w:val="decimal"/>
      <w:lvlText w:val="%1."/>
      <w:lvlJc w:val="left"/>
      <w:pPr>
        <w:ind w:left="2062" w:hanging="360"/>
      </w:pPr>
      <w:rPr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F0975"/>
    <w:multiLevelType w:val="multilevel"/>
    <w:tmpl w:val="59E6475A"/>
    <w:lvl w:ilvl="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0" w:hanging="2160"/>
      </w:pPr>
      <w:rPr>
        <w:rFonts w:hint="default"/>
      </w:rPr>
    </w:lvl>
  </w:abstractNum>
  <w:abstractNum w:abstractNumId="4">
    <w:nsid w:val="4D9628D3"/>
    <w:multiLevelType w:val="hybridMultilevel"/>
    <w:tmpl w:val="8D0A54F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31E88"/>
    <w:multiLevelType w:val="hybridMultilevel"/>
    <w:tmpl w:val="E28E1BC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D0C6B60"/>
    <w:multiLevelType w:val="hybridMultilevel"/>
    <w:tmpl w:val="28F48882"/>
    <w:lvl w:ilvl="0" w:tplc="8D543EB0">
      <w:start w:val="1"/>
      <w:numFmt w:val="decimal"/>
      <w:lvlText w:val="%1."/>
      <w:lvlJc w:val="left"/>
      <w:pPr>
        <w:ind w:left="2062" w:hanging="360"/>
      </w:pPr>
      <w:rPr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7CC5"/>
    <w:multiLevelType w:val="hybridMultilevel"/>
    <w:tmpl w:val="AFE2E2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5"/>
    <w:rsid w:val="00000C5C"/>
    <w:rsid w:val="00010753"/>
    <w:rsid w:val="00015A68"/>
    <w:rsid w:val="000374E1"/>
    <w:rsid w:val="00077370"/>
    <w:rsid w:val="00095BA6"/>
    <w:rsid w:val="000A41D3"/>
    <w:rsid w:val="000E63D4"/>
    <w:rsid w:val="000E6734"/>
    <w:rsid w:val="000F47F0"/>
    <w:rsid w:val="00124D74"/>
    <w:rsid w:val="00141D6D"/>
    <w:rsid w:val="00150506"/>
    <w:rsid w:val="00154949"/>
    <w:rsid w:val="00154C1A"/>
    <w:rsid w:val="00156026"/>
    <w:rsid w:val="00162EAC"/>
    <w:rsid w:val="001A2EEE"/>
    <w:rsid w:val="001C1B25"/>
    <w:rsid w:val="001E7087"/>
    <w:rsid w:val="00204655"/>
    <w:rsid w:val="002402BD"/>
    <w:rsid w:val="0024095A"/>
    <w:rsid w:val="00245B29"/>
    <w:rsid w:val="00253351"/>
    <w:rsid w:val="00297AD0"/>
    <w:rsid w:val="002E5ACF"/>
    <w:rsid w:val="00302B14"/>
    <w:rsid w:val="00306220"/>
    <w:rsid w:val="00310510"/>
    <w:rsid w:val="00311F23"/>
    <w:rsid w:val="00312598"/>
    <w:rsid w:val="0031532A"/>
    <w:rsid w:val="003769F1"/>
    <w:rsid w:val="003D2914"/>
    <w:rsid w:val="003F32DA"/>
    <w:rsid w:val="003F6C93"/>
    <w:rsid w:val="00405B93"/>
    <w:rsid w:val="004132C2"/>
    <w:rsid w:val="00416B71"/>
    <w:rsid w:val="00453959"/>
    <w:rsid w:val="00477BE5"/>
    <w:rsid w:val="004800FE"/>
    <w:rsid w:val="00481514"/>
    <w:rsid w:val="00483FFF"/>
    <w:rsid w:val="004916B8"/>
    <w:rsid w:val="00497B13"/>
    <w:rsid w:val="004A2C86"/>
    <w:rsid w:val="004A540A"/>
    <w:rsid w:val="004B3EA3"/>
    <w:rsid w:val="004C4572"/>
    <w:rsid w:val="00503BBA"/>
    <w:rsid w:val="005140D4"/>
    <w:rsid w:val="0054509E"/>
    <w:rsid w:val="005764DD"/>
    <w:rsid w:val="00581FC3"/>
    <w:rsid w:val="005A1600"/>
    <w:rsid w:val="005B4D98"/>
    <w:rsid w:val="005D0F4A"/>
    <w:rsid w:val="005E01EA"/>
    <w:rsid w:val="00607E4F"/>
    <w:rsid w:val="006100AC"/>
    <w:rsid w:val="006220C5"/>
    <w:rsid w:val="006459D8"/>
    <w:rsid w:val="006615B2"/>
    <w:rsid w:val="0068318D"/>
    <w:rsid w:val="00686639"/>
    <w:rsid w:val="00687C4E"/>
    <w:rsid w:val="006A1664"/>
    <w:rsid w:val="006C0A0C"/>
    <w:rsid w:val="006D0F02"/>
    <w:rsid w:val="00715C1F"/>
    <w:rsid w:val="00745998"/>
    <w:rsid w:val="007465EF"/>
    <w:rsid w:val="007548F1"/>
    <w:rsid w:val="0076791F"/>
    <w:rsid w:val="00767C81"/>
    <w:rsid w:val="007772A2"/>
    <w:rsid w:val="00783BE2"/>
    <w:rsid w:val="007A7B27"/>
    <w:rsid w:val="007B2C8B"/>
    <w:rsid w:val="00815916"/>
    <w:rsid w:val="00835F75"/>
    <w:rsid w:val="0083634A"/>
    <w:rsid w:val="00845448"/>
    <w:rsid w:val="00854666"/>
    <w:rsid w:val="0088359D"/>
    <w:rsid w:val="008911E0"/>
    <w:rsid w:val="008A5B2D"/>
    <w:rsid w:val="008E1530"/>
    <w:rsid w:val="008E59D1"/>
    <w:rsid w:val="0092691B"/>
    <w:rsid w:val="0092710F"/>
    <w:rsid w:val="00974E56"/>
    <w:rsid w:val="009B4951"/>
    <w:rsid w:val="009C1415"/>
    <w:rsid w:val="009D1F8D"/>
    <w:rsid w:val="009F2E84"/>
    <w:rsid w:val="00A13FB6"/>
    <w:rsid w:val="00A30627"/>
    <w:rsid w:val="00A3477A"/>
    <w:rsid w:val="00A47D67"/>
    <w:rsid w:val="00A515A5"/>
    <w:rsid w:val="00A95410"/>
    <w:rsid w:val="00A96E6A"/>
    <w:rsid w:val="00AC645D"/>
    <w:rsid w:val="00AD4686"/>
    <w:rsid w:val="00AE55F6"/>
    <w:rsid w:val="00AF4D77"/>
    <w:rsid w:val="00B24238"/>
    <w:rsid w:val="00B61636"/>
    <w:rsid w:val="00B6763E"/>
    <w:rsid w:val="00B77E3A"/>
    <w:rsid w:val="00B87889"/>
    <w:rsid w:val="00B90890"/>
    <w:rsid w:val="00BB547A"/>
    <w:rsid w:val="00BD0054"/>
    <w:rsid w:val="00BD32E7"/>
    <w:rsid w:val="00BD5EBF"/>
    <w:rsid w:val="00BF7FD7"/>
    <w:rsid w:val="00C35C56"/>
    <w:rsid w:val="00C41E22"/>
    <w:rsid w:val="00C51BA7"/>
    <w:rsid w:val="00C5695D"/>
    <w:rsid w:val="00C63C2F"/>
    <w:rsid w:val="00C64988"/>
    <w:rsid w:val="00C77018"/>
    <w:rsid w:val="00C824E7"/>
    <w:rsid w:val="00C93973"/>
    <w:rsid w:val="00CA5160"/>
    <w:rsid w:val="00CB7029"/>
    <w:rsid w:val="00CD189E"/>
    <w:rsid w:val="00CF088C"/>
    <w:rsid w:val="00D26A24"/>
    <w:rsid w:val="00D41DE6"/>
    <w:rsid w:val="00D83E43"/>
    <w:rsid w:val="00D96C00"/>
    <w:rsid w:val="00DA7C78"/>
    <w:rsid w:val="00E017D4"/>
    <w:rsid w:val="00E35AEA"/>
    <w:rsid w:val="00E362B1"/>
    <w:rsid w:val="00E436B7"/>
    <w:rsid w:val="00E813B2"/>
    <w:rsid w:val="00E83846"/>
    <w:rsid w:val="00E853E5"/>
    <w:rsid w:val="00E862BA"/>
    <w:rsid w:val="00EB5DFD"/>
    <w:rsid w:val="00EC6E60"/>
    <w:rsid w:val="00ED4D97"/>
    <w:rsid w:val="00ED5AC4"/>
    <w:rsid w:val="00EE6F9D"/>
    <w:rsid w:val="00F2068B"/>
    <w:rsid w:val="00F51DAB"/>
    <w:rsid w:val="00F62E2E"/>
    <w:rsid w:val="00F84551"/>
    <w:rsid w:val="00F84958"/>
    <w:rsid w:val="00FA033E"/>
    <w:rsid w:val="00FA3E80"/>
    <w:rsid w:val="00FC11C7"/>
    <w:rsid w:val="00FC55EC"/>
    <w:rsid w:val="00FD7939"/>
    <w:rsid w:val="00FE1F04"/>
    <w:rsid w:val="00FE3D08"/>
    <w:rsid w:val="00FE7834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351"/>
    <w:pPr>
      <w:ind w:left="720"/>
      <w:contextualSpacing/>
    </w:pPr>
  </w:style>
  <w:style w:type="paragraph" w:customStyle="1" w:styleId="rvps2">
    <w:name w:val="rvps2"/>
    <w:basedOn w:val="a"/>
    <w:link w:val="rvps20"/>
    <w:qFormat/>
    <w:rsid w:val="0025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53351"/>
  </w:style>
  <w:style w:type="paragraph" w:customStyle="1" w:styleId="Default">
    <w:name w:val="Default"/>
    <w:rsid w:val="00EE6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5B93"/>
  </w:style>
  <w:style w:type="character" w:customStyle="1" w:styleId="rvps20">
    <w:name w:val="rvps2 Знак"/>
    <w:link w:val="rvps2"/>
    <w:locked/>
    <w:rsid w:val="0015494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rsid w:val="00245B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4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2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A56"/>
  </w:style>
  <w:style w:type="paragraph" w:styleId="a9">
    <w:name w:val="footer"/>
    <w:basedOn w:val="a"/>
    <w:link w:val="aa"/>
    <w:uiPriority w:val="99"/>
    <w:unhideWhenUsed/>
    <w:rsid w:val="00FF2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351"/>
    <w:pPr>
      <w:ind w:left="720"/>
      <w:contextualSpacing/>
    </w:pPr>
  </w:style>
  <w:style w:type="paragraph" w:customStyle="1" w:styleId="rvps2">
    <w:name w:val="rvps2"/>
    <w:basedOn w:val="a"/>
    <w:link w:val="rvps20"/>
    <w:qFormat/>
    <w:rsid w:val="0025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53351"/>
  </w:style>
  <w:style w:type="paragraph" w:customStyle="1" w:styleId="Default">
    <w:name w:val="Default"/>
    <w:rsid w:val="00EE6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5B93"/>
  </w:style>
  <w:style w:type="character" w:customStyle="1" w:styleId="rvps20">
    <w:name w:val="rvps2 Знак"/>
    <w:link w:val="rvps2"/>
    <w:locked/>
    <w:rsid w:val="0015494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rsid w:val="00245B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4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2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A56"/>
  </w:style>
  <w:style w:type="paragraph" w:styleId="a9">
    <w:name w:val="footer"/>
    <w:basedOn w:val="a"/>
    <w:link w:val="aa"/>
    <w:uiPriority w:val="99"/>
    <w:unhideWhenUsed/>
    <w:rsid w:val="00FF2A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6FAB-E720-408D-85DD-B917A5FD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25</Pages>
  <Words>24313</Words>
  <Characters>13859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Носихіна Тетяна Іванівна</dc:creator>
  <cp:keywords/>
  <dc:description/>
  <cp:lastModifiedBy>Носихіна Тетяна Іванівна</cp:lastModifiedBy>
  <cp:revision>86</cp:revision>
  <dcterms:created xsi:type="dcterms:W3CDTF">2024-11-07T08:04:00Z</dcterms:created>
  <dcterms:modified xsi:type="dcterms:W3CDTF">2025-01-29T07:51:00Z</dcterms:modified>
</cp:coreProperties>
</file>