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1CAEA" w14:textId="77777777" w:rsidR="009622EE" w:rsidRPr="00B037E0" w:rsidRDefault="009622EE" w:rsidP="009622EE">
      <w:pPr>
        <w:shd w:val="clear" w:color="auto" w:fill="FFFFFF"/>
        <w:spacing w:line="276" w:lineRule="auto"/>
        <w:ind w:right="-69" w:firstLine="709"/>
        <w:jc w:val="both"/>
        <w:rPr>
          <w:sz w:val="24"/>
          <w:szCs w:val="24"/>
          <w:lang w:val="uk-UA"/>
        </w:rPr>
      </w:pPr>
      <w:r w:rsidRPr="00AA36DA">
        <w:rPr>
          <w:sz w:val="24"/>
          <w:szCs w:val="24"/>
          <w:lang w:val="uk-UA"/>
        </w:rPr>
        <w:t>КОМУНАЛЬНЕ ПІДПРИЄМСТВО «ВИШНІВСЬКТЕПЛОЕНЕРГО» ВИШНЕВОЇ МІСЬКОЇ РАДИ БУЧАНСЬКОГО РАЙОНУ КИЇВСЬКОЇ ОБЛАСТІ</w:t>
      </w:r>
      <w:r w:rsidRPr="00AA36DA">
        <w:rPr>
          <w:spacing w:val="1"/>
          <w:sz w:val="24"/>
          <w:szCs w:val="24"/>
          <w:lang w:val="uk-UA"/>
        </w:rPr>
        <w:t xml:space="preserve"> </w:t>
      </w:r>
      <w:r w:rsidRPr="00AA36DA">
        <w:rPr>
          <w:sz w:val="24"/>
          <w:szCs w:val="24"/>
          <w:lang w:val="uk-UA"/>
        </w:rPr>
        <w:t xml:space="preserve">(скорочено – КП «ВИШНІВСЬКТЕПЛОЕНЕРГО»; код ЄДРПОУ – 19417197; юридична адреса: </w:t>
      </w:r>
      <w:r w:rsidRPr="00AA36DA">
        <w:rPr>
          <w:spacing w:val="1"/>
          <w:sz w:val="24"/>
          <w:szCs w:val="24"/>
          <w:lang w:val="uk-UA"/>
        </w:rPr>
        <w:t>08132, Київська область, Києво-</w:t>
      </w:r>
      <w:r w:rsidRPr="00B037E0">
        <w:rPr>
          <w:spacing w:val="1"/>
          <w:sz w:val="24"/>
          <w:szCs w:val="24"/>
          <w:lang w:val="uk-UA"/>
        </w:rPr>
        <w:t>Святошинський район,  м. Вишневе, вул. Київська,11</w:t>
      </w:r>
      <w:r w:rsidRPr="00B037E0">
        <w:rPr>
          <w:sz w:val="24"/>
          <w:szCs w:val="24"/>
          <w:lang w:val="uk-UA"/>
        </w:rPr>
        <w:t xml:space="preserve">; телефон </w:t>
      </w:r>
      <w:r w:rsidRPr="00B037E0">
        <w:rPr>
          <w:sz w:val="24"/>
          <w:szCs w:val="24"/>
          <w:lang w:val="uk-UA" w:eastAsia="ar-SA"/>
        </w:rPr>
        <w:t>+38 (04598) 7 87 15</w:t>
      </w:r>
      <w:r w:rsidRPr="00B037E0">
        <w:rPr>
          <w:bCs/>
          <w:sz w:val="24"/>
          <w:szCs w:val="24"/>
          <w:lang w:val="uk-UA"/>
        </w:rPr>
        <w:t xml:space="preserve">; </w:t>
      </w:r>
      <w:r w:rsidRPr="00B037E0">
        <w:rPr>
          <w:bCs/>
          <w:sz w:val="24"/>
          <w:szCs w:val="24"/>
        </w:rPr>
        <w:t>E</w:t>
      </w:r>
      <w:r w:rsidRPr="00B037E0">
        <w:rPr>
          <w:bCs/>
          <w:sz w:val="24"/>
          <w:szCs w:val="24"/>
          <w:lang w:val="uk-UA"/>
        </w:rPr>
        <w:t>-</w:t>
      </w:r>
      <w:r w:rsidRPr="00B037E0">
        <w:rPr>
          <w:bCs/>
          <w:sz w:val="24"/>
          <w:szCs w:val="24"/>
        </w:rPr>
        <w:t>mail</w:t>
      </w:r>
      <w:r w:rsidRPr="00B037E0">
        <w:rPr>
          <w:bCs/>
          <w:sz w:val="24"/>
          <w:szCs w:val="24"/>
          <w:lang w:val="uk-UA"/>
        </w:rPr>
        <w:t xml:space="preserve">: </w:t>
      </w:r>
      <w:proofErr w:type="spellStart"/>
      <w:r w:rsidRPr="00B037E0">
        <w:rPr>
          <w:sz w:val="24"/>
          <w:szCs w:val="24"/>
          <w:lang w:val="en-US" w:eastAsia="ar-SA"/>
        </w:rPr>
        <w:t>vinte</w:t>
      </w:r>
      <w:proofErr w:type="spellEnd"/>
      <w:r w:rsidRPr="00B037E0">
        <w:rPr>
          <w:sz w:val="24"/>
          <w:szCs w:val="24"/>
          <w:lang w:val="uk-UA" w:eastAsia="ar-SA"/>
        </w:rPr>
        <w:t>@</w:t>
      </w:r>
      <w:r w:rsidRPr="00B037E0">
        <w:rPr>
          <w:sz w:val="24"/>
          <w:szCs w:val="24"/>
          <w:lang w:val="en-US" w:eastAsia="ar-SA"/>
        </w:rPr>
        <w:t>meta</w:t>
      </w:r>
      <w:r w:rsidRPr="00B037E0">
        <w:rPr>
          <w:sz w:val="24"/>
          <w:szCs w:val="24"/>
          <w:lang w:val="uk-UA" w:eastAsia="ar-SA"/>
        </w:rPr>
        <w:t>.</w:t>
      </w:r>
      <w:proofErr w:type="spellStart"/>
      <w:r w:rsidRPr="00B037E0">
        <w:rPr>
          <w:sz w:val="24"/>
          <w:szCs w:val="24"/>
          <w:lang w:val="en-US" w:eastAsia="ar-SA"/>
        </w:rPr>
        <w:t>ua</w:t>
      </w:r>
      <w:proofErr w:type="spellEnd"/>
      <w:r w:rsidRPr="00B037E0">
        <w:rPr>
          <w:sz w:val="24"/>
          <w:szCs w:val="24"/>
          <w:lang w:val="uk-UA" w:eastAsia="ar-SA"/>
        </w:rPr>
        <w:t>)</w:t>
      </w:r>
      <w:r w:rsidRPr="00B037E0">
        <w:rPr>
          <w:sz w:val="24"/>
          <w:szCs w:val="24"/>
          <w:lang w:val="uk-UA"/>
        </w:rPr>
        <w:t>, повідомляє про наміри щодо отримання дозволу на викиди забруднюючих речовин в атмосферне повітря.</w:t>
      </w:r>
    </w:p>
    <w:p w14:paraId="38327755" w14:textId="77777777" w:rsidR="009622EE" w:rsidRPr="00B037E0" w:rsidRDefault="009622EE" w:rsidP="009622EE">
      <w:pPr>
        <w:shd w:val="clear" w:color="auto" w:fill="FFFFFF"/>
        <w:spacing w:line="276" w:lineRule="auto"/>
        <w:ind w:right="-69" w:firstLine="709"/>
        <w:jc w:val="both"/>
        <w:rPr>
          <w:sz w:val="24"/>
          <w:szCs w:val="24"/>
          <w:lang w:val="uk-UA"/>
        </w:rPr>
      </w:pPr>
      <w:r w:rsidRPr="00B037E0">
        <w:rPr>
          <w:sz w:val="24"/>
          <w:szCs w:val="24"/>
          <w:lang w:val="uk-UA"/>
        </w:rPr>
        <w:t>Проммайданчик Котельня КП «ВИШНІВСЬКТЕПЛОЕНЕРГО» за адресою 08132, Київська область, Бучанський район, м. Вишневе, вул. Київська, 11</w:t>
      </w:r>
      <w:r w:rsidRPr="00B037E0">
        <w:rPr>
          <w:snapToGrid w:val="0"/>
          <w:sz w:val="24"/>
          <w:szCs w:val="24"/>
          <w:lang w:val="uk-UA"/>
        </w:rPr>
        <w:t>.</w:t>
      </w:r>
    </w:p>
    <w:p w14:paraId="0318C92E" w14:textId="77777777" w:rsidR="009622EE" w:rsidRPr="00BF39B0" w:rsidRDefault="009622EE" w:rsidP="009622EE">
      <w:pPr>
        <w:autoSpaceDE w:val="0"/>
        <w:autoSpaceDN w:val="0"/>
        <w:adjustRightInd w:val="0"/>
        <w:spacing w:line="276" w:lineRule="auto"/>
        <w:ind w:firstLine="709"/>
        <w:jc w:val="both"/>
        <w:rPr>
          <w:sz w:val="24"/>
          <w:szCs w:val="24"/>
          <w:lang w:val="uk-UA"/>
        </w:rPr>
      </w:pPr>
      <w:r w:rsidRPr="00BF39B0">
        <w:rPr>
          <w:sz w:val="24"/>
          <w:szCs w:val="28"/>
          <w:lang w:val="uk-UA"/>
        </w:rPr>
        <w:t xml:space="preserve">Підприємство </w:t>
      </w:r>
      <w:r w:rsidRPr="00BF39B0">
        <w:rPr>
          <w:sz w:val="24"/>
          <w:szCs w:val="24"/>
          <w:lang w:val="uk-UA"/>
        </w:rPr>
        <w:t xml:space="preserve">спеціалізується на виробництві та постачанні теплової енергії (опалення та гаряча вода) населенню, підприємствам на бюджетній сфері м. Вишневе та с. </w:t>
      </w:r>
      <w:proofErr w:type="spellStart"/>
      <w:r w:rsidRPr="00BF39B0">
        <w:rPr>
          <w:sz w:val="24"/>
          <w:szCs w:val="24"/>
          <w:lang w:val="uk-UA"/>
        </w:rPr>
        <w:t>Крюківщина</w:t>
      </w:r>
      <w:proofErr w:type="spellEnd"/>
      <w:r w:rsidRPr="00BF39B0">
        <w:rPr>
          <w:sz w:val="24"/>
          <w:szCs w:val="24"/>
          <w:lang w:val="uk-UA"/>
        </w:rPr>
        <w:t xml:space="preserve"> Бучанського району Київської області. </w:t>
      </w:r>
    </w:p>
    <w:p w14:paraId="68EAA042" w14:textId="77777777" w:rsidR="009622EE" w:rsidRPr="00BF39B0" w:rsidRDefault="009622EE" w:rsidP="009622EE">
      <w:pPr>
        <w:spacing w:line="276" w:lineRule="auto"/>
        <w:ind w:firstLine="709"/>
        <w:jc w:val="both"/>
        <w:rPr>
          <w:bCs/>
          <w:sz w:val="24"/>
          <w:szCs w:val="24"/>
          <w:u w:val="single"/>
          <w:lang w:val="uk-UA"/>
        </w:rPr>
      </w:pPr>
      <w:r w:rsidRPr="00BF39B0">
        <w:rPr>
          <w:sz w:val="24"/>
          <w:szCs w:val="24"/>
          <w:lang w:val="uk-UA"/>
        </w:rPr>
        <w:t>Сумарна потужність котельні – 106,227 МВт</w:t>
      </w:r>
      <w:r w:rsidRPr="00BF39B0">
        <w:rPr>
          <w:bCs/>
          <w:sz w:val="24"/>
          <w:szCs w:val="24"/>
          <w:lang w:val="uk-UA"/>
        </w:rPr>
        <w:t>.</w:t>
      </w:r>
    </w:p>
    <w:p w14:paraId="0C12E6D0" w14:textId="77777777" w:rsidR="009622EE" w:rsidRPr="00BF39B0" w:rsidRDefault="009622EE" w:rsidP="009622EE">
      <w:pPr>
        <w:spacing w:line="276" w:lineRule="auto"/>
        <w:ind w:firstLine="709"/>
        <w:jc w:val="both"/>
        <w:rPr>
          <w:bCs/>
          <w:sz w:val="24"/>
          <w:szCs w:val="24"/>
          <w:lang w:val="uk-UA"/>
        </w:rPr>
      </w:pPr>
      <w:r w:rsidRPr="00BF39B0">
        <w:rPr>
          <w:bCs/>
          <w:sz w:val="24"/>
          <w:szCs w:val="24"/>
          <w:u w:val="single"/>
          <w:lang w:val="uk-UA"/>
        </w:rPr>
        <w:t>Мета</w:t>
      </w:r>
      <w:r w:rsidRPr="00BF39B0">
        <w:rPr>
          <w:bCs/>
          <w:sz w:val="24"/>
          <w:szCs w:val="24"/>
          <w:lang w:val="uk-UA"/>
        </w:rPr>
        <w:t xml:space="preserve">: отримання </w:t>
      </w:r>
      <w:r w:rsidRPr="00BF39B0">
        <w:rPr>
          <w:sz w:val="24"/>
          <w:lang w:val="uk-UA"/>
        </w:rPr>
        <w:t>дозволу на викиди забруднюючих речовин в атмосферу стаціонарними джерелами для існуючого об’єкта.</w:t>
      </w:r>
    </w:p>
    <w:p w14:paraId="4C2D7415" w14:textId="77777777" w:rsidR="009622EE" w:rsidRPr="00AA36DA" w:rsidRDefault="009622EE" w:rsidP="009622EE">
      <w:pPr>
        <w:spacing w:line="276" w:lineRule="auto"/>
        <w:ind w:right="-108" w:firstLine="709"/>
        <w:jc w:val="both"/>
        <w:rPr>
          <w:sz w:val="24"/>
          <w:szCs w:val="24"/>
          <w:lang w:val="uk-UA"/>
        </w:rPr>
      </w:pPr>
      <w:r w:rsidRPr="004A3DEF">
        <w:rPr>
          <w:sz w:val="24"/>
          <w:szCs w:val="24"/>
          <w:lang w:val="uk-UA"/>
        </w:rPr>
        <w:t>Джерелами підприємства викидаються наступні забруднюючі речовини: Кремнію діоксид аморфний (0,000254 г/с; 0,</w:t>
      </w:r>
      <w:r w:rsidRPr="001561B8">
        <w:rPr>
          <w:sz w:val="24"/>
          <w:szCs w:val="24"/>
          <w:lang w:val="uk-UA"/>
        </w:rPr>
        <w:t xml:space="preserve">000433 т/рік); Залізо та його </w:t>
      </w:r>
      <w:r w:rsidRPr="00BB076B">
        <w:rPr>
          <w:sz w:val="24"/>
          <w:szCs w:val="24"/>
          <w:lang w:val="uk-UA"/>
        </w:rPr>
        <w:t>сполуки (у перерахунку на залізо) (0,00237 г/с; 0,005872 т/рік); Ртуть та її сполуки в перерахунку на ртуть (0,000043 т/рік); Манган та його сполуки у перерахунку на діоксид мангану (0,00029 г/с; 0,</w:t>
      </w:r>
      <w:r w:rsidRPr="008B7615">
        <w:rPr>
          <w:sz w:val="24"/>
          <w:szCs w:val="24"/>
          <w:lang w:val="uk-UA"/>
        </w:rPr>
        <w:t xml:space="preserve">000354 т/рік); Речовини у вигляді суспендованих твердих </w:t>
      </w:r>
      <w:r w:rsidRPr="00DF5A96">
        <w:rPr>
          <w:sz w:val="24"/>
          <w:szCs w:val="24"/>
          <w:lang w:val="uk-UA"/>
        </w:rPr>
        <w:t>частинок недиференційованих за складом (0,091973 г/с; 0,11155 т/рік); Оксиди азоту (оксид та діоксид азоту) у перерахунку на діоксид азоту (4,279141 г/с; 38,662052 т/рік); Азоту (1) оксид (N2O</w:t>
      </w:r>
      <w:r w:rsidRPr="00871CF0">
        <w:rPr>
          <w:sz w:val="24"/>
          <w:szCs w:val="24"/>
          <w:lang w:val="uk-UA"/>
        </w:rPr>
        <w:t>) (0,04</w:t>
      </w:r>
      <w:r>
        <w:rPr>
          <w:sz w:val="24"/>
          <w:szCs w:val="24"/>
          <w:lang w:val="uk-UA"/>
        </w:rPr>
        <w:t>703</w:t>
      </w:r>
      <w:r w:rsidRPr="00871CF0">
        <w:rPr>
          <w:sz w:val="24"/>
          <w:szCs w:val="24"/>
          <w:lang w:val="uk-UA"/>
        </w:rPr>
        <w:t xml:space="preserve"> т/рік); Діоксид сірки (діоксид та триоксид) у перерахунку на діоксид сірки (0,068301 г/с; 0,061500 т/</w:t>
      </w:r>
      <w:r w:rsidRPr="003F1E72">
        <w:rPr>
          <w:sz w:val="24"/>
          <w:szCs w:val="24"/>
          <w:lang w:val="uk-UA"/>
        </w:rPr>
        <w:t xml:space="preserve">рік); Оксид вуглецю (4,4115973 г/с; 109,032315 т/рік); Вуглецю діоксид (25881,95931 т/рік); </w:t>
      </w:r>
      <w:r w:rsidRPr="005D098C">
        <w:rPr>
          <w:sz w:val="24"/>
          <w:szCs w:val="24"/>
          <w:lang w:val="uk-UA"/>
        </w:rPr>
        <w:t xml:space="preserve">Бензин (нафтовий, </w:t>
      </w:r>
      <w:proofErr w:type="spellStart"/>
      <w:r w:rsidRPr="005D098C">
        <w:rPr>
          <w:sz w:val="24"/>
          <w:szCs w:val="24"/>
          <w:lang w:val="uk-UA"/>
        </w:rPr>
        <w:t>малосірчистий</w:t>
      </w:r>
      <w:proofErr w:type="spellEnd"/>
      <w:r w:rsidRPr="005D098C">
        <w:rPr>
          <w:sz w:val="24"/>
          <w:szCs w:val="24"/>
          <w:lang w:val="uk-UA"/>
        </w:rPr>
        <w:t xml:space="preserve"> - у перерахунку на вуглець</w:t>
      </w:r>
      <w:r w:rsidRPr="00C45552">
        <w:rPr>
          <w:sz w:val="24"/>
          <w:szCs w:val="24"/>
          <w:lang w:val="uk-UA"/>
        </w:rPr>
        <w:t>) (0,001815 г/с; 0,0007</w:t>
      </w:r>
      <w:r>
        <w:rPr>
          <w:sz w:val="24"/>
          <w:szCs w:val="24"/>
          <w:lang w:val="uk-UA"/>
        </w:rPr>
        <w:t>7</w:t>
      </w:r>
      <w:r w:rsidRPr="00C45552">
        <w:rPr>
          <w:sz w:val="24"/>
          <w:szCs w:val="24"/>
          <w:lang w:val="uk-UA"/>
        </w:rPr>
        <w:t xml:space="preserve"> т/рік); </w:t>
      </w:r>
      <w:r w:rsidRPr="00C40CA8">
        <w:rPr>
          <w:sz w:val="24"/>
          <w:szCs w:val="24"/>
          <w:lang w:val="uk-UA"/>
        </w:rPr>
        <w:t xml:space="preserve">Вуглеводні насичені C12-C19 (розчинник РПК-26511 та ін.) у перерахунку на сумарний органічний </w:t>
      </w:r>
      <w:r w:rsidRPr="00E24AED">
        <w:rPr>
          <w:sz w:val="24"/>
          <w:szCs w:val="24"/>
          <w:lang w:val="uk-UA"/>
        </w:rPr>
        <w:t>вуглець  (0,163569 г/с; 0,</w:t>
      </w:r>
      <w:r w:rsidRPr="00824251">
        <w:rPr>
          <w:sz w:val="24"/>
          <w:szCs w:val="24"/>
          <w:lang w:val="uk-UA"/>
        </w:rPr>
        <w:t>059 т/рік); Метан (0,</w:t>
      </w:r>
      <w:r>
        <w:rPr>
          <w:sz w:val="24"/>
          <w:szCs w:val="24"/>
          <w:lang w:val="uk-UA"/>
        </w:rPr>
        <w:t>43975</w:t>
      </w:r>
      <w:r w:rsidRPr="00824251">
        <w:rPr>
          <w:sz w:val="24"/>
          <w:szCs w:val="24"/>
          <w:lang w:val="uk-UA"/>
        </w:rPr>
        <w:t xml:space="preserve"> т/рік); Фториди, що легко розчиняються (наприклад, </w:t>
      </w:r>
      <w:proofErr w:type="spellStart"/>
      <w:r w:rsidRPr="00824251">
        <w:rPr>
          <w:sz w:val="24"/>
          <w:szCs w:val="24"/>
          <w:lang w:val="uk-UA"/>
        </w:rPr>
        <w:t>NaF</w:t>
      </w:r>
      <w:proofErr w:type="spellEnd"/>
      <w:r w:rsidRPr="00824251">
        <w:rPr>
          <w:sz w:val="24"/>
          <w:szCs w:val="24"/>
          <w:lang w:val="uk-UA"/>
        </w:rPr>
        <w:t>), та їх сполуки в перерахунку на фтор (0,00045 г/с; 0,000388 т</w:t>
      </w:r>
      <w:r w:rsidRPr="00F62D5C">
        <w:rPr>
          <w:sz w:val="24"/>
          <w:szCs w:val="24"/>
          <w:lang w:val="uk-UA"/>
        </w:rPr>
        <w:t xml:space="preserve">/рік); Фториди важко розчинні неорганічні  (фторид алюмінію, фторид кальцію, </w:t>
      </w:r>
      <w:proofErr w:type="spellStart"/>
      <w:r w:rsidRPr="00AA36DA">
        <w:rPr>
          <w:sz w:val="24"/>
          <w:szCs w:val="24"/>
          <w:lang w:val="uk-UA"/>
        </w:rPr>
        <w:t>гексафторалюмінат</w:t>
      </w:r>
      <w:proofErr w:type="spellEnd"/>
      <w:r w:rsidRPr="00AA36DA">
        <w:rPr>
          <w:sz w:val="24"/>
          <w:szCs w:val="24"/>
          <w:lang w:val="uk-UA"/>
        </w:rPr>
        <w:t xml:space="preserve"> натрію) (в перерахунку на фтор) (0,000342 г/с; 0,000462 т/рік); Фтор і його пароподібні та газоподібні сполуки в перерахунку на фтористий водень (0,000105 г/с; 0,000077 т/рік).</w:t>
      </w:r>
    </w:p>
    <w:p w14:paraId="06CB1E27" w14:textId="77777777" w:rsidR="009622EE" w:rsidRPr="00AA36DA" w:rsidRDefault="009622EE" w:rsidP="009622EE">
      <w:pPr>
        <w:autoSpaceDE w:val="0"/>
        <w:autoSpaceDN w:val="0"/>
        <w:adjustRightInd w:val="0"/>
        <w:spacing w:line="276" w:lineRule="auto"/>
        <w:ind w:firstLine="709"/>
        <w:jc w:val="both"/>
        <w:rPr>
          <w:sz w:val="24"/>
          <w:szCs w:val="24"/>
          <w:lang w:val="uk-UA"/>
        </w:rPr>
      </w:pPr>
      <w:r w:rsidRPr="00AA36DA">
        <w:rPr>
          <w:sz w:val="24"/>
          <w:szCs w:val="24"/>
          <w:lang w:val="uk-UA"/>
        </w:rPr>
        <w:t xml:space="preserve">Підприємство віднесено до першої групи, оскільки на підприємстві присутні виробництва, які підлягають до впровадження найкращих доступних технологій та методів керування, відповідно до Додатку № 3 до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 448 від 27.06.2023, а саме – </w:t>
      </w:r>
      <w:r w:rsidRPr="00AA36DA">
        <w:rPr>
          <w:i/>
          <w:iCs/>
          <w:sz w:val="24"/>
          <w:szCs w:val="24"/>
          <w:lang w:val="uk-UA"/>
        </w:rPr>
        <w:t>теплосилові установки, номінальна теплова потужність яких перевищує 50 МВт.</w:t>
      </w:r>
    </w:p>
    <w:p w14:paraId="39506D73" w14:textId="77777777" w:rsidR="009622EE" w:rsidRPr="0093664E" w:rsidRDefault="009622EE" w:rsidP="009622EE">
      <w:pPr>
        <w:pStyle w:val="HTML"/>
        <w:spacing w:line="276" w:lineRule="auto"/>
        <w:ind w:firstLine="709"/>
        <w:jc w:val="both"/>
        <w:rPr>
          <w:rFonts w:ascii="Times New Roman" w:hAnsi="Times New Roman"/>
          <w:color w:val="auto"/>
          <w:sz w:val="24"/>
          <w:szCs w:val="24"/>
        </w:rPr>
      </w:pPr>
      <w:r w:rsidRPr="00AA36DA">
        <w:rPr>
          <w:rFonts w:ascii="Times New Roman" w:hAnsi="Times New Roman"/>
          <w:color w:val="auto"/>
          <w:sz w:val="24"/>
          <w:szCs w:val="24"/>
        </w:rPr>
        <w:t>Джерела, віднесені до основних</w:t>
      </w:r>
      <w:r w:rsidRPr="0093664E">
        <w:rPr>
          <w:rFonts w:ascii="Times New Roman" w:hAnsi="Times New Roman"/>
          <w:color w:val="auto"/>
          <w:sz w:val="24"/>
          <w:szCs w:val="24"/>
        </w:rPr>
        <w:t>:</w:t>
      </w:r>
    </w:p>
    <w:p w14:paraId="5D839FDB" w14:textId="77777777" w:rsidR="009622EE" w:rsidRPr="004F29E2" w:rsidRDefault="009622EE" w:rsidP="009622EE">
      <w:pPr>
        <w:pStyle w:val="HTML"/>
        <w:spacing w:line="276" w:lineRule="auto"/>
        <w:ind w:firstLine="709"/>
        <w:jc w:val="both"/>
        <w:rPr>
          <w:rFonts w:ascii="Times New Roman" w:hAnsi="Times New Roman"/>
          <w:snapToGrid w:val="0"/>
          <w:color w:val="auto"/>
          <w:sz w:val="24"/>
          <w:szCs w:val="24"/>
          <w:lang w:eastAsia="ru-RU"/>
        </w:rPr>
      </w:pPr>
      <w:r w:rsidRPr="0093664E">
        <w:rPr>
          <w:rFonts w:ascii="Times New Roman" w:hAnsi="Times New Roman"/>
          <w:color w:val="auto"/>
          <w:sz w:val="24"/>
          <w:szCs w:val="24"/>
        </w:rPr>
        <w:t xml:space="preserve">- Дж. № 1 </w:t>
      </w:r>
      <w:r w:rsidRPr="0093664E">
        <w:rPr>
          <w:rFonts w:ascii="Times New Roman" w:hAnsi="Times New Roman"/>
          <w:snapToGrid w:val="0"/>
          <w:color w:val="auto"/>
          <w:sz w:val="24"/>
          <w:szCs w:val="24"/>
          <w:lang w:eastAsia="ru-RU"/>
        </w:rPr>
        <w:t>Котел</w:t>
      </w:r>
      <w:r w:rsidRPr="004F29E2">
        <w:rPr>
          <w:rFonts w:ascii="Times New Roman" w:hAnsi="Times New Roman"/>
          <w:snapToGrid w:val="0"/>
          <w:color w:val="auto"/>
          <w:sz w:val="24"/>
          <w:szCs w:val="24"/>
          <w:lang w:eastAsia="ru-RU"/>
        </w:rPr>
        <w:t xml:space="preserve"> водогрійний ПТ-ВМ-30 (організоване);</w:t>
      </w:r>
    </w:p>
    <w:p w14:paraId="1D986E8D" w14:textId="77777777" w:rsidR="009622EE" w:rsidRPr="004F29E2" w:rsidRDefault="009622EE" w:rsidP="009622EE">
      <w:pPr>
        <w:pStyle w:val="HTML"/>
        <w:spacing w:line="276" w:lineRule="auto"/>
        <w:ind w:firstLine="709"/>
        <w:jc w:val="both"/>
        <w:rPr>
          <w:rFonts w:ascii="Times New Roman" w:hAnsi="Times New Roman"/>
          <w:color w:val="auto"/>
          <w:sz w:val="24"/>
          <w:szCs w:val="24"/>
        </w:rPr>
      </w:pPr>
      <w:r w:rsidRPr="004F29E2">
        <w:rPr>
          <w:rFonts w:ascii="Times New Roman" w:hAnsi="Times New Roman"/>
          <w:snapToGrid w:val="0"/>
          <w:color w:val="auto"/>
          <w:sz w:val="24"/>
          <w:szCs w:val="24"/>
          <w:lang w:eastAsia="ru-RU"/>
        </w:rPr>
        <w:t xml:space="preserve">- Дж. № 2 Котел водогрійний КВ-ГМ-30,  котел водогрійний </w:t>
      </w:r>
      <w:r w:rsidRPr="004F29E2">
        <w:rPr>
          <w:rFonts w:ascii="Times New Roman" w:hAnsi="Times New Roman"/>
          <w:color w:val="auto"/>
          <w:sz w:val="24"/>
          <w:szCs w:val="24"/>
        </w:rPr>
        <w:t>КВ-ГМ-20 (організоване);</w:t>
      </w:r>
    </w:p>
    <w:p w14:paraId="7BD5D077" w14:textId="77777777" w:rsidR="009622EE" w:rsidRDefault="009622EE" w:rsidP="009622EE">
      <w:pPr>
        <w:pStyle w:val="HTML"/>
        <w:spacing w:line="276" w:lineRule="auto"/>
        <w:ind w:firstLine="709"/>
        <w:jc w:val="both"/>
        <w:rPr>
          <w:rFonts w:ascii="Times New Roman" w:hAnsi="Times New Roman"/>
          <w:color w:val="auto"/>
          <w:sz w:val="24"/>
          <w:szCs w:val="24"/>
        </w:rPr>
      </w:pPr>
      <w:r w:rsidRPr="004F29E2">
        <w:rPr>
          <w:rFonts w:ascii="Times New Roman" w:hAnsi="Times New Roman"/>
          <w:color w:val="auto"/>
          <w:sz w:val="24"/>
          <w:szCs w:val="24"/>
        </w:rPr>
        <w:t>- Дж. № 13 Водогрійний котлоагрегат КВ-ГМ-10-150 (організоване)</w:t>
      </w:r>
      <w:r>
        <w:rPr>
          <w:rFonts w:ascii="Times New Roman" w:hAnsi="Times New Roman"/>
          <w:color w:val="auto"/>
          <w:sz w:val="24"/>
          <w:szCs w:val="24"/>
        </w:rPr>
        <w:t>;</w:t>
      </w:r>
    </w:p>
    <w:p w14:paraId="54AB5CBD" w14:textId="77777777" w:rsidR="009622EE" w:rsidRPr="00897893" w:rsidRDefault="009622EE" w:rsidP="009622EE">
      <w:pPr>
        <w:pStyle w:val="HTML"/>
        <w:spacing w:line="276" w:lineRule="auto"/>
        <w:ind w:firstLine="709"/>
        <w:jc w:val="both"/>
        <w:rPr>
          <w:rFonts w:ascii="Times New Roman" w:hAnsi="Times New Roman"/>
          <w:snapToGrid w:val="0"/>
          <w:color w:val="auto"/>
          <w:sz w:val="24"/>
          <w:szCs w:val="24"/>
          <w:lang w:eastAsia="ru-RU"/>
        </w:rPr>
      </w:pPr>
      <w:r>
        <w:rPr>
          <w:rFonts w:ascii="Times New Roman" w:hAnsi="Times New Roman"/>
          <w:color w:val="auto"/>
          <w:sz w:val="24"/>
          <w:szCs w:val="24"/>
        </w:rPr>
        <w:lastRenderedPageBreak/>
        <w:t xml:space="preserve">- Дж. № 14 </w:t>
      </w:r>
      <w:proofErr w:type="spellStart"/>
      <w:r w:rsidRPr="00E95D14">
        <w:rPr>
          <w:rFonts w:ascii="Times New Roman" w:hAnsi="Times New Roman"/>
          <w:color w:val="auto"/>
          <w:sz w:val="24"/>
          <w:szCs w:val="24"/>
        </w:rPr>
        <w:t>Газопоршнева</w:t>
      </w:r>
      <w:proofErr w:type="spellEnd"/>
      <w:r w:rsidRPr="00E95D14">
        <w:rPr>
          <w:rFonts w:ascii="Times New Roman" w:hAnsi="Times New Roman"/>
          <w:color w:val="auto"/>
          <w:sz w:val="24"/>
          <w:szCs w:val="24"/>
        </w:rPr>
        <w:t xml:space="preserve"> електростанція змінного струму MTU 16V4000 GS</w:t>
      </w:r>
      <w:r>
        <w:rPr>
          <w:rFonts w:ascii="Times New Roman" w:hAnsi="Times New Roman"/>
          <w:color w:val="auto"/>
          <w:sz w:val="24"/>
          <w:szCs w:val="24"/>
        </w:rPr>
        <w:t xml:space="preserve"> </w:t>
      </w:r>
      <w:r w:rsidRPr="00897893">
        <w:rPr>
          <w:rFonts w:ascii="Times New Roman" w:hAnsi="Times New Roman"/>
          <w:color w:val="auto"/>
          <w:sz w:val="24"/>
          <w:szCs w:val="24"/>
        </w:rPr>
        <w:t>(організоване).</w:t>
      </w:r>
    </w:p>
    <w:p w14:paraId="4D11B413" w14:textId="77777777" w:rsidR="009622EE" w:rsidRPr="00712604" w:rsidRDefault="009622EE" w:rsidP="009622EE">
      <w:pPr>
        <w:spacing w:line="276" w:lineRule="auto"/>
        <w:ind w:firstLine="709"/>
        <w:jc w:val="both"/>
        <w:rPr>
          <w:i/>
          <w:iCs/>
          <w:sz w:val="24"/>
          <w:szCs w:val="24"/>
          <w:shd w:val="clear" w:color="auto" w:fill="FFFFFF"/>
          <w:lang w:val="uk-UA"/>
        </w:rPr>
      </w:pPr>
      <w:r w:rsidRPr="00AA1FA2">
        <w:rPr>
          <w:iCs/>
          <w:sz w:val="24"/>
          <w:szCs w:val="24"/>
          <w:lang w:val="uk-UA"/>
        </w:rPr>
        <w:t xml:space="preserve">Згідно </w:t>
      </w:r>
      <w:r>
        <w:rPr>
          <w:iCs/>
          <w:sz w:val="24"/>
          <w:szCs w:val="24"/>
          <w:lang w:val="uk-UA"/>
        </w:rPr>
        <w:t>ЗУ</w:t>
      </w:r>
      <w:r w:rsidRPr="00AA1FA2">
        <w:rPr>
          <w:iCs/>
          <w:sz w:val="24"/>
          <w:szCs w:val="24"/>
          <w:lang w:val="uk-UA"/>
        </w:rPr>
        <w:t xml:space="preserve"> «Про оцінку впливу на довкілля», об'єкт планованої діяльності відноситься до першої категорії видів планованої діяльності та об'єктів, які можуть мати значний вплив на довкілля і підлягають оцінці впливу на довкілля:</w:t>
      </w:r>
      <w:r>
        <w:rPr>
          <w:iCs/>
          <w:sz w:val="24"/>
          <w:szCs w:val="24"/>
          <w:lang w:val="uk-UA"/>
        </w:rPr>
        <w:t xml:space="preserve"> </w:t>
      </w:r>
      <w:r w:rsidRPr="00712604">
        <w:rPr>
          <w:i/>
          <w:iCs/>
          <w:sz w:val="24"/>
          <w:szCs w:val="24"/>
          <w:shd w:val="clear" w:color="auto" w:fill="FFFFFF"/>
          <w:lang w:val="uk-UA"/>
        </w:rPr>
        <w:t xml:space="preserve">теплові електростанції (ТЕС, ТЕЦ) та інші потужності для виробництва електроенергії, пари і гарячої води тепловою потужністю 50 мегават і більше з використанням органічного палива; </w:t>
      </w:r>
      <w:r w:rsidRPr="00712604">
        <w:rPr>
          <w:i/>
          <w:iCs/>
          <w:sz w:val="24"/>
          <w:szCs w:val="24"/>
          <w:lang w:val="uk-UA"/>
        </w:rPr>
        <w:t>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що підлягають ОВД); п</w:t>
      </w:r>
      <w:r w:rsidRPr="00712604">
        <w:rPr>
          <w:i/>
          <w:iCs/>
          <w:sz w:val="24"/>
          <w:szCs w:val="24"/>
          <w:shd w:val="clear" w:color="auto" w:fill="FFFFFF"/>
          <w:lang w:val="uk-UA"/>
        </w:rPr>
        <w:t>оверхневе та підземне зберігання викопного палива чи продуктів їх переробки на площі 500 квадратних метрів і більше або об’ємом (для рідких або газоподібних) 15 кубічних метрів і більше.</w:t>
      </w:r>
    </w:p>
    <w:p w14:paraId="3B360895" w14:textId="77777777" w:rsidR="009622EE" w:rsidRDefault="009622EE" w:rsidP="009622EE">
      <w:pPr>
        <w:tabs>
          <w:tab w:val="left" w:pos="5011"/>
          <w:tab w:val="left" w:pos="6869"/>
        </w:tabs>
        <w:spacing w:line="276" w:lineRule="auto"/>
        <w:ind w:firstLine="709"/>
        <w:jc w:val="both"/>
        <w:rPr>
          <w:sz w:val="24"/>
          <w:szCs w:val="24"/>
          <w:lang w:val="uk-UA"/>
        </w:rPr>
      </w:pPr>
      <w:r w:rsidRPr="001F4158">
        <w:rPr>
          <w:sz w:val="24"/>
          <w:szCs w:val="24"/>
          <w:lang w:val="uk-UA"/>
        </w:rPr>
        <w:t xml:space="preserve">У 2024 році було проведено Оцінку впливу на довкілля у </w:t>
      </w:r>
      <w:proofErr w:type="spellStart"/>
      <w:r w:rsidRPr="001F4158">
        <w:rPr>
          <w:sz w:val="24"/>
          <w:szCs w:val="24"/>
          <w:lang w:val="uk-UA"/>
        </w:rPr>
        <w:t>звʼязку</w:t>
      </w:r>
      <w:proofErr w:type="spellEnd"/>
      <w:r w:rsidRPr="001F4158">
        <w:rPr>
          <w:sz w:val="24"/>
          <w:szCs w:val="24"/>
          <w:lang w:val="uk-UA"/>
        </w:rPr>
        <w:t xml:space="preserve"> із планованою експлуатацією нового обладнання – водогрійного котлоагрегату КВ-ГМ-10-150 та </w:t>
      </w:r>
      <w:proofErr w:type="spellStart"/>
      <w:r w:rsidRPr="001F4158">
        <w:rPr>
          <w:sz w:val="24"/>
          <w:szCs w:val="24"/>
          <w:lang w:val="uk-UA"/>
        </w:rPr>
        <w:t>газопоршневої</w:t>
      </w:r>
      <w:proofErr w:type="spellEnd"/>
      <w:r w:rsidRPr="001F4158">
        <w:rPr>
          <w:sz w:val="24"/>
          <w:szCs w:val="24"/>
          <w:lang w:val="uk-UA"/>
        </w:rPr>
        <w:t xml:space="preserve"> електростанції</w:t>
      </w:r>
      <w:r w:rsidRPr="00AA1FA2">
        <w:rPr>
          <w:sz w:val="24"/>
          <w:szCs w:val="24"/>
          <w:lang w:val="uk-UA"/>
        </w:rPr>
        <w:t xml:space="preserve"> змінного струму MTU 16V4000 GS на котельні КП «ВИШНІВСЬКТЕПЛОЕНЕРГО» за адресою: 08132, Київська область, Бучанський район, м. Вишневе, вул. Київська, 11, а також введення в експлуатацію дизельного генератора FG WILSON Р1375Е3 для аварійного теплопостачання котельні, а також однієї наземної ємності на 22,483 м</w:t>
      </w:r>
      <w:r w:rsidRPr="00AA1FA2">
        <w:rPr>
          <w:sz w:val="24"/>
          <w:szCs w:val="24"/>
          <w:vertAlign w:val="superscript"/>
          <w:lang w:val="uk-UA"/>
        </w:rPr>
        <w:t>3</w:t>
      </w:r>
      <w:r w:rsidRPr="00AA1FA2">
        <w:rPr>
          <w:sz w:val="24"/>
          <w:szCs w:val="24"/>
          <w:lang w:val="uk-UA"/>
        </w:rPr>
        <w:t xml:space="preserve"> для зберігання дизельного палива. Отримано Висновок з оцінки впливу на довкілля № 21</w:t>
      </w:r>
      <w:r w:rsidRPr="00AA1FA2">
        <w:rPr>
          <w:rFonts w:ascii="Calibri (Основной текст)" w:hAnsi="Calibri (Основной текст)"/>
          <w:sz w:val="24"/>
          <w:szCs w:val="24"/>
          <w:lang w:val="uk-UA"/>
        </w:rPr>
        <w:t>/</w:t>
      </w:r>
      <w:r w:rsidRPr="00AA1FA2">
        <w:rPr>
          <w:sz w:val="24"/>
          <w:szCs w:val="24"/>
          <w:lang w:val="uk-UA"/>
        </w:rPr>
        <w:t>01-7181</w:t>
      </w:r>
      <w:r w:rsidRPr="00AA1FA2">
        <w:rPr>
          <w:rFonts w:ascii="Calibri (Основной текст)" w:hAnsi="Calibri (Основной текст)"/>
          <w:sz w:val="24"/>
          <w:szCs w:val="24"/>
          <w:lang w:val="uk-UA"/>
        </w:rPr>
        <w:t>/</w:t>
      </w:r>
      <w:r w:rsidRPr="00AA1FA2">
        <w:rPr>
          <w:sz w:val="24"/>
          <w:szCs w:val="24"/>
          <w:lang w:val="uk-UA"/>
        </w:rPr>
        <w:t>1 від 27.09.2024.</w:t>
      </w:r>
    </w:p>
    <w:p w14:paraId="22F40124" w14:textId="77777777" w:rsidR="009622EE" w:rsidRPr="00044DDF" w:rsidRDefault="009622EE" w:rsidP="009622EE">
      <w:pPr>
        <w:tabs>
          <w:tab w:val="left" w:pos="5011"/>
          <w:tab w:val="left" w:pos="6869"/>
        </w:tabs>
        <w:spacing w:line="276" w:lineRule="auto"/>
        <w:ind w:firstLine="709"/>
        <w:jc w:val="both"/>
        <w:rPr>
          <w:sz w:val="24"/>
          <w:szCs w:val="24"/>
          <w:lang w:val="uk-UA"/>
        </w:rPr>
      </w:pPr>
      <w:r>
        <w:rPr>
          <w:sz w:val="24"/>
          <w:szCs w:val="24"/>
          <w:lang w:val="uk-UA"/>
        </w:rPr>
        <w:t>На підприємстві планують заходи щодо скорочення викидів азоту діоксиду на дж. № 2 для досягнення перспективного технологічного нормативу для даної речовини – 100 мг</w:t>
      </w:r>
      <w:r>
        <w:rPr>
          <w:rFonts w:ascii="Calibri (Основной текст)" w:hAnsi="Calibri (Основной текст)"/>
          <w:sz w:val="24"/>
          <w:szCs w:val="24"/>
          <w:lang w:val="uk-UA"/>
        </w:rPr>
        <w:t>/</w:t>
      </w:r>
      <w:r>
        <w:rPr>
          <w:sz w:val="24"/>
          <w:szCs w:val="24"/>
          <w:lang w:val="uk-UA"/>
        </w:rPr>
        <w:t xml:space="preserve">м3 із 01.01.2028. </w:t>
      </w:r>
      <w:r w:rsidRPr="00044DDF">
        <w:rPr>
          <w:sz w:val="24"/>
          <w:szCs w:val="24"/>
          <w:lang w:val="uk-UA"/>
        </w:rPr>
        <w:t>По всім іншим забруднюючим речовинам фактичні викиди забруднюючих речовин менші, ніж нормативні граничнодопустимі викиди, заходи щодо скорочення обсягів викидів не плануються.</w:t>
      </w:r>
    </w:p>
    <w:p w14:paraId="05DC80B9" w14:textId="77777777" w:rsidR="009622EE" w:rsidRPr="00AA36DA" w:rsidRDefault="009622EE" w:rsidP="009622EE">
      <w:pPr>
        <w:spacing w:line="276" w:lineRule="auto"/>
        <w:ind w:firstLine="709"/>
        <w:jc w:val="both"/>
        <w:rPr>
          <w:sz w:val="24"/>
          <w:szCs w:val="24"/>
          <w:lang w:val="uk-UA"/>
        </w:rPr>
      </w:pPr>
      <w:r w:rsidRPr="00AA36DA">
        <w:rPr>
          <w:sz w:val="24"/>
          <w:szCs w:val="24"/>
          <w:lang w:val="uk-UA"/>
        </w:rPr>
        <w:t>Перевищення гранично-допустимих концентрацій на межі санітарно-захисної зони відсутні.</w:t>
      </w:r>
    </w:p>
    <w:p w14:paraId="7742E6FC" w14:textId="77777777" w:rsidR="009622EE" w:rsidRPr="00AA36DA" w:rsidRDefault="009622EE" w:rsidP="009622EE">
      <w:pPr>
        <w:spacing w:line="276" w:lineRule="auto"/>
        <w:ind w:firstLine="709"/>
        <w:jc w:val="both"/>
        <w:rPr>
          <w:sz w:val="24"/>
          <w:szCs w:val="24"/>
          <w:lang w:val="uk-UA"/>
        </w:rPr>
      </w:pPr>
      <w:r w:rsidRPr="00AA36DA">
        <w:rPr>
          <w:sz w:val="24"/>
          <w:szCs w:val="24"/>
          <w:lang w:val="uk-UA"/>
        </w:rPr>
        <w:t xml:space="preserve">Зауваження та пропозиції громадських організацій та окремих громадян щодо намірів підприємства просимо надсилати в місячний термін до Київської обласної військової адміністрації за адресою: </w:t>
      </w:r>
      <w:r w:rsidRPr="00AA36DA">
        <w:rPr>
          <w:sz w:val="24"/>
          <w:szCs w:val="24"/>
          <w:shd w:val="clear" w:color="auto" w:fill="FFFFFF"/>
          <w:lang w:val="uk-UA"/>
        </w:rPr>
        <w:t>01196, м. Київ-196, площа Лесі Українки, 1</w:t>
      </w:r>
      <w:r w:rsidRPr="00AA36DA">
        <w:rPr>
          <w:sz w:val="24"/>
          <w:szCs w:val="24"/>
          <w:lang w:val="uk-UA"/>
        </w:rPr>
        <w:t xml:space="preserve">; </w:t>
      </w:r>
      <w:proofErr w:type="spellStart"/>
      <w:r w:rsidRPr="00AA36DA">
        <w:rPr>
          <w:sz w:val="24"/>
          <w:szCs w:val="24"/>
          <w:lang w:val="uk-UA"/>
        </w:rPr>
        <w:t>Тел</w:t>
      </w:r>
      <w:proofErr w:type="spellEnd"/>
      <w:r w:rsidRPr="00AA36DA">
        <w:rPr>
          <w:sz w:val="24"/>
          <w:szCs w:val="24"/>
          <w:lang w:val="uk-UA"/>
        </w:rPr>
        <w:t xml:space="preserve">.  +38 044 286 84 11, </w:t>
      </w:r>
      <w:r w:rsidRPr="00AA36DA">
        <w:rPr>
          <w:sz w:val="24"/>
          <w:szCs w:val="24"/>
        </w:rPr>
        <w:t>zvern@koda.gov.ua</w:t>
      </w:r>
      <w:r w:rsidRPr="00AA36DA">
        <w:rPr>
          <w:sz w:val="24"/>
          <w:szCs w:val="24"/>
          <w:lang w:val="uk-UA"/>
        </w:rPr>
        <w:t>.</w:t>
      </w:r>
    </w:p>
    <w:p w14:paraId="5CA45113" w14:textId="77777777" w:rsidR="00606D39" w:rsidRDefault="00606D39"/>
    <w:sectPr w:rsidR="00606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Основной текст)">
    <w:altName w:val="Calibri"/>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EE"/>
    <w:rsid w:val="00082F9A"/>
    <w:rsid w:val="00606D39"/>
    <w:rsid w:val="00622700"/>
    <w:rsid w:val="00685C24"/>
    <w:rsid w:val="00725451"/>
    <w:rsid w:val="008343A3"/>
    <w:rsid w:val="009622EE"/>
    <w:rsid w:val="00B33C78"/>
    <w:rsid w:val="00BC5159"/>
    <w:rsid w:val="00CB331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113A"/>
  <w15:chartTrackingRefBased/>
  <w15:docId w15:val="{20040D85-1352-B54D-A751-673B78BD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U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2EE"/>
    <w:pPr>
      <w:spacing w:line="240" w:lineRule="auto"/>
      <w:jc w:val="left"/>
    </w:pPr>
    <w:rPr>
      <w:rFonts w:eastAsia="Times New Roman"/>
      <w:sz w:val="20"/>
      <w:szCs w:val="20"/>
      <w:lang w:val="ru-RU" w:eastAsia="ru-RU"/>
    </w:rPr>
  </w:style>
  <w:style w:type="paragraph" w:styleId="1">
    <w:name w:val="heading 1"/>
    <w:basedOn w:val="a"/>
    <w:next w:val="a"/>
    <w:link w:val="10"/>
    <w:uiPriority w:val="9"/>
    <w:qFormat/>
    <w:rsid w:val="009622E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ru-UA" w:eastAsia="en-US"/>
    </w:rPr>
  </w:style>
  <w:style w:type="paragraph" w:styleId="2">
    <w:name w:val="heading 2"/>
    <w:basedOn w:val="a"/>
    <w:next w:val="a"/>
    <w:link w:val="20"/>
    <w:uiPriority w:val="9"/>
    <w:semiHidden/>
    <w:unhideWhenUsed/>
    <w:qFormat/>
    <w:rsid w:val="009622E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ru-UA" w:eastAsia="en-US"/>
    </w:rPr>
  </w:style>
  <w:style w:type="paragraph" w:styleId="3">
    <w:name w:val="heading 3"/>
    <w:basedOn w:val="a"/>
    <w:next w:val="a"/>
    <w:link w:val="30"/>
    <w:uiPriority w:val="9"/>
    <w:semiHidden/>
    <w:unhideWhenUsed/>
    <w:qFormat/>
    <w:rsid w:val="009622EE"/>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ru-UA" w:eastAsia="en-US"/>
    </w:rPr>
  </w:style>
  <w:style w:type="paragraph" w:styleId="4">
    <w:name w:val="heading 4"/>
    <w:basedOn w:val="a"/>
    <w:next w:val="a"/>
    <w:link w:val="40"/>
    <w:uiPriority w:val="9"/>
    <w:semiHidden/>
    <w:unhideWhenUsed/>
    <w:qFormat/>
    <w:rsid w:val="009622EE"/>
    <w:pPr>
      <w:keepNext/>
      <w:keepLines/>
      <w:spacing w:before="80" w:after="40" w:line="259" w:lineRule="auto"/>
      <w:outlineLvl w:val="3"/>
    </w:pPr>
    <w:rPr>
      <w:rFonts w:asciiTheme="minorHAnsi" w:eastAsiaTheme="majorEastAsia" w:hAnsiTheme="minorHAnsi" w:cstheme="majorBidi"/>
      <w:i/>
      <w:iCs/>
      <w:color w:val="0F4761" w:themeColor="accent1" w:themeShade="BF"/>
      <w:sz w:val="24"/>
      <w:szCs w:val="24"/>
      <w:lang w:val="ru-UA" w:eastAsia="en-US"/>
    </w:rPr>
  </w:style>
  <w:style w:type="paragraph" w:styleId="5">
    <w:name w:val="heading 5"/>
    <w:basedOn w:val="a"/>
    <w:next w:val="a"/>
    <w:link w:val="50"/>
    <w:uiPriority w:val="9"/>
    <w:semiHidden/>
    <w:unhideWhenUsed/>
    <w:qFormat/>
    <w:rsid w:val="009622EE"/>
    <w:pPr>
      <w:keepNext/>
      <w:keepLines/>
      <w:spacing w:before="80" w:after="40" w:line="259" w:lineRule="auto"/>
      <w:outlineLvl w:val="4"/>
    </w:pPr>
    <w:rPr>
      <w:rFonts w:asciiTheme="minorHAnsi" w:eastAsiaTheme="majorEastAsia" w:hAnsiTheme="minorHAnsi" w:cstheme="majorBidi"/>
      <w:color w:val="0F4761" w:themeColor="accent1" w:themeShade="BF"/>
      <w:sz w:val="24"/>
      <w:szCs w:val="24"/>
      <w:lang w:val="ru-UA" w:eastAsia="en-US"/>
    </w:rPr>
  </w:style>
  <w:style w:type="paragraph" w:styleId="6">
    <w:name w:val="heading 6"/>
    <w:basedOn w:val="a"/>
    <w:next w:val="a"/>
    <w:link w:val="60"/>
    <w:uiPriority w:val="9"/>
    <w:semiHidden/>
    <w:unhideWhenUsed/>
    <w:qFormat/>
    <w:rsid w:val="009622EE"/>
    <w:pPr>
      <w:keepNext/>
      <w:keepLines/>
      <w:spacing w:before="40" w:line="259" w:lineRule="auto"/>
      <w:outlineLvl w:val="5"/>
    </w:pPr>
    <w:rPr>
      <w:rFonts w:asciiTheme="minorHAnsi" w:eastAsiaTheme="majorEastAsia" w:hAnsiTheme="minorHAnsi" w:cstheme="majorBidi"/>
      <w:i/>
      <w:iCs/>
      <w:color w:val="595959" w:themeColor="text1" w:themeTint="A6"/>
      <w:sz w:val="24"/>
      <w:szCs w:val="24"/>
      <w:lang w:val="ru-UA" w:eastAsia="en-US"/>
    </w:rPr>
  </w:style>
  <w:style w:type="paragraph" w:styleId="7">
    <w:name w:val="heading 7"/>
    <w:basedOn w:val="a"/>
    <w:next w:val="a"/>
    <w:link w:val="70"/>
    <w:uiPriority w:val="9"/>
    <w:semiHidden/>
    <w:unhideWhenUsed/>
    <w:qFormat/>
    <w:rsid w:val="009622EE"/>
    <w:pPr>
      <w:keepNext/>
      <w:keepLines/>
      <w:spacing w:before="40" w:line="259" w:lineRule="auto"/>
      <w:outlineLvl w:val="6"/>
    </w:pPr>
    <w:rPr>
      <w:rFonts w:asciiTheme="minorHAnsi" w:eastAsiaTheme="majorEastAsia" w:hAnsiTheme="minorHAnsi" w:cstheme="majorBidi"/>
      <w:color w:val="595959" w:themeColor="text1" w:themeTint="A6"/>
      <w:sz w:val="24"/>
      <w:szCs w:val="24"/>
      <w:lang w:val="ru-UA" w:eastAsia="en-US"/>
    </w:rPr>
  </w:style>
  <w:style w:type="paragraph" w:styleId="8">
    <w:name w:val="heading 8"/>
    <w:basedOn w:val="a"/>
    <w:next w:val="a"/>
    <w:link w:val="80"/>
    <w:uiPriority w:val="9"/>
    <w:semiHidden/>
    <w:unhideWhenUsed/>
    <w:qFormat/>
    <w:rsid w:val="009622EE"/>
    <w:pPr>
      <w:keepNext/>
      <w:keepLines/>
      <w:spacing w:line="259" w:lineRule="auto"/>
      <w:outlineLvl w:val="7"/>
    </w:pPr>
    <w:rPr>
      <w:rFonts w:asciiTheme="minorHAnsi" w:eastAsiaTheme="majorEastAsia" w:hAnsiTheme="minorHAnsi" w:cstheme="majorBidi"/>
      <w:i/>
      <w:iCs/>
      <w:color w:val="272727" w:themeColor="text1" w:themeTint="D8"/>
      <w:sz w:val="24"/>
      <w:szCs w:val="24"/>
      <w:lang w:val="ru-UA" w:eastAsia="en-US"/>
    </w:rPr>
  </w:style>
  <w:style w:type="paragraph" w:styleId="9">
    <w:name w:val="heading 9"/>
    <w:basedOn w:val="a"/>
    <w:next w:val="a"/>
    <w:link w:val="90"/>
    <w:uiPriority w:val="9"/>
    <w:semiHidden/>
    <w:unhideWhenUsed/>
    <w:qFormat/>
    <w:rsid w:val="009622EE"/>
    <w:pPr>
      <w:keepNext/>
      <w:keepLines/>
      <w:spacing w:line="259" w:lineRule="auto"/>
      <w:outlineLvl w:val="8"/>
    </w:pPr>
    <w:rPr>
      <w:rFonts w:asciiTheme="minorHAnsi" w:eastAsiaTheme="majorEastAsia" w:hAnsiTheme="minorHAnsi" w:cstheme="majorBidi"/>
      <w:color w:val="272727" w:themeColor="text1" w:themeTint="D8"/>
      <w:sz w:val="24"/>
      <w:szCs w:val="24"/>
      <w:lang w:val="ru-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2E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622E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622EE"/>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9622EE"/>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9622EE"/>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9622EE"/>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9622EE"/>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9622EE"/>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9622E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9622EE"/>
    <w:pPr>
      <w:spacing w:after="80"/>
      <w:contextualSpacing/>
    </w:pPr>
    <w:rPr>
      <w:rFonts w:asciiTheme="majorHAnsi" w:eastAsiaTheme="majorEastAsia" w:hAnsiTheme="majorHAnsi" w:cstheme="majorBidi"/>
      <w:spacing w:val="-10"/>
      <w:kern w:val="28"/>
      <w:sz w:val="56"/>
      <w:szCs w:val="56"/>
      <w:lang w:val="ru-UA" w:eastAsia="en-US"/>
    </w:rPr>
  </w:style>
  <w:style w:type="character" w:customStyle="1" w:styleId="a4">
    <w:name w:val="Заголовок Знак"/>
    <w:basedOn w:val="a0"/>
    <w:link w:val="a3"/>
    <w:uiPriority w:val="10"/>
    <w:rsid w:val="00962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2EE"/>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ru-UA" w:eastAsia="en-US"/>
    </w:rPr>
  </w:style>
  <w:style w:type="character" w:customStyle="1" w:styleId="a6">
    <w:name w:val="Подзаголовок Знак"/>
    <w:basedOn w:val="a0"/>
    <w:link w:val="a5"/>
    <w:uiPriority w:val="11"/>
    <w:rsid w:val="009622EE"/>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9622EE"/>
    <w:pPr>
      <w:spacing w:before="160" w:after="160" w:line="259" w:lineRule="auto"/>
      <w:jc w:val="center"/>
    </w:pPr>
    <w:rPr>
      <w:rFonts w:eastAsiaTheme="minorHAnsi"/>
      <w:i/>
      <w:iCs/>
      <w:color w:val="404040" w:themeColor="text1" w:themeTint="BF"/>
      <w:sz w:val="24"/>
      <w:szCs w:val="24"/>
      <w:lang w:val="ru-UA" w:eastAsia="en-US"/>
    </w:rPr>
  </w:style>
  <w:style w:type="character" w:customStyle="1" w:styleId="22">
    <w:name w:val="Цитата 2 Знак"/>
    <w:basedOn w:val="a0"/>
    <w:link w:val="21"/>
    <w:uiPriority w:val="29"/>
    <w:rsid w:val="009622EE"/>
    <w:rPr>
      <w:i/>
      <w:iCs/>
      <w:color w:val="404040" w:themeColor="text1" w:themeTint="BF"/>
    </w:rPr>
  </w:style>
  <w:style w:type="paragraph" w:styleId="a7">
    <w:name w:val="List Paragraph"/>
    <w:basedOn w:val="a"/>
    <w:uiPriority w:val="34"/>
    <w:qFormat/>
    <w:rsid w:val="009622EE"/>
    <w:pPr>
      <w:spacing w:after="160" w:line="259" w:lineRule="auto"/>
      <w:ind w:left="720"/>
      <w:contextualSpacing/>
    </w:pPr>
    <w:rPr>
      <w:rFonts w:eastAsiaTheme="minorHAnsi"/>
      <w:sz w:val="24"/>
      <w:szCs w:val="24"/>
      <w:lang w:val="ru-UA" w:eastAsia="en-US"/>
    </w:rPr>
  </w:style>
  <w:style w:type="character" w:styleId="a8">
    <w:name w:val="Intense Emphasis"/>
    <w:basedOn w:val="a0"/>
    <w:uiPriority w:val="21"/>
    <w:qFormat/>
    <w:rsid w:val="009622EE"/>
    <w:rPr>
      <w:i/>
      <w:iCs/>
      <w:color w:val="0F4761" w:themeColor="accent1" w:themeShade="BF"/>
    </w:rPr>
  </w:style>
  <w:style w:type="paragraph" w:styleId="a9">
    <w:name w:val="Intense Quote"/>
    <w:basedOn w:val="a"/>
    <w:next w:val="a"/>
    <w:link w:val="aa"/>
    <w:uiPriority w:val="30"/>
    <w:qFormat/>
    <w:rsid w:val="009622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4"/>
      <w:szCs w:val="24"/>
      <w:lang w:val="ru-UA" w:eastAsia="en-US"/>
    </w:rPr>
  </w:style>
  <w:style w:type="character" w:customStyle="1" w:styleId="aa">
    <w:name w:val="Выделенная цитата Знак"/>
    <w:basedOn w:val="a0"/>
    <w:link w:val="a9"/>
    <w:uiPriority w:val="30"/>
    <w:rsid w:val="009622EE"/>
    <w:rPr>
      <w:i/>
      <w:iCs/>
      <w:color w:val="0F4761" w:themeColor="accent1" w:themeShade="BF"/>
    </w:rPr>
  </w:style>
  <w:style w:type="character" w:styleId="ab">
    <w:name w:val="Intense Reference"/>
    <w:basedOn w:val="a0"/>
    <w:uiPriority w:val="32"/>
    <w:qFormat/>
    <w:rsid w:val="009622EE"/>
    <w:rPr>
      <w:b/>
      <w:bCs/>
      <w:smallCaps/>
      <w:color w:val="0F4761" w:themeColor="accent1" w:themeShade="BF"/>
      <w:spacing w:val="5"/>
    </w:rPr>
  </w:style>
  <w:style w:type="paragraph" w:styleId="HTML">
    <w:name w:val="HTML Preformatted"/>
    <w:aliases w:val="Знак Знак Знак Знак Знак,Знак1"/>
    <w:basedOn w:val="a"/>
    <w:link w:val="HTML0"/>
    <w:rsid w:val="0096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uk-UA" w:eastAsia="x-none"/>
    </w:rPr>
  </w:style>
  <w:style w:type="character" w:customStyle="1" w:styleId="HTML0">
    <w:name w:val="Стандартный HTML Знак"/>
    <w:aliases w:val="Знак Знак Знак Знак Знак Знак,Знак1 Знак"/>
    <w:basedOn w:val="a0"/>
    <w:link w:val="HTML"/>
    <w:rsid w:val="009622EE"/>
    <w:rPr>
      <w:rFonts w:ascii="Courier New" w:eastAsia="Times New Roman" w:hAnsi="Courier New"/>
      <w:color w:val="000000"/>
      <w:sz w:val="21"/>
      <w:szCs w:val="21"/>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Яковська</dc:creator>
  <cp:keywords/>
  <dc:description/>
  <cp:lastModifiedBy>Ірина Яковська</cp:lastModifiedBy>
  <cp:revision>1</cp:revision>
  <dcterms:created xsi:type="dcterms:W3CDTF">2025-02-19T18:03:00Z</dcterms:created>
  <dcterms:modified xsi:type="dcterms:W3CDTF">2025-02-19T18:03:00Z</dcterms:modified>
</cp:coreProperties>
</file>