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E8384" w14:textId="77777777" w:rsidR="006B0044" w:rsidRPr="00BE4A4F" w:rsidRDefault="00252D14" w:rsidP="004A4A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ПОРІВНЯЛЬНА ТАБЛИЦЯ</w:t>
      </w:r>
    </w:p>
    <w:p w14:paraId="20998EAF" w14:textId="706CE009" w:rsidR="00C52290" w:rsidRPr="00BE4A4F" w:rsidRDefault="00252D14" w:rsidP="00FF4A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 </w:t>
      </w:r>
      <w:proofErr w:type="spellStart"/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</w:t>
      </w:r>
      <w:r w:rsidR="00B8737F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є</w:t>
      </w: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кту</w:t>
      </w:r>
      <w:proofErr w:type="spellEnd"/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7473D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наказу Міністерства захисту довкілля та природних ресурсів України </w:t>
      </w:r>
      <w:r w:rsidR="00DF6748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EF4AD7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 </w:t>
      </w:r>
      <w:r w:rsidR="00C52290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внесення змін до наказу </w:t>
      </w:r>
      <w:r w:rsidR="00FF4A66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Міністерства екології та природних ресурсів України </w:t>
      </w:r>
      <w:r w:rsidR="00C52290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від</w:t>
      </w:r>
      <w:r w:rsidR="00773BFA" w:rsidRPr="00BE4A4F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30 </w:t>
      </w:r>
      <w:proofErr w:type="spellStart"/>
      <w:r w:rsidR="00773BFA" w:rsidRPr="00BE4A4F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липня</w:t>
      </w:r>
      <w:proofErr w:type="spellEnd"/>
      <w:r w:rsidR="00773BFA" w:rsidRPr="00BE4A4F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2001 року № 286</w:t>
      </w:r>
      <w:r w:rsidR="00C52290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</w:p>
    <w:p w14:paraId="3DA83738" w14:textId="74E43042" w:rsidR="0082124B" w:rsidRPr="00BE4A4F" w:rsidRDefault="0082124B" w:rsidP="001D1F0C">
      <w:pPr>
        <w:framePr w:hSpace="180" w:wrap="around" w:vAnchor="text" w:hAnchor="text" w:xAlign="right" w:y="1"/>
        <w:spacing w:after="0" w:line="240" w:lineRule="auto"/>
        <w:suppressOverlap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517"/>
        <w:tblOverlap w:val="never"/>
        <w:tblW w:w="15354" w:type="dxa"/>
        <w:tblLayout w:type="fixed"/>
        <w:tblLook w:val="04A0" w:firstRow="1" w:lastRow="0" w:firstColumn="1" w:lastColumn="0" w:noHBand="0" w:noVBand="1"/>
      </w:tblPr>
      <w:tblGrid>
        <w:gridCol w:w="7621"/>
        <w:gridCol w:w="7733"/>
      </w:tblGrid>
      <w:tr w:rsidR="00BE4A4F" w:rsidRPr="00BE4A4F" w14:paraId="2132AEAE" w14:textId="77777777" w:rsidTr="00DD5959">
        <w:trPr>
          <w:trHeight w:val="413"/>
        </w:trPr>
        <w:tc>
          <w:tcPr>
            <w:tcW w:w="7621" w:type="dxa"/>
            <w:vAlign w:val="center"/>
          </w:tcPr>
          <w:p w14:paraId="3B85538F" w14:textId="50F4B95F" w:rsidR="005D5B38" w:rsidRPr="00BE4A4F" w:rsidRDefault="005D5B38" w:rsidP="00DD5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Зміст положення</w:t>
            </w:r>
            <w:r w:rsidR="00C52290"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(норми)</w:t>
            </w:r>
            <w:r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C52290"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чинного</w:t>
            </w:r>
            <w:r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законодавства</w:t>
            </w:r>
          </w:p>
        </w:tc>
        <w:tc>
          <w:tcPr>
            <w:tcW w:w="7733" w:type="dxa"/>
            <w:vAlign w:val="center"/>
          </w:tcPr>
          <w:p w14:paraId="04E35B50" w14:textId="3E317EE2" w:rsidR="005D5B38" w:rsidRPr="00BE4A4F" w:rsidRDefault="005D5B38" w:rsidP="00DD5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Зміст відповідного положення </w:t>
            </w:r>
            <w:r w:rsidR="00C52290"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(</w:t>
            </w:r>
            <w:r w:rsidR="00C52290"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норми</w:t>
            </w:r>
            <w:r w:rsidR="00C52290"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про</w:t>
            </w:r>
            <w:r w:rsidR="00B8737F"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є</w:t>
            </w:r>
            <w:r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кту</w:t>
            </w:r>
            <w:proofErr w:type="spellEnd"/>
            <w:r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акт</w:t>
            </w:r>
            <w:r w:rsidR="00C52290" w:rsidRPr="00BE4A4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proofErr w:type="spellEnd"/>
          </w:p>
        </w:tc>
      </w:tr>
      <w:tr w:rsidR="00BE4A4F" w:rsidRPr="00BE4A4F" w14:paraId="6A010661" w14:textId="77777777" w:rsidTr="00DD5959">
        <w:trPr>
          <w:trHeight w:val="413"/>
        </w:trPr>
        <w:tc>
          <w:tcPr>
            <w:tcW w:w="7621" w:type="dxa"/>
            <w:vAlign w:val="center"/>
          </w:tcPr>
          <w:p w14:paraId="2C75B058" w14:textId="0F0BC9C0" w:rsidR="00EF65FE" w:rsidRPr="00BE4A4F" w:rsidRDefault="00EF65FE" w:rsidP="00EF6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BE4A4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Наказ Міністерства екології та природних ресурсів України від 30.07.2001 № 286 «Про затвердження Порядку визначення величин фонових концентрацій </w:t>
            </w:r>
            <w:r w:rsidRPr="00BE4A4F"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6"/>
              </w:rPr>
              <w:t>забруднювальних</w:t>
            </w:r>
            <w:r w:rsidRPr="00BE4A4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речовин в атмосферному повітрі», </w:t>
            </w:r>
            <w:r w:rsidRPr="00BE4A4F">
              <w:rPr>
                <w:color w:val="000000" w:themeColor="text1"/>
                <w:sz w:val="24"/>
              </w:rPr>
              <w:t xml:space="preserve"> </w:t>
            </w:r>
            <w:r w:rsidRPr="00BE4A4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зареєстрований в Міністерстві юстиції України 15.08.2001 за № 700/5891</w:t>
            </w:r>
          </w:p>
        </w:tc>
        <w:tc>
          <w:tcPr>
            <w:tcW w:w="7733" w:type="dxa"/>
            <w:vAlign w:val="center"/>
          </w:tcPr>
          <w:p w14:paraId="2C66DFE2" w14:textId="77777777" w:rsidR="00EF65FE" w:rsidRPr="00BE4A4F" w:rsidRDefault="00EF65FE" w:rsidP="00EF6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  <w:p w14:paraId="4D62843C" w14:textId="77777777" w:rsidR="00EF65FE" w:rsidRPr="00BE4A4F" w:rsidRDefault="00EF65FE" w:rsidP="00EF6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BE4A4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Наказ Міністерства екології та природних ресурсів України </w:t>
            </w:r>
            <w:r w:rsidRPr="00BE4A4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br/>
              <w:t xml:space="preserve">від 30.07.2001 № 286 «Про затвердження Порядку визначення величин фонових концентрацій </w:t>
            </w:r>
            <w:r w:rsidRPr="00BE4A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забруднюючих </w:t>
            </w:r>
            <w:r w:rsidRPr="00BE4A4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речовин в атмосферному повітрі», </w:t>
            </w:r>
            <w:r w:rsidRPr="00BE4A4F">
              <w:rPr>
                <w:color w:val="000000" w:themeColor="text1"/>
                <w:sz w:val="24"/>
              </w:rPr>
              <w:t xml:space="preserve"> </w:t>
            </w:r>
            <w:r w:rsidRPr="00BE4A4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зареєстрований в Міністерстві юстиції України 15.08.2001 за № 700/5891</w:t>
            </w:r>
          </w:p>
          <w:p w14:paraId="39FAEA73" w14:textId="1BEA86EF" w:rsidR="00EF65FE" w:rsidRPr="00BE4A4F" w:rsidRDefault="00EF65FE" w:rsidP="00EF6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</w:tr>
      <w:tr w:rsidR="00BE4A4F" w:rsidRPr="00BE4A4F" w14:paraId="6D3AC94C" w14:textId="77777777" w:rsidTr="00DD5959">
        <w:trPr>
          <w:trHeight w:val="413"/>
        </w:trPr>
        <w:tc>
          <w:tcPr>
            <w:tcW w:w="7621" w:type="dxa"/>
            <w:vAlign w:val="center"/>
          </w:tcPr>
          <w:p w14:paraId="079135DE" w14:textId="77777777" w:rsidR="00EF65FE" w:rsidRPr="00BE4A4F" w:rsidRDefault="00EF65FE" w:rsidP="00EF65F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>1. Затвердити </w:t>
            </w:r>
            <w:hyperlink r:id="rId8" w:anchor="n15" w:history="1">
              <w:r w:rsidRPr="00BE4A4F">
                <w:rPr>
                  <w:rStyle w:val="a6"/>
                  <w:color w:val="000000" w:themeColor="text1"/>
                  <w:u w:val="none"/>
                </w:rPr>
                <w:t xml:space="preserve">Порядок визначення величин фонових концентрацій </w:t>
              </w:r>
              <w:r w:rsidRPr="00BE4A4F">
                <w:rPr>
                  <w:rStyle w:val="a6"/>
                  <w:b/>
                  <w:strike/>
                  <w:color w:val="000000" w:themeColor="text1"/>
                  <w:u w:val="none"/>
                </w:rPr>
                <w:t>забруднювальних</w:t>
              </w:r>
              <w:r w:rsidRPr="00BE4A4F">
                <w:rPr>
                  <w:rStyle w:val="a6"/>
                  <w:color w:val="000000" w:themeColor="text1"/>
                  <w:u w:val="none"/>
                </w:rPr>
                <w:t xml:space="preserve"> речовин в атмосферному повітрі</w:t>
              </w:r>
            </w:hyperlink>
            <w:r w:rsidRPr="00BE4A4F">
              <w:rPr>
                <w:color w:val="000000" w:themeColor="text1"/>
              </w:rPr>
              <w:t>, що додається.</w:t>
            </w:r>
          </w:p>
          <w:p w14:paraId="68CC3C7E" w14:textId="402767FA" w:rsidR="00EF65FE" w:rsidRPr="00BE4A4F" w:rsidRDefault="00EF65FE" w:rsidP="00EF65F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bookmarkStart w:id="0" w:name="n7"/>
            <w:bookmarkEnd w:id="0"/>
            <w:r w:rsidRPr="00BE4A4F">
              <w:rPr>
                <w:color w:val="000000" w:themeColor="text1"/>
              </w:rPr>
              <w:t>…</w:t>
            </w:r>
          </w:p>
          <w:p w14:paraId="7E39AC79" w14:textId="2367EB9F" w:rsidR="00EF65FE" w:rsidRPr="00BE4A4F" w:rsidRDefault="00EF65FE" w:rsidP="00EF65F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bookmarkStart w:id="1" w:name="n8"/>
            <w:bookmarkEnd w:id="1"/>
            <w:r w:rsidRPr="00BE4A4F">
              <w:rPr>
                <w:color w:val="000000" w:themeColor="text1"/>
              </w:rPr>
              <w:t xml:space="preserve">3. Керівникам територіальних органів Міністерства екології та природних ресурсів України організувати виконання робіт щодо визначення величин фонових концентрацій </w:t>
            </w:r>
            <w:r w:rsidRPr="00BE4A4F">
              <w:rPr>
                <w:b/>
                <w:strike/>
                <w:color w:val="000000" w:themeColor="text1"/>
              </w:rPr>
              <w:t>забруднювальних</w:t>
            </w:r>
            <w:r w:rsidRPr="00BE4A4F">
              <w:rPr>
                <w:color w:val="000000" w:themeColor="text1"/>
              </w:rPr>
              <w:t xml:space="preserve">  речовин в атмосферному повітрі.</w:t>
            </w:r>
          </w:p>
          <w:p w14:paraId="2B50130D" w14:textId="301C31C9" w:rsidR="00EF65FE" w:rsidRPr="00BE4A4F" w:rsidRDefault="00EF65FE" w:rsidP="00EF65F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bookmarkStart w:id="2" w:name="n9"/>
            <w:bookmarkEnd w:id="2"/>
            <w:r w:rsidRPr="00BE4A4F">
              <w:rPr>
                <w:color w:val="000000" w:themeColor="text1"/>
              </w:rPr>
              <w:t>…</w:t>
            </w:r>
          </w:p>
        </w:tc>
        <w:tc>
          <w:tcPr>
            <w:tcW w:w="7733" w:type="dxa"/>
            <w:vAlign w:val="center"/>
          </w:tcPr>
          <w:p w14:paraId="0596CBDA" w14:textId="4BB35161" w:rsidR="00EF65FE" w:rsidRPr="00BE4A4F" w:rsidRDefault="00EF65FE" w:rsidP="00EF65F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>1. Затвердити </w:t>
            </w:r>
            <w:hyperlink r:id="rId9" w:anchor="n15" w:history="1">
              <w:r w:rsidRPr="00BE4A4F">
                <w:rPr>
                  <w:rStyle w:val="a6"/>
                  <w:color w:val="000000" w:themeColor="text1"/>
                  <w:u w:val="none"/>
                </w:rPr>
                <w:t xml:space="preserve">Порядок визначення величин фонових концентрацій </w:t>
              </w:r>
              <w:r w:rsidRPr="00BE4A4F">
                <w:rPr>
                  <w:b/>
                  <w:color w:val="000000" w:themeColor="text1"/>
                  <w:szCs w:val="26"/>
                </w:rPr>
                <w:t>забруднюючих</w:t>
              </w:r>
              <w:r w:rsidRPr="00BE4A4F">
                <w:rPr>
                  <w:rStyle w:val="a6"/>
                  <w:color w:val="000000" w:themeColor="text1"/>
                  <w:u w:val="none"/>
                </w:rPr>
                <w:t xml:space="preserve"> речовин в атмосферному повітрі</w:t>
              </w:r>
            </w:hyperlink>
            <w:r w:rsidRPr="00BE4A4F">
              <w:rPr>
                <w:color w:val="000000" w:themeColor="text1"/>
              </w:rPr>
              <w:t>, що додається.</w:t>
            </w:r>
          </w:p>
          <w:p w14:paraId="0517252B" w14:textId="242D8137" w:rsidR="00EF65FE" w:rsidRPr="00BE4A4F" w:rsidRDefault="00EF65FE" w:rsidP="00EF65F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>…</w:t>
            </w:r>
          </w:p>
          <w:p w14:paraId="63F99439" w14:textId="41CB522C" w:rsidR="00EF65FE" w:rsidRPr="00BE4A4F" w:rsidRDefault="00EF65FE" w:rsidP="00EF65F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3. Керівникам територіальних органів Міністерства екології та природних ресурсів України організувати виконання робіт щодо визначення величин фонових концентрацій </w:t>
            </w:r>
            <w:r w:rsidRPr="00BE4A4F">
              <w:rPr>
                <w:b/>
                <w:color w:val="000000" w:themeColor="text1"/>
              </w:rPr>
              <w:t xml:space="preserve">забруднюючих </w:t>
            </w:r>
            <w:r w:rsidRPr="00BE4A4F">
              <w:rPr>
                <w:color w:val="000000" w:themeColor="text1"/>
              </w:rPr>
              <w:t>речовин в атмосферному повітрі.</w:t>
            </w:r>
          </w:p>
          <w:p w14:paraId="39F7A9D3" w14:textId="44AEB0A7" w:rsidR="00EF65FE" w:rsidRPr="00BE4A4F" w:rsidRDefault="00EF65FE" w:rsidP="00EF65F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>…</w:t>
            </w:r>
          </w:p>
        </w:tc>
      </w:tr>
      <w:tr w:rsidR="00BE4A4F" w:rsidRPr="00BE4A4F" w14:paraId="3C295C34" w14:textId="77777777" w:rsidTr="00DD5959">
        <w:trPr>
          <w:trHeight w:val="413"/>
        </w:trPr>
        <w:tc>
          <w:tcPr>
            <w:tcW w:w="7621" w:type="dxa"/>
            <w:vAlign w:val="center"/>
          </w:tcPr>
          <w:p w14:paraId="014C2CED" w14:textId="77777777" w:rsidR="00EF65FE" w:rsidRPr="00BE4A4F" w:rsidRDefault="00EF65FE" w:rsidP="00EF65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4A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ПОРЯДОК</w:t>
            </w:r>
          </w:p>
          <w:p w14:paraId="23A362D1" w14:textId="62643D89" w:rsidR="00E25434" w:rsidRPr="00BE4A4F" w:rsidRDefault="00E25434" w:rsidP="00EF6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A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визначення величин фонових концентрацій </w:t>
            </w:r>
            <w:r w:rsidRPr="00BE4A4F"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  <w:shd w:val="clear" w:color="auto" w:fill="FFFFFF"/>
              </w:rPr>
              <w:t>забруднювальних</w:t>
            </w:r>
            <w:r w:rsidRPr="00BE4A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F65FE" w:rsidRPr="00BE4A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речовин в атмосферному повітрі</w:t>
            </w:r>
          </w:p>
        </w:tc>
        <w:tc>
          <w:tcPr>
            <w:tcW w:w="7733" w:type="dxa"/>
            <w:vAlign w:val="center"/>
          </w:tcPr>
          <w:p w14:paraId="5DF3428C" w14:textId="77777777" w:rsidR="00EF65FE" w:rsidRPr="00BE4A4F" w:rsidRDefault="00E25434" w:rsidP="00EF65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4A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EF65FE" w:rsidRPr="00BE4A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ОРЯДОК</w:t>
            </w:r>
          </w:p>
          <w:p w14:paraId="4E12A3F9" w14:textId="584CDAB0" w:rsidR="00E25434" w:rsidRPr="00BE4A4F" w:rsidRDefault="00E25434" w:rsidP="00EF6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A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визначення величин фонових концентрацій </w:t>
            </w:r>
            <w:r w:rsidRPr="00BE4A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забруднюючих</w:t>
            </w:r>
            <w:r w:rsidRPr="00BE4A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F65FE" w:rsidRPr="00BE4A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речовин в атмосферному повітрі</w:t>
            </w:r>
          </w:p>
        </w:tc>
      </w:tr>
      <w:tr w:rsidR="00BE4A4F" w:rsidRPr="00BE4A4F" w14:paraId="28D58E03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p w14:paraId="7E9524C4" w14:textId="77777777" w:rsidR="00356060" w:rsidRPr="00BE4A4F" w:rsidRDefault="00356060" w:rsidP="00356060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color w:val="000000" w:themeColor="text1"/>
              </w:rPr>
            </w:pPr>
            <w:bookmarkStart w:id="3" w:name="n103"/>
            <w:bookmarkEnd w:id="3"/>
            <w:r w:rsidRPr="00BE4A4F">
              <w:rPr>
                <w:rStyle w:val="rvts15"/>
                <w:b/>
                <w:bCs/>
                <w:color w:val="000000" w:themeColor="text1"/>
              </w:rPr>
              <w:t>1. Загальні положення</w:t>
            </w:r>
          </w:p>
          <w:p w14:paraId="5671AB42" w14:textId="0D556B76" w:rsidR="003315D4" w:rsidRPr="003315D4" w:rsidRDefault="003315D4" w:rsidP="00BE086D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4" w:name="n17"/>
            <w:bookmarkStart w:id="5" w:name="n18"/>
            <w:bookmarkEnd w:id="4"/>
            <w:bookmarkEnd w:id="5"/>
            <w:r w:rsidRPr="0033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 Цей Порядок, розроблений відповідно до </w:t>
            </w:r>
            <w:hyperlink r:id="rId10" w:tgtFrame="_blank" w:history="1">
              <w:r w:rsidRPr="003315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ст. 23</w:t>
              </w:r>
            </w:hyperlink>
            <w:r w:rsidRPr="0033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Закону України "Про внесення змін до Закону України "Про охорону атмосферного повітря", установлює єдиний порядок визначення величин фонових концентрацій </w:t>
            </w:r>
            <w:r w:rsidRPr="003315D4">
              <w:rPr>
                <w:rFonts w:ascii="Times New Roman" w:hAnsi="Times New Roman" w:cs="Times New Roman"/>
                <w:b/>
                <w:strike/>
                <w:sz w:val="24"/>
                <w:szCs w:val="24"/>
                <w:shd w:val="clear" w:color="auto" w:fill="FFFFFF"/>
              </w:rPr>
              <w:t>забруднювальних</w:t>
            </w:r>
            <w:r w:rsidRPr="0033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речовин в атмосферному повітрі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33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(далі - величини (значення) фонових концентрацій).</w:t>
            </w:r>
          </w:p>
          <w:p w14:paraId="36C6359A" w14:textId="61C3DB2A" w:rsidR="00BE086D" w:rsidRPr="00BE086D" w:rsidRDefault="00BE086D" w:rsidP="00BE086D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1.4. Для кожного джерела викидів </w:t>
            </w:r>
            <w:r w:rsidRPr="00BE086D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eastAsia="uk-UA"/>
              </w:rPr>
              <w:t>забруднювальних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речовин (чи групи джерел підприємства або іншого об'єкта) величина фонової 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концентрації характеризує сумарну концентрацію цієї самої речовини, яка створюється всіма іншими джерелами забруднення підприємств та об'єктів населеного пункту (що мають викиди в атмосферу), за винятком того (тих), що розглядається; величина фонової концентрації визначається за даними фактичних спостережень та спеціальних розрахунків.</w:t>
            </w:r>
          </w:p>
          <w:p w14:paraId="6D031E39" w14:textId="77777777" w:rsidR="00BE086D" w:rsidRPr="00BE086D" w:rsidRDefault="00BE086D" w:rsidP="00BE086D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1.5. Значення фонових концентрацій використовуються при встановленні нормативів граничнодопустимих викидів </w:t>
            </w:r>
            <w:r w:rsidRPr="00BE086D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eastAsia="uk-UA"/>
              </w:rPr>
              <w:t xml:space="preserve">забруднювальних 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речовин в атмосферне повітря, при вирішенні питання розміщення нових промислових об`єктів та здійснення реконструкції, технічного переобладнання чи розширення існуючих промислових об'єктів.</w:t>
            </w:r>
          </w:p>
          <w:p w14:paraId="4199D264" w14:textId="2749DF1C" w:rsidR="00BE086D" w:rsidRPr="00BE4A4F" w:rsidRDefault="00BE086D" w:rsidP="00EF65F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1.8. Урахування встановлених величин фонових концентрацій у відповідній проектній документації, при визначенні очікуваних рівнів вмісту </w:t>
            </w:r>
            <w:r w:rsidRPr="00BE4A4F">
              <w:rPr>
                <w:b/>
                <w:strike/>
                <w:color w:val="000000" w:themeColor="text1"/>
                <w:shd w:val="clear" w:color="auto" w:fill="FFFFFF"/>
              </w:rPr>
              <w:t>забруднювальних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 в атмосферному повітрі на території зони впливу підприємств (об'єктів), повинно </w:t>
            </w:r>
            <w:proofErr w:type="spellStart"/>
            <w:r w:rsidRPr="00BE4A4F">
              <w:rPr>
                <w:color w:val="000000" w:themeColor="text1"/>
                <w:shd w:val="clear" w:color="auto" w:fill="FFFFFF"/>
              </w:rPr>
              <w:t>здійснюватись</w:t>
            </w:r>
            <w:proofErr w:type="spellEnd"/>
            <w:r w:rsidRPr="00BE4A4F">
              <w:rPr>
                <w:color w:val="000000" w:themeColor="text1"/>
                <w:shd w:val="clear" w:color="auto" w:fill="FFFFFF"/>
              </w:rPr>
              <w:t xml:space="preserve"> з додержанням вимог ОНД-86 (розділ 7).</w:t>
            </w:r>
          </w:p>
        </w:tc>
        <w:tc>
          <w:tcPr>
            <w:tcW w:w="7733" w:type="dxa"/>
          </w:tcPr>
          <w:p w14:paraId="42EF41DC" w14:textId="77777777" w:rsidR="009F66E1" w:rsidRPr="00BE4A4F" w:rsidRDefault="009F66E1" w:rsidP="009F66E1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color w:val="000000" w:themeColor="text1"/>
              </w:rPr>
            </w:pPr>
            <w:r w:rsidRPr="00BE4A4F">
              <w:rPr>
                <w:rStyle w:val="rvts15"/>
                <w:b/>
                <w:bCs/>
                <w:color w:val="000000" w:themeColor="text1"/>
              </w:rPr>
              <w:lastRenderedPageBreak/>
              <w:t>1. Загальні положення</w:t>
            </w:r>
          </w:p>
          <w:p w14:paraId="33666AD9" w14:textId="21083F66" w:rsidR="003315D4" w:rsidRPr="003315D4" w:rsidRDefault="003315D4" w:rsidP="003315D4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 Цей Порядок, розроблений відповідно до </w:t>
            </w:r>
            <w:hyperlink r:id="rId11" w:tgtFrame="_blank" w:history="1">
              <w:r w:rsidRPr="003315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ст. 23</w:t>
              </w:r>
            </w:hyperlink>
            <w:r w:rsidRPr="0033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Закону України "Про внесення змін до Закону України "Про охорону атмосферного повітря", установлює єдиний порядок визначення величин фонових концентрацій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забруднююч</w:t>
            </w:r>
            <w:r w:rsidRPr="003315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их</w:t>
            </w:r>
            <w:r w:rsidRPr="0033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речовин в атмосферному повітрі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  <w:r w:rsidRPr="0033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(далі - величини (значення) фонових концентрацій).</w:t>
            </w:r>
          </w:p>
          <w:p w14:paraId="472DA771" w14:textId="77777777" w:rsidR="00BE4A4F" w:rsidRPr="00BE4A4F" w:rsidRDefault="00BE4A4F" w:rsidP="00BE4A4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1.4. Для кожного джерела викидів </w:t>
            </w:r>
            <w:r w:rsidRPr="00BE08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забрудню</w:t>
            </w:r>
            <w:r w:rsidRPr="00BE4A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ючих</w:t>
            </w:r>
            <w:r w:rsidRPr="00BE08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речовин (чи групи джерел підприємства або іншого об'єкта) величина фонової концентрації 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характеризує сумарну концентрацію цієї самої речовини, яка створюється всіма іншими джерелами забруднення підприємств та об'єктів населеного пункту (що мають викиди в атмосферу), за винятком того (тих), що розглядається; величина фонової концентрації визначається за даними фактичних спостережень та спеціальних розрахунків.</w:t>
            </w:r>
          </w:p>
          <w:p w14:paraId="38EAA49B" w14:textId="3D7D6F8B" w:rsidR="00BE4A4F" w:rsidRPr="00BE086D" w:rsidRDefault="00BE4A4F" w:rsidP="00BE4A4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1.5. Значення фонових концентрацій використовуються при встановленні нормативів граничнодопустимих викидів </w:t>
            </w:r>
            <w:r w:rsidRPr="00BE08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забрудню</w:t>
            </w:r>
            <w:r w:rsidRPr="00BE4A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ючих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речовин в атмосферне повітря, при вирішенні питання розміщення нових промислових об`єктів та здійснення реконструкції, технічного переобладнання чи розширення існуючих промислових об'єктів.</w:t>
            </w:r>
          </w:p>
          <w:p w14:paraId="1D0D7887" w14:textId="2B0BE13C" w:rsidR="00BE086D" w:rsidRPr="00BE4A4F" w:rsidRDefault="00BE4A4F" w:rsidP="00BE4A4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1.8. Урахування встановлених величин фонових концентрацій у відповідній проектній документації, при визначенні очікуваних рівнів вмісту </w:t>
            </w:r>
            <w:r w:rsidRPr="00BE4A4F">
              <w:rPr>
                <w:b/>
                <w:color w:val="000000" w:themeColor="text1"/>
                <w:shd w:val="clear" w:color="auto" w:fill="FFFFFF"/>
              </w:rPr>
              <w:t>забруднюючих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 в атмосферному повітрі на території зони впливу підприємств (об'єктів), повинно </w:t>
            </w:r>
            <w:proofErr w:type="spellStart"/>
            <w:r w:rsidRPr="00BE4A4F">
              <w:rPr>
                <w:color w:val="000000" w:themeColor="text1"/>
                <w:shd w:val="clear" w:color="auto" w:fill="FFFFFF"/>
              </w:rPr>
              <w:t>здійснюватись</w:t>
            </w:r>
            <w:proofErr w:type="spellEnd"/>
            <w:r w:rsidRPr="00BE4A4F">
              <w:rPr>
                <w:color w:val="000000" w:themeColor="text1"/>
                <w:shd w:val="clear" w:color="auto" w:fill="FFFFFF"/>
              </w:rPr>
              <w:t xml:space="preserve"> з додержанням вимог ОНД-86 (розділ 7).</w:t>
            </w:r>
          </w:p>
        </w:tc>
      </w:tr>
      <w:tr w:rsidR="00BE4A4F" w:rsidRPr="00BE4A4F" w14:paraId="67752247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p w14:paraId="23571826" w14:textId="544F5C6E" w:rsidR="00BE086D" w:rsidRPr="00BE4A4F" w:rsidRDefault="00BE086D" w:rsidP="00BE086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rvts15"/>
                <w:b/>
                <w:bCs/>
                <w:color w:val="000000" w:themeColor="text1"/>
              </w:rPr>
            </w:pPr>
            <w:r w:rsidRPr="00BE4A4F">
              <w:rPr>
                <w:rStyle w:val="rvts15"/>
                <w:b/>
                <w:bCs/>
                <w:color w:val="000000" w:themeColor="text1"/>
              </w:rPr>
              <w:lastRenderedPageBreak/>
              <w:t>2. Методика визначення величин фонових концентрацій за даними спостережень на стаціонарних постах</w:t>
            </w:r>
          </w:p>
          <w:p w14:paraId="6BEF201C" w14:textId="1361F2FA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>2.1. Для визначення фонов</w:t>
            </w:r>
            <w:r w:rsidR="00BE4A4F" w:rsidRPr="00BE4A4F">
              <w:rPr>
                <w:color w:val="000000" w:themeColor="text1"/>
                <w:shd w:val="clear" w:color="auto" w:fill="FFFFFF"/>
              </w:rPr>
              <w:t xml:space="preserve">ої концентрації беруться тільки 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статистично і </w:t>
            </w:r>
            <w:proofErr w:type="spellStart"/>
            <w:r w:rsidRPr="00BE4A4F">
              <w:rPr>
                <w:color w:val="000000" w:themeColor="text1"/>
                <w:shd w:val="clear" w:color="auto" w:fill="FFFFFF"/>
              </w:rPr>
              <w:t>кліматологічно</w:t>
            </w:r>
            <w:proofErr w:type="spellEnd"/>
            <w:r w:rsidRPr="00BE4A4F">
              <w:rPr>
                <w:color w:val="000000" w:themeColor="text1"/>
                <w:shd w:val="clear" w:color="auto" w:fill="FFFFFF"/>
              </w:rPr>
              <w:t xml:space="preserve"> однорідні ряди спостережень за період, протягом якого додержувались такі умови:</w:t>
            </w:r>
          </w:p>
          <w:p w14:paraId="341CDE4D" w14:textId="77777777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left="448" w:right="448"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>…</w:t>
            </w:r>
          </w:p>
          <w:p w14:paraId="3604F279" w14:textId="77777777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right="5"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Визначення величини фонової концентрації на всіх постах міста однієї </w:t>
            </w:r>
            <w:r w:rsidRPr="00BE4A4F">
              <w:rPr>
                <w:b/>
                <w:strike/>
                <w:color w:val="000000" w:themeColor="text1"/>
                <w:shd w:val="clear" w:color="auto" w:fill="FFFFFF"/>
              </w:rPr>
              <w:t>забруднювальної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речовини виконується за даними спостережень за один і той самий період.</w:t>
            </w:r>
          </w:p>
          <w:p w14:paraId="5B15965A" w14:textId="7110B7C0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right="5"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>…</w:t>
            </w:r>
          </w:p>
          <w:p w14:paraId="6B6D1691" w14:textId="49979151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right="5" w:firstLine="567"/>
              <w:jc w:val="both"/>
              <w:rPr>
                <w:rStyle w:val="rvts15"/>
                <w:b/>
                <w:bCs/>
                <w:color w:val="000000" w:themeColor="text1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2.5. Для врахування сумації шкідливого впливу декількох </w:t>
            </w:r>
            <w:r w:rsidRPr="00BE4A4F">
              <w:rPr>
                <w:b/>
                <w:strike/>
                <w:color w:val="000000" w:themeColor="text1"/>
                <w:shd w:val="clear" w:color="auto" w:fill="FFFFFF"/>
              </w:rPr>
              <w:t>забруднювальних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 дозволяється визначення єдиного значення фонової концентрації </w:t>
            </w:r>
            <w:proofErr w:type="spellStart"/>
            <w:r w:rsidRPr="00BE4A4F">
              <w:rPr>
                <w:color w:val="000000" w:themeColor="text1"/>
                <w:shd w:val="clear" w:color="auto" w:fill="FFFFFF"/>
              </w:rPr>
              <w:t>С</w:t>
            </w:r>
            <w:r w:rsidRPr="00BE4A4F">
              <w:rPr>
                <w:rStyle w:val="rvts40"/>
                <w:b/>
                <w:bCs/>
                <w:color w:val="000000" w:themeColor="text1"/>
                <w:sz w:val="16"/>
                <w:szCs w:val="16"/>
                <w:shd w:val="clear" w:color="auto" w:fill="FFFFFF"/>
                <w:vertAlign w:val="subscript"/>
              </w:rPr>
              <w:t>ф</w:t>
            </w:r>
            <w:proofErr w:type="spellEnd"/>
            <w:r w:rsidRPr="00BE4A4F">
              <w:rPr>
                <w:color w:val="000000" w:themeColor="text1"/>
                <w:shd w:val="clear" w:color="auto" w:fill="FFFFFF"/>
              </w:rPr>
              <w:t> для всіх речовин</w:t>
            </w:r>
          </w:p>
        </w:tc>
        <w:tc>
          <w:tcPr>
            <w:tcW w:w="7733" w:type="dxa"/>
          </w:tcPr>
          <w:p w14:paraId="5F46303C" w14:textId="3D0E62BF" w:rsidR="00BE086D" w:rsidRPr="00BE4A4F" w:rsidRDefault="00BE086D" w:rsidP="00BE086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rvts15"/>
                <w:b/>
                <w:bCs/>
                <w:color w:val="000000" w:themeColor="text1"/>
              </w:rPr>
            </w:pPr>
            <w:r w:rsidRPr="00BE4A4F">
              <w:rPr>
                <w:rStyle w:val="rvts15"/>
                <w:b/>
                <w:bCs/>
                <w:color w:val="000000" w:themeColor="text1"/>
              </w:rPr>
              <w:t>2. Методика визначення величин фонових концентрацій за даними спостережень на стаціонарних постах</w:t>
            </w:r>
          </w:p>
          <w:p w14:paraId="5288EE03" w14:textId="77777777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right="83"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2.1. Для визначення фонової концентрації беруться тільки статистично і </w:t>
            </w:r>
            <w:proofErr w:type="spellStart"/>
            <w:r w:rsidRPr="00BE4A4F">
              <w:rPr>
                <w:color w:val="000000" w:themeColor="text1"/>
                <w:shd w:val="clear" w:color="auto" w:fill="FFFFFF"/>
              </w:rPr>
              <w:t>кліматологічно</w:t>
            </w:r>
            <w:proofErr w:type="spellEnd"/>
            <w:r w:rsidRPr="00BE4A4F">
              <w:rPr>
                <w:color w:val="000000" w:themeColor="text1"/>
                <w:shd w:val="clear" w:color="auto" w:fill="FFFFFF"/>
              </w:rPr>
              <w:t xml:space="preserve"> однорідні ряди спостережень за період, протягом якого додержувались такі умови:</w:t>
            </w:r>
          </w:p>
          <w:p w14:paraId="1D752FAF" w14:textId="77777777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right="83"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>…</w:t>
            </w:r>
          </w:p>
          <w:p w14:paraId="56AEB4FA" w14:textId="306CE032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right="83"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Визначення величини фонової концентрації на всіх постах міста однієї </w:t>
            </w:r>
            <w:r w:rsidRPr="00BE4A4F">
              <w:rPr>
                <w:b/>
                <w:color w:val="000000" w:themeColor="text1"/>
                <w:shd w:val="clear" w:color="auto" w:fill="FFFFFF"/>
              </w:rPr>
              <w:t>забрудню</w:t>
            </w:r>
            <w:r w:rsidR="00BE4A4F" w:rsidRPr="00BE4A4F">
              <w:rPr>
                <w:b/>
                <w:color w:val="000000" w:themeColor="text1"/>
                <w:shd w:val="clear" w:color="auto" w:fill="FFFFFF"/>
              </w:rPr>
              <w:t>ючої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речовини виконується за даними спостережень за один і той самий період.</w:t>
            </w:r>
          </w:p>
          <w:p w14:paraId="296623E2" w14:textId="6FA3FB95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right="83"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>…</w:t>
            </w:r>
          </w:p>
          <w:p w14:paraId="5307A5EC" w14:textId="7E20473D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right="83" w:firstLine="567"/>
              <w:jc w:val="both"/>
              <w:rPr>
                <w:rStyle w:val="rvts15"/>
                <w:b/>
                <w:bCs/>
                <w:color w:val="000000" w:themeColor="text1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2.5. Для врахування сумації шкідливого впливу декількох </w:t>
            </w:r>
            <w:r w:rsidRPr="00BE4A4F">
              <w:rPr>
                <w:b/>
                <w:color w:val="000000" w:themeColor="text1"/>
                <w:shd w:val="clear" w:color="auto" w:fill="FFFFFF"/>
              </w:rPr>
              <w:t>забрудню</w:t>
            </w:r>
            <w:r w:rsidR="00BE4A4F" w:rsidRPr="00BE4A4F">
              <w:rPr>
                <w:b/>
                <w:color w:val="000000" w:themeColor="text1"/>
                <w:shd w:val="clear" w:color="auto" w:fill="FFFFFF"/>
              </w:rPr>
              <w:t>ючих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 дозволяється визначення єдиного значення фонової концентрації </w:t>
            </w:r>
            <w:proofErr w:type="spellStart"/>
            <w:r w:rsidRPr="00BE4A4F">
              <w:rPr>
                <w:color w:val="000000" w:themeColor="text1"/>
                <w:shd w:val="clear" w:color="auto" w:fill="FFFFFF"/>
              </w:rPr>
              <w:t>С</w:t>
            </w:r>
            <w:r w:rsidRPr="00BE4A4F">
              <w:rPr>
                <w:rStyle w:val="rvts40"/>
                <w:b/>
                <w:bCs/>
                <w:color w:val="000000" w:themeColor="text1"/>
                <w:sz w:val="16"/>
                <w:szCs w:val="16"/>
                <w:shd w:val="clear" w:color="auto" w:fill="FFFFFF"/>
                <w:vertAlign w:val="subscript"/>
              </w:rPr>
              <w:t>ф</w:t>
            </w:r>
            <w:proofErr w:type="spellEnd"/>
            <w:r w:rsidRPr="00BE4A4F">
              <w:rPr>
                <w:color w:val="000000" w:themeColor="text1"/>
                <w:shd w:val="clear" w:color="auto" w:fill="FFFFFF"/>
              </w:rPr>
              <w:t> для всіх речовин</w:t>
            </w:r>
          </w:p>
        </w:tc>
      </w:tr>
      <w:tr w:rsidR="00BE4A4F" w:rsidRPr="00BE4A4F" w14:paraId="48E544F7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p w14:paraId="2FF6F2F1" w14:textId="77777777" w:rsidR="00BE086D" w:rsidRPr="00BE4A4F" w:rsidRDefault="00BE086D" w:rsidP="00BE086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rvts15"/>
                <w:b/>
                <w:bCs/>
                <w:color w:val="000000" w:themeColor="text1"/>
              </w:rPr>
            </w:pPr>
            <w:r w:rsidRPr="00BE4A4F">
              <w:rPr>
                <w:rStyle w:val="rvts15"/>
                <w:b/>
                <w:bCs/>
                <w:color w:val="000000" w:themeColor="text1"/>
              </w:rPr>
              <w:lastRenderedPageBreak/>
              <w:t xml:space="preserve">3. Методика визначення величин фонових концентрацій за даними </w:t>
            </w:r>
            <w:proofErr w:type="spellStart"/>
            <w:r w:rsidRPr="00BE4A4F">
              <w:rPr>
                <w:rStyle w:val="rvts15"/>
                <w:b/>
                <w:bCs/>
                <w:color w:val="000000" w:themeColor="text1"/>
              </w:rPr>
              <w:t>підфакельних</w:t>
            </w:r>
            <w:proofErr w:type="spellEnd"/>
            <w:r w:rsidRPr="00BE4A4F">
              <w:rPr>
                <w:rStyle w:val="rvts15"/>
                <w:b/>
                <w:bCs/>
                <w:color w:val="000000" w:themeColor="text1"/>
              </w:rPr>
              <w:t xml:space="preserve"> спостережень</w:t>
            </w:r>
          </w:p>
          <w:p w14:paraId="57D46AE9" w14:textId="77777777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both"/>
              <w:rPr>
                <w:rStyle w:val="rvts15"/>
                <w:bCs/>
                <w:color w:val="000000" w:themeColor="text1"/>
              </w:rPr>
            </w:pPr>
            <w:r w:rsidRPr="00BE4A4F">
              <w:rPr>
                <w:rStyle w:val="rvts15"/>
                <w:bCs/>
                <w:color w:val="000000" w:themeColor="text1"/>
              </w:rPr>
              <w:t>…</w:t>
            </w:r>
          </w:p>
          <w:p w14:paraId="2595F0D1" w14:textId="23674C9D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left="29" w:right="5" w:firstLine="421"/>
              <w:jc w:val="both"/>
              <w:rPr>
                <w:rStyle w:val="rvts15"/>
                <w:b/>
                <w:bCs/>
                <w:color w:val="000000" w:themeColor="text1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3.2. Для визначення величин фонових концентрацій за даними </w:t>
            </w:r>
            <w:proofErr w:type="spellStart"/>
            <w:r w:rsidRPr="00BE4A4F">
              <w:rPr>
                <w:color w:val="000000" w:themeColor="text1"/>
                <w:shd w:val="clear" w:color="auto" w:fill="FFFFFF"/>
              </w:rPr>
              <w:t>підфакельних</w:t>
            </w:r>
            <w:proofErr w:type="spellEnd"/>
            <w:r w:rsidRPr="00BE4A4F">
              <w:rPr>
                <w:color w:val="000000" w:themeColor="text1"/>
                <w:shd w:val="clear" w:color="auto" w:fill="FFFFFF"/>
              </w:rPr>
              <w:t xml:space="preserve"> спостережень потрібно використати виявлені концентрації кожної з </w:t>
            </w:r>
            <w:r w:rsidRPr="00BE4A4F">
              <w:rPr>
                <w:b/>
                <w:strike/>
                <w:color w:val="000000" w:themeColor="text1"/>
                <w:shd w:val="clear" w:color="auto" w:fill="FFFFFF"/>
              </w:rPr>
              <w:t>забруднювальних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 не менше ніж за трирічний період (при загальній кількості не менше 200 на рік для кожної речовини на кожній відстані).</w:t>
            </w:r>
          </w:p>
        </w:tc>
        <w:tc>
          <w:tcPr>
            <w:tcW w:w="7733" w:type="dxa"/>
          </w:tcPr>
          <w:p w14:paraId="2FD2CCA3" w14:textId="77777777" w:rsidR="00BE086D" w:rsidRPr="00BE4A4F" w:rsidRDefault="00BE086D" w:rsidP="00BE086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rvts15"/>
                <w:b/>
                <w:bCs/>
                <w:color w:val="000000" w:themeColor="text1"/>
              </w:rPr>
            </w:pPr>
            <w:r w:rsidRPr="00BE4A4F">
              <w:rPr>
                <w:rStyle w:val="rvts15"/>
                <w:b/>
                <w:bCs/>
                <w:color w:val="000000" w:themeColor="text1"/>
              </w:rPr>
              <w:t xml:space="preserve">3. Методика визначення величин фонових концентрацій за даними </w:t>
            </w:r>
            <w:proofErr w:type="spellStart"/>
            <w:r w:rsidRPr="00BE4A4F">
              <w:rPr>
                <w:rStyle w:val="rvts15"/>
                <w:b/>
                <w:bCs/>
                <w:color w:val="000000" w:themeColor="text1"/>
              </w:rPr>
              <w:t>підфакельних</w:t>
            </w:r>
            <w:proofErr w:type="spellEnd"/>
            <w:r w:rsidRPr="00BE4A4F">
              <w:rPr>
                <w:rStyle w:val="rvts15"/>
                <w:b/>
                <w:bCs/>
                <w:color w:val="000000" w:themeColor="text1"/>
              </w:rPr>
              <w:t xml:space="preserve"> спостережень</w:t>
            </w:r>
          </w:p>
          <w:p w14:paraId="0B163E52" w14:textId="77777777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both"/>
              <w:rPr>
                <w:rStyle w:val="rvts15"/>
                <w:bCs/>
                <w:color w:val="000000" w:themeColor="text1"/>
              </w:rPr>
            </w:pPr>
            <w:r w:rsidRPr="00BE4A4F">
              <w:rPr>
                <w:rStyle w:val="rvts15"/>
                <w:bCs/>
                <w:color w:val="000000" w:themeColor="text1"/>
              </w:rPr>
              <w:t>…</w:t>
            </w:r>
          </w:p>
          <w:p w14:paraId="04443D03" w14:textId="1AB1F6B2" w:rsidR="00BE086D" w:rsidRPr="00BE4A4F" w:rsidRDefault="00BE086D" w:rsidP="00BE4A4F">
            <w:pPr>
              <w:pStyle w:val="rvps7"/>
              <w:shd w:val="clear" w:color="auto" w:fill="FFFFFF"/>
              <w:spacing w:before="150" w:beforeAutospacing="0" w:after="150" w:afterAutospacing="0"/>
              <w:ind w:right="85" w:firstLine="567"/>
              <w:jc w:val="both"/>
              <w:rPr>
                <w:rStyle w:val="rvts15"/>
                <w:b/>
                <w:bCs/>
                <w:color w:val="000000" w:themeColor="text1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3.2. Для визначення величин фонових концентрацій за даними </w:t>
            </w:r>
            <w:proofErr w:type="spellStart"/>
            <w:r w:rsidRPr="00BE4A4F">
              <w:rPr>
                <w:color w:val="000000" w:themeColor="text1"/>
                <w:shd w:val="clear" w:color="auto" w:fill="FFFFFF"/>
              </w:rPr>
              <w:t>підфакельних</w:t>
            </w:r>
            <w:proofErr w:type="spellEnd"/>
            <w:r w:rsidRPr="00BE4A4F">
              <w:rPr>
                <w:color w:val="000000" w:themeColor="text1"/>
                <w:shd w:val="clear" w:color="auto" w:fill="FFFFFF"/>
              </w:rPr>
              <w:t xml:space="preserve"> спостережень потрібно використати виявлені концентрації кожної з </w:t>
            </w:r>
            <w:r w:rsidRPr="00BE4A4F">
              <w:rPr>
                <w:b/>
                <w:color w:val="000000" w:themeColor="text1"/>
                <w:shd w:val="clear" w:color="auto" w:fill="FFFFFF"/>
              </w:rPr>
              <w:t>забрудню</w:t>
            </w:r>
            <w:r w:rsidR="00BE4A4F" w:rsidRPr="00BE4A4F">
              <w:rPr>
                <w:b/>
                <w:color w:val="000000" w:themeColor="text1"/>
                <w:shd w:val="clear" w:color="auto" w:fill="FFFFFF"/>
              </w:rPr>
              <w:t>ючих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 не менше ніж за трирічний період (при загальній кількості не менше 200 на рік для кожної речовини на кожній відстані).</w:t>
            </w:r>
          </w:p>
        </w:tc>
      </w:tr>
      <w:tr w:rsidR="00BE4A4F" w:rsidRPr="00BE4A4F" w14:paraId="07DCA2FD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p w14:paraId="01081433" w14:textId="73AE5F43" w:rsidR="00F265C0" w:rsidRPr="00BE4A4F" w:rsidRDefault="00F265C0" w:rsidP="00EF65FE">
            <w:pPr>
              <w:shd w:val="clear" w:color="auto" w:fill="FFFFFF"/>
              <w:spacing w:before="150" w:after="150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величин </w:t>
            </w:r>
            <w:proofErr w:type="spellStart"/>
            <w:r w:rsidR="00D57390"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фонових</w:t>
            </w:r>
            <w:proofErr w:type="spellEnd"/>
            <w:r w:rsidR="00D57390"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57390"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концентрацій</w:t>
            </w:r>
            <w:proofErr w:type="spellEnd"/>
            <w:r w:rsidR="00D57390"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розрахунковим</w:t>
            </w:r>
            <w:proofErr w:type="spellEnd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методом</w:t>
            </w:r>
          </w:p>
          <w:p w14:paraId="31A4D52B" w14:textId="77777777" w:rsidR="00BE086D" w:rsidRPr="00BE4A4F" w:rsidRDefault="00BE086D" w:rsidP="00BE086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4.1. Визначення величин фонових концентрацій розрахунковим методом здійснюється у випадку, коли спостереження за концентраціями </w:t>
            </w:r>
            <w:r w:rsidRPr="00BE4A4F">
              <w:rPr>
                <w:b/>
                <w:strike/>
                <w:color w:val="000000" w:themeColor="text1"/>
              </w:rPr>
              <w:t>забруднювальних</w:t>
            </w:r>
            <w:r w:rsidRPr="00BE4A4F">
              <w:rPr>
                <w:color w:val="000000" w:themeColor="text1"/>
              </w:rPr>
              <w:t xml:space="preserve"> речовин не проводяться або проводяться в обсязі, недостатньому для визначення величин фонових концентрацій за експериментальними даними. Таке визначення величин фонових концентрацій складається з проведення розрахунків сумарного поля концентрацій від джерел викидів </w:t>
            </w:r>
            <w:r w:rsidRPr="00BE4A4F">
              <w:rPr>
                <w:b/>
                <w:strike/>
                <w:color w:val="000000" w:themeColor="text1"/>
              </w:rPr>
              <w:t>забруднювальної</w:t>
            </w:r>
            <w:r w:rsidRPr="00BE4A4F">
              <w:rPr>
                <w:color w:val="000000" w:themeColor="text1"/>
              </w:rPr>
              <w:t xml:space="preserve"> речовини і речовин, які спільно з нею мають властивість сумації шкідливого впливу. Ці розрахунки виконуються за формулами ОНД-86 за допомогою програми розрахунку забруднення атмосфери.</w:t>
            </w:r>
          </w:p>
          <w:p w14:paraId="1B929071" w14:textId="77777777" w:rsidR="00BE086D" w:rsidRPr="00BE4A4F" w:rsidRDefault="00BE086D" w:rsidP="00BE086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4.2. Розрахунковому визначенню величин фонових концентрацій повинен передувати контроль достовірності (повноти) вихідних даних щодо параметрів викиду </w:t>
            </w:r>
            <w:r w:rsidRPr="00BE4A4F">
              <w:rPr>
                <w:b/>
                <w:strike/>
                <w:color w:val="000000" w:themeColor="text1"/>
              </w:rPr>
              <w:t>забруднювальної</w:t>
            </w:r>
            <w:r w:rsidRPr="00BE4A4F">
              <w:rPr>
                <w:color w:val="000000" w:themeColor="text1"/>
              </w:rPr>
              <w:t xml:space="preserve"> речовини в атмосферне повітря. При перевірці достовірності (повноти) даних інвентаризації викидів особливу увагу слід звернути на врахування вентиляційних і неорганізованих викидів, які для багатьох речовин в таких галузях, як хімічна, металургійна та інші складають декілька десятків відсотків від загальних валових викидів підприємства. У зв'язку з тим, що ці викиди здійснюються поблизу земної поверхні, вони до відстані в декілька кілометрів від підприємства відіграють вирішальну роль.</w:t>
            </w:r>
          </w:p>
          <w:p w14:paraId="5F97E07D" w14:textId="0520308E" w:rsidR="00BE086D" w:rsidRPr="00BE4A4F" w:rsidRDefault="00BE086D" w:rsidP="00BE086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lastRenderedPageBreak/>
              <w:t xml:space="preserve">4.3. Для діючих підприємств, які здійснюють реконструкцію, технічне переобладнання, величина фонової концентрації визначається без врахування вкладу підприємства за формулами (4.1), (4.2) відповідно до ОНД-86. При цьому за фонову концентрацію приймається максимальна розрахункова концентрація </w:t>
            </w:r>
            <w:proofErr w:type="spellStart"/>
            <w:r w:rsidRPr="00BE4A4F">
              <w:rPr>
                <w:color w:val="000000" w:themeColor="text1"/>
                <w:shd w:val="clear" w:color="auto" w:fill="FFFFFF"/>
              </w:rPr>
              <w:t>С`</w:t>
            </w:r>
            <w:r w:rsidRPr="00BE4A4F">
              <w:rPr>
                <w:rStyle w:val="rvts40"/>
                <w:b/>
                <w:bCs/>
                <w:color w:val="000000" w:themeColor="text1"/>
                <w:sz w:val="16"/>
                <w:szCs w:val="16"/>
                <w:shd w:val="clear" w:color="auto" w:fill="FFFFFF"/>
                <w:vertAlign w:val="subscript"/>
              </w:rPr>
              <w:t>ф</w:t>
            </w:r>
            <w:proofErr w:type="spellEnd"/>
            <w:r w:rsidRPr="00BE4A4F">
              <w:rPr>
                <w:color w:val="000000" w:themeColor="text1"/>
                <w:shd w:val="clear" w:color="auto" w:fill="FFFFFF"/>
              </w:rPr>
              <w:t> кожного розрахункового прямокутника території міста в межах зони впливу підприємства.</w:t>
            </w:r>
          </w:p>
          <w:p w14:paraId="4A6D0DE7" w14:textId="6B6D94F7" w:rsidR="00BE086D" w:rsidRPr="00BE4A4F" w:rsidRDefault="00BE086D" w:rsidP="00BE086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>…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599"/>
              <w:gridCol w:w="109"/>
              <w:gridCol w:w="6406"/>
            </w:tblGrid>
            <w:tr w:rsidR="00BE4A4F" w:rsidRPr="00BE086D" w14:paraId="58D9FD4D" w14:textId="77777777" w:rsidTr="00ED1929">
              <w:tc>
                <w:tcPr>
                  <w:tcW w:w="510" w:type="dxa"/>
                  <w:shd w:val="clear" w:color="auto" w:fill="FFFFFF"/>
                  <w:hideMark/>
                </w:tcPr>
                <w:p w14:paraId="3EB097D7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де</w:t>
                  </w:r>
                </w:p>
              </w:tc>
              <w:tc>
                <w:tcPr>
                  <w:tcW w:w="1065" w:type="dxa"/>
                  <w:shd w:val="clear" w:color="auto" w:fill="FFFFFF"/>
                  <w:hideMark/>
                </w:tcPr>
                <w:p w14:paraId="17BDE17C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С'</w:t>
                  </w:r>
                  <w:r w:rsidRPr="00BE4A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vertAlign w:val="subscript"/>
                      <w:lang w:eastAsia="uk-UA"/>
                    </w:rPr>
                    <w:t>ф</w:t>
                  </w:r>
                  <w:proofErr w:type="spellEnd"/>
                </w:p>
              </w:tc>
              <w:tc>
                <w:tcPr>
                  <w:tcW w:w="180" w:type="dxa"/>
                  <w:shd w:val="clear" w:color="auto" w:fill="FFFFFF"/>
                  <w:hideMark/>
                </w:tcPr>
                <w:p w14:paraId="6A80055F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1550" w:type="dxa"/>
                  <w:shd w:val="clear" w:color="auto" w:fill="FFFFFF"/>
                  <w:hideMark/>
                </w:tcPr>
                <w:p w14:paraId="4C5AF79C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значення фонової концентрації</w:t>
                  </w:r>
                  <w:r w:rsidRPr="00BE086D">
                    <w:rPr>
                      <w:rFonts w:ascii="Times New Roman" w:eastAsia="Times New Roman" w:hAnsi="Times New Roman" w:cs="Times New Roman"/>
                      <w:b/>
                      <w:strike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забруднювальної </w:t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речовини, яке отримане без врахування вкладу підприємства, що розглядається;</w:t>
                  </w:r>
                </w:p>
              </w:tc>
            </w:tr>
            <w:tr w:rsidR="00BE4A4F" w:rsidRPr="00BE086D" w14:paraId="3B05A18D" w14:textId="77777777" w:rsidTr="00ED1929">
              <w:tc>
                <w:tcPr>
                  <w:tcW w:w="510" w:type="dxa"/>
                  <w:shd w:val="clear" w:color="auto" w:fill="FFFFFF"/>
                  <w:hideMark/>
                </w:tcPr>
                <w:p w14:paraId="3DD766D0" w14:textId="77777777" w:rsidR="00BE086D" w:rsidRPr="00BE086D" w:rsidRDefault="00BE086D" w:rsidP="003315D4">
                  <w:pPr>
                    <w:framePr w:hSpace="180" w:wrap="around" w:vAnchor="text" w:hAnchor="margin" w:y="517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hideMark/>
                </w:tcPr>
                <w:p w14:paraId="0B900C5D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</w:t>
                  </w:r>
                </w:p>
              </w:tc>
              <w:tc>
                <w:tcPr>
                  <w:tcW w:w="180" w:type="dxa"/>
                  <w:shd w:val="clear" w:color="auto" w:fill="FFFFFF"/>
                  <w:hideMark/>
                </w:tcPr>
                <w:p w14:paraId="3036F43F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1550" w:type="dxa"/>
                  <w:shd w:val="clear" w:color="auto" w:fill="FFFFFF"/>
                  <w:hideMark/>
                </w:tcPr>
                <w:p w14:paraId="4744F206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найбільше значення концентрації, яке створюється підприємством в точці розміщення поста, розраховане за формулою ОНД-86;</w:t>
                  </w:r>
                </w:p>
              </w:tc>
            </w:tr>
            <w:tr w:rsidR="00BE4A4F" w:rsidRPr="00BE086D" w14:paraId="09B87F36" w14:textId="77777777" w:rsidTr="00ED1929">
              <w:tc>
                <w:tcPr>
                  <w:tcW w:w="510" w:type="dxa"/>
                  <w:shd w:val="clear" w:color="auto" w:fill="FFFFFF"/>
                  <w:hideMark/>
                </w:tcPr>
                <w:p w14:paraId="6213821A" w14:textId="77777777" w:rsidR="00BE086D" w:rsidRPr="00BE086D" w:rsidRDefault="00BE086D" w:rsidP="003315D4">
                  <w:pPr>
                    <w:framePr w:hSpace="180" w:wrap="around" w:vAnchor="text" w:hAnchor="margin" w:y="517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hideMark/>
                </w:tcPr>
                <w:p w14:paraId="2172FE28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</w:t>
                  </w:r>
                  <w:r w:rsidRPr="00BE4A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vertAlign w:val="subscript"/>
                      <w:lang w:eastAsia="uk-UA"/>
                    </w:rPr>
                    <w:t>ф</w:t>
                  </w:r>
                  <w:proofErr w:type="spellEnd"/>
                </w:p>
              </w:tc>
              <w:tc>
                <w:tcPr>
                  <w:tcW w:w="180" w:type="dxa"/>
                  <w:shd w:val="clear" w:color="auto" w:fill="FFFFFF"/>
                  <w:hideMark/>
                </w:tcPr>
                <w:p w14:paraId="538D0EC9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1550" w:type="dxa"/>
                  <w:shd w:val="clear" w:color="auto" w:fill="FFFFFF"/>
                  <w:hideMark/>
                </w:tcPr>
                <w:p w14:paraId="184FB74C" w14:textId="77777777" w:rsid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значення фонової концентрації </w:t>
                  </w:r>
                  <w:r w:rsidRPr="00BE086D">
                    <w:rPr>
                      <w:rFonts w:ascii="Times New Roman" w:eastAsia="Times New Roman" w:hAnsi="Times New Roman" w:cs="Times New Roman"/>
                      <w:b/>
                      <w:strike/>
                      <w:color w:val="000000" w:themeColor="text1"/>
                      <w:sz w:val="24"/>
                      <w:szCs w:val="24"/>
                      <w:lang w:eastAsia="uk-UA"/>
                    </w:rPr>
                    <w:t>забруднювально</w:t>
                  </w:r>
                  <w:r w:rsidRPr="00BE086D"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  <w:lang w:eastAsia="uk-UA"/>
                    </w:rPr>
                    <w:t>ї</w:t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речовини, визначене з врахуванням вкладу підприємства, що розгл</w:t>
                  </w:r>
                  <w:r w:rsidR="00ED19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ядається за даними спостережень.</w:t>
                  </w:r>
                </w:p>
                <w:p w14:paraId="657D0F15" w14:textId="07DA2DBD" w:rsidR="00ED1929" w:rsidRPr="00BE086D" w:rsidRDefault="00ED1929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…</w:t>
                  </w:r>
                </w:p>
              </w:tc>
            </w:tr>
          </w:tbl>
          <w:p w14:paraId="591BFB0E" w14:textId="453794EF" w:rsidR="00BE086D" w:rsidRPr="00ED1929" w:rsidRDefault="00BE086D" w:rsidP="00ED192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4.7. При визначенні величин фонових концентрацій розрахунковим методом необхідно використовувати достовірні і повні дані інвентаризації параметрів джерел викидів </w:t>
            </w:r>
            <w:r w:rsidRPr="001A4C13">
              <w:rPr>
                <w:b/>
                <w:strike/>
                <w:color w:val="000000" w:themeColor="text1"/>
                <w:shd w:val="clear" w:color="auto" w:fill="FFFFFF"/>
              </w:rPr>
              <w:t>забруднювальних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 з урахуванням вентиляційних та неорганізованих викидів. Параметрами викидів, які враховуються, є кількість та хімічний склад викидів, геометрична висота гирла джерела; швидкість виходу і об'єм газоповітряної суміші; характеристика гирла джерела (діаметр круглого гирла, ширина та довжина прямокутного гирла; ступінь очистки газоочисних установок).</w:t>
            </w:r>
          </w:p>
          <w:p w14:paraId="31F2625A" w14:textId="77777777" w:rsidR="00F265C0" w:rsidRPr="00BE4A4F" w:rsidRDefault="00F265C0" w:rsidP="00151B4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bookmarkStart w:id="6" w:name="n104"/>
            <w:bookmarkStart w:id="7" w:name="n105"/>
            <w:bookmarkStart w:id="8" w:name="n123"/>
            <w:bookmarkEnd w:id="6"/>
            <w:bookmarkEnd w:id="7"/>
            <w:bookmarkEnd w:id="8"/>
            <w:r w:rsidRPr="00BE4A4F">
              <w:rPr>
                <w:color w:val="000000" w:themeColor="text1"/>
              </w:rPr>
              <w:t xml:space="preserve">4.8. Для міст (з населенням до 250 тис. чоловік) та інших населених пунктів, у яких не проводяться регулярні спостереження за забрудненням атмосфери, у випадку відсутності значних промислових джерел викидів, беруться величини фонових концентрацій для основних </w:t>
            </w:r>
            <w:r w:rsidRPr="00BE4A4F">
              <w:rPr>
                <w:color w:val="000000" w:themeColor="text1"/>
              </w:rPr>
              <w:lastRenderedPageBreak/>
              <w:t xml:space="preserve">загальнопоширених </w:t>
            </w:r>
            <w:r w:rsidRPr="00BE4A4F">
              <w:rPr>
                <w:b/>
                <w:strike/>
                <w:color w:val="000000" w:themeColor="text1"/>
              </w:rPr>
              <w:t>забруднювальних</w:t>
            </w:r>
            <w:r w:rsidRPr="00BE4A4F">
              <w:rPr>
                <w:color w:val="000000" w:themeColor="text1"/>
              </w:rPr>
              <w:t xml:space="preserve"> речовин, які наведено в табл. 4.1 цього Порядку. </w:t>
            </w:r>
            <w:r w:rsidRPr="00BE4A4F">
              <w:rPr>
                <w:strike/>
                <w:color w:val="000000" w:themeColor="text1"/>
              </w:rPr>
              <w:t>Для інших забруднювальних речовин (при неможливості визначення величин фонових концентрацій розрахунковим способом) допускається обчислювати їх значення множенням коефіцієнта 0,4 на величину максимальної разової граничнодопустимої концентрації відповідної речовини.</w:t>
            </w:r>
          </w:p>
          <w:p w14:paraId="3AB3F27C" w14:textId="77777777" w:rsidR="00F265C0" w:rsidRPr="00BE4A4F" w:rsidRDefault="00F265C0" w:rsidP="00151B4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bookmarkStart w:id="9" w:name="n124"/>
            <w:bookmarkEnd w:id="9"/>
            <w:r w:rsidRPr="00BE4A4F">
              <w:rPr>
                <w:color w:val="000000" w:themeColor="text1"/>
              </w:rPr>
              <w:t xml:space="preserve">Таблиця 4.1. Величини фонових концентрацій для основних загальнопоширених </w:t>
            </w:r>
            <w:r w:rsidRPr="00BE4A4F">
              <w:rPr>
                <w:b/>
                <w:strike/>
                <w:color w:val="000000" w:themeColor="text1"/>
              </w:rPr>
              <w:t>забруднювальних</w:t>
            </w:r>
            <w:r w:rsidRPr="00BE4A4F">
              <w:rPr>
                <w:color w:val="000000" w:themeColor="text1"/>
              </w:rPr>
              <w:t xml:space="preserve"> речовин</w:t>
            </w:r>
          </w:p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591"/>
              <w:gridCol w:w="961"/>
              <w:gridCol w:w="739"/>
              <w:gridCol w:w="961"/>
              <w:gridCol w:w="739"/>
              <w:gridCol w:w="961"/>
              <w:gridCol w:w="591"/>
              <w:gridCol w:w="739"/>
            </w:tblGrid>
            <w:tr w:rsidR="00BE4A4F" w:rsidRPr="00BE4A4F" w14:paraId="12471B8D" w14:textId="77777777" w:rsidTr="00151B4D">
              <w:tc>
                <w:tcPr>
                  <w:tcW w:w="75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46A4615" w14:textId="0FE83976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bookmarkStart w:id="10" w:name="n125"/>
                  <w:bookmarkEnd w:id="10"/>
                  <w:proofErr w:type="spellStart"/>
                  <w:r w:rsidRPr="00BE4A4F">
                    <w:rPr>
                      <w:rStyle w:val="rvts82"/>
                      <w:color w:val="000000" w:themeColor="text1"/>
                    </w:rPr>
                    <w:t>Населен</w:t>
                  </w:r>
                  <w:proofErr w:type="spellEnd"/>
                  <w:r w:rsidR="009B28B5">
                    <w:rPr>
                      <w:rStyle w:val="rvts82"/>
                      <w:color w:val="000000" w:themeColor="text1"/>
                      <w:lang w:val="en-US"/>
                    </w:rPr>
                    <w:t>-</w:t>
                  </w:r>
                  <w:r w:rsidRPr="00BE4A4F">
                    <w:rPr>
                      <w:rStyle w:val="rvts82"/>
                      <w:color w:val="000000" w:themeColor="text1"/>
                    </w:rPr>
                    <w:t xml:space="preserve">ня (тис. </w:t>
                  </w:r>
                  <w:proofErr w:type="spellStart"/>
                  <w:r w:rsidRPr="00BE4A4F">
                    <w:rPr>
                      <w:rStyle w:val="rvts82"/>
                      <w:color w:val="000000" w:themeColor="text1"/>
                    </w:rPr>
                    <w:t>чол</w:t>
                  </w:r>
                  <w:proofErr w:type="spellEnd"/>
                  <w:r w:rsidRPr="00BE4A4F">
                    <w:rPr>
                      <w:rStyle w:val="rvts82"/>
                      <w:color w:val="000000" w:themeColor="text1"/>
                    </w:rPr>
                    <w:t>.)</w:t>
                  </w:r>
                </w:p>
              </w:tc>
              <w:tc>
                <w:tcPr>
                  <w:tcW w:w="4300" w:type="pct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0F4E9A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b/>
                      <w:strike/>
                      <w:color w:val="000000" w:themeColor="text1"/>
                    </w:rPr>
                    <w:t xml:space="preserve">Забруднювальні </w:t>
                  </w:r>
                  <w:r w:rsidRPr="00BE4A4F">
                    <w:rPr>
                      <w:rStyle w:val="rvts82"/>
                      <w:color w:val="000000" w:themeColor="text1"/>
                    </w:rPr>
                    <w:t>речовини</w:t>
                  </w:r>
                </w:p>
              </w:tc>
            </w:tr>
            <w:tr w:rsidR="00BE4A4F" w:rsidRPr="00BE4A4F" w14:paraId="7F084DD1" w14:textId="77777777" w:rsidTr="00151B4D">
              <w:tc>
                <w:tcPr>
                  <w:tcW w:w="14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F8AD24" w14:textId="77777777" w:rsidR="00F265C0" w:rsidRPr="00BE4A4F" w:rsidRDefault="00F265C0" w:rsidP="003315D4">
                  <w:pPr>
                    <w:framePr w:hSpace="180" w:wrap="around" w:vAnchor="text" w:hAnchor="margin" w:y="517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170B67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Пил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1D59A4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Діоксид азоту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04BFB9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Оксид вуглецю</w:t>
                  </w:r>
                </w:p>
              </w:tc>
              <w:tc>
                <w:tcPr>
                  <w:tcW w:w="9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3BD933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Діоксид сірки</w:t>
                  </w:r>
                </w:p>
              </w:tc>
            </w:tr>
            <w:tr w:rsidR="00BE4A4F" w:rsidRPr="00BE4A4F" w14:paraId="054A9891" w14:textId="77777777" w:rsidTr="00151B4D">
              <w:tc>
                <w:tcPr>
                  <w:tcW w:w="14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9E5863" w14:textId="77777777" w:rsidR="00F265C0" w:rsidRPr="00BE4A4F" w:rsidRDefault="00F265C0" w:rsidP="003315D4">
                  <w:pPr>
                    <w:framePr w:hSpace="180" w:wrap="around" w:vAnchor="text" w:hAnchor="margin" w:y="517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B1CBC5" w14:textId="2A794333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мг/м</w:t>
                  </w:r>
                  <w:r w:rsidRPr="00BE4A4F">
                    <w:rPr>
                      <w:rStyle w:val="rvts37"/>
                      <w:b/>
                      <w:bCs/>
                      <w:color w:val="000000" w:themeColor="text1"/>
                      <w:vertAlign w:val="superscript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E31D81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в долях ГДК м. р.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FEFCF02" w14:textId="0913CDF4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мг/м</w:t>
                  </w:r>
                  <w:r w:rsidRPr="00BE4A4F">
                    <w:rPr>
                      <w:rStyle w:val="rvts37"/>
                      <w:b/>
                      <w:bCs/>
                      <w:color w:val="000000" w:themeColor="text1"/>
                      <w:vertAlign w:val="superscript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E53DFF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 xml:space="preserve">в долях ГДК </w:t>
                  </w:r>
                  <w:proofErr w:type="spellStart"/>
                  <w:r w:rsidRPr="00BE4A4F">
                    <w:rPr>
                      <w:rStyle w:val="rvts82"/>
                      <w:color w:val="000000" w:themeColor="text1"/>
                    </w:rPr>
                    <w:t>м.р</w:t>
                  </w:r>
                  <w:proofErr w:type="spellEnd"/>
                  <w:r w:rsidRPr="00BE4A4F">
                    <w:rPr>
                      <w:rStyle w:val="rvts82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8810F0" w14:textId="57D0B59F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мг/м</w:t>
                  </w:r>
                  <w:r w:rsidRPr="00BE4A4F">
                    <w:rPr>
                      <w:rStyle w:val="rvts37"/>
                      <w:b/>
                      <w:bCs/>
                      <w:color w:val="000000" w:themeColor="text1"/>
                      <w:vertAlign w:val="superscript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FEB4F5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в долях ГДК м. р.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A70F8E3" w14:textId="7CD48680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мг/м</w:t>
                  </w:r>
                  <w:r w:rsidRPr="00BE4A4F">
                    <w:rPr>
                      <w:rStyle w:val="rvts37"/>
                      <w:b/>
                      <w:bCs/>
                      <w:color w:val="000000" w:themeColor="text1"/>
                      <w:vertAlign w:val="superscript"/>
                    </w:rPr>
                    <w:t>3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090D28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в долях ГДК м. р.</w:t>
                  </w:r>
                </w:p>
              </w:tc>
            </w:tr>
            <w:tr w:rsidR="00BE4A4F" w:rsidRPr="00BE4A4F" w14:paraId="3CDF7864" w14:textId="77777777" w:rsidTr="00151B4D"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CBAEC5" w14:textId="77777777" w:rsidR="00F265C0" w:rsidRPr="00BE4A4F" w:rsidRDefault="00F265C0" w:rsidP="003315D4">
                  <w:pPr>
                    <w:pStyle w:val="rvps14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125-250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FC88F8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0,2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1F5DEC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62F9AE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b/>
                      <w:strike/>
                      <w:color w:val="000000" w:themeColor="text1"/>
                    </w:rPr>
                  </w:pPr>
                  <w:r w:rsidRPr="00BE4A4F">
                    <w:rPr>
                      <w:rStyle w:val="rvts82"/>
                      <w:b/>
                      <w:strike/>
                      <w:color w:val="000000" w:themeColor="text1"/>
                    </w:rPr>
                    <w:t>0,03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1164FA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0,35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85B795A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1,5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4B43D1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0,3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7585C3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9965B3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0,2</w:t>
                  </w:r>
                </w:p>
              </w:tc>
            </w:tr>
            <w:tr w:rsidR="00BE4A4F" w:rsidRPr="00BE4A4F" w14:paraId="59B86CD8" w14:textId="77777777" w:rsidTr="00151B4D"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1A7189" w14:textId="77777777" w:rsidR="00F265C0" w:rsidRPr="00BE4A4F" w:rsidRDefault="00F265C0" w:rsidP="003315D4">
                  <w:pPr>
                    <w:pStyle w:val="rvps14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50-125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829379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6068B7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0,2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9E1390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b/>
                      <w:strike/>
                      <w:color w:val="000000" w:themeColor="text1"/>
                    </w:rPr>
                  </w:pPr>
                  <w:r w:rsidRPr="00BE4A4F">
                    <w:rPr>
                      <w:rStyle w:val="rvts82"/>
                      <w:b/>
                      <w:strike/>
                      <w:color w:val="000000" w:themeColor="text1"/>
                    </w:rPr>
                    <w:t>0,015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616869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0,17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EF499A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0,8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E78166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0,16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5BE19F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0,05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EB7A1C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</w:t>
                  </w:r>
                </w:p>
              </w:tc>
            </w:tr>
            <w:tr w:rsidR="00BE4A4F" w:rsidRPr="00BE4A4F" w14:paraId="5B7B73CF" w14:textId="77777777" w:rsidTr="00151B4D"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334913C" w14:textId="77777777" w:rsidR="00F265C0" w:rsidRPr="00BE4A4F" w:rsidRDefault="00F265C0" w:rsidP="003315D4">
                  <w:pPr>
                    <w:pStyle w:val="rvps14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&lt; 50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B45A73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0,05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FEDBB3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3F2769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b/>
                      <w:strike/>
                      <w:color w:val="000000" w:themeColor="text1"/>
                    </w:rPr>
                  </w:pPr>
                  <w:r w:rsidRPr="00BE4A4F">
                    <w:rPr>
                      <w:rStyle w:val="rvts82"/>
                      <w:b/>
                      <w:strike/>
                      <w:color w:val="000000" w:themeColor="text1"/>
                    </w:rPr>
                    <w:t>0,008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D7C8A1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0,09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388806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0,4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C74F96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0,08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44E0D2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0,02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719C07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0,04</w:t>
                  </w:r>
                </w:p>
              </w:tc>
            </w:tr>
          </w:tbl>
          <w:p w14:paraId="0CE0CD8E" w14:textId="2E23913F" w:rsidR="00F265C0" w:rsidRPr="00BE4A4F" w:rsidRDefault="00F265C0" w:rsidP="00D9183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bookmarkStart w:id="11" w:name="n126"/>
            <w:bookmarkStart w:id="12" w:name="_GoBack"/>
            <w:bookmarkEnd w:id="11"/>
            <w:bookmarkEnd w:id="12"/>
          </w:p>
        </w:tc>
        <w:tc>
          <w:tcPr>
            <w:tcW w:w="7733" w:type="dxa"/>
          </w:tcPr>
          <w:p w14:paraId="06538FEF" w14:textId="2B1D119F" w:rsidR="008C0C04" w:rsidRPr="00BE4A4F" w:rsidRDefault="008C0C04" w:rsidP="00D57390">
            <w:pPr>
              <w:shd w:val="clear" w:color="auto" w:fill="FFFFFF"/>
              <w:spacing w:before="150" w:after="150"/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4. </w:t>
            </w:r>
            <w:proofErr w:type="spellStart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величин </w:t>
            </w:r>
            <w:proofErr w:type="spellStart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фонових</w:t>
            </w:r>
            <w:proofErr w:type="spellEnd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концентрацій</w:t>
            </w:r>
            <w:proofErr w:type="spellEnd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D57390"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br/>
            </w:r>
            <w:proofErr w:type="spellStart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розрахунковим</w:t>
            </w:r>
            <w:proofErr w:type="spellEnd"/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методом</w:t>
            </w:r>
          </w:p>
          <w:p w14:paraId="584A1BD8" w14:textId="34E3C6A3" w:rsidR="00BE086D" w:rsidRPr="00BE4A4F" w:rsidRDefault="00BE086D" w:rsidP="00BE086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4.1. Визначення величин фонових концентрацій розрахунковим методом здійснюється у випадку, коли спостереження за концентраціями </w:t>
            </w:r>
            <w:r w:rsidRPr="00BE4A4F">
              <w:rPr>
                <w:b/>
                <w:color w:val="000000" w:themeColor="text1"/>
              </w:rPr>
              <w:t>забрудню</w:t>
            </w:r>
            <w:r w:rsidR="00BE4A4F">
              <w:rPr>
                <w:b/>
                <w:color w:val="000000" w:themeColor="text1"/>
              </w:rPr>
              <w:t>ючих</w:t>
            </w:r>
            <w:r w:rsidRPr="00BE4A4F">
              <w:rPr>
                <w:color w:val="000000" w:themeColor="text1"/>
              </w:rPr>
              <w:t xml:space="preserve"> речовин не проводяться або проводяться в обсязі, недостатньому для визначення величин фонових концентрацій за експериментальними даними. Таке визначення величин фонових концентрацій складається з проведення розрахунків сумарного поля концентрацій від джерел викидів </w:t>
            </w:r>
            <w:r w:rsidRPr="00BE4A4F">
              <w:rPr>
                <w:b/>
                <w:color w:val="000000" w:themeColor="text1"/>
              </w:rPr>
              <w:t>забруднювальної</w:t>
            </w:r>
            <w:r w:rsidRPr="00BE4A4F">
              <w:rPr>
                <w:color w:val="000000" w:themeColor="text1"/>
              </w:rPr>
              <w:t xml:space="preserve"> речовини і речовин, які спільно з нею мають властивість сумації шкідливого впливу. Ці розрахунки виконуються за формулами ОНД-86 за допомогою програми розрахунку забруднення атмосфери.</w:t>
            </w:r>
          </w:p>
          <w:p w14:paraId="2E1B1240" w14:textId="45721D56" w:rsidR="00BE086D" w:rsidRPr="00BE4A4F" w:rsidRDefault="00BE086D" w:rsidP="00BE086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4.2. Розрахунковому визначенню величин фонових концентрацій повинен передувати контроль достовірності (повноти) вихідних даних щодо параметрів викиду </w:t>
            </w:r>
            <w:r w:rsidRPr="00BE4A4F">
              <w:rPr>
                <w:b/>
                <w:color w:val="000000" w:themeColor="text1"/>
              </w:rPr>
              <w:t>забрудню</w:t>
            </w:r>
            <w:r w:rsidR="00BE4A4F" w:rsidRPr="00BE4A4F">
              <w:rPr>
                <w:b/>
                <w:color w:val="000000" w:themeColor="text1"/>
              </w:rPr>
              <w:t>ючої</w:t>
            </w:r>
            <w:r w:rsidRPr="00BE4A4F">
              <w:rPr>
                <w:color w:val="000000" w:themeColor="text1"/>
              </w:rPr>
              <w:t xml:space="preserve"> речовини в атмосферне повітря. При перевірці достовірності (повноти) даних інвентаризації викидів особливу увагу слід звернути на врахування вентиляційних і неорганізованих викидів, які для багатьох речовин в таких галузях, як хімічна, металургійна та інші складають декілька десятків відсотків від загальних валових викидів підприємства. У зв'язку з тим, що ці викиди здійснюються поблизу земної поверхні, вони до відстані в декілька кілометрів від підприємства відіграють вирішальну роль.</w:t>
            </w:r>
          </w:p>
          <w:p w14:paraId="3EF363CB" w14:textId="258E33F6" w:rsidR="00BE086D" w:rsidRPr="00BE4A4F" w:rsidRDefault="00BE086D" w:rsidP="00BE086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lastRenderedPageBreak/>
              <w:t xml:space="preserve">4.3. Для діючих підприємств, які здійснюють реконструкцію, технічне переобладнання, величина фонової концентрації визначається без врахування вкладу підприємства за формулами (4.1), (4.2) відповідно до ОНД-86. При цьому за фонову концентрацію приймається максимальна розрахункова концентрація </w:t>
            </w:r>
            <w:proofErr w:type="spellStart"/>
            <w:r w:rsidRPr="00BE4A4F">
              <w:rPr>
                <w:color w:val="000000" w:themeColor="text1"/>
                <w:shd w:val="clear" w:color="auto" w:fill="FFFFFF"/>
              </w:rPr>
              <w:t>С`</w:t>
            </w:r>
            <w:r w:rsidRPr="00BE4A4F">
              <w:rPr>
                <w:rStyle w:val="rvts40"/>
                <w:b/>
                <w:bCs/>
                <w:color w:val="000000" w:themeColor="text1"/>
                <w:sz w:val="16"/>
                <w:szCs w:val="16"/>
                <w:shd w:val="clear" w:color="auto" w:fill="FFFFFF"/>
                <w:vertAlign w:val="subscript"/>
              </w:rPr>
              <w:t>ф</w:t>
            </w:r>
            <w:proofErr w:type="spellEnd"/>
            <w:r w:rsidRPr="00BE4A4F">
              <w:rPr>
                <w:color w:val="000000" w:themeColor="text1"/>
                <w:shd w:val="clear" w:color="auto" w:fill="FFFFFF"/>
              </w:rPr>
              <w:t> кожного розрахункового прямокутника території міста в межах зони впливу підприємства.</w:t>
            </w:r>
          </w:p>
          <w:p w14:paraId="65F8B4E6" w14:textId="56C7B1A8" w:rsidR="00BE086D" w:rsidRPr="00BE4A4F" w:rsidRDefault="00BE086D" w:rsidP="00BE086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>…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608"/>
              <w:gridCol w:w="110"/>
              <w:gridCol w:w="6504"/>
            </w:tblGrid>
            <w:tr w:rsidR="00BE4A4F" w:rsidRPr="00BE086D" w14:paraId="3EC41CE4" w14:textId="77777777" w:rsidTr="00ED1929">
              <w:tc>
                <w:tcPr>
                  <w:tcW w:w="510" w:type="dxa"/>
                  <w:shd w:val="clear" w:color="auto" w:fill="FFFFFF"/>
                  <w:hideMark/>
                </w:tcPr>
                <w:p w14:paraId="5B70D913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де</w:t>
                  </w:r>
                </w:p>
              </w:tc>
              <w:tc>
                <w:tcPr>
                  <w:tcW w:w="1065" w:type="dxa"/>
                  <w:shd w:val="clear" w:color="auto" w:fill="FFFFFF"/>
                  <w:hideMark/>
                </w:tcPr>
                <w:p w14:paraId="1344977B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С'</w:t>
                  </w:r>
                  <w:r w:rsidRPr="00BE4A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vertAlign w:val="subscript"/>
                      <w:lang w:eastAsia="uk-UA"/>
                    </w:rPr>
                    <w:t>ф</w:t>
                  </w:r>
                  <w:proofErr w:type="spellEnd"/>
                </w:p>
              </w:tc>
              <w:tc>
                <w:tcPr>
                  <w:tcW w:w="180" w:type="dxa"/>
                  <w:shd w:val="clear" w:color="auto" w:fill="FFFFFF"/>
                  <w:hideMark/>
                </w:tcPr>
                <w:p w14:paraId="4973FA89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1550" w:type="dxa"/>
                  <w:shd w:val="clear" w:color="auto" w:fill="FFFFFF"/>
                  <w:hideMark/>
                </w:tcPr>
                <w:p w14:paraId="015F4419" w14:textId="28658019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значення фонової концентрації </w:t>
                  </w:r>
                  <w:r w:rsidRPr="00BE086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uk-UA"/>
                    </w:rPr>
                    <w:t>забрудню</w:t>
                  </w:r>
                  <w:r w:rsidR="00ED19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uk-UA"/>
                    </w:rPr>
                    <w:t>ючої</w:t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речовини, яке отримане без врахування вкладу підприємства, що розглядається;</w:t>
                  </w:r>
                </w:p>
              </w:tc>
            </w:tr>
            <w:tr w:rsidR="00BE4A4F" w:rsidRPr="00BE086D" w14:paraId="068AE37D" w14:textId="77777777" w:rsidTr="00ED1929">
              <w:tc>
                <w:tcPr>
                  <w:tcW w:w="510" w:type="dxa"/>
                  <w:shd w:val="clear" w:color="auto" w:fill="FFFFFF"/>
                  <w:hideMark/>
                </w:tcPr>
                <w:p w14:paraId="04953E4F" w14:textId="77777777" w:rsidR="00BE086D" w:rsidRPr="00BE086D" w:rsidRDefault="00BE086D" w:rsidP="003315D4">
                  <w:pPr>
                    <w:framePr w:hSpace="180" w:wrap="around" w:vAnchor="text" w:hAnchor="margin" w:y="517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hideMark/>
                </w:tcPr>
                <w:p w14:paraId="6C8415B8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</w:t>
                  </w:r>
                </w:p>
              </w:tc>
              <w:tc>
                <w:tcPr>
                  <w:tcW w:w="180" w:type="dxa"/>
                  <w:shd w:val="clear" w:color="auto" w:fill="FFFFFF"/>
                  <w:hideMark/>
                </w:tcPr>
                <w:p w14:paraId="22421674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1550" w:type="dxa"/>
                  <w:shd w:val="clear" w:color="auto" w:fill="FFFFFF"/>
                  <w:hideMark/>
                </w:tcPr>
                <w:p w14:paraId="5C64151D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найбільше значення концентрації, яке створюється підприємством в точці розміщення поста, розраховане за формулою ОНД-86;</w:t>
                  </w:r>
                </w:p>
              </w:tc>
            </w:tr>
            <w:tr w:rsidR="00BE4A4F" w:rsidRPr="00BE086D" w14:paraId="383E55C4" w14:textId="77777777" w:rsidTr="00ED1929">
              <w:tc>
                <w:tcPr>
                  <w:tcW w:w="510" w:type="dxa"/>
                  <w:shd w:val="clear" w:color="auto" w:fill="FFFFFF"/>
                  <w:hideMark/>
                </w:tcPr>
                <w:p w14:paraId="1945DFBF" w14:textId="77777777" w:rsidR="00BE086D" w:rsidRPr="00BE086D" w:rsidRDefault="00BE086D" w:rsidP="003315D4">
                  <w:pPr>
                    <w:framePr w:hSpace="180" w:wrap="around" w:vAnchor="text" w:hAnchor="margin" w:y="517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065" w:type="dxa"/>
                  <w:shd w:val="clear" w:color="auto" w:fill="FFFFFF"/>
                  <w:hideMark/>
                </w:tcPr>
                <w:p w14:paraId="28A551BE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</w:t>
                  </w:r>
                  <w:r w:rsidRPr="00BE4A4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vertAlign w:val="subscript"/>
                      <w:lang w:eastAsia="uk-UA"/>
                    </w:rPr>
                    <w:t>ф</w:t>
                  </w:r>
                  <w:proofErr w:type="spellEnd"/>
                </w:p>
              </w:tc>
              <w:tc>
                <w:tcPr>
                  <w:tcW w:w="180" w:type="dxa"/>
                  <w:shd w:val="clear" w:color="auto" w:fill="FFFFFF"/>
                  <w:hideMark/>
                </w:tcPr>
                <w:p w14:paraId="693DB811" w14:textId="77777777" w:rsidR="00BE086D" w:rsidRP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11550" w:type="dxa"/>
                  <w:shd w:val="clear" w:color="auto" w:fill="FFFFFF"/>
                  <w:hideMark/>
                </w:tcPr>
                <w:p w14:paraId="5819730E" w14:textId="77777777" w:rsidR="00BE086D" w:rsidRDefault="00BE086D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значення фонової концентрації </w:t>
                  </w:r>
                  <w:r w:rsidRPr="00BE086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uk-UA"/>
                    </w:rPr>
                    <w:t>забрудню</w:t>
                  </w:r>
                  <w:r w:rsidR="00ED19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uk-UA"/>
                    </w:rPr>
                    <w:t>ючої</w:t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речовини, визначене з врахуванням вкладу підприємства, що розглядається за даними спостережень.</w:t>
                  </w:r>
                </w:p>
                <w:p w14:paraId="7FCB6067" w14:textId="4B7684DB" w:rsidR="00ED1929" w:rsidRPr="00BE086D" w:rsidRDefault="00ED1929" w:rsidP="003315D4">
                  <w:pPr>
                    <w:framePr w:hSpace="180" w:wrap="around" w:vAnchor="text" w:hAnchor="margin" w:y="517"/>
                    <w:spacing w:before="150"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…</w:t>
                  </w:r>
                </w:p>
              </w:tc>
            </w:tr>
          </w:tbl>
          <w:p w14:paraId="75F87E8E" w14:textId="4E142573" w:rsidR="00BE086D" w:rsidRPr="00ED1929" w:rsidRDefault="00BE086D" w:rsidP="00ED1929">
            <w:pPr>
              <w:shd w:val="clear" w:color="auto" w:fill="FFFFFF"/>
              <w:spacing w:before="150" w:after="150"/>
              <w:ind w:right="83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ED1929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4.7. При визначенні величин фонових концентрацій розрахунковим методом необхідно використовувати достовірні і повні дані інвентаризації параметрів джерел викидів </w:t>
            </w:r>
            <w:r w:rsidRPr="001A4C1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забрудню</w:t>
            </w:r>
            <w:r w:rsidR="001A4C13" w:rsidRPr="001A4C1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ючих</w:t>
            </w:r>
            <w:r w:rsidRPr="001A4C1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ED1929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речовин з урахуванням вентиляційних та неорганізованих викидів. Параметрами викидів, які враховуються, є кількість та хімічний склад викидів, геометрична висота гирла джерела; швидкість виходу і об'єм газоповітряної суміші; характеристика гирла джерела (діаметр круглого гирла, ширина та довжина прямокутного гирла; ступінь очистки газоочисних установок).</w:t>
            </w:r>
          </w:p>
          <w:p w14:paraId="7E2BFF0C" w14:textId="61333A08" w:rsidR="00F265C0" w:rsidRPr="00BE4A4F" w:rsidRDefault="00F265C0" w:rsidP="0085336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000000" w:themeColor="text1"/>
              </w:rPr>
            </w:pPr>
            <w:r w:rsidRPr="00BE4A4F">
              <w:rPr>
                <w:b/>
                <w:color w:val="000000" w:themeColor="text1"/>
              </w:rPr>
              <w:t xml:space="preserve">4.8. Для міст (з населенням до 250 тис. </w:t>
            </w:r>
            <w:r w:rsidR="00017B7C" w:rsidRPr="00BE4A4F">
              <w:rPr>
                <w:b/>
                <w:color w:val="000000" w:themeColor="text1"/>
              </w:rPr>
              <w:t>осіб</w:t>
            </w:r>
            <w:r w:rsidRPr="00BE4A4F">
              <w:rPr>
                <w:b/>
                <w:color w:val="000000" w:themeColor="text1"/>
              </w:rPr>
              <w:t xml:space="preserve">) та інших населених пунктів, у яких не проводяться регулярні спостереження за забрудненням </w:t>
            </w:r>
            <w:r w:rsidR="00731643" w:rsidRPr="00BE4A4F">
              <w:rPr>
                <w:b/>
                <w:color w:val="000000" w:themeColor="text1"/>
              </w:rPr>
              <w:t>атмосферного повітря</w:t>
            </w:r>
            <w:r w:rsidRPr="00BE4A4F">
              <w:rPr>
                <w:b/>
                <w:color w:val="000000" w:themeColor="text1"/>
              </w:rPr>
              <w:t xml:space="preserve">, у випадку відсутності значних промислових джерел викидів, беруться величини фонових </w:t>
            </w:r>
            <w:r w:rsidRPr="00BE4A4F">
              <w:rPr>
                <w:b/>
                <w:color w:val="000000" w:themeColor="text1"/>
              </w:rPr>
              <w:lastRenderedPageBreak/>
              <w:t>концентрацій для основних загальнопоширених забрудню</w:t>
            </w:r>
            <w:r w:rsidR="00731643" w:rsidRPr="00BE4A4F">
              <w:rPr>
                <w:b/>
                <w:color w:val="000000" w:themeColor="text1"/>
              </w:rPr>
              <w:t>юч</w:t>
            </w:r>
            <w:r w:rsidRPr="00BE4A4F">
              <w:rPr>
                <w:b/>
                <w:color w:val="000000" w:themeColor="text1"/>
              </w:rPr>
              <w:t xml:space="preserve">их речовин, які наведено в табл. 4.1 цього Порядку. </w:t>
            </w:r>
          </w:p>
          <w:p w14:paraId="28FEDA78" w14:textId="77777777" w:rsidR="008C0C04" w:rsidRPr="00BE4A4F" w:rsidRDefault="008C0C04" w:rsidP="00AA76C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</w:p>
          <w:p w14:paraId="540FFCF1" w14:textId="77777777" w:rsidR="008C0C04" w:rsidRPr="00BE4A4F" w:rsidRDefault="008C0C04" w:rsidP="00AA76C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</w:p>
          <w:p w14:paraId="1539C5B3" w14:textId="77777777" w:rsidR="00D57390" w:rsidRPr="00BE4A4F" w:rsidRDefault="00D57390" w:rsidP="00AA76C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</w:p>
          <w:p w14:paraId="78E45E40" w14:textId="6F38A9FE" w:rsidR="00F265C0" w:rsidRPr="00BE4A4F" w:rsidRDefault="00F265C0" w:rsidP="00AA76C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Таблиця 4.1. Величини фонових концентрацій для основних загальнопоширених </w:t>
            </w:r>
            <w:r w:rsidRPr="00BE4A4F">
              <w:rPr>
                <w:b/>
                <w:color w:val="000000" w:themeColor="text1"/>
              </w:rPr>
              <w:t>забрудню</w:t>
            </w:r>
            <w:r w:rsidR="00731643" w:rsidRPr="00BE4A4F">
              <w:rPr>
                <w:b/>
                <w:color w:val="000000" w:themeColor="text1"/>
              </w:rPr>
              <w:t>юч</w:t>
            </w:r>
            <w:r w:rsidRPr="00BE4A4F">
              <w:rPr>
                <w:b/>
                <w:color w:val="000000" w:themeColor="text1"/>
              </w:rPr>
              <w:t>их</w:t>
            </w:r>
            <w:r w:rsidRPr="00BE4A4F">
              <w:rPr>
                <w:color w:val="000000" w:themeColor="text1"/>
              </w:rPr>
              <w:t xml:space="preserve"> речовин</w:t>
            </w:r>
          </w:p>
          <w:tbl>
            <w:tblPr>
              <w:tblW w:w="5000" w:type="pct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600"/>
              <w:gridCol w:w="975"/>
              <w:gridCol w:w="750"/>
              <w:gridCol w:w="975"/>
              <w:gridCol w:w="750"/>
              <w:gridCol w:w="975"/>
              <w:gridCol w:w="600"/>
              <w:gridCol w:w="749"/>
            </w:tblGrid>
            <w:tr w:rsidR="00BE4A4F" w:rsidRPr="00BE4A4F" w14:paraId="63A26A84" w14:textId="77777777" w:rsidTr="00AA76C2">
              <w:tc>
                <w:tcPr>
                  <w:tcW w:w="75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00B6DB" w14:textId="22DF2715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 xml:space="preserve">Населення (тис. </w:t>
                  </w:r>
                  <w:r w:rsidR="005E0EDB" w:rsidRPr="00BE4A4F">
                    <w:rPr>
                      <w:rStyle w:val="rvts82"/>
                      <w:b/>
                      <w:color w:val="000000" w:themeColor="text1"/>
                    </w:rPr>
                    <w:t>осіб</w:t>
                  </w:r>
                  <w:r w:rsidRPr="00BE4A4F">
                    <w:rPr>
                      <w:rStyle w:val="rvts82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4249" w:type="pct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73E844" w14:textId="0F94C909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b/>
                      <w:color w:val="000000" w:themeColor="text1"/>
                    </w:rPr>
                    <w:t>Забрудню</w:t>
                  </w:r>
                  <w:r w:rsidR="00731643" w:rsidRPr="00BE4A4F">
                    <w:rPr>
                      <w:rStyle w:val="rvts82"/>
                      <w:b/>
                      <w:color w:val="000000" w:themeColor="text1"/>
                    </w:rPr>
                    <w:t>юч</w:t>
                  </w:r>
                  <w:r w:rsidRPr="00BE4A4F">
                    <w:rPr>
                      <w:rStyle w:val="rvts82"/>
                      <w:b/>
                      <w:color w:val="000000" w:themeColor="text1"/>
                    </w:rPr>
                    <w:t>і</w:t>
                  </w:r>
                  <w:r w:rsidRPr="00BE4A4F">
                    <w:rPr>
                      <w:rStyle w:val="rvts82"/>
                      <w:color w:val="000000" w:themeColor="text1"/>
                    </w:rPr>
                    <w:t xml:space="preserve"> речовини</w:t>
                  </w:r>
                </w:p>
              </w:tc>
            </w:tr>
            <w:tr w:rsidR="00BE4A4F" w:rsidRPr="00BE4A4F" w14:paraId="124B7C28" w14:textId="77777777" w:rsidTr="00AA76C2">
              <w:tc>
                <w:tcPr>
                  <w:tcW w:w="75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8DD46DB" w14:textId="77777777" w:rsidR="00F265C0" w:rsidRPr="00BE4A4F" w:rsidRDefault="00F265C0" w:rsidP="003315D4">
                  <w:pPr>
                    <w:framePr w:hSpace="180" w:wrap="around" w:vAnchor="text" w:hAnchor="margin" w:y="517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F437E6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Пил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111B18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Діоксид азоту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492576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Оксид вуглецю</w:t>
                  </w:r>
                </w:p>
              </w:tc>
              <w:tc>
                <w:tcPr>
                  <w:tcW w:w="90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2EED1E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Діоксид сірки</w:t>
                  </w:r>
                </w:p>
              </w:tc>
            </w:tr>
            <w:tr w:rsidR="00BE4A4F" w:rsidRPr="00BE4A4F" w14:paraId="66A4AC35" w14:textId="77777777" w:rsidTr="00AA76C2">
              <w:tc>
                <w:tcPr>
                  <w:tcW w:w="75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E6BF5A" w14:textId="77777777" w:rsidR="00F265C0" w:rsidRPr="00BE4A4F" w:rsidRDefault="00F265C0" w:rsidP="003315D4">
                  <w:pPr>
                    <w:framePr w:hSpace="180" w:wrap="around" w:vAnchor="text" w:hAnchor="margin" w:y="517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347E212" w14:textId="72CD0819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мг/м</w:t>
                  </w:r>
                  <w:r w:rsidRPr="00BE4A4F">
                    <w:rPr>
                      <w:rStyle w:val="rvts37"/>
                      <w:b/>
                      <w:bCs/>
                      <w:color w:val="000000" w:themeColor="text1"/>
                      <w:vertAlign w:val="superscript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B8A87B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в долях ГДК м. р.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24254A" w14:textId="3EBCA8EF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мг/м</w:t>
                  </w:r>
                  <w:r w:rsidRPr="00BE4A4F">
                    <w:rPr>
                      <w:rStyle w:val="rvts37"/>
                      <w:b/>
                      <w:bCs/>
                      <w:color w:val="000000" w:themeColor="text1"/>
                      <w:vertAlign w:val="superscript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B760F9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 xml:space="preserve">в долях ГДК </w:t>
                  </w:r>
                  <w:proofErr w:type="spellStart"/>
                  <w:r w:rsidRPr="00BE4A4F">
                    <w:rPr>
                      <w:rStyle w:val="rvts82"/>
                      <w:color w:val="000000" w:themeColor="text1"/>
                    </w:rPr>
                    <w:t>м.р</w:t>
                  </w:r>
                  <w:proofErr w:type="spellEnd"/>
                  <w:r w:rsidRPr="00BE4A4F">
                    <w:rPr>
                      <w:rStyle w:val="rvts82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910092C" w14:textId="66A9AA6B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мг/м</w:t>
                  </w:r>
                  <w:r w:rsidRPr="00BE4A4F">
                    <w:rPr>
                      <w:rStyle w:val="rvts37"/>
                      <w:b/>
                      <w:bCs/>
                      <w:color w:val="000000" w:themeColor="text1"/>
                      <w:vertAlign w:val="superscript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3CB93A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в долях ГДК м. р.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9A8A30" w14:textId="15FBC3A9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мг/м</w:t>
                  </w:r>
                  <w:r w:rsidRPr="00BE4A4F">
                    <w:rPr>
                      <w:rStyle w:val="rvts37"/>
                      <w:b/>
                      <w:bCs/>
                      <w:color w:val="000000" w:themeColor="text1"/>
                      <w:vertAlign w:val="superscript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B41C0B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в долях ГДК м. р.</w:t>
                  </w:r>
                </w:p>
              </w:tc>
            </w:tr>
            <w:tr w:rsidR="00BE4A4F" w:rsidRPr="00BE4A4F" w14:paraId="0A5AA4A5" w14:textId="77777777" w:rsidTr="00AA76C2">
              <w:tc>
                <w:tcPr>
                  <w:tcW w:w="7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6F61C4" w14:textId="77777777" w:rsidR="00F265C0" w:rsidRPr="00BE4A4F" w:rsidRDefault="00F265C0" w:rsidP="003315D4">
                  <w:pPr>
                    <w:pStyle w:val="rvps14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125-250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06875B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0,2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78357CB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0,4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CBE741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b/>
                      <w:color w:val="000000" w:themeColor="text1"/>
                    </w:rPr>
                    <w:t>0,07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7380A7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0,35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1B70EB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1,5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EC7B094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0,3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CDE301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8A4A8C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0,2</w:t>
                  </w:r>
                </w:p>
              </w:tc>
            </w:tr>
            <w:tr w:rsidR="00BE4A4F" w:rsidRPr="00BE4A4F" w14:paraId="3DBC913A" w14:textId="77777777" w:rsidTr="00AA76C2">
              <w:tc>
                <w:tcPr>
                  <w:tcW w:w="7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6B01DE" w14:textId="77777777" w:rsidR="00F265C0" w:rsidRPr="00BE4A4F" w:rsidRDefault="00F265C0" w:rsidP="003315D4">
                  <w:pPr>
                    <w:pStyle w:val="rvps14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50-125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3376C4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60243B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0,2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5ABBFB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b/>
                      <w:color w:val="000000" w:themeColor="text1"/>
                    </w:rPr>
                    <w:t>0,034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9EA7024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0,17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DCD466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0,8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CCECD4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0,16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A63518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0,05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4FAD6A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</w:t>
                  </w:r>
                </w:p>
              </w:tc>
            </w:tr>
            <w:tr w:rsidR="00BE4A4F" w:rsidRPr="00BE4A4F" w14:paraId="2F0ADF7C" w14:textId="77777777" w:rsidTr="00AA76C2">
              <w:tc>
                <w:tcPr>
                  <w:tcW w:w="7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1C301F" w14:textId="77777777" w:rsidR="00F265C0" w:rsidRPr="00BE4A4F" w:rsidRDefault="00F265C0" w:rsidP="003315D4">
                  <w:pPr>
                    <w:pStyle w:val="rvps14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&lt; 50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6EC4C5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0,05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E7F732F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0,1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72C611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b/>
                      <w:color w:val="000000" w:themeColor="text1"/>
                    </w:rPr>
                    <w:t>0,018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254BA0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0,09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D2FD9D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0,4</w:t>
                  </w:r>
                </w:p>
              </w:tc>
              <w:tc>
                <w:tcPr>
                  <w:tcW w:w="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582443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0,08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73E8F8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0,02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BD5FA3" w14:textId="77777777" w:rsidR="00F265C0" w:rsidRPr="00BE4A4F" w:rsidRDefault="00F265C0" w:rsidP="003315D4">
                  <w:pPr>
                    <w:pStyle w:val="rvps12"/>
                    <w:framePr w:hSpace="180" w:wrap="around" w:vAnchor="text" w:hAnchor="margin" w:y="517"/>
                    <w:spacing w:before="150" w:beforeAutospacing="0" w:after="150" w:afterAutospacing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BE4A4F">
                    <w:rPr>
                      <w:rStyle w:val="rvts82"/>
                      <w:color w:val="000000" w:themeColor="text1"/>
                    </w:rPr>
                    <w:t>0,04</w:t>
                  </w:r>
                </w:p>
              </w:tc>
            </w:tr>
          </w:tbl>
          <w:p w14:paraId="273A6FB8" w14:textId="7D9019A1" w:rsidR="00F265C0" w:rsidRPr="00BE4A4F" w:rsidRDefault="00F265C0" w:rsidP="00FB3F29">
            <w:pPr>
              <w:pStyle w:val="rvps2"/>
              <w:shd w:val="clear" w:color="auto" w:fill="FFFFFF"/>
              <w:spacing w:before="0" w:beforeAutospacing="0" w:after="150" w:afterAutospacing="0"/>
              <w:ind w:firstLine="567"/>
              <w:jc w:val="both"/>
              <w:rPr>
                <w:color w:val="000000" w:themeColor="text1"/>
                <w:highlight w:val="yellow"/>
              </w:rPr>
            </w:pPr>
            <w:r w:rsidRPr="00BE4A4F">
              <w:rPr>
                <w:b/>
                <w:color w:val="000000" w:themeColor="text1"/>
              </w:rPr>
              <w:t>Для інших забрудню</w:t>
            </w:r>
            <w:r w:rsidR="005E0EDB" w:rsidRPr="00BE4A4F">
              <w:rPr>
                <w:b/>
                <w:color w:val="000000" w:themeColor="text1"/>
              </w:rPr>
              <w:t>юч</w:t>
            </w:r>
            <w:r w:rsidRPr="00BE4A4F">
              <w:rPr>
                <w:b/>
                <w:color w:val="000000" w:themeColor="text1"/>
              </w:rPr>
              <w:t xml:space="preserve">их речовин (при неможливості визначення величин фонових концентрацій розрахунковим способом) допускається обчислювати їх значення </w:t>
            </w:r>
            <w:r w:rsidR="00FB3F29">
              <w:rPr>
                <w:b/>
                <w:color w:val="000000" w:themeColor="text1"/>
              </w:rPr>
              <w:t>самостійно суб</w:t>
            </w:r>
            <w:r w:rsidR="00FB3F29" w:rsidRPr="005564D5">
              <w:rPr>
                <w:b/>
                <w:color w:val="000000" w:themeColor="text1"/>
              </w:rPr>
              <w:t>’</w:t>
            </w:r>
            <w:r w:rsidR="00FB3F29">
              <w:rPr>
                <w:b/>
                <w:color w:val="000000" w:themeColor="text1"/>
              </w:rPr>
              <w:t>єктом господарювання</w:t>
            </w:r>
            <w:r w:rsidR="00FB3F29" w:rsidRPr="00BE4A4F">
              <w:rPr>
                <w:b/>
                <w:color w:val="000000" w:themeColor="text1"/>
              </w:rPr>
              <w:t xml:space="preserve"> </w:t>
            </w:r>
            <w:r w:rsidRPr="00BE4A4F">
              <w:rPr>
                <w:b/>
                <w:color w:val="000000" w:themeColor="text1"/>
              </w:rPr>
              <w:t xml:space="preserve">множенням коефіцієнта 0,4 на величину максимальної разової гранично допустимої концентрації відповідної речовини. </w:t>
            </w:r>
          </w:p>
        </w:tc>
      </w:tr>
      <w:tr w:rsidR="00BE4A4F" w:rsidRPr="00BE4A4F" w14:paraId="7977DA25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p w14:paraId="7595D498" w14:textId="77777777" w:rsidR="00F265C0" w:rsidRPr="00BE4A4F" w:rsidRDefault="00F265C0" w:rsidP="004A485F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b/>
                <w:color w:val="000000" w:themeColor="text1"/>
              </w:rPr>
            </w:pPr>
            <w:r w:rsidRPr="00BE4A4F">
              <w:rPr>
                <w:rStyle w:val="rvts15"/>
                <w:b/>
                <w:bCs/>
                <w:color w:val="000000" w:themeColor="text1"/>
              </w:rPr>
              <w:lastRenderedPageBreak/>
              <w:t>5. Порядок затвердження та видачі величин фонових концентрацій</w:t>
            </w:r>
          </w:p>
          <w:p w14:paraId="47AD82AE" w14:textId="302ABDAF" w:rsidR="00D57390" w:rsidRPr="00BE4A4F" w:rsidRDefault="00D57390" w:rsidP="004A485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bookmarkStart w:id="13" w:name="n128"/>
            <w:bookmarkStart w:id="14" w:name="n195"/>
            <w:bookmarkStart w:id="15" w:name="n130"/>
            <w:bookmarkStart w:id="16" w:name="n196"/>
            <w:bookmarkStart w:id="17" w:name="n131"/>
            <w:bookmarkStart w:id="18" w:name="n197"/>
            <w:bookmarkStart w:id="19" w:name="n132"/>
            <w:bookmarkStart w:id="20" w:name="n135"/>
            <w:bookmarkStart w:id="21" w:name="n137"/>
            <w:bookmarkStart w:id="22" w:name="n139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BE4A4F">
              <w:rPr>
                <w:color w:val="000000" w:themeColor="text1"/>
              </w:rPr>
              <w:t>…</w:t>
            </w:r>
          </w:p>
          <w:p w14:paraId="589DEE98" w14:textId="1BD8475F" w:rsidR="00BE086D" w:rsidRPr="00BE4A4F" w:rsidRDefault="00BE086D" w:rsidP="004A485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5.5. Для отримання величин фонових концентрацій </w:t>
            </w:r>
            <w:r w:rsidRPr="00ED1929">
              <w:rPr>
                <w:b/>
                <w:strike/>
                <w:color w:val="000000" w:themeColor="text1"/>
                <w:shd w:val="clear" w:color="auto" w:fill="FFFFFF"/>
              </w:rPr>
              <w:t>забруднювальних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 в атмосферному повітрі зацікавлені організації направляють запит за встановленою формою, що наведена в</w:t>
            </w:r>
            <w:r w:rsidRPr="00ED1929">
              <w:rPr>
                <w:color w:val="000000" w:themeColor="text1"/>
                <w:shd w:val="clear" w:color="auto" w:fill="FFFFFF"/>
              </w:rPr>
              <w:t> </w:t>
            </w:r>
            <w:hyperlink r:id="rId12" w:anchor="n151" w:history="1">
              <w:r w:rsidRPr="00ED1929">
                <w:rPr>
                  <w:rStyle w:val="a6"/>
                  <w:color w:val="000000" w:themeColor="text1"/>
                  <w:u w:val="none"/>
                  <w:shd w:val="clear" w:color="auto" w:fill="FFFFFF"/>
                </w:rPr>
                <w:t>додатку 4</w:t>
              </w:r>
            </w:hyperlink>
            <w:r w:rsidRPr="00BE4A4F">
              <w:rPr>
                <w:color w:val="000000" w:themeColor="text1"/>
                <w:shd w:val="clear" w:color="auto" w:fill="FFFFFF"/>
              </w:rPr>
              <w:t> до цього Порядку:</w:t>
            </w:r>
          </w:p>
          <w:p w14:paraId="5336C8C6" w14:textId="0E899841" w:rsidR="00BE086D" w:rsidRDefault="00BE086D" w:rsidP="004A485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5.6. Величини фонових концентрацій </w:t>
            </w:r>
            <w:r w:rsidRPr="00ED1929">
              <w:rPr>
                <w:b/>
                <w:strike/>
                <w:color w:val="000000" w:themeColor="text1"/>
                <w:shd w:val="clear" w:color="auto" w:fill="FFFFFF"/>
              </w:rPr>
              <w:t>забруднювальних</w:t>
            </w:r>
            <w:r w:rsidRPr="00ED1929">
              <w:rPr>
                <w:strike/>
                <w:color w:val="000000" w:themeColor="text1"/>
                <w:shd w:val="clear" w:color="auto" w:fill="FFFFFF"/>
              </w:rPr>
              <w:t xml:space="preserve"> 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речовин видаються за встановленими формами, що наведені </w:t>
            </w:r>
            <w:r w:rsidRPr="00ED1929">
              <w:rPr>
                <w:color w:val="000000" w:themeColor="text1"/>
                <w:shd w:val="clear" w:color="auto" w:fill="FFFFFF"/>
              </w:rPr>
              <w:t>в </w:t>
            </w:r>
            <w:hyperlink r:id="rId13" w:anchor="n161" w:history="1">
              <w:r w:rsidRPr="00ED1929">
                <w:rPr>
                  <w:rStyle w:val="a6"/>
                  <w:color w:val="000000" w:themeColor="text1"/>
                  <w:u w:val="none"/>
                  <w:shd w:val="clear" w:color="auto" w:fill="FFFFFF"/>
                </w:rPr>
                <w:t>додатках 5</w:t>
              </w:r>
            </w:hyperlink>
            <w:r w:rsidRPr="00ED1929">
              <w:rPr>
                <w:color w:val="000000" w:themeColor="text1"/>
                <w:shd w:val="clear" w:color="auto" w:fill="FFFFFF"/>
              </w:rPr>
              <w:t>, </w:t>
            </w:r>
            <w:hyperlink r:id="rId14" w:anchor="n164" w:history="1">
              <w:r w:rsidRPr="00ED1929">
                <w:rPr>
                  <w:rStyle w:val="a6"/>
                  <w:color w:val="000000" w:themeColor="text1"/>
                  <w:u w:val="none"/>
                  <w:shd w:val="clear" w:color="auto" w:fill="FFFFFF"/>
                </w:rPr>
                <w:t>6</w:t>
              </w:r>
            </w:hyperlink>
            <w:r w:rsidRPr="00ED1929">
              <w:rPr>
                <w:color w:val="000000" w:themeColor="text1"/>
                <w:shd w:val="clear" w:color="auto" w:fill="FFFFFF"/>
              </w:rPr>
              <w:t> до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цього Порядку.</w:t>
            </w:r>
          </w:p>
          <w:p w14:paraId="3DBE380E" w14:textId="0A7065AB" w:rsidR="00ED1929" w:rsidRPr="00BE4A4F" w:rsidRDefault="00ED1929" w:rsidP="004A485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…</w:t>
            </w:r>
          </w:p>
          <w:p w14:paraId="0CFA45BC" w14:textId="2539E8D5" w:rsidR="00F265C0" w:rsidRPr="00BE4A4F" w:rsidRDefault="00F265C0" w:rsidP="00D6129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733" w:type="dxa"/>
          </w:tcPr>
          <w:p w14:paraId="51D8FD8B" w14:textId="77777777" w:rsidR="00722D37" w:rsidRPr="00BE4A4F" w:rsidRDefault="00722D37" w:rsidP="00D57390">
            <w:pPr>
              <w:pStyle w:val="rvps7"/>
              <w:shd w:val="clear" w:color="auto" w:fill="FFFFFF"/>
              <w:spacing w:before="150" w:beforeAutospacing="0" w:after="150" w:afterAutospacing="0"/>
              <w:ind w:right="450"/>
              <w:jc w:val="center"/>
              <w:rPr>
                <w:rStyle w:val="rvts15"/>
                <w:b/>
                <w:bCs/>
                <w:color w:val="000000" w:themeColor="text1"/>
              </w:rPr>
            </w:pPr>
            <w:r w:rsidRPr="00BE4A4F">
              <w:rPr>
                <w:rStyle w:val="rvts15"/>
                <w:b/>
                <w:bCs/>
                <w:color w:val="000000" w:themeColor="text1"/>
              </w:rPr>
              <w:t>5. Порядок затвердження та видачі величин фонових концентрацій</w:t>
            </w:r>
          </w:p>
          <w:p w14:paraId="64621BB2" w14:textId="1279047A" w:rsidR="00D57390" w:rsidRPr="00BE4A4F" w:rsidRDefault="00D57390" w:rsidP="00D57390">
            <w:pPr>
              <w:pStyle w:val="rvps7"/>
              <w:shd w:val="clear" w:color="auto" w:fill="FFFFFF"/>
              <w:spacing w:before="150" w:beforeAutospacing="0" w:after="150" w:afterAutospacing="0"/>
              <w:ind w:right="450"/>
              <w:jc w:val="both"/>
              <w:rPr>
                <w:rStyle w:val="rvts15"/>
                <w:bCs/>
                <w:color w:val="000000" w:themeColor="text1"/>
              </w:rPr>
            </w:pPr>
            <w:r w:rsidRPr="00BE4A4F">
              <w:rPr>
                <w:rStyle w:val="rvts15"/>
                <w:bCs/>
                <w:color w:val="000000" w:themeColor="text1"/>
              </w:rPr>
              <w:t>…</w:t>
            </w:r>
          </w:p>
          <w:p w14:paraId="4AEDDF2A" w14:textId="0CF5DEB0" w:rsidR="00BE086D" w:rsidRPr="00BE4A4F" w:rsidRDefault="00BE086D" w:rsidP="00ED1929">
            <w:pPr>
              <w:pStyle w:val="rvps7"/>
              <w:shd w:val="clear" w:color="auto" w:fill="FFFFFF"/>
              <w:spacing w:before="150" w:beforeAutospacing="0" w:after="150" w:afterAutospacing="0"/>
              <w:ind w:right="85"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 xml:space="preserve">5.5. Для отримання величин фонових концентрацій </w:t>
            </w:r>
            <w:r w:rsidRPr="00ED1929">
              <w:rPr>
                <w:b/>
                <w:color w:val="000000" w:themeColor="text1"/>
                <w:shd w:val="clear" w:color="auto" w:fill="FFFFFF"/>
              </w:rPr>
              <w:t>забрудню</w:t>
            </w:r>
            <w:r w:rsidR="00ED1929">
              <w:rPr>
                <w:b/>
                <w:color w:val="000000" w:themeColor="text1"/>
                <w:shd w:val="clear" w:color="auto" w:fill="FFFFFF"/>
              </w:rPr>
              <w:t>ючих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речовин в атмосферному повітрі зацікавлені організації направляють запит за встановленою формою, що наведена в </w:t>
            </w:r>
            <w:hyperlink r:id="rId15" w:anchor="n151" w:history="1">
              <w:r w:rsidRPr="00ED1929">
                <w:rPr>
                  <w:rStyle w:val="a6"/>
                  <w:color w:val="000000" w:themeColor="text1"/>
                  <w:u w:val="none"/>
                  <w:shd w:val="clear" w:color="auto" w:fill="FFFFFF"/>
                </w:rPr>
                <w:t>додатку 4</w:t>
              </w:r>
            </w:hyperlink>
            <w:r w:rsidRPr="00ED1929">
              <w:rPr>
                <w:color w:val="000000" w:themeColor="text1"/>
                <w:shd w:val="clear" w:color="auto" w:fill="FFFFFF"/>
              </w:rPr>
              <w:t> до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 цього Порядку:</w:t>
            </w:r>
          </w:p>
          <w:p w14:paraId="7172B530" w14:textId="18C44CAD" w:rsidR="00BE086D" w:rsidRDefault="00BE086D" w:rsidP="00ED1929">
            <w:pPr>
              <w:pStyle w:val="rvps7"/>
              <w:shd w:val="clear" w:color="auto" w:fill="FFFFFF"/>
              <w:spacing w:before="150" w:beforeAutospacing="0" w:after="150" w:afterAutospacing="0"/>
              <w:ind w:right="85"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BE4A4F">
              <w:rPr>
                <w:color w:val="000000" w:themeColor="text1"/>
                <w:shd w:val="clear" w:color="auto" w:fill="FFFFFF"/>
              </w:rPr>
              <w:t>5.6. Величини фонових концентрацій з</w:t>
            </w:r>
            <w:r w:rsidRPr="00ED1929">
              <w:rPr>
                <w:b/>
                <w:color w:val="000000" w:themeColor="text1"/>
                <w:shd w:val="clear" w:color="auto" w:fill="FFFFFF"/>
              </w:rPr>
              <w:t>абрудню</w:t>
            </w:r>
            <w:r w:rsidR="00ED1929">
              <w:rPr>
                <w:b/>
                <w:color w:val="000000" w:themeColor="text1"/>
                <w:shd w:val="clear" w:color="auto" w:fill="FFFFFF"/>
              </w:rPr>
              <w:t>ючих</w:t>
            </w:r>
            <w:r w:rsidRPr="00ED1929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BE4A4F">
              <w:rPr>
                <w:color w:val="000000" w:themeColor="text1"/>
                <w:shd w:val="clear" w:color="auto" w:fill="FFFFFF"/>
              </w:rPr>
              <w:t xml:space="preserve">речовин видаються за встановленими формами, що наведені </w:t>
            </w:r>
            <w:r w:rsidRPr="00ED1929">
              <w:rPr>
                <w:color w:val="000000" w:themeColor="text1"/>
                <w:shd w:val="clear" w:color="auto" w:fill="FFFFFF"/>
              </w:rPr>
              <w:t>в </w:t>
            </w:r>
            <w:hyperlink r:id="rId16" w:anchor="n161" w:history="1">
              <w:r w:rsidRPr="00ED1929">
                <w:rPr>
                  <w:rStyle w:val="a6"/>
                  <w:color w:val="000000" w:themeColor="text1"/>
                  <w:u w:val="none"/>
                  <w:shd w:val="clear" w:color="auto" w:fill="FFFFFF"/>
                </w:rPr>
                <w:t>додатках 5</w:t>
              </w:r>
            </w:hyperlink>
            <w:r w:rsidRPr="00ED1929">
              <w:rPr>
                <w:color w:val="000000" w:themeColor="text1"/>
                <w:shd w:val="clear" w:color="auto" w:fill="FFFFFF"/>
              </w:rPr>
              <w:t>, </w:t>
            </w:r>
            <w:hyperlink r:id="rId17" w:anchor="n164" w:history="1">
              <w:r w:rsidRPr="00ED1929">
                <w:rPr>
                  <w:rStyle w:val="a6"/>
                  <w:color w:val="000000" w:themeColor="text1"/>
                  <w:u w:val="none"/>
                  <w:shd w:val="clear" w:color="auto" w:fill="FFFFFF"/>
                </w:rPr>
                <w:t>6</w:t>
              </w:r>
            </w:hyperlink>
            <w:r w:rsidRPr="00BE4A4F">
              <w:rPr>
                <w:color w:val="000000" w:themeColor="text1"/>
                <w:shd w:val="clear" w:color="auto" w:fill="FFFFFF"/>
              </w:rPr>
              <w:t> до цього Порядку.</w:t>
            </w:r>
          </w:p>
          <w:p w14:paraId="14F8FF6E" w14:textId="5D2B3C99" w:rsidR="00ED1929" w:rsidRPr="00BE4A4F" w:rsidRDefault="00ED1929" w:rsidP="00ED1929">
            <w:pPr>
              <w:pStyle w:val="rvps7"/>
              <w:shd w:val="clear" w:color="auto" w:fill="FFFFFF"/>
              <w:spacing w:before="150" w:beforeAutospacing="0" w:after="150" w:afterAutospacing="0"/>
              <w:ind w:right="85"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…</w:t>
            </w:r>
          </w:p>
          <w:p w14:paraId="7851E980" w14:textId="279EFC19" w:rsidR="00F265C0" w:rsidRPr="00BE4A4F" w:rsidRDefault="00F265C0" w:rsidP="00D57390">
            <w:pPr>
              <w:pStyle w:val="rvps2"/>
              <w:shd w:val="clear" w:color="auto" w:fill="FFFFFF"/>
              <w:spacing w:before="0" w:beforeAutospacing="0" w:after="150" w:afterAutospacing="0"/>
              <w:ind w:firstLine="317"/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</w:tc>
      </w:tr>
      <w:tr w:rsidR="00BE4A4F" w:rsidRPr="00BE4A4F" w14:paraId="766E5270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32"/>
            </w:tblGrid>
            <w:tr w:rsidR="00BE4A4F" w:rsidRPr="00BE4A4F" w14:paraId="682DF6E2" w14:textId="77777777" w:rsidTr="00ED1929">
              <w:trPr>
                <w:tblCellSpacing w:w="22" w:type="dxa"/>
              </w:trPr>
              <w:tc>
                <w:tcPr>
                  <w:tcW w:w="4188" w:type="dxa"/>
                  <w:vAlign w:val="center"/>
                </w:tcPr>
                <w:p w14:paraId="6E846545" w14:textId="77777777" w:rsidR="00BE086D" w:rsidRPr="00BE4A4F" w:rsidRDefault="00BE086D" w:rsidP="00BE086D">
                  <w:pPr>
                    <w:pStyle w:val="af3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>Додаток 1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до пункту 4.6 Порядку визначення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величин фонових концентрацій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ED1929">
                    <w:rPr>
                      <w:b/>
                      <w:strike/>
                      <w:color w:val="000000" w:themeColor="text1"/>
                      <w:lang w:val="uk-UA"/>
                    </w:rPr>
                    <w:t>забруднювальних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 атмосферному повітрі </w:t>
                  </w:r>
                </w:p>
              </w:tc>
            </w:tr>
          </w:tbl>
          <w:p w14:paraId="3E83F930" w14:textId="3812E2D8" w:rsidR="00ED1929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</w:p>
          <w:p w14:paraId="47953FE0" w14:textId="77777777" w:rsidR="00ED1929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</w:p>
          <w:p w14:paraId="43C0522F" w14:textId="77777777" w:rsidR="00ED1929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</w:p>
          <w:p w14:paraId="441DBECC" w14:textId="77777777" w:rsidR="00ED1929" w:rsidRPr="00BE4A4F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</w:p>
          <w:p w14:paraId="32C1E54A" w14:textId="77777777" w:rsidR="00BE086D" w:rsidRPr="00BE4A4F" w:rsidRDefault="00BE086D" w:rsidP="00BE086D">
            <w:pPr>
              <w:pStyle w:val="3"/>
              <w:jc w:val="center"/>
              <w:outlineLvl w:val="2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ЗВІТ </w:t>
            </w:r>
            <w:r w:rsidRPr="00BE4A4F">
              <w:rPr>
                <w:color w:val="000000" w:themeColor="text1"/>
              </w:rPr>
              <w:br/>
              <w:t xml:space="preserve">про визначення величин фонових концентрацій </w:t>
            </w:r>
            <w:r w:rsidRPr="00ED1929">
              <w:rPr>
                <w:strike/>
                <w:color w:val="000000" w:themeColor="text1"/>
              </w:rPr>
              <w:t xml:space="preserve">забруднювальних </w:t>
            </w:r>
            <w:r w:rsidRPr="00BE4A4F">
              <w:rPr>
                <w:color w:val="000000" w:themeColor="text1"/>
              </w:rPr>
              <w:t xml:space="preserve">речовин розрахунковим методом </w:t>
            </w:r>
          </w:p>
          <w:p w14:paraId="2BE67DF6" w14:textId="35985DFE" w:rsidR="00BE086D" w:rsidRPr="00BE4A4F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…</w:t>
            </w:r>
          </w:p>
          <w:p w14:paraId="447B060E" w14:textId="77777777" w:rsidR="00BE086D" w:rsidRPr="00BE4A4F" w:rsidRDefault="00BE086D" w:rsidP="00BE086D">
            <w:pPr>
              <w:pStyle w:val="af3"/>
              <w:jc w:val="right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Таблиця 1 </w:t>
            </w:r>
          </w:p>
          <w:tbl>
            <w:tblPr>
              <w:tblStyle w:val="a3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48"/>
              <w:gridCol w:w="1775"/>
              <w:gridCol w:w="1849"/>
              <w:gridCol w:w="1923"/>
            </w:tblGrid>
            <w:tr w:rsidR="00BE4A4F" w:rsidRPr="00BE4A4F" w14:paraId="549C7BB9" w14:textId="77777777" w:rsidTr="00ED1929">
              <w:tc>
                <w:tcPr>
                  <w:tcW w:w="1250" w:type="pct"/>
                </w:tcPr>
                <w:p w14:paraId="3EA43010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Номери розрахункових прямокутників </w:t>
                  </w:r>
                </w:p>
              </w:tc>
              <w:tc>
                <w:tcPr>
                  <w:tcW w:w="1200" w:type="pct"/>
                </w:tcPr>
                <w:p w14:paraId="3BD49BA5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Умовні координати на карті-схемі </w:t>
                  </w: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 xml:space="preserve">населеного пункту </w:t>
                  </w:r>
                </w:p>
              </w:tc>
              <w:tc>
                <w:tcPr>
                  <w:tcW w:w="1250" w:type="pct"/>
                </w:tcPr>
                <w:p w14:paraId="6663EDDE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 xml:space="preserve">Перелік </w:t>
                  </w:r>
                  <w:r w:rsidRPr="00ED1929">
                    <w:rPr>
                      <w:b/>
                      <w:strike/>
                      <w:color w:val="000000" w:themeColor="text1"/>
                      <w:lang w:val="uk-UA"/>
                    </w:rPr>
                    <w:t>забруднювальних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речовин, </w:t>
                  </w: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 xml:space="preserve">для яких проводиться розрахунок </w:t>
                  </w:r>
                </w:p>
              </w:tc>
              <w:tc>
                <w:tcPr>
                  <w:tcW w:w="1300" w:type="pct"/>
                </w:tcPr>
                <w:p w14:paraId="22A95131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 xml:space="preserve">Період проведення інвентаризації </w:t>
                  </w: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 xml:space="preserve">викидів </w:t>
                  </w:r>
                  <w:r w:rsidRPr="00ED1929">
                    <w:rPr>
                      <w:b/>
                      <w:strike/>
                      <w:color w:val="000000" w:themeColor="text1"/>
                      <w:lang w:val="uk-UA"/>
                    </w:rPr>
                    <w:t xml:space="preserve">забруднювальних 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речовин в атмосферне повітря (роки) </w:t>
                  </w:r>
                </w:p>
              </w:tc>
            </w:tr>
          </w:tbl>
          <w:p w14:paraId="31424788" w14:textId="2892711F" w:rsidR="00BE086D" w:rsidRPr="00ED1929" w:rsidRDefault="00BE086D" w:rsidP="00ED1929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rPr>
                <w:rStyle w:val="rvts15"/>
                <w:bCs/>
                <w:color w:val="000000" w:themeColor="text1"/>
              </w:rPr>
            </w:pPr>
            <w:r w:rsidRPr="00ED1929">
              <w:rPr>
                <w:rStyle w:val="rvts15"/>
                <w:bCs/>
                <w:color w:val="000000" w:themeColor="text1"/>
              </w:rPr>
              <w:lastRenderedPageBreak/>
              <w:t>…</w:t>
            </w:r>
          </w:p>
        </w:tc>
        <w:tc>
          <w:tcPr>
            <w:tcW w:w="7733" w:type="dxa"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83"/>
            </w:tblGrid>
            <w:tr w:rsidR="00BE4A4F" w:rsidRPr="00BE4A4F" w14:paraId="5CC8D99D" w14:textId="77777777" w:rsidTr="00ED1929">
              <w:trPr>
                <w:tblCellSpacing w:w="22" w:type="dxa"/>
              </w:trPr>
              <w:tc>
                <w:tcPr>
                  <w:tcW w:w="4188" w:type="dxa"/>
                  <w:vAlign w:val="center"/>
                </w:tcPr>
                <w:p w14:paraId="1B6DC26F" w14:textId="1CB38A1B" w:rsidR="00BE086D" w:rsidRPr="00BE4A4F" w:rsidRDefault="00BE086D" w:rsidP="00ED1929">
                  <w:pPr>
                    <w:pStyle w:val="af3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>Додаток 1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до пункту 4.6 Порядку визначення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величин фонових концентрацій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ED1929">
                    <w:rPr>
                      <w:b/>
                      <w:color w:val="000000" w:themeColor="text1"/>
                      <w:lang w:val="uk-UA"/>
                    </w:rPr>
                    <w:t>забрудню</w:t>
                  </w:r>
                  <w:r w:rsidR="00ED1929" w:rsidRPr="00ED1929">
                    <w:rPr>
                      <w:b/>
                      <w:color w:val="000000" w:themeColor="text1"/>
                      <w:lang w:val="uk-UA"/>
                    </w:rPr>
                    <w:t>ючих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 атмосферному повітрі </w:t>
                  </w:r>
                </w:p>
              </w:tc>
            </w:tr>
          </w:tbl>
          <w:p w14:paraId="20514C34" w14:textId="77777777" w:rsidR="00BE086D" w:rsidRPr="00BE4A4F" w:rsidRDefault="00BE086D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br w:type="textWrapping" w:clear="all"/>
            </w:r>
          </w:p>
          <w:p w14:paraId="69E53D81" w14:textId="202B556C" w:rsidR="00BE086D" w:rsidRPr="00BE4A4F" w:rsidRDefault="00BE086D" w:rsidP="00BE086D">
            <w:pPr>
              <w:pStyle w:val="3"/>
              <w:jc w:val="center"/>
              <w:outlineLvl w:val="2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ЗВІТ </w:t>
            </w:r>
            <w:r w:rsidRPr="00BE4A4F">
              <w:rPr>
                <w:color w:val="000000" w:themeColor="text1"/>
              </w:rPr>
              <w:br/>
              <w:t>про визначення величин фонових концентрацій забрудню</w:t>
            </w:r>
            <w:r w:rsidR="00ED1929">
              <w:rPr>
                <w:color w:val="000000" w:themeColor="text1"/>
              </w:rPr>
              <w:t>ючих</w:t>
            </w:r>
            <w:r w:rsidRPr="00BE4A4F">
              <w:rPr>
                <w:color w:val="000000" w:themeColor="text1"/>
              </w:rPr>
              <w:t xml:space="preserve"> речовин розрахунковим методом </w:t>
            </w:r>
          </w:p>
          <w:p w14:paraId="12891E89" w14:textId="21DBDB22" w:rsidR="00BE086D" w:rsidRPr="00BE4A4F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…</w:t>
            </w:r>
          </w:p>
          <w:p w14:paraId="31653780" w14:textId="77777777" w:rsidR="00BE086D" w:rsidRPr="00BE4A4F" w:rsidRDefault="00BE086D" w:rsidP="00BE086D">
            <w:pPr>
              <w:pStyle w:val="af3"/>
              <w:jc w:val="right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Таблиця 1 </w:t>
            </w:r>
          </w:p>
          <w:tbl>
            <w:tblPr>
              <w:tblStyle w:val="a3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76"/>
              <w:gridCol w:w="1802"/>
              <w:gridCol w:w="1877"/>
              <w:gridCol w:w="1952"/>
            </w:tblGrid>
            <w:tr w:rsidR="00BE4A4F" w:rsidRPr="00BE4A4F" w14:paraId="72DB9F8A" w14:textId="77777777" w:rsidTr="00ED1929">
              <w:tc>
                <w:tcPr>
                  <w:tcW w:w="1250" w:type="pct"/>
                </w:tcPr>
                <w:p w14:paraId="130EF927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Номери розрахункових прямокутників </w:t>
                  </w:r>
                </w:p>
              </w:tc>
              <w:tc>
                <w:tcPr>
                  <w:tcW w:w="1200" w:type="pct"/>
                </w:tcPr>
                <w:p w14:paraId="407903DE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Умовні координати на карті-схемі </w:t>
                  </w: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 xml:space="preserve">населеного пункту </w:t>
                  </w:r>
                </w:p>
              </w:tc>
              <w:tc>
                <w:tcPr>
                  <w:tcW w:w="1250" w:type="pct"/>
                </w:tcPr>
                <w:p w14:paraId="7D96260C" w14:textId="62DF087C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 xml:space="preserve">Перелік </w:t>
                  </w:r>
                  <w:r w:rsidRPr="00ED1929">
                    <w:rPr>
                      <w:b/>
                      <w:color w:val="000000" w:themeColor="text1"/>
                      <w:lang w:val="uk-UA"/>
                    </w:rPr>
                    <w:t>забрудню</w:t>
                  </w:r>
                  <w:r w:rsidR="00ED1929" w:rsidRPr="00ED1929">
                    <w:rPr>
                      <w:b/>
                      <w:color w:val="000000" w:themeColor="text1"/>
                      <w:lang w:val="uk-UA"/>
                    </w:rPr>
                    <w:t>ючих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речовин, для </w:t>
                  </w: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 xml:space="preserve">яких проводиться розрахунок </w:t>
                  </w:r>
                </w:p>
              </w:tc>
              <w:tc>
                <w:tcPr>
                  <w:tcW w:w="1300" w:type="pct"/>
                </w:tcPr>
                <w:p w14:paraId="043EA8BA" w14:textId="6354A43A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 xml:space="preserve">Період проведення інвентаризації </w:t>
                  </w: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 xml:space="preserve">викидів </w:t>
                  </w:r>
                  <w:r w:rsidRPr="00ED1929">
                    <w:rPr>
                      <w:b/>
                      <w:color w:val="000000" w:themeColor="text1"/>
                      <w:lang w:val="uk-UA"/>
                    </w:rPr>
                    <w:t>забрудню</w:t>
                  </w:r>
                  <w:r w:rsidR="00ED1929" w:rsidRPr="00ED1929">
                    <w:rPr>
                      <w:b/>
                      <w:color w:val="000000" w:themeColor="text1"/>
                      <w:lang w:val="uk-UA"/>
                    </w:rPr>
                    <w:t>ючих</w:t>
                  </w:r>
                  <w:r w:rsidRPr="00ED1929">
                    <w:rPr>
                      <w:b/>
                      <w:color w:val="000000" w:themeColor="text1"/>
                      <w:lang w:val="uk-UA"/>
                    </w:rPr>
                    <w:t xml:space="preserve"> 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речовин в атмосферне повітря (роки) </w:t>
                  </w:r>
                </w:p>
              </w:tc>
            </w:tr>
          </w:tbl>
          <w:p w14:paraId="56BEF29D" w14:textId="3BBE702A" w:rsidR="00BE086D" w:rsidRPr="00ED1929" w:rsidRDefault="00BE086D" w:rsidP="00ED1929">
            <w:pPr>
              <w:pStyle w:val="rvps7"/>
              <w:shd w:val="clear" w:color="auto" w:fill="FFFFFF"/>
              <w:spacing w:before="150" w:beforeAutospacing="0" w:after="150" w:afterAutospacing="0"/>
              <w:ind w:right="450"/>
              <w:rPr>
                <w:rStyle w:val="rvts15"/>
                <w:bCs/>
                <w:color w:val="000000" w:themeColor="text1"/>
              </w:rPr>
            </w:pPr>
            <w:r w:rsidRPr="00ED1929">
              <w:rPr>
                <w:rStyle w:val="rvts15"/>
                <w:bCs/>
                <w:color w:val="000000" w:themeColor="text1"/>
              </w:rPr>
              <w:lastRenderedPageBreak/>
              <w:t>…</w:t>
            </w:r>
          </w:p>
        </w:tc>
      </w:tr>
      <w:tr w:rsidR="00BE4A4F" w:rsidRPr="00BE4A4F" w14:paraId="338C4A28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tbl>
            <w:tblPr>
              <w:tblpPr w:leftFromText="45" w:rightFromText="45" w:vertAnchor="text" w:tblpXSpec="right" w:tblpYSpec="center"/>
              <w:tblW w:w="2250" w:type="pct"/>
              <w:tblLayout w:type="fixed"/>
              <w:tblLook w:val="0000" w:firstRow="0" w:lastRow="0" w:firstColumn="0" w:lastColumn="0" w:noHBand="0" w:noVBand="0"/>
            </w:tblPr>
            <w:tblGrid>
              <w:gridCol w:w="3332"/>
            </w:tblGrid>
            <w:tr w:rsidR="00BE4A4F" w:rsidRPr="00BE4A4F" w14:paraId="53C841D8" w14:textId="77777777" w:rsidTr="00ED1929">
              <w:trPr>
                <w:trHeight w:val="2835"/>
              </w:trPr>
              <w:tc>
                <w:tcPr>
                  <w:tcW w:w="4307" w:type="dxa"/>
                </w:tcPr>
                <w:p w14:paraId="5A256D4E" w14:textId="77777777" w:rsidR="00BE086D" w:rsidRPr="00BE4A4F" w:rsidRDefault="00BE086D" w:rsidP="00BE086D">
                  <w:pPr>
                    <w:pStyle w:val="af3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>Додаток 2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до пунктів 5.2, 5.3 Порядку визначення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величин фонових концентрацій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ED1929">
                    <w:rPr>
                      <w:b/>
                      <w:strike/>
                      <w:color w:val="000000" w:themeColor="text1"/>
                      <w:lang w:val="uk-UA"/>
                    </w:rPr>
                    <w:t>забруднювальних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 атмосферному повітрі  </w:t>
                  </w:r>
                </w:p>
                <w:p w14:paraId="68DF262C" w14:textId="77777777" w:rsidR="00BE086D" w:rsidRPr="00BE4A4F" w:rsidRDefault="00BE086D" w:rsidP="00BE086D">
                  <w:pPr>
                    <w:pStyle w:val="af3"/>
                    <w:rPr>
                      <w:b/>
                      <w:color w:val="000000" w:themeColor="text1"/>
                      <w:lang w:val="uk-UA"/>
                    </w:rPr>
                  </w:pPr>
                  <w:r w:rsidRPr="00BE4A4F">
                    <w:rPr>
                      <w:b/>
                      <w:color w:val="000000" w:themeColor="text1"/>
                      <w:lang w:val="uk-UA"/>
                    </w:rPr>
                    <w:t xml:space="preserve">Форма встановлення величин </w:t>
                  </w:r>
                </w:p>
              </w:tc>
            </w:tr>
          </w:tbl>
          <w:p w14:paraId="4492EFD5" w14:textId="012DE3BD" w:rsidR="00BE086D" w:rsidRDefault="00BE086D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</w:p>
          <w:p w14:paraId="58868860" w14:textId="77777777" w:rsidR="00ED1929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</w:p>
          <w:p w14:paraId="3C2AA5FD" w14:textId="77777777" w:rsidR="00ED1929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</w:p>
          <w:p w14:paraId="4B2EBB6B" w14:textId="77777777" w:rsidR="00ED1929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</w:p>
          <w:p w14:paraId="5AD8CFE9" w14:textId="77777777" w:rsidR="00ED1929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</w:p>
          <w:p w14:paraId="4AAD07E4" w14:textId="77777777" w:rsidR="00ED1929" w:rsidRPr="00BE4A4F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</w:p>
          <w:p w14:paraId="54079B97" w14:textId="77777777" w:rsidR="00BE086D" w:rsidRPr="00BE4A4F" w:rsidRDefault="00BE086D" w:rsidP="00BE086D">
            <w:pPr>
              <w:pStyle w:val="3"/>
              <w:jc w:val="center"/>
              <w:outlineLvl w:val="2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ВЕЛИЧИНИ </w:t>
            </w:r>
            <w:r w:rsidRPr="00BE4A4F">
              <w:rPr>
                <w:color w:val="000000" w:themeColor="text1"/>
              </w:rPr>
              <w:br/>
              <w:t xml:space="preserve">фонових концентрацій </w:t>
            </w:r>
            <w:r w:rsidRPr="00ED1929">
              <w:rPr>
                <w:strike/>
                <w:color w:val="000000" w:themeColor="text1"/>
              </w:rPr>
              <w:t xml:space="preserve">забруднювальних </w:t>
            </w:r>
            <w:r w:rsidRPr="00BE4A4F">
              <w:rPr>
                <w:color w:val="000000" w:themeColor="text1"/>
              </w:rPr>
              <w:t>речовин</w:t>
            </w:r>
            <w:r w:rsidRPr="00BE4A4F">
              <w:rPr>
                <w:color w:val="000000" w:themeColor="text1"/>
              </w:rPr>
              <w:br/>
              <w:t xml:space="preserve">(визначені за даними спостережень) </w:t>
            </w:r>
          </w:p>
          <w:p w14:paraId="42E8C832" w14:textId="77777777" w:rsidR="00BE086D" w:rsidRPr="00BE4A4F" w:rsidRDefault="00BE086D" w:rsidP="00BE086D">
            <w:pPr>
              <w:pStyle w:val="af3"/>
              <w:rPr>
                <w:color w:val="000000" w:themeColor="text1"/>
                <w:sz w:val="20"/>
                <w:szCs w:val="20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>Матеріали щодо величин фонових концентрацій</w:t>
            </w:r>
            <w:r w:rsidRPr="001A4C13">
              <w:rPr>
                <w:b/>
                <w:strike/>
                <w:color w:val="000000" w:themeColor="text1"/>
                <w:lang w:val="uk-UA"/>
              </w:rPr>
              <w:t xml:space="preserve"> забруднювальних </w:t>
            </w:r>
            <w:r w:rsidRPr="00BE4A4F">
              <w:rPr>
                <w:color w:val="000000" w:themeColor="text1"/>
                <w:lang w:val="uk-UA"/>
              </w:rPr>
              <w:t xml:space="preserve">речовин в атмосферному повітрі подані по місту </w:t>
            </w:r>
            <w:r w:rsidRPr="00BE4A4F">
              <w:rPr>
                <w:color w:val="000000" w:themeColor="text1"/>
                <w:lang w:val="uk-UA"/>
              </w:rPr>
              <w:br/>
              <w:t xml:space="preserve">____________________________________________________________________________ </w:t>
            </w:r>
            <w:r w:rsidRPr="00BE4A4F">
              <w:rPr>
                <w:color w:val="000000" w:themeColor="text1"/>
                <w:lang w:val="uk-UA"/>
              </w:rPr>
              <w:br/>
            </w:r>
            <w:r w:rsidRPr="00BE4A4F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                        (назва міста) </w:t>
            </w:r>
            <w:r w:rsidRPr="00BE4A4F">
              <w:rPr>
                <w:color w:val="000000" w:themeColor="text1"/>
                <w:sz w:val="20"/>
                <w:szCs w:val="20"/>
                <w:lang w:val="uk-UA"/>
              </w:rPr>
              <w:br/>
            </w:r>
            <w:r w:rsidRPr="00BE4A4F">
              <w:rPr>
                <w:color w:val="000000" w:themeColor="text1"/>
                <w:sz w:val="20"/>
                <w:szCs w:val="20"/>
                <w:lang w:val="uk-UA"/>
              </w:rPr>
              <w:br/>
            </w:r>
            <w:r w:rsidRPr="00BE4A4F">
              <w:rPr>
                <w:color w:val="000000" w:themeColor="text1"/>
                <w:lang w:val="uk-UA"/>
              </w:rPr>
              <w:t>за період ____________________________________________________________________</w:t>
            </w:r>
            <w:r w:rsidRPr="00BE4A4F">
              <w:rPr>
                <w:color w:val="000000" w:themeColor="text1"/>
                <w:lang w:val="uk-UA"/>
              </w:rPr>
              <w:br/>
            </w:r>
            <w:r w:rsidRPr="00BE4A4F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                            (період) </w:t>
            </w:r>
          </w:p>
          <w:p w14:paraId="775505EB" w14:textId="77777777" w:rsidR="00BE086D" w:rsidRPr="00BE4A4F" w:rsidRDefault="00BE086D" w:rsidP="00BE086D">
            <w:pPr>
              <w:pStyle w:val="af3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Контроль забруднення, розрахунки та визначення величин фонових концентрацій </w:t>
            </w:r>
            <w:r w:rsidRPr="00ED1929">
              <w:rPr>
                <w:b/>
                <w:strike/>
                <w:color w:val="000000" w:themeColor="text1"/>
                <w:lang w:val="uk-UA"/>
              </w:rPr>
              <w:t>забруднювальних</w:t>
            </w:r>
            <w:r w:rsidRPr="00BE4A4F">
              <w:rPr>
                <w:color w:val="000000" w:themeColor="text1"/>
                <w:lang w:val="uk-UA"/>
              </w:rPr>
              <w:t xml:space="preserve"> речовин в атмосферному повітрі </w:t>
            </w:r>
            <w:r w:rsidRPr="00BE4A4F">
              <w:rPr>
                <w:color w:val="000000" w:themeColor="text1"/>
                <w:lang w:val="uk-UA"/>
              </w:rPr>
              <w:lastRenderedPageBreak/>
              <w:t xml:space="preserve">здійснювались відповідно до методики: </w:t>
            </w:r>
            <w:r w:rsidRPr="00BE4A4F">
              <w:rPr>
                <w:color w:val="000000" w:themeColor="text1"/>
                <w:lang w:val="uk-UA"/>
              </w:rPr>
              <w:br/>
              <w:t>____________________________________________________________________________</w:t>
            </w:r>
            <w:r w:rsidRPr="00BE4A4F">
              <w:rPr>
                <w:color w:val="000000" w:themeColor="text1"/>
                <w:lang w:val="uk-UA"/>
              </w:rPr>
              <w:br/>
            </w:r>
            <w:r w:rsidRPr="00BE4A4F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                        (назва методики) </w:t>
            </w:r>
          </w:p>
          <w:p w14:paraId="560BF818" w14:textId="5FE0B856" w:rsidR="00BE086D" w:rsidRPr="00BE4A4F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….</w:t>
            </w:r>
          </w:p>
          <w:tbl>
            <w:tblPr>
              <w:tblW w:w="7642" w:type="dxa"/>
              <w:tblLayout w:type="fixed"/>
              <w:tblLook w:val="0000" w:firstRow="0" w:lastRow="0" w:firstColumn="0" w:lastColumn="0" w:noHBand="0" w:noVBand="0"/>
            </w:tblPr>
            <w:tblGrid>
              <w:gridCol w:w="1023"/>
              <w:gridCol w:w="1041"/>
              <w:gridCol w:w="1406"/>
              <w:gridCol w:w="2708"/>
              <w:gridCol w:w="1464"/>
            </w:tblGrid>
            <w:tr w:rsidR="00BE4A4F" w:rsidRPr="00BE4A4F" w14:paraId="63AB5B18" w14:textId="77777777" w:rsidTr="00ED1929">
              <w:tc>
                <w:tcPr>
                  <w:tcW w:w="2270" w:type="pct"/>
                  <w:gridSpan w:val="3"/>
                </w:tcPr>
                <w:p w14:paraId="5B3E6212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both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За результатами спостережень на </w:t>
                  </w:r>
                </w:p>
              </w:tc>
              <w:tc>
                <w:tcPr>
                  <w:tcW w:w="1772" w:type="pct"/>
                </w:tcPr>
                <w:p w14:paraId="03453B96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>___________________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BE4A4F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 xml:space="preserve">(тип поста) </w:t>
                  </w:r>
                </w:p>
              </w:tc>
              <w:tc>
                <w:tcPr>
                  <w:tcW w:w="958" w:type="pct"/>
                </w:tcPr>
                <w:p w14:paraId="120BA450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both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постах </w:t>
                  </w:r>
                </w:p>
              </w:tc>
            </w:tr>
            <w:tr w:rsidR="00BE4A4F" w:rsidRPr="00BE4A4F" w14:paraId="6D9C31AD" w14:textId="77777777" w:rsidTr="00ED1929">
              <w:tc>
                <w:tcPr>
                  <w:tcW w:w="669" w:type="pct"/>
                </w:tcPr>
                <w:p w14:paraId="3FD283E2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both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за період </w:t>
                  </w:r>
                </w:p>
              </w:tc>
              <w:tc>
                <w:tcPr>
                  <w:tcW w:w="681" w:type="pct"/>
                </w:tcPr>
                <w:p w14:paraId="0A1A389E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>________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BE4A4F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 xml:space="preserve">(період) </w:t>
                  </w:r>
                </w:p>
              </w:tc>
              <w:tc>
                <w:tcPr>
                  <w:tcW w:w="3650" w:type="pct"/>
                  <w:gridSpan w:val="3"/>
                </w:tcPr>
                <w:p w14:paraId="2AFAABC3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встановлюються такі величини фонових концентрацій </w:t>
                  </w:r>
                  <w:r w:rsidRPr="00ED1929">
                    <w:rPr>
                      <w:b/>
                      <w:strike/>
                      <w:color w:val="000000" w:themeColor="text1"/>
                      <w:lang w:val="uk-UA"/>
                    </w:rPr>
                    <w:t>забруднювальних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речовин: </w:t>
                  </w:r>
                </w:p>
              </w:tc>
            </w:tr>
          </w:tbl>
          <w:p w14:paraId="277CA9D3" w14:textId="77777777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</w:p>
        </w:tc>
        <w:tc>
          <w:tcPr>
            <w:tcW w:w="7733" w:type="dxa"/>
          </w:tcPr>
          <w:tbl>
            <w:tblPr>
              <w:tblpPr w:leftFromText="45" w:rightFromText="45" w:vertAnchor="text" w:tblpXSpec="right" w:tblpYSpec="center"/>
              <w:tblW w:w="2250" w:type="pct"/>
              <w:tblLayout w:type="fixed"/>
              <w:tblLook w:val="0000" w:firstRow="0" w:lastRow="0" w:firstColumn="0" w:lastColumn="0" w:noHBand="0" w:noVBand="0"/>
            </w:tblPr>
            <w:tblGrid>
              <w:gridCol w:w="3383"/>
            </w:tblGrid>
            <w:tr w:rsidR="00BE4A4F" w:rsidRPr="00BE4A4F" w14:paraId="1B79E3BE" w14:textId="77777777" w:rsidTr="00ED1929">
              <w:tc>
                <w:tcPr>
                  <w:tcW w:w="4307" w:type="dxa"/>
                </w:tcPr>
                <w:p w14:paraId="1C2AB1E3" w14:textId="7F7CCEF8" w:rsidR="00BE086D" w:rsidRPr="00BE4A4F" w:rsidRDefault="00BE086D" w:rsidP="00BE086D">
                  <w:pPr>
                    <w:pStyle w:val="af3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>Додаток 2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до пунктів 5.2, 5.3 Порядку визначення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величин фонових концентрацій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ED1929">
                    <w:rPr>
                      <w:b/>
                      <w:color w:val="000000" w:themeColor="text1"/>
                      <w:lang w:val="uk-UA"/>
                    </w:rPr>
                    <w:t>забрудню</w:t>
                  </w:r>
                  <w:r w:rsidR="00ED1929" w:rsidRPr="00ED1929">
                    <w:rPr>
                      <w:b/>
                      <w:color w:val="000000" w:themeColor="text1"/>
                      <w:lang w:val="uk-UA"/>
                    </w:rPr>
                    <w:t>ючих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 атмосферному повітрі  </w:t>
                  </w:r>
                </w:p>
                <w:p w14:paraId="2CF704A4" w14:textId="77777777" w:rsidR="00BE086D" w:rsidRPr="00BE4A4F" w:rsidRDefault="00BE086D" w:rsidP="00BE086D">
                  <w:pPr>
                    <w:pStyle w:val="af3"/>
                    <w:rPr>
                      <w:b/>
                      <w:color w:val="000000" w:themeColor="text1"/>
                      <w:lang w:val="uk-UA"/>
                    </w:rPr>
                  </w:pPr>
                  <w:r w:rsidRPr="00BE4A4F">
                    <w:rPr>
                      <w:b/>
                      <w:color w:val="000000" w:themeColor="text1"/>
                      <w:lang w:val="uk-UA"/>
                    </w:rPr>
                    <w:t xml:space="preserve">Форма встановлення величин </w:t>
                  </w:r>
                </w:p>
              </w:tc>
            </w:tr>
          </w:tbl>
          <w:p w14:paraId="2E22B389" w14:textId="77777777" w:rsidR="00BE086D" w:rsidRPr="00BE4A4F" w:rsidRDefault="00BE086D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br w:type="textWrapping" w:clear="all"/>
            </w:r>
          </w:p>
          <w:p w14:paraId="044E5B80" w14:textId="1219FF4B" w:rsidR="00BE086D" w:rsidRPr="00BE4A4F" w:rsidRDefault="00BE086D" w:rsidP="00BE086D">
            <w:pPr>
              <w:pStyle w:val="3"/>
              <w:jc w:val="center"/>
              <w:outlineLvl w:val="2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ВЕЛИЧИНИ </w:t>
            </w:r>
            <w:r w:rsidRPr="00BE4A4F">
              <w:rPr>
                <w:color w:val="000000" w:themeColor="text1"/>
              </w:rPr>
              <w:br/>
              <w:t>фонових концентрацій забрудню</w:t>
            </w:r>
            <w:r w:rsidR="00ED1929">
              <w:rPr>
                <w:color w:val="000000" w:themeColor="text1"/>
              </w:rPr>
              <w:t>ючих</w:t>
            </w:r>
            <w:r w:rsidRPr="00BE4A4F">
              <w:rPr>
                <w:color w:val="000000" w:themeColor="text1"/>
              </w:rPr>
              <w:t xml:space="preserve"> речовин</w:t>
            </w:r>
            <w:r w:rsidRPr="00BE4A4F">
              <w:rPr>
                <w:color w:val="000000" w:themeColor="text1"/>
              </w:rPr>
              <w:br/>
              <w:t xml:space="preserve">(визначені за даними спостережень) </w:t>
            </w:r>
          </w:p>
          <w:p w14:paraId="4D18F0FA" w14:textId="336C376B" w:rsidR="00BE086D" w:rsidRPr="00BE4A4F" w:rsidRDefault="00BE086D" w:rsidP="00BE086D">
            <w:pPr>
              <w:pStyle w:val="af3"/>
              <w:rPr>
                <w:color w:val="000000" w:themeColor="text1"/>
                <w:sz w:val="20"/>
                <w:szCs w:val="20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Матеріали щодо величин фонових концентрацій </w:t>
            </w:r>
            <w:r w:rsidRPr="001A4C13">
              <w:rPr>
                <w:b/>
                <w:color w:val="000000" w:themeColor="text1"/>
                <w:lang w:val="uk-UA"/>
              </w:rPr>
              <w:t>забрудню</w:t>
            </w:r>
            <w:r w:rsidR="001A4C13" w:rsidRPr="001A4C13">
              <w:rPr>
                <w:b/>
                <w:color w:val="000000" w:themeColor="text1"/>
                <w:lang w:val="uk-UA"/>
              </w:rPr>
              <w:t xml:space="preserve">ючих </w:t>
            </w:r>
            <w:r w:rsidRPr="00BE4A4F">
              <w:rPr>
                <w:color w:val="000000" w:themeColor="text1"/>
                <w:lang w:val="uk-UA"/>
              </w:rPr>
              <w:t xml:space="preserve">речовин в атмосферному повітрі подані по місту </w:t>
            </w:r>
            <w:r w:rsidRPr="00BE4A4F">
              <w:rPr>
                <w:color w:val="000000" w:themeColor="text1"/>
                <w:lang w:val="uk-UA"/>
              </w:rPr>
              <w:br/>
              <w:t xml:space="preserve">____________________________________________________________________________ </w:t>
            </w:r>
            <w:r w:rsidRPr="00BE4A4F">
              <w:rPr>
                <w:color w:val="000000" w:themeColor="text1"/>
                <w:lang w:val="uk-UA"/>
              </w:rPr>
              <w:br/>
            </w:r>
            <w:r w:rsidRPr="00BE4A4F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                        (назва міста) </w:t>
            </w:r>
            <w:r w:rsidRPr="00BE4A4F">
              <w:rPr>
                <w:color w:val="000000" w:themeColor="text1"/>
                <w:sz w:val="20"/>
                <w:szCs w:val="20"/>
                <w:lang w:val="uk-UA"/>
              </w:rPr>
              <w:br/>
            </w:r>
            <w:r w:rsidRPr="00BE4A4F">
              <w:rPr>
                <w:color w:val="000000" w:themeColor="text1"/>
                <w:sz w:val="20"/>
                <w:szCs w:val="20"/>
                <w:lang w:val="uk-UA"/>
              </w:rPr>
              <w:br/>
            </w:r>
            <w:r w:rsidRPr="00BE4A4F">
              <w:rPr>
                <w:color w:val="000000" w:themeColor="text1"/>
                <w:lang w:val="uk-UA"/>
              </w:rPr>
              <w:t>за період ____________________________________________________________________</w:t>
            </w:r>
            <w:r w:rsidRPr="00BE4A4F">
              <w:rPr>
                <w:color w:val="000000" w:themeColor="text1"/>
                <w:lang w:val="uk-UA"/>
              </w:rPr>
              <w:br/>
            </w:r>
            <w:r w:rsidRPr="00BE4A4F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                            (період) </w:t>
            </w:r>
          </w:p>
          <w:p w14:paraId="50E1787E" w14:textId="28357CBE" w:rsidR="00BE086D" w:rsidRPr="00BE4A4F" w:rsidRDefault="00BE086D" w:rsidP="00BE086D">
            <w:pPr>
              <w:pStyle w:val="af3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Контроль забруднення, розрахунки та визначення величин фонових концентрацій </w:t>
            </w:r>
            <w:r w:rsidRPr="00ED1929">
              <w:rPr>
                <w:b/>
                <w:color w:val="000000" w:themeColor="text1"/>
                <w:lang w:val="uk-UA"/>
              </w:rPr>
              <w:t>забрудню</w:t>
            </w:r>
            <w:r w:rsidR="00ED1929" w:rsidRPr="00ED1929">
              <w:rPr>
                <w:b/>
                <w:color w:val="000000" w:themeColor="text1"/>
                <w:lang w:val="uk-UA"/>
              </w:rPr>
              <w:t>ючих</w:t>
            </w:r>
            <w:r w:rsidRPr="00BE4A4F">
              <w:rPr>
                <w:color w:val="000000" w:themeColor="text1"/>
                <w:lang w:val="uk-UA"/>
              </w:rPr>
              <w:t xml:space="preserve"> речовин в атмосферному повітрі </w:t>
            </w:r>
            <w:r w:rsidRPr="00BE4A4F">
              <w:rPr>
                <w:color w:val="000000" w:themeColor="text1"/>
                <w:lang w:val="uk-UA"/>
              </w:rPr>
              <w:lastRenderedPageBreak/>
              <w:t xml:space="preserve">здійснювались відповідно до методики: </w:t>
            </w:r>
            <w:r w:rsidRPr="00BE4A4F">
              <w:rPr>
                <w:color w:val="000000" w:themeColor="text1"/>
                <w:lang w:val="uk-UA"/>
              </w:rPr>
              <w:br/>
              <w:t>____________________________________________________________________________</w:t>
            </w:r>
            <w:r w:rsidRPr="00BE4A4F">
              <w:rPr>
                <w:color w:val="000000" w:themeColor="text1"/>
                <w:lang w:val="uk-UA"/>
              </w:rPr>
              <w:br/>
            </w:r>
            <w:r w:rsidRPr="00BE4A4F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                        (назва методики) </w:t>
            </w:r>
          </w:p>
          <w:p w14:paraId="29FB407C" w14:textId="3CB24833" w:rsidR="00BE086D" w:rsidRPr="00BE4A4F" w:rsidRDefault="00ED1929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…</w:t>
            </w:r>
          </w:p>
          <w:tbl>
            <w:tblPr>
              <w:tblW w:w="7758" w:type="dxa"/>
              <w:tblLayout w:type="fixed"/>
              <w:tblLook w:val="0000" w:firstRow="0" w:lastRow="0" w:firstColumn="0" w:lastColumn="0" w:noHBand="0" w:noVBand="0"/>
            </w:tblPr>
            <w:tblGrid>
              <w:gridCol w:w="1040"/>
              <w:gridCol w:w="1057"/>
              <w:gridCol w:w="1427"/>
              <w:gridCol w:w="2748"/>
              <w:gridCol w:w="1486"/>
            </w:tblGrid>
            <w:tr w:rsidR="00BE4A4F" w:rsidRPr="00BE4A4F" w14:paraId="309B3F56" w14:textId="77777777" w:rsidTr="00ED1929">
              <w:tc>
                <w:tcPr>
                  <w:tcW w:w="2271" w:type="pct"/>
                  <w:gridSpan w:val="3"/>
                </w:tcPr>
                <w:p w14:paraId="0AB6B9EE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both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За результатами спостережень на </w:t>
                  </w:r>
                </w:p>
              </w:tc>
              <w:tc>
                <w:tcPr>
                  <w:tcW w:w="1771" w:type="pct"/>
                </w:tcPr>
                <w:p w14:paraId="1F07A200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>___________________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BE4A4F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 xml:space="preserve">(тип поста) </w:t>
                  </w:r>
                </w:p>
              </w:tc>
              <w:tc>
                <w:tcPr>
                  <w:tcW w:w="958" w:type="pct"/>
                </w:tcPr>
                <w:p w14:paraId="02DE98DE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both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постах </w:t>
                  </w:r>
                </w:p>
              </w:tc>
            </w:tr>
            <w:tr w:rsidR="00BE4A4F" w:rsidRPr="00BE4A4F" w14:paraId="535F3D29" w14:textId="77777777" w:rsidTr="00ED1929">
              <w:tc>
                <w:tcPr>
                  <w:tcW w:w="670" w:type="pct"/>
                </w:tcPr>
                <w:p w14:paraId="4ED9930C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both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за період </w:t>
                  </w:r>
                </w:p>
              </w:tc>
              <w:tc>
                <w:tcPr>
                  <w:tcW w:w="681" w:type="pct"/>
                </w:tcPr>
                <w:p w14:paraId="0BEB04CF" w14:textId="77777777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>________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BE4A4F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 xml:space="preserve">(період) </w:t>
                  </w:r>
                </w:p>
              </w:tc>
              <w:tc>
                <w:tcPr>
                  <w:tcW w:w="3648" w:type="pct"/>
                  <w:gridSpan w:val="3"/>
                </w:tcPr>
                <w:p w14:paraId="52243DAF" w14:textId="7BDBF063" w:rsidR="00BE086D" w:rsidRPr="00BE4A4F" w:rsidRDefault="00BE086D" w:rsidP="003315D4">
                  <w:pPr>
                    <w:pStyle w:val="af3"/>
                    <w:framePr w:hSpace="180" w:wrap="around" w:vAnchor="text" w:hAnchor="margin" w:y="517"/>
                    <w:suppressOverlap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 xml:space="preserve">встановлюються такі величини фонових концентрацій </w:t>
                  </w:r>
                  <w:r w:rsidRPr="00ED1929">
                    <w:rPr>
                      <w:b/>
                      <w:color w:val="000000" w:themeColor="text1"/>
                      <w:lang w:val="uk-UA"/>
                    </w:rPr>
                    <w:t>забрудню</w:t>
                  </w:r>
                  <w:r w:rsidR="00ED1929" w:rsidRPr="00ED1929">
                    <w:rPr>
                      <w:b/>
                      <w:color w:val="000000" w:themeColor="text1"/>
                      <w:lang w:val="uk-UA"/>
                    </w:rPr>
                    <w:t>ючих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речовин: </w:t>
                  </w:r>
                </w:p>
              </w:tc>
            </w:tr>
          </w:tbl>
          <w:p w14:paraId="748BD58C" w14:textId="77777777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</w:p>
        </w:tc>
      </w:tr>
      <w:tr w:rsidR="00BE4A4F" w:rsidRPr="00BE4A4F" w14:paraId="6F74A4DA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tbl>
            <w:tblPr>
              <w:tblpPr w:leftFromText="45" w:rightFromText="45" w:vertAnchor="text" w:tblpXSpec="right" w:tblpYSpec="center"/>
              <w:tblW w:w="2250" w:type="pct"/>
              <w:tblLayout w:type="fixed"/>
              <w:tblLook w:val="0000" w:firstRow="0" w:lastRow="0" w:firstColumn="0" w:lastColumn="0" w:noHBand="0" w:noVBand="0"/>
            </w:tblPr>
            <w:tblGrid>
              <w:gridCol w:w="3332"/>
            </w:tblGrid>
            <w:tr w:rsidR="00BE4A4F" w:rsidRPr="00BE4A4F" w14:paraId="01F24AD6" w14:textId="77777777" w:rsidTr="00ED1929">
              <w:tc>
                <w:tcPr>
                  <w:tcW w:w="4307" w:type="dxa"/>
                </w:tcPr>
                <w:p w14:paraId="32302823" w14:textId="77777777" w:rsidR="00BE086D" w:rsidRPr="00BE4A4F" w:rsidRDefault="00BE086D" w:rsidP="00BE086D">
                  <w:pPr>
                    <w:pStyle w:val="af3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>Додаток 3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до пункту 5.4 Порядку визначення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величин фонових концентрацій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ED1929">
                    <w:rPr>
                      <w:b/>
                      <w:strike/>
                      <w:color w:val="000000" w:themeColor="text1"/>
                      <w:lang w:val="uk-UA"/>
                    </w:rPr>
                    <w:t>забруднювальних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 атмосферному повітрі </w:t>
                  </w:r>
                </w:p>
                <w:p w14:paraId="7C809802" w14:textId="77777777" w:rsidR="00BE086D" w:rsidRPr="00BE4A4F" w:rsidRDefault="00BE086D" w:rsidP="00BE086D">
                  <w:pPr>
                    <w:pStyle w:val="af3"/>
                    <w:rPr>
                      <w:b/>
                      <w:color w:val="000000" w:themeColor="text1"/>
                      <w:lang w:val="uk-UA"/>
                    </w:rPr>
                  </w:pPr>
                  <w:r w:rsidRPr="00BE4A4F">
                    <w:rPr>
                      <w:b/>
                      <w:color w:val="000000" w:themeColor="text1"/>
                      <w:lang w:val="uk-UA"/>
                    </w:rPr>
                    <w:t>Форма встановлення величин </w:t>
                  </w:r>
                </w:p>
                <w:p w14:paraId="6C548800" w14:textId="77777777" w:rsidR="00BE086D" w:rsidRPr="00BE4A4F" w:rsidRDefault="00BE086D" w:rsidP="00BE086D">
                  <w:pPr>
                    <w:pStyle w:val="af3"/>
                    <w:rPr>
                      <w:b/>
                      <w:color w:val="000000" w:themeColor="text1"/>
                      <w:lang w:val="uk-UA"/>
                    </w:rPr>
                  </w:pPr>
                </w:p>
              </w:tc>
            </w:tr>
          </w:tbl>
          <w:p w14:paraId="472D9755" w14:textId="77777777" w:rsidR="00BE086D" w:rsidRPr="00BE4A4F" w:rsidRDefault="00BE086D" w:rsidP="00BE086D">
            <w:pPr>
              <w:pStyle w:val="af3"/>
              <w:jc w:val="center"/>
              <w:rPr>
                <w:b/>
                <w:color w:val="000000" w:themeColor="text1"/>
                <w:lang w:val="uk-UA"/>
              </w:rPr>
            </w:pPr>
            <w:r w:rsidRPr="00BE4A4F">
              <w:rPr>
                <w:b/>
                <w:color w:val="000000" w:themeColor="text1"/>
                <w:lang w:val="uk-UA"/>
              </w:rPr>
              <w:br w:type="textWrapping" w:clear="all"/>
              <w:t xml:space="preserve">ВЕЛИЧИНИ ФОНОВИХ КОНЦЕНТРАЦІЙ </w:t>
            </w:r>
            <w:r w:rsidRPr="00ED1929">
              <w:rPr>
                <w:b/>
                <w:strike/>
                <w:color w:val="000000" w:themeColor="text1"/>
                <w:lang w:val="uk-UA"/>
              </w:rPr>
              <w:t>ЗАБРУДНЮВАЛЬНИХ</w:t>
            </w:r>
            <w:r w:rsidRPr="00BE4A4F">
              <w:rPr>
                <w:b/>
                <w:color w:val="000000" w:themeColor="text1"/>
                <w:lang w:val="uk-UA"/>
              </w:rPr>
              <w:t xml:space="preserve"> РЕЧОВИН</w:t>
            </w:r>
          </w:p>
          <w:p w14:paraId="14E5284B" w14:textId="714DACB1" w:rsidR="00BE086D" w:rsidRPr="00BE4A4F" w:rsidRDefault="00ED1929" w:rsidP="00BE086D">
            <w:pPr>
              <w:pStyle w:val="af3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…</w:t>
            </w:r>
          </w:p>
          <w:p w14:paraId="36478888" w14:textId="77777777" w:rsidR="00BE086D" w:rsidRPr="00BE4A4F" w:rsidRDefault="00BE086D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Перелік </w:t>
            </w:r>
            <w:r w:rsidRPr="00ED1929">
              <w:rPr>
                <w:b/>
                <w:strike/>
                <w:color w:val="000000" w:themeColor="text1"/>
                <w:lang w:val="uk-UA"/>
              </w:rPr>
              <w:t xml:space="preserve">забруднювальних </w:t>
            </w:r>
            <w:r w:rsidRPr="00BE4A4F">
              <w:rPr>
                <w:color w:val="000000" w:themeColor="text1"/>
                <w:lang w:val="uk-UA"/>
              </w:rPr>
              <w:t xml:space="preserve">речовин, для яких установлюються величини фонових концентрацій, а також речовин, які мають властивості сумації шкідливого впливу </w:t>
            </w:r>
            <w:r w:rsidRPr="00BE4A4F">
              <w:rPr>
                <w:color w:val="000000" w:themeColor="text1"/>
                <w:lang w:val="uk-UA"/>
              </w:rPr>
              <w:br/>
              <w:t xml:space="preserve">_____________________________________________________________________________ </w:t>
            </w:r>
          </w:p>
          <w:p w14:paraId="714DA797" w14:textId="31768A72" w:rsidR="00BE086D" w:rsidRPr="00BE4A4F" w:rsidRDefault="00ED1929" w:rsidP="00BE086D">
            <w:pPr>
              <w:pStyle w:val="af3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…</w:t>
            </w:r>
          </w:p>
          <w:p w14:paraId="4B23320F" w14:textId="77777777" w:rsidR="00BE086D" w:rsidRPr="00BE4A4F" w:rsidRDefault="00BE086D" w:rsidP="00BE086D">
            <w:pPr>
              <w:pStyle w:val="af3"/>
              <w:jc w:val="center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За результатами розрахунків установлюються такі величини фонових концентрацій </w:t>
            </w:r>
            <w:r w:rsidRPr="001A4C13">
              <w:rPr>
                <w:b/>
                <w:strike/>
                <w:color w:val="000000" w:themeColor="text1"/>
                <w:lang w:val="uk-UA"/>
              </w:rPr>
              <w:t>забруднювальних</w:t>
            </w:r>
            <w:r w:rsidRPr="00BE4A4F">
              <w:rPr>
                <w:color w:val="000000" w:themeColor="text1"/>
                <w:lang w:val="uk-UA"/>
              </w:rPr>
              <w:t xml:space="preserve"> речовин: </w:t>
            </w:r>
          </w:p>
          <w:p w14:paraId="21FD2A61" w14:textId="77777777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</w:p>
        </w:tc>
        <w:tc>
          <w:tcPr>
            <w:tcW w:w="7733" w:type="dxa"/>
          </w:tcPr>
          <w:tbl>
            <w:tblPr>
              <w:tblpPr w:leftFromText="45" w:rightFromText="45" w:vertAnchor="text" w:tblpXSpec="right" w:tblpYSpec="center"/>
              <w:tblW w:w="2250" w:type="pct"/>
              <w:tblLayout w:type="fixed"/>
              <w:tblLook w:val="0000" w:firstRow="0" w:lastRow="0" w:firstColumn="0" w:lastColumn="0" w:noHBand="0" w:noVBand="0"/>
            </w:tblPr>
            <w:tblGrid>
              <w:gridCol w:w="3383"/>
            </w:tblGrid>
            <w:tr w:rsidR="00BE4A4F" w:rsidRPr="00BE4A4F" w14:paraId="211B82FB" w14:textId="77777777" w:rsidTr="00ED1929">
              <w:tc>
                <w:tcPr>
                  <w:tcW w:w="4307" w:type="dxa"/>
                </w:tcPr>
                <w:p w14:paraId="20443A00" w14:textId="42D11407" w:rsidR="00BE086D" w:rsidRPr="00BE4A4F" w:rsidRDefault="00BE086D" w:rsidP="00BE086D">
                  <w:pPr>
                    <w:pStyle w:val="af3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>Додаток 3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до пункту 5.4 Порядку визначення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величин фонових концентрацій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ED1929">
                    <w:rPr>
                      <w:b/>
                      <w:color w:val="000000" w:themeColor="text1"/>
                      <w:lang w:val="uk-UA"/>
                    </w:rPr>
                    <w:t>забрудню</w:t>
                  </w:r>
                  <w:r w:rsidR="00ED1929" w:rsidRPr="00ED1929">
                    <w:rPr>
                      <w:b/>
                      <w:color w:val="000000" w:themeColor="text1"/>
                      <w:lang w:val="uk-UA"/>
                    </w:rPr>
                    <w:t>ючих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 атмосферному повітрі </w:t>
                  </w:r>
                </w:p>
                <w:p w14:paraId="7471CF97" w14:textId="77777777" w:rsidR="00BE086D" w:rsidRPr="00BE4A4F" w:rsidRDefault="00BE086D" w:rsidP="00BE086D">
                  <w:pPr>
                    <w:pStyle w:val="af3"/>
                    <w:rPr>
                      <w:b/>
                      <w:color w:val="000000" w:themeColor="text1"/>
                      <w:lang w:val="uk-UA"/>
                    </w:rPr>
                  </w:pPr>
                  <w:r w:rsidRPr="00BE4A4F">
                    <w:rPr>
                      <w:b/>
                      <w:color w:val="000000" w:themeColor="text1"/>
                      <w:lang w:val="uk-UA"/>
                    </w:rPr>
                    <w:t>Форма встановлення величин </w:t>
                  </w:r>
                </w:p>
                <w:p w14:paraId="4D35B988" w14:textId="77777777" w:rsidR="00BE086D" w:rsidRPr="00BE4A4F" w:rsidRDefault="00BE086D" w:rsidP="00BE086D">
                  <w:pPr>
                    <w:pStyle w:val="af3"/>
                    <w:rPr>
                      <w:b/>
                      <w:color w:val="000000" w:themeColor="text1"/>
                      <w:lang w:val="uk-UA"/>
                    </w:rPr>
                  </w:pPr>
                </w:p>
              </w:tc>
            </w:tr>
          </w:tbl>
          <w:p w14:paraId="377C923A" w14:textId="3CFC65FD" w:rsidR="00BE086D" w:rsidRPr="00BE4A4F" w:rsidRDefault="00BE086D" w:rsidP="00BE086D">
            <w:pPr>
              <w:pStyle w:val="af3"/>
              <w:jc w:val="center"/>
              <w:rPr>
                <w:b/>
                <w:color w:val="000000" w:themeColor="text1"/>
                <w:lang w:val="uk-UA"/>
              </w:rPr>
            </w:pPr>
            <w:r w:rsidRPr="00BE4A4F">
              <w:rPr>
                <w:b/>
                <w:color w:val="000000" w:themeColor="text1"/>
                <w:lang w:val="uk-UA"/>
              </w:rPr>
              <w:br w:type="textWrapping" w:clear="all"/>
              <w:t>ВЕЛИЧИНИ ФОНОВИХ КОНЦЕНТРАЦІЙ ЗАБРУДНЮ</w:t>
            </w:r>
            <w:r w:rsidR="00ED1929">
              <w:rPr>
                <w:b/>
                <w:color w:val="000000" w:themeColor="text1"/>
                <w:lang w:val="uk-UA"/>
              </w:rPr>
              <w:t>ЮЧИХ</w:t>
            </w:r>
            <w:r w:rsidRPr="00BE4A4F">
              <w:rPr>
                <w:b/>
                <w:color w:val="000000" w:themeColor="text1"/>
                <w:lang w:val="uk-UA"/>
              </w:rPr>
              <w:t xml:space="preserve"> РЕЧОВИН</w:t>
            </w:r>
          </w:p>
          <w:p w14:paraId="30C43A4B" w14:textId="64B02AA3" w:rsidR="00BE086D" w:rsidRPr="00BE4A4F" w:rsidRDefault="00ED1929" w:rsidP="00BE086D">
            <w:pPr>
              <w:pStyle w:val="af3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…</w:t>
            </w:r>
          </w:p>
          <w:p w14:paraId="72FD0D36" w14:textId="74204820" w:rsidR="00BE086D" w:rsidRPr="00BE4A4F" w:rsidRDefault="00BE086D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Перелік </w:t>
            </w:r>
            <w:r w:rsidRPr="00ED1929">
              <w:rPr>
                <w:b/>
                <w:color w:val="000000" w:themeColor="text1"/>
                <w:lang w:val="uk-UA"/>
              </w:rPr>
              <w:t>забрудню</w:t>
            </w:r>
            <w:r w:rsidR="00ED1929" w:rsidRPr="00ED1929">
              <w:rPr>
                <w:b/>
                <w:color w:val="000000" w:themeColor="text1"/>
                <w:lang w:val="uk-UA"/>
              </w:rPr>
              <w:t>ючих</w:t>
            </w:r>
            <w:r w:rsidRPr="00BE4A4F">
              <w:rPr>
                <w:color w:val="000000" w:themeColor="text1"/>
                <w:lang w:val="uk-UA"/>
              </w:rPr>
              <w:t xml:space="preserve"> речовин, для яких установлюються величини фонових концентрацій, а також речовин, які мають властивості сумації шкідливого впливу </w:t>
            </w:r>
            <w:r w:rsidRPr="00BE4A4F">
              <w:rPr>
                <w:color w:val="000000" w:themeColor="text1"/>
                <w:lang w:val="uk-UA"/>
              </w:rPr>
              <w:br/>
              <w:t xml:space="preserve">_____________________________________________________________________________ </w:t>
            </w:r>
          </w:p>
          <w:p w14:paraId="70F0B2C5" w14:textId="6E794EF0" w:rsidR="00BE086D" w:rsidRPr="00BE4A4F" w:rsidRDefault="00ED1929" w:rsidP="00BE086D">
            <w:pPr>
              <w:pStyle w:val="af3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….</w:t>
            </w:r>
          </w:p>
          <w:p w14:paraId="5D072DF8" w14:textId="0962FC36" w:rsidR="00BE086D" w:rsidRPr="00BE4A4F" w:rsidRDefault="00BE086D" w:rsidP="00BE086D">
            <w:pPr>
              <w:pStyle w:val="af3"/>
              <w:jc w:val="center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За результатами розрахунків установлюються такі величини фонових концентрацій </w:t>
            </w:r>
            <w:r w:rsidRPr="001A4C13">
              <w:rPr>
                <w:b/>
                <w:color w:val="000000" w:themeColor="text1"/>
                <w:lang w:val="uk-UA"/>
              </w:rPr>
              <w:t>забрудню</w:t>
            </w:r>
            <w:r w:rsidR="001A4C13" w:rsidRPr="001A4C13">
              <w:rPr>
                <w:b/>
                <w:color w:val="000000" w:themeColor="text1"/>
                <w:lang w:val="uk-UA"/>
              </w:rPr>
              <w:t>ючих</w:t>
            </w:r>
            <w:r w:rsidRPr="001A4C13">
              <w:rPr>
                <w:b/>
                <w:color w:val="000000" w:themeColor="text1"/>
                <w:lang w:val="uk-UA"/>
              </w:rPr>
              <w:t xml:space="preserve"> </w:t>
            </w:r>
            <w:r w:rsidRPr="00BE4A4F">
              <w:rPr>
                <w:color w:val="000000" w:themeColor="text1"/>
                <w:lang w:val="uk-UA"/>
              </w:rPr>
              <w:t xml:space="preserve">речовин: </w:t>
            </w:r>
          </w:p>
          <w:p w14:paraId="084F90DA" w14:textId="77777777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</w:p>
        </w:tc>
      </w:tr>
      <w:tr w:rsidR="00BE4A4F" w:rsidRPr="00BE4A4F" w14:paraId="18880DB3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5"/>
            </w:tblGrid>
            <w:tr w:rsidR="00BE4A4F" w:rsidRPr="00BE086D" w14:paraId="096905A7" w14:textId="77777777" w:rsidTr="00ED1929">
              <w:tc>
                <w:tcPr>
                  <w:tcW w:w="2000" w:type="pct"/>
                  <w:hideMark/>
                </w:tcPr>
                <w:p w14:paraId="262F8E0B" w14:textId="064C4AD6" w:rsidR="00BE086D" w:rsidRPr="00BE086D" w:rsidRDefault="00BE086D" w:rsidP="001A4C13">
                  <w:pPr>
                    <w:framePr w:hSpace="180" w:wrap="around" w:vAnchor="text" w:hAnchor="margin" w:y="517"/>
                    <w:spacing w:before="150" w:after="150" w:line="240" w:lineRule="auto"/>
                    <w:ind w:left="4253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lastRenderedPageBreak/>
                    <w:t>Додаток 4</w:t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  <w:t xml:space="preserve">до пункту 5.5 Порядку </w:t>
                  </w:r>
                  <w:r w:rsidR="001A4C1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  <w:t xml:space="preserve">визначення </w:t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величин </w:t>
                  </w:r>
                  <w:r w:rsidR="001A4C1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фонових концентрацій</w:t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</w:r>
                  <w:r w:rsidRPr="001A4C13">
                    <w:rPr>
                      <w:rFonts w:ascii="Times New Roman" w:eastAsia="Times New Roman" w:hAnsi="Times New Roman" w:cs="Times New Roman"/>
                      <w:b/>
                      <w:strike/>
                      <w:color w:val="000000" w:themeColor="text1"/>
                      <w:sz w:val="24"/>
                      <w:szCs w:val="24"/>
                      <w:lang w:eastAsia="uk-UA"/>
                    </w:rPr>
                    <w:t>забруднювальних</w:t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речовин</w:t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  <w:t>в атмосферному повітрі</w:t>
                  </w:r>
                  <w:r w:rsidRPr="00BE086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</w:r>
                </w:p>
              </w:tc>
            </w:tr>
          </w:tbl>
          <w:p w14:paraId="1D0AA05A" w14:textId="77777777" w:rsidR="00BE086D" w:rsidRPr="00BE086D" w:rsidRDefault="00BE086D" w:rsidP="00BE086D">
            <w:pPr>
              <w:shd w:val="clear" w:color="auto" w:fill="FFFFFF"/>
              <w:spacing w:before="150" w:after="150"/>
              <w:ind w:left="450" w:right="4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ЗАПИТ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про величини фонових концентрацій </w:t>
            </w:r>
            <w:r w:rsidRPr="001A4C13"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uk-UA"/>
              </w:rPr>
              <w:t xml:space="preserve">забруднювальних </w:t>
            </w:r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речовин</w:t>
            </w:r>
          </w:p>
          <w:p w14:paraId="03A4DA46" w14:textId="77777777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</w:p>
        </w:tc>
        <w:tc>
          <w:tcPr>
            <w:tcW w:w="7733" w:type="dxa"/>
          </w:tcPr>
          <w:p w14:paraId="5F7A1084" w14:textId="394BB924" w:rsidR="001A4C13" w:rsidRDefault="001A4C13" w:rsidP="001A4C13">
            <w:pPr>
              <w:shd w:val="clear" w:color="auto" w:fill="FFFFFF"/>
              <w:spacing w:before="150" w:after="150"/>
              <w:ind w:left="4315" w:right="4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bookmarkStart w:id="23" w:name="n151"/>
            <w:bookmarkEnd w:id="23"/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4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до пункту 5.5 Порядку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визначення 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величин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фонових концентрацій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1A4C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забруднюючих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речовин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в атмосферному повітрі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</w:p>
          <w:p w14:paraId="7D27CCFE" w14:textId="0F13E6CF" w:rsidR="00BE086D" w:rsidRPr="00BE086D" w:rsidRDefault="00BE086D" w:rsidP="00BE086D">
            <w:pPr>
              <w:shd w:val="clear" w:color="auto" w:fill="FFFFFF"/>
              <w:spacing w:before="150" w:after="150"/>
              <w:ind w:left="450" w:right="4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ЗАПИТ</w:t>
            </w:r>
            <w:r w:rsidRPr="00BE0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про величини фонових концентрацій забрудню</w:t>
            </w:r>
            <w:r w:rsidR="001A4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ючих</w:t>
            </w:r>
            <w:r w:rsidRPr="00BE4A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речовин</w:t>
            </w:r>
          </w:p>
          <w:p w14:paraId="665651AB" w14:textId="77777777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</w:p>
        </w:tc>
      </w:tr>
      <w:tr w:rsidR="00BE4A4F" w:rsidRPr="00BE4A4F" w14:paraId="3DE6A933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tbl>
            <w:tblPr>
              <w:tblpPr w:leftFromText="45" w:rightFromText="45" w:vertAnchor="text" w:tblpXSpec="right" w:tblpYSpec="center"/>
              <w:tblW w:w="2250" w:type="pct"/>
              <w:tblLayout w:type="fixed"/>
              <w:tblLook w:val="0000" w:firstRow="0" w:lastRow="0" w:firstColumn="0" w:lastColumn="0" w:noHBand="0" w:noVBand="0"/>
            </w:tblPr>
            <w:tblGrid>
              <w:gridCol w:w="3332"/>
            </w:tblGrid>
            <w:tr w:rsidR="00BE4A4F" w:rsidRPr="00BE4A4F" w14:paraId="45DE614E" w14:textId="77777777" w:rsidTr="00ED1929">
              <w:tc>
                <w:tcPr>
                  <w:tcW w:w="4307" w:type="dxa"/>
                </w:tcPr>
                <w:p w14:paraId="1A7BD57D" w14:textId="77777777" w:rsidR="00BE086D" w:rsidRPr="00BE4A4F" w:rsidRDefault="00BE086D" w:rsidP="00BE086D">
                  <w:pPr>
                    <w:pStyle w:val="af3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>Додаток 5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до пункту 5.6 Порядку визначення величин фонових концентрацій </w:t>
                  </w:r>
                  <w:r w:rsidRPr="001A4C13">
                    <w:rPr>
                      <w:b/>
                      <w:strike/>
                      <w:color w:val="000000" w:themeColor="text1"/>
                      <w:lang w:val="uk-UA"/>
                    </w:rPr>
                    <w:t>забруднювальних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 в атмосферному повітрі </w:t>
                  </w:r>
                </w:p>
                <w:p w14:paraId="1BB9E6F7" w14:textId="77777777" w:rsidR="00BE086D" w:rsidRPr="00BE4A4F" w:rsidRDefault="00BE086D" w:rsidP="00BE086D">
                  <w:pPr>
                    <w:pStyle w:val="af3"/>
                    <w:rPr>
                      <w:b/>
                      <w:color w:val="000000" w:themeColor="text1"/>
                      <w:lang w:val="uk-UA"/>
                    </w:rPr>
                  </w:pPr>
                  <w:r w:rsidRPr="00BE4A4F">
                    <w:rPr>
                      <w:b/>
                      <w:color w:val="000000" w:themeColor="text1"/>
                      <w:lang w:val="uk-UA"/>
                    </w:rPr>
                    <w:t xml:space="preserve">Форма видачі величин </w:t>
                  </w:r>
                </w:p>
              </w:tc>
            </w:tr>
          </w:tbl>
          <w:p w14:paraId="7F47C36D" w14:textId="77777777" w:rsidR="00BE086D" w:rsidRPr="00BE4A4F" w:rsidRDefault="00BE086D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br w:type="textWrapping" w:clear="all"/>
            </w:r>
          </w:p>
          <w:p w14:paraId="7F21217B" w14:textId="77777777" w:rsidR="00BE086D" w:rsidRPr="00BE4A4F" w:rsidRDefault="00BE086D" w:rsidP="00BE086D">
            <w:pPr>
              <w:pStyle w:val="3"/>
              <w:jc w:val="center"/>
              <w:outlineLvl w:val="2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ВЕЛИЧИНИ ФОНОВИХ КОНЦЕНТРАЦІЙ </w:t>
            </w:r>
            <w:r w:rsidRPr="001A4C13">
              <w:rPr>
                <w:strike/>
                <w:color w:val="000000" w:themeColor="text1"/>
              </w:rPr>
              <w:t>ЗАБРУДНЮВАЛЬНИХ</w:t>
            </w:r>
            <w:r w:rsidRPr="00BE4A4F">
              <w:rPr>
                <w:color w:val="000000" w:themeColor="text1"/>
              </w:rPr>
              <w:t xml:space="preserve"> РЕЧОВИН</w:t>
            </w:r>
          </w:p>
          <w:p w14:paraId="2BF9472F" w14:textId="0448E2D4" w:rsidR="00BE086D" w:rsidRPr="00BE4A4F" w:rsidRDefault="001A4C13" w:rsidP="00BE086D">
            <w:pPr>
              <w:pStyle w:val="af3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…</w:t>
            </w:r>
          </w:p>
          <w:p w14:paraId="3BD2D326" w14:textId="152C96D1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lastRenderedPageBreak/>
              <w:t xml:space="preserve">Перелік </w:t>
            </w:r>
            <w:r w:rsidRPr="001A4C13">
              <w:rPr>
                <w:b/>
                <w:strike/>
                <w:color w:val="000000" w:themeColor="text1"/>
                <w:lang w:val="uk-UA"/>
              </w:rPr>
              <w:t xml:space="preserve">забруднювальних </w:t>
            </w:r>
            <w:r w:rsidRPr="00BE4A4F">
              <w:rPr>
                <w:color w:val="000000" w:themeColor="text1"/>
                <w:lang w:val="uk-UA"/>
              </w:rPr>
              <w:t>речовин, для яких встановлюються величини фонових концентрацій, а також речовин, які мають властивості сумації шкідливого впливу</w:t>
            </w:r>
          </w:p>
        </w:tc>
        <w:tc>
          <w:tcPr>
            <w:tcW w:w="7733" w:type="dxa"/>
          </w:tcPr>
          <w:tbl>
            <w:tblPr>
              <w:tblpPr w:leftFromText="45" w:rightFromText="45" w:vertAnchor="text" w:tblpXSpec="right" w:tblpYSpec="center"/>
              <w:tblW w:w="2250" w:type="pct"/>
              <w:tblLayout w:type="fixed"/>
              <w:tblLook w:val="0000" w:firstRow="0" w:lastRow="0" w:firstColumn="0" w:lastColumn="0" w:noHBand="0" w:noVBand="0"/>
            </w:tblPr>
            <w:tblGrid>
              <w:gridCol w:w="3383"/>
            </w:tblGrid>
            <w:tr w:rsidR="00BE4A4F" w:rsidRPr="00BE4A4F" w14:paraId="4E7C873E" w14:textId="77777777" w:rsidTr="00ED1929">
              <w:tc>
                <w:tcPr>
                  <w:tcW w:w="4307" w:type="dxa"/>
                </w:tcPr>
                <w:p w14:paraId="6AA28100" w14:textId="182AF381" w:rsidR="00BE086D" w:rsidRPr="00BE4A4F" w:rsidRDefault="00BE086D" w:rsidP="00BE086D">
                  <w:pPr>
                    <w:pStyle w:val="af3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>Додаток 5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до пункту 5.6 Порядку визначення величин фонових концентрацій </w:t>
                  </w:r>
                  <w:r w:rsidRPr="001A4C13">
                    <w:rPr>
                      <w:b/>
                      <w:color w:val="000000" w:themeColor="text1"/>
                      <w:lang w:val="uk-UA"/>
                    </w:rPr>
                    <w:t>забрудню</w:t>
                  </w:r>
                  <w:r w:rsidR="001A4C13" w:rsidRPr="001A4C13">
                    <w:rPr>
                      <w:b/>
                      <w:color w:val="000000" w:themeColor="text1"/>
                      <w:lang w:val="uk-UA"/>
                    </w:rPr>
                    <w:t>ючих</w:t>
                  </w:r>
                  <w:r w:rsidRPr="001A4C13">
                    <w:rPr>
                      <w:b/>
                      <w:color w:val="000000" w:themeColor="text1"/>
                      <w:lang w:val="uk-UA"/>
                    </w:rPr>
                    <w:t xml:space="preserve"> 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речовин в атмосферному повітрі </w:t>
                  </w:r>
                </w:p>
                <w:p w14:paraId="773BDC3A" w14:textId="77777777" w:rsidR="00BE086D" w:rsidRPr="00BE4A4F" w:rsidRDefault="00BE086D" w:rsidP="00BE086D">
                  <w:pPr>
                    <w:pStyle w:val="af3"/>
                    <w:rPr>
                      <w:b/>
                      <w:color w:val="000000" w:themeColor="text1"/>
                      <w:lang w:val="uk-UA"/>
                    </w:rPr>
                  </w:pPr>
                  <w:r w:rsidRPr="00BE4A4F">
                    <w:rPr>
                      <w:b/>
                      <w:color w:val="000000" w:themeColor="text1"/>
                      <w:lang w:val="uk-UA"/>
                    </w:rPr>
                    <w:t xml:space="preserve">Форма видачі величин </w:t>
                  </w:r>
                </w:p>
              </w:tc>
            </w:tr>
          </w:tbl>
          <w:p w14:paraId="1A5D3E33" w14:textId="77777777" w:rsidR="00BE086D" w:rsidRPr="00BE4A4F" w:rsidRDefault="00BE086D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br w:type="textWrapping" w:clear="all"/>
            </w:r>
          </w:p>
          <w:p w14:paraId="0627FADB" w14:textId="3795DA08" w:rsidR="00BE086D" w:rsidRPr="00BE4A4F" w:rsidRDefault="00BE086D" w:rsidP="00BE086D">
            <w:pPr>
              <w:pStyle w:val="3"/>
              <w:jc w:val="center"/>
              <w:outlineLvl w:val="2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>ВЕЛИЧИНИ ФОНОВИХ КОНЦЕНТРАЦІЙ ЗАБРУДНЮ</w:t>
            </w:r>
            <w:r w:rsidR="001A4C13">
              <w:rPr>
                <w:color w:val="000000" w:themeColor="text1"/>
              </w:rPr>
              <w:t>ЮЧИХ</w:t>
            </w:r>
            <w:r w:rsidRPr="00BE4A4F">
              <w:rPr>
                <w:color w:val="000000" w:themeColor="text1"/>
              </w:rPr>
              <w:t xml:space="preserve"> РЕЧОВИН</w:t>
            </w:r>
          </w:p>
          <w:p w14:paraId="4B30D2A1" w14:textId="017C2177" w:rsidR="00BE086D" w:rsidRPr="00BE4A4F" w:rsidRDefault="001A4C13" w:rsidP="00BE086D">
            <w:pPr>
              <w:pStyle w:val="af3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…</w:t>
            </w:r>
          </w:p>
          <w:p w14:paraId="21FB39D7" w14:textId="6C78B475" w:rsidR="00BE086D" w:rsidRPr="00BE4A4F" w:rsidRDefault="00BE086D" w:rsidP="001A4C13">
            <w:pPr>
              <w:pStyle w:val="af3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lastRenderedPageBreak/>
              <w:t xml:space="preserve">Перелік </w:t>
            </w:r>
            <w:r w:rsidRPr="001A4C13">
              <w:rPr>
                <w:b/>
                <w:color w:val="000000" w:themeColor="text1"/>
                <w:lang w:val="uk-UA"/>
              </w:rPr>
              <w:t>забрудню</w:t>
            </w:r>
            <w:r w:rsidR="001A4C13" w:rsidRPr="001A4C13">
              <w:rPr>
                <w:b/>
                <w:color w:val="000000" w:themeColor="text1"/>
                <w:lang w:val="uk-UA"/>
              </w:rPr>
              <w:t>ючих</w:t>
            </w:r>
            <w:r w:rsidRPr="001A4C13">
              <w:rPr>
                <w:b/>
                <w:color w:val="000000" w:themeColor="text1"/>
                <w:lang w:val="uk-UA"/>
              </w:rPr>
              <w:t xml:space="preserve"> </w:t>
            </w:r>
            <w:r w:rsidRPr="00BE4A4F">
              <w:rPr>
                <w:color w:val="000000" w:themeColor="text1"/>
                <w:lang w:val="uk-UA"/>
              </w:rPr>
              <w:t>речовин, для яких встановлюються величини фонових концентрацій, а також речовин, які мають властивості сумації шкідливого впливу</w:t>
            </w:r>
          </w:p>
        </w:tc>
      </w:tr>
      <w:tr w:rsidR="00BE4A4F" w:rsidRPr="00BE4A4F" w14:paraId="69630EE0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tbl>
            <w:tblPr>
              <w:tblpPr w:leftFromText="45" w:rightFromText="45" w:vertAnchor="text" w:tblpXSpec="right" w:tblpYSpec="center"/>
              <w:tblW w:w="2250" w:type="pct"/>
              <w:tblLayout w:type="fixed"/>
              <w:tblLook w:val="0000" w:firstRow="0" w:lastRow="0" w:firstColumn="0" w:lastColumn="0" w:noHBand="0" w:noVBand="0"/>
            </w:tblPr>
            <w:tblGrid>
              <w:gridCol w:w="3332"/>
            </w:tblGrid>
            <w:tr w:rsidR="00BE4A4F" w:rsidRPr="00BE4A4F" w14:paraId="63A7930A" w14:textId="77777777" w:rsidTr="00ED1929">
              <w:tc>
                <w:tcPr>
                  <w:tcW w:w="4307" w:type="dxa"/>
                </w:tcPr>
                <w:p w14:paraId="6920D168" w14:textId="77777777" w:rsidR="00BE086D" w:rsidRPr="00BE4A4F" w:rsidRDefault="00BE086D" w:rsidP="00BE086D">
                  <w:pPr>
                    <w:pStyle w:val="af3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lastRenderedPageBreak/>
                    <w:t>Додаток 6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до пункту 5.6 Порядку визначення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величин фонових концентрацій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1A4C13">
                    <w:rPr>
                      <w:b/>
                      <w:strike/>
                      <w:color w:val="000000" w:themeColor="text1"/>
                      <w:lang w:val="uk-UA"/>
                    </w:rPr>
                    <w:t>забруднювальних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 речовин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 атмосферному повітрі </w:t>
                  </w:r>
                </w:p>
                <w:p w14:paraId="2B0E6E3B" w14:textId="77777777" w:rsidR="00BE086D" w:rsidRPr="00BE4A4F" w:rsidRDefault="00BE086D" w:rsidP="00BE086D">
                  <w:pPr>
                    <w:pStyle w:val="af3"/>
                    <w:rPr>
                      <w:b/>
                      <w:color w:val="000000" w:themeColor="text1"/>
                      <w:lang w:val="uk-UA"/>
                    </w:rPr>
                  </w:pPr>
                  <w:r w:rsidRPr="00BE4A4F">
                    <w:rPr>
                      <w:b/>
                      <w:color w:val="000000" w:themeColor="text1"/>
                      <w:lang w:val="uk-UA"/>
                    </w:rPr>
                    <w:t xml:space="preserve">Форма видачі величин </w:t>
                  </w:r>
                </w:p>
              </w:tc>
            </w:tr>
          </w:tbl>
          <w:p w14:paraId="2EC0DD05" w14:textId="77777777" w:rsidR="00BE086D" w:rsidRPr="00BE4A4F" w:rsidRDefault="00BE086D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br w:type="textWrapping" w:clear="all"/>
            </w:r>
          </w:p>
          <w:p w14:paraId="37EBE25B" w14:textId="77777777" w:rsidR="00BE086D" w:rsidRPr="00BE4A4F" w:rsidRDefault="00BE086D" w:rsidP="00BE086D">
            <w:pPr>
              <w:pStyle w:val="3"/>
              <w:jc w:val="center"/>
              <w:outlineLvl w:val="2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 xml:space="preserve">ВЕЛИЧИНИ ФОНОВИХ КОНЦЕНТРАЦІЙ </w:t>
            </w:r>
            <w:r w:rsidRPr="001A4C13">
              <w:rPr>
                <w:strike/>
                <w:color w:val="000000" w:themeColor="text1"/>
              </w:rPr>
              <w:t xml:space="preserve">ЗАБРУДНЮВАЛЬНИХ </w:t>
            </w:r>
            <w:r w:rsidRPr="00BE4A4F">
              <w:rPr>
                <w:color w:val="000000" w:themeColor="text1"/>
              </w:rPr>
              <w:t>РЕЧОВИН</w:t>
            </w:r>
          </w:p>
          <w:p w14:paraId="1D09B62B" w14:textId="1C35A559" w:rsidR="00BE086D" w:rsidRPr="00BE4A4F" w:rsidRDefault="001A4C13" w:rsidP="00BE086D">
            <w:pPr>
              <w:pStyle w:val="af3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..</w:t>
            </w:r>
          </w:p>
          <w:p w14:paraId="0CC86D81" w14:textId="6F8FB1CA" w:rsidR="00BE086D" w:rsidRPr="00BE4A4F" w:rsidRDefault="00BE086D" w:rsidP="001A4C13">
            <w:pPr>
              <w:pStyle w:val="af3"/>
              <w:rPr>
                <w:color w:val="000000" w:themeColor="text1"/>
                <w:sz w:val="20"/>
                <w:szCs w:val="20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Перелік </w:t>
            </w:r>
            <w:r w:rsidRPr="001A4C13">
              <w:rPr>
                <w:b/>
                <w:strike/>
                <w:color w:val="000000" w:themeColor="text1"/>
                <w:lang w:val="uk-UA"/>
              </w:rPr>
              <w:t xml:space="preserve">забруднювальних </w:t>
            </w:r>
            <w:r w:rsidRPr="00BE4A4F">
              <w:rPr>
                <w:color w:val="000000" w:themeColor="text1"/>
                <w:lang w:val="uk-UA"/>
              </w:rPr>
              <w:t xml:space="preserve">речовин, для яких встановлюються величини фонових концентрацій, а також речовин, які мають властивості сумації шкідливого впливу </w:t>
            </w:r>
            <w:r w:rsidRPr="00BE4A4F">
              <w:rPr>
                <w:color w:val="000000" w:themeColor="text1"/>
                <w:lang w:val="uk-UA"/>
              </w:rPr>
              <w:br/>
            </w:r>
            <w:r w:rsidR="001A4C13">
              <w:rPr>
                <w:color w:val="000000" w:themeColor="text1"/>
                <w:lang w:val="uk-UA"/>
              </w:rPr>
              <w:t>…</w:t>
            </w:r>
          </w:p>
          <w:p w14:paraId="001DA850" w14:textId="77777777" w:rsidR="00BE086D" w:rsidRPr="00BE4A4F" w:rsidRDefault="00BE086D" w:rsidP="00BE086D">
            <w:pPr>
              <w:pStyle w:val="af3"/>
              <w:jc w:val="center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>За результатами розрахунків установлюються такі величини фонових концентрацій</w:t>
            </w:r>
            <w:r w:rsidRPr="001A4C13">
              <w:rPr>
                <w:b/>
                <w:strike/>
                <w:color w:val="000000" w:themeColor="text1"/>
                <w:lang w:val="uk-UA"/>
              </w:rPr>
              <w:t xml:space="preserve"> забруднювальних</w:t>
            </w:r>
            <w:r w:rsidRPr="00BE4A4F">
              <w:rPr>
                <w:color w:val="000000" w:themeColor="text1"/>
                <w:lang w:val="uk-UA"/>
              </w:rPr>
              <w:t xml:space="preserve"> речовин: </w:t>
            </w:r>
          </w:p>
          <w:p w14:paraId="4FCE80B0" w14:textId="77777777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</w:p>
        </w:tc>
        <w:tc>
          <w:tcPr>
            <w:tcW w:w="7733" w:type="dxa"/>
          </w:tcPr>
          <w:tbl>
            <w:tblPr>
              <w:tblpPr w:leftFromText="45" w:rightFromText="45" w:vertAnchor="text" w:tblpXSpec="right" w:tblpYSpec="center"/>
              <w:tblW w:w="2250" w:type="pct"/>
              <w:tblLayout w:type="fixed"/>
              <w:tblLook w:val="0000" w:firstRow="0" w:lastRow="0" w:firstColumn="0" w:lastColumn="0" w:noHBand="0" w:noVBand="0"/>
            </w:tblPr>
            <w:tblGrid>
              <w:gridCol w:w="3383"/>
            </w:tblGrid>
            <w:tr w:rsidR="00BE4A4F" w:rsidRPr="00BE4A4F" w14:paraId="3E3B8B89" w14:textId="77777777" w:rsidTr="00ED1929">
              <w:tc>
                <w:tcPr>
                  <w:tcW w:w="4307" w:type="dxa"/>
                </w:tcPr>
                <w:p w14:paraId="0CCEAC41" w14:textId="0F4B524C" w:rsidR="00BE086D" w:rsidRPr="00BE4A4F" w:rsidRDefault="00BE086D" w:rsidP="00BE086D">
                  <w:pPr>
                    <w:pStyle w:val="af3"/>
                    <w:rPr>
                      <w:color w:val="000000" w:themeColor="text1"/>
                      <w:lang w:val="uk-UA"/>
                    </w:rPr>
                  </w:pPr>
                  <w:r w:rsidRPr="00BE4A4F">
                    <w:rPr>
                      <w:color w:val="000000" w:themeColor="text1"/>
                      <w:lang w:val="uk-UA"/>
                    </w:rPr>
                    <w:t>Додаток 6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до пункту 5.6 Порядку визначення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величин фонових концентрацій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</w:r>
                  <w:r w:rsidRPr="001A4C13">
                    <w:rPr>
                      <w:b/>
                      <w:color w:val="000000" w:themeColor="text1"/>
                      <w:lang w:val="uk-UA"/>
                    </w:rPr>
                    <w:t>забрудню</w:t>
                  </w:r>
                  <w:r w:rsidR="001A4C13" w:rsidRPr="001A4C13">
                    <w:rPr>
                      <w:b/>
                      <w:color w:val="000000" w:themeColor="text1"/>
                      <w:lang w:val="uk-UA"/>
                    </w:rPr>
                    <w:t>ючих</w:t>
                  </w:r>
                  <w:r w:rsidRPr="001A4C13">
                    <w:rPr>
                      <w:b/>
                      <w:color w:val="000000" w:themeColor="text1"/>
                      <w:lang w:val="uk-UA"/>
                    </w:rPr>
                    <w:t xml:space="preserve"> </w:t>
                  </w:r>
                  <w:r w:rsidRPr="00BE4A4F">
                    <w:rPr>
                      <w:color w:val="000000" w:themeColor="text1"/>
                      <w:lang w:val="uk-UA"/>
                    </w:rPr>
                    <w:t xml:space="preserve">речовин </w:t>
                  </w:r>
                  <w:r w:rsidRPr="00BE4A4F">
                    <w:rPr>
                      <w:color w:val="000000" w:themeColor="text1"/>
                      <w:lang w:val="uk-UA"/>
                    </w:rPr>
                    <w:br/>
                    <w:t xml:space="preserve">в атмосферному повітрі </w:t>
                  </w:r>
                </w:p>
                <w:p w14:paraId="6FB2ED03" w14:textId="77777777" w:rsidR="00BE086D" w:rsidRPr="00BE4A4F" w:rsidRDefault="00BE086D" w:rsidP="00BE086D">
                  <w:pPr>
                    <w:pStyle w:val="af3"/>
                    <w:rPr>
                      <w:b/>
                      <w:color w:val="000000" w:themeColor="text1"/>
                      <w:lang w:val="uk-UA"/>
                    </w:rPr>
                  </w:pPr>
                  <w:r w:rsidRPr="00BE4A4F">
                    <w:rPr>
                      <w:b/>
                      <w:color w:val="000000" w:themeColor="text1"/>
                      <w:lang w:val="uk-UA"/>
                    </w:rPr>
                    <w:t xml:space="preserve">Форма видачі величин </w:t>
                  </w:r>
                </w:p>
              </w:tc>
            </w:tr>
          </w:tbl>
          <w:p w14:paraId="0D64D047" w14:textId="77777777" w:rsidR="00BE086D" w:rsidRPr="00BE4A4F" w:rsidRDefault="00BE086D" w:rsidP="00BE086D">
            <w:pPr>
              <w:pStyle w:val="af3"/>
              <w:jc w:val="both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br w:type="textWrapping" w:clear="all"/>
            </w:r>
          </w:p>
          <w:p w14:paraId="6F96EE89" w14:textId="54CD794C" w:rsidR="00BE086D" w:rsidRPr="00BE4A4F" w:rsidRDefault="00BE086D" w:rsidP="00BE086D">
            <w:pPr>
              <w:pStyle w:val="3"/>
              <w:jc w:val="center"/>
              <w:outlineLvl w:val="2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t>ВЕЛИЧИНИ ФОНОВИХ КОНЦЕНТРАЦІЙ ЗАБРУДНЮ</w:t>
            </w:r>
            <w:r w:rsidR="001A4C13">
              <w:rPr>
                <w:color w:val="000000" w:themeColor="text1"/>
              </w:rPr>
              <w:t xml:space="preserve">ЮЧИХ </w:t>
            </w:r>
            <w:r w:rsidRPr="00BE4A4F">
              <w:rPr>
                <w:color w:val="000000" w:themeColor="text1"/>
              </w:rPr>
              <w:t>РЕЧОВИН</w:t>
            </w:r>
          </w:p>
          <w:p w14:paraId="5AB46E99" w14:textId="6664B45F" w:rsidR="00BE086D" w:rsidRPr="00BE4A4F" w:rsidRDefault="001A4C13" w:rsidP="00BE086D">
            <w:pPr>
              <w:pStyle w:val="af3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lang w:val="uk-UA"/>
              </w:rPr>
              <w:t>…</w:t>
            </w:r>
          </w:p>
          <w:p w14:paraId="48FEE1F2" w14:textId="76C8E06C" w:rsidR="00BE086D" w:rsidRPr="00BE4A4F" w:rsidRDefault="00BE086D" w:rsidP="001A4C13">
            <w:pPr>
              <w:pStyle w:val="af3"/>
              <w:rPr>
                <w:color w:val="000000" w:themeColor="text1"/>
                <w:sz w:val="20"/>
                <w:szCs w:val="20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 xml:space="preserve">Перелік </w:t>
            </w:r>
            <w:r w:rsidRPr="001A4C13">
              <w:rPr>
                <w:b/>
                <w:color w:val="000000" w:themeColor="text1"/>
                <w:lang w:val="uk-UA"/>
              </w:rPr>
              <w:t>забрудню</w:t>
            </w:r>
            <w:r w:rsidR="001A4C13" w:rsidRPr="001A4C13">
              <w:rPr>
                <w:b/>
                <w:color w:val="000000" w:themeColor="text1"/>
                <w:lang w:val="uk-UA"/>
              </w:rPr>
              <w:t>ючих</w:t>
            </w:r>
            <w:r w:rsidRPr="00BE4A4F">
              <w:rPr>
                <w:color w:val="000000" w:themeColor="text1"/>
                <w:lang w:val="uk-UA"/>
              </w:rPr>
              <w:t xml:space="preserve"> речовин, для яких встановлюються величини фонових концентрацій, а також речовин, які мають властивості сумації шкідливого впливу </w:t>
            </w:r>
            <w:r w:rsidRPr="00BE4A4F">
              <w:rPr>
                <w:color w:val="000000" w:themeColor="text1"/>
                <w:lang w:val="uk-UA"/>
              </w:rPr>
              <w:br/>
            </w:r>
            <w:r w:rsidR="001A4C13">
              <w:rPr>
                <w:color w:val="000000" w:themeColor="text1"/>
                <w:lang w:val="uk-UA"/>
              </w:rPr>
              <w:t>…</w:t>
            </w:r>
          </w:p>
          <w:p w14:paraId="752ED2E2" w14:textId="78E3C35D" w:rsidR="00BE086D" w:rsidRPr="00BE4A4F" w:rsidRDefault="00BE086D" w:rsidP="00BE086D">
            <w:pPr>
              <w:pStyle w:val="af3"/>
              <w:jc w:val="center"/>
              <w:rPr>
                <w:color w:val="000000" w:themeColor="text1"/>
                <w:lang w:val="uk-UA"/>
              </w:rPr>
            </w:pPr>
            <w:r w:rsidRPr="00BE4A4F">
              <w:rPr>
                <w:color w:val="000000" w:themeColor="text1"/>
                <w:lang w:val="uk-UA"/>
              </w:rPr>
              <w:t>За результатами розрахунків установлюються такі величини фонових концентрацій</w:t>
            </w:r>
            <w:r w:rsidRPr="001A4C13">
              <w:rPr>
                <w:b/>
                <w:color w:val="000000" w:themeColor="text1"/>
                <w:lang w:val="uk-UA"/>
              </w:rPr>
              <w:t xml:space="preserve"> забрудню</w:t>
            </w:r>
            <w:r w:rsidR="001A4C13" w:rsidRPr="001A4C13">
              <w:rPr>
                <w:b/>
                <w:color w:val="000000" w:themeColor="text1"/>
                <w:lang w:val="uk-UA"/>
              </w:rPr>
              <w:t>ючих</w:t>
            </w:r>
            <w:r w:rsidRPr="00BE4A4F">
              <w:rPr>
                <w:color w:val="000000" w:themeColor="text1"/>
                <w:lang w:val="uk-UA"/>
              </w:rPr>
              <w:t xml:space="preserve"> речовин: </w:t>
            </w:r>
          </w:p>
          <w:p w14:paraId="402BBF9F" w14:textId="77777777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</w:p>
        </w:tc>
      </w:tr>
      <w:tr w:rsidR="00BE086D" w:rsidRPr="00BE4A4F" w14:paraId="0FBF68BB" w14:textId="77777777" w:rsidTr="00DD595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621" w:type="dxa"/>
          </w:tcPr>
          <w:p w14:paraId="1104FB1E" w14:textId="77777777" w:rsidR="00BE4A4F" w:rsidRPr="00BE4A4F" w:rsidRDefault="00BE4A4F" w:rsidP="001A4C13">
            <w:pPr>
              <w:pStyle w:val="rvps14"/>
              <w:spacing w:before="150" w:after="150"/>
              <w:ind w:left="3998" w:firstLine="142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br/>
              <w:t>Додаток 7</w:t>
            </w:r>
            <w:r w:rsidRPr="00BE4A4F">
              <w:rPr>
                <w:color w:val="000000" w:themeColor="text1"/>
              </w:rPr>
              <w:br/>
              <w:t>до Порядку визначення величин</w:t>
            </w:r>
            <w:r w:rsidRPr="00BE4A4F">
              <w:rPr>
                <w:color w:val="000000" w:themeColor="text1"/>
              </w:rPr>
              <w:br/>
              <w:t>фонових концентрацій</w:t>
            </w:r>
            <w:r w:rsidRPr="00BE4A4F">
              <w:rPr>
                <w:color w:val="000000" w:themeColor="text1"/>
              </w:rPr>
              <w:br/>
            </w:r>
            <w:r w:rsidRPr="001A4C13">
              <w:rPr>
                <w:b/>
                <w:strike/>
                <w:color w:val="000000" w:themeColor="text1"/>
              </w:rPr>
              <w:t xml:space="preserve">забруднювальних </w:t>
            </w:r>
            <w:r w:rsidRPr="00BE4A4F">
              <w:rPr>
                <w:color w:val="000000" w:themeColor="text1"/>
              </w:rPr>
              <w:t>речовин</w:t>
            </w:r>
            <w:r w:rsidRPr="00BE4A4F">
              <w:rPr>
                <w:color w:val="000000" w:themeColor="text1"/>
              </w:rPr>
              <w:br/>
            </w:r>
            <w:r w:rsidRPr="00BE4A4F">
              <w:rPr>
                <w:color w:val="000000" w:themeColor="text1"/>
              </w:rPr>
              <w:lastRenderedPageBreak/>
              <w:t>в атмосферному повітрі</w:t>
            </w:r>
            <w:r w:rsidRPr="00BE4A4F">
              <w:rPr>
                <w:color w:val="000000" w:themeColor="text1"/>
              </w:rPr>
              <w:br/>
              <w:t>(пункт 5.9 розділу 5)</w:t>
            </w:r>
          </w:p>
          <w:p w14:paraId="6527A9F1" w14:textId="77777777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</w:p>
        </w:tc>
        <w:tc>
          <w:tcPr>
            <w:tcW w:w="7733" w:type="dxa"/>
          </w:tcPr>
          <w:p w14:paraId="7E2B5351" w14:textId="5FCF131E" w:rsidR="00BE4A4F" w:rsidRPr="00BE4A4F" w:rsidRDefault="00BE4A4F" w:rsidP="001A4C13">
            <w:pPr>
              <w:pStyle w:val="rvps14"/>
              <w:spacing w:before="150" w:after="150"/>
              <w:ind w:left="4173"/>
              <w:rPr>
                <w:color w:val="000000" w:themeColor="text1"/>
              </w:rPr>
            </w:pPr>
            <w:r w:rsidRPr="00BE4A4F">
              <w:rPr>
                <w:color w:val="000000" w:themeColor="text1"/>
              </w:rPr>
              <w:lastRenderedPageBreak/>
              <w:br/>
              <w:t>Додаток 7</w:t>
            </w:r>
            <w:r w:rsidRPr="00BE4A4F">
              <w:rPr>
                <w:color w:val="000000" w:themeColor="text1"/>
              </w:rPr>
              <w:br/>
              <w:t>до Порядку визначення величин</w:t>
            </w:r>
            <w:r w:rsidRPr="00BE4A4F">
              <w:rPr>
                <w:color w:val="000000" w:themeColor="text1"/>
              </w:rPr>
              <w:br/>
              <w:t>фонових концентрацій</w:t>
            </w:r>
            <w:r w:rsidRPr="00BE4A4F">
              <w:rPr>
                <w:color w:val="000000" w:themeColor="text1"/>
              </w:rPr>
              <w:br/>
            </w:r>
            <w:r w:rsidRPr="001A4C13">
              <w:rPr>
                <w:b/>
                <w:color w:val="000000" w:themeColor="text1"/>
              </w:rPr>
              <w:t>забрудню</w:t>
            </w:r>
            <w:r w:rsidR="001A4C13" w:rsidRPr="001A4C13">
              <w:rPr>
                <w:b/>
                <w:color w:val="000000" w:themeColor="text1"/>
              </w:rPr>
              <w:t>ючих</w:t>
            </w:r>
            <w:r w:rsidRPr="00BE4A4F">
              <w:rPr>
                <w:color w:val="000000" w:themeColor="text1"/>
              </w:rPr>
              <w:t xml:space="preserve"> речовин</w:t>
            </w:r>
            <w:r w:rsidRPr="00BE4A4F">
              <w:rPr>
                <w:color w:val="000000" w:themeColor="text1"/>
              </w:rPr>
              <w:br/>
            </w:r>
            <w:r w:rsidRPr="00BE4A4F">
              <w:rPr>
                <w:color w:val="000000" w:themeColor="text1"/>
              </w:rPr>
              <w:lastRenderedPageBreak/>
              <w:t>в атмосферному повітрі</w:t>
            </w:r>
            <w:r w:rsidRPr="00BE4A4F">
              <w:rPr>
                <w:color w:val="000000" w:themeColor="text1"/>
              </w:rPr>
              <w:br/>
              <w:t>(пункт 5.9 розділу 5)</w:t>
            </w:r>
          </w:p>
          <w:p w14:paraId="3DAF78F0" w14:textId="77777777" w:rsidR="00BE086D" w:rsidRPr="00BE4A4F" w:rsidRDefault="00BE086D" w:rsidP="00BE086D">
            <w:pPr>
              <w:pStyle w:val="af3"/>
              <w:rPr>
                <w:color w:val="000000" w:themeColor="text1"/>
                <w:lang w:val="uk-UA"/>
              </w:rPr>
            </w:pPr>
          </w:p>
        </w:tc>
      </w:tr>
    </w:tbl>
    <w:p w14:paraId="3F8416E9" w14:textId="77777777" w:rsidR="000603A1" w:rsidRPr="00BE4A4F" w:rsidRDefault="000603A1" w:rsidP="005752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33D5212" w14:textId="77777777" w:rsidR="000603A1" w:rsidRPr="00BE4A4F" w:rsidRDefault="000603A1" w:rsidP="005752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D08D47" w14:textId="1B672433" w:rsidR="00D57390" w:rsidRPr="00BE4A4F" w:rsidRDefault="00FC1938" w:rsidP="005752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Міністр захисту довкілля та </w:t>
      </w:r>
    </w:p>
    <w:p w14:paraId="1AC27DF1" w14:textId="72044D0C" w:rsidR="00FC1938" w:rsidRPr="00BE4A4F" w:rsidRDefault="00FC1938" w:rsidP="005752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природних ресурсів України</w:t>
      </w: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CF7077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57390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</w:t>
      </w:r>
      <w:r w:rsidR="00236A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Світла</w:t>
      </w:r>
      <w:r w:rsidR="009D5D04"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</w:t>
      </w:r>
      <w:r w:rsidRPr="00BE4A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36A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ГРИНЧУК</w:t>
      </w:r>
    </w:p>
    <w:p w14:paraId="36F88CC8" w14:textId="77777777" w:rsidR="00714F3E" w:rsidRPr="00BE4A4F" w:rsidRDefault="00714F3E" w:rsidP="005752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14:paraId="783DA520" w14:textId="54CADCF7" w:rsidR="00714F3E" w:rsidRPr="00BE4A4F" w:rsidRDefault="00714F3E" w:rsidP="005752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4A4F">
        <w:rPr>
          <w:rFonts w:ascii="Times New Roman" w:hAnsi="Times New Roman" w:cs="Times New Roman"/>
          <w:color w:val="000000" w:themeColor="text1"/>
          <w:sz w:val="26"/>
          <w:szCs w:val="26"/>
        </w:rPr>
        <w:t>«______» _________________</w:t>
      </w:r>
      <w:r w:rsidR="006763E2" w:rsidRPr="00BE4A4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BE4A4F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DB29A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E4A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</w:t>
      </w:r>
    </w:p>
    <w:sectPr w:rsidR="00714F3E" w:rsidRPr="00BE4A4F" w:rsidSect="004B1F87">
      <w:headerReference w:type="default" r:id="rId18"/>
      <w:footerReference w:type="default" r:id="rId19"/>
      <w:pgSz w:w="16838" w:h="11906" w:orient="landscape"/>
      <w:pgMar w:top="851" w:right="851" w:bottom="567" w:left="85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45CF1" w14:textId="77777777" w:rsidR="00A20FA8" w:rsidRDefault="00A20FA8" w:rsidP="00370C93">
      <w:pPr>
        <w:spacing w:after="0" w:line="240" w:lineRule="auto"/>
      </w:pPr>
      <w:r>
        <w:separator/>
      </w:r>
    </w:p>
  </w:endnote>
  <w:endnote w:type="continuationSeparator" w:id="0">
    <w:p w14:paraId="5BFE267A" w14:textId="77777777" w:rsidR="00A20FA8" w:rsidRDefault="00A20FA8" w:rsidP="0037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77EAA" w14:textId="36740687" w:rsidR="00ED1929" w:rsidRDefault="00ED1929">
    <w:pPr>
      <w:pStyle w:val="aa"/>
      <w:jc w:val="right"/>
    </w:pPr>
  </w:p>
  <w:p w14:paraId="067329A3" w14:textId="77777777" w:rsidR="00ED1929" w:rsidRDefault="00ED19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39220" w14:textId="77777777" w:rsidR="00A20FA8" w:rsidRDefault="00A20FA8" w:rsidP="00370C93">
      <w:pPr>
        <w:spacing w:after="0" w:line="240" w:lineRule="auto"/>
      </w:pPr>
      <w:r>
        <w:separator/>
      </w:r>
    </w:p>
  </w:footnote>
  <w:footnote w:type="continuationSeparator" w:id="0">
    <w:p w14:paraId="0BA013A0" w14:textId="77777777" w:rsidR="00A20FA8" w:rsidRDefault="00A20FA8" w:rsidP="0037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415583"/>
      <w:docPartObj>
        <w:docPartGallery w:val="Page Numbers (Top of Page)"/>
        <w:docPartUnique/>
      </w:docPartObj>
    </w:sdtPr>
    <w:sdtEndPr/>
    <w:sdtContent>
      <w:p w14:paraId="116A09B7" w14:textId="1BB1C0BE" w:rsidR="00ED1929" w:rsidRDefault="00ED19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83E" w:rsidRPr="00D9183E">
          <w:rPr>
            <w:noProof/>
            <w:lang w:val="ru-RU"/>
          </w:rPr>
          <w:t>7</w:t>
        </w:r>
        <w:r>
          <w:fldChar w:fldCharType="end"/>
        </w:r>
      </w:p>
    </w:sdtContent>
  </w:sdt>
  <w:p w14:paraId="57694C77" w14:textId="77777777" w:rsidR="00ED1929" w:rsidRDefault="00ED19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861CF"/>
    <w:multiLevelType w:val="hybridMultilevel"/>
    <w:tmpl w:val="F78E956A"/>
    <w:lvl w:ilvl="0" w:tplc="CF14D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C6"/>
    <w:rsid w:val="00001465"/>
    <w:rsid w:val="00001A15"/>
    <w:rsid w:val="00003144"/>
    <w:rsid w:val="0001513B"/>
    <w:rsid w:val="00017290"/>
    <w:rsid w:val="00017B7C"/>
    <w:rsid w:val="000233B8"/>
    <w:rsid w:val="000242A7"/>
    <w:rsid w:val="00026417"/>
    <w:rsid w:val="00027F2E"/>
    <w:rsid w:val="0003069E"/>
    <w:rsid w:val="000319DA"/>
    <w:rsid w:val="000326CB"/>
    <w:rsid w:val="00034230"/>
    <w:rsid w:val="0004423D"/>
    <w:rsid w:val="00055CEA"/>
    <w:rsid w:val="000603A1"/>
    <w:rsid w:val="00064602"/>
    <w:rsid w:val="000702C5"/>
    <w:rsid w:val="00070678"/>
    <w:rsid w:val="00071118"/>
    <w:rsid w:val="00071EDD"/>
    <w:rsid w:val="00073AF1"/>
    <w:rsid w:val="00073D0B"/>
    <w:rsid w:val="00080036"/>
    <w:rsid w:val="00085903"/>
    <w:rsid w:val="000973FC"/>
    <w:rsid w:val="000A09AD"/>
    <w:rsid w:val="000A1B65"/>
    <w:rsid w:val="000A54CA"/>
    <w:rsid w:val="000A668C"/>
    <w:rsid w:val="000B620F"/>
    <w:rsid w:val="000B7B95"/>
    <w:rsid w:val="000C05EE"/>
    <w:rsid w:val="000C0640"/>
    <w:rsid w:val="000C09E7"/>
    <w:rsid w:val="000C125A"/>
    <w:rsid w:val="000C3D66"/>
    <w:rsid w:val="000C54C9"/>
    <w:rsid w:val="000C7788"/>
    <w:rsid w:val="000D10EB"/>
    <w:rsid w:val="000D2996"/>
    <w:rsid w:val="000D371E"/>
    <w:rsid w:val="000D3FAA"/>
    <w:rsid w:val="000D45B2"/>
    <w:rsid w:val="000E08FD"/>
    <w:rsid w:val="000E11C0"/>
    <w:rsid w:val="000E2F1B"/>
    <w:rsid w:val="000E4FCB"/>
    <w:rsid w:val="000E5B37"/>
    <w:rsid w:val="000F67D2"/>
    <w:rsid w:val="000F775D"/>
    <w:rsid w:val="00101698"/>
    <w:rsid w:val="00101A4D"/>
    <w:rsid w:val="001052B3"/>
    <w:rsid w:val="00123B76"/>
    <w:rsid w:val="00124F61"/>
    <w:rsid w:val="001264C3"/>
    <w:rsid w:val="00130730"/>
    <w:rsid w:val="00130806"/>
    <w:rsid w:val="001338AE"/>
    <w:rsid w:val="001351E5"/>
    <w:rsid w:val="00136F4D"/>
    <w:rsid w:val="00140BA7"/>
    <w:rsid w:val="00142FA7"/>
    <w:rsid w:val="0014368D"/>
    <w:rsid w:val="00144167"/>
    <w:rsid w:val="001448D0"/>
    <w:rsid w:val="0014530D"/>
    <w:rsid w:val="00151B4D"/>
    <w:rsid w:val="00152739"/>
    <w:rsid w:val="001537E0"/>
    <w:rsid w:val="00153FF1"/>
    <w:rsid w:val="001606F7"/>
    <w:rsid w:val="0016223C"/>
    <w:rsid w:val="00162AAC"/>
    <w:rsid w:val="00162F6A"/>
    <w:rsid w:val="00163F66"/>
    <w:rsid w:val="00163FDE"/>
    <w:rsid w:val="00164775"/>
    <w:rsid w:val="00171DE6"/>
    <w:rsid w:val="001729F7"/>
    <w:rsid w:val="001731D5"/>
    <w:rsid w:val="001735B5"/>
    <w:rsid w:val="0019323A"/>
    <w:rsid w:val="001946BD"/>
    <w:rsid w:val="0019752E"/>
    <w:rsid w:val="001A1A74"/>
    <w:rsid w:val="001A2C00"/>
    <w:rsid w:val="001A49FB"/>
    <w:rsid w:val="001A4C13"/>
    <w:rsid w:val="001A5E37"/>
    <w:rsid w:val="001A6A68"/>
    <w:rsid w:val="001B29F8"/>
    <w:rsid w:val="001B3113"/>
    <w:rsid w:val="001B4733"/>
    <w:rsid w:val="001B5F32"/>
    <w:rsid w:val="001B6509"/>
    <w:rsid w:val="001C673E"/>
    <w:rsid w:val="001D0253"/>
    <w:rsid w:val="001D1133"/>
    <w:rsid w:val="001D1F0C"/>
    <w:rsid w:val="001D2741"/>
    <w:rsid w:val="001D2F28"/>
    <w:rsid w:val="001D3745"/>
    <w:rsid w:val="001D77B4"/>
    <w:rsid w:val="001E07C2"/>
    <w:rsid w:val="001E45A5"/>
    <w:rsid w:val="001E540A"/>
    <w:rsid w:val="001E72BF"/>
    <w:rsid w:val="001F2030"/>
    <w:rsid w:val="001F2B69"/>
    <w:rsid w:val="001F4222"/>
    <w:rsid w:val="001F5369"/>
    <w:rsid w:val="0020293C"/>
    <w:rsid w:val="002030A1"/>
    <w:rsid w:val="00204467"/>
    <w:rsid w:val="00204AC8"/>
    <w:rsid w:val="00205EB4"/>
    <w:rsid w:val="002062CB"/>
    <w:rsid w:val="00206382"/>
    <w:rsid w:val="00206394"/>
    <w:rsid w:val="00206D94"/>
    <w:rsid w:val="002078DC"/>
    <w:rsid w:val="00210758"/>
    <w:rsid w:val="00210EDF"/>
    <w:rsid w:val="0021555D"/>
    <w:rsid w:val="00215752"/>
    <w:rsid w:val="00215845"/>
    <w:rsid w:val="00215C7F"/>
    <w:rsid w:val="00227456"/>
    <w:rsid w:val="00233F68"/>
    <w:rsid w:val="00236A79"/>
    <w:rsid w:val="00243B0C"/>
    <w:rsid w:val="002453E3"/>
    <w:rsid w:val="00250534"/>
    <w:rsid w:val="002527B1"/>
    <w:rsid w:val="00252D14"/>
    <w:rsid w:val="00253042"/>
    <w:rsid w:val="00254032"/>
    <w:rsid w:val="00256025"/>
    <w:rsid w:val="00265FA5"/>
    <w:rsid w:val="0027682E"/>
    <w:rsid w:val="00277531"/>
    <w:rsid w:val="00280928"/>
    <w:rsid w:val="0028136B"/>
    <w:rsid w:val="00282171"/>
    <w:rsid w:val="002837D5"/>
    <w:rsid w:val="00290E98"/>
    <w:rsid w:val="00293F55"/>
    <w:rsid w:val="0029492D"/>
    <w:rsid w:val="00294A00"/>
    <w:rsid w:val="00295238"/>
    <w:rsid w:val="00295B31"/>
    <w:rsid w:val="00296624"/>
    <w:rsid w:val="0029755F"/>
    <w:rsid w:val="002A3CEE"/>
    <w:rsid w:val="002A5AB2"/>
    <w:rsid w:val="002A686C"/>
    <w:rsid w:val="002B10E0"/>
    <w:rsid w:val="002B3BF1"/>
    <w:rsid w:val="002B4B86"/>
    <w:rsid w:val="002B6ABA"/>
    <w:rsid w:val="002B7B30"/>
    <w:rsid w:val="002C0A57"/>
    <w:rsid w:val="002D0C7F"/>
    <w:rsid w:val="002D1E0E"/>
    <w:rsid w:val="002D29A8"/>
    <w:rsid w:val="002D4358"/>
    <w:rsid w:val="002D50FC"/>
    <w:rsid w:val="002E09B5"/>
    <w:rsid w:val="002E3E78"/>
    <w:rsid w:val="002F01F1"/>
    <w:rsid w:val="002F0F2A"/>
    <w:rsid w:val="002F1B1C"/>
    <w:rsid w:val="00302336"/>
    <w:rsid w:val="003042E2"/>
    <w:rsid w:val="00304F90"/>
    <w:rsid w:val="0030583A"/>
    <w:rsid w:val="0031098E"/>
    <w:rsid w:val="00316DDD"/>
    <w:rsid w:val="00317A10"/>
    <w:rsid w:val="003201F0"/>
    <w:rsid w:val="00321552"/>
    <w:rsid w:val="00327FE5"/>
    <w:rsid w:val="003315D4"/>
    <w:rsid w:val="0033772A"/>
    <w:rsid w:val="00340262"/>
    <w:rsid w:val="00341B58"/>
    <w:rsid w:val="00352FC5"/>
    <w:rsid w:val="00354BE1"/>
    <w:rsid w:val="00356060"/>
    <w:rsid w:val="00370C93"/>
    <w:rsid w:val="0037123F"/>
    <w:rsid w:val="00373BBC"/>
    <w:rsid w:val="003746D4"/>
    <w:rsid w:val="00381CAC"/>
    <w:rsid w:val="00382CF4"/>
    <w:rsid w:val="003934F0"/>
    <w:rsid w:val="003A0C03"/>
    <w:rsid w:val="003A17E5"/>
    <w:rsid w:val="003A2E1E"/>
    <w:rsid w:val="003B6999"/>
    <w:rsid w:val="003C15F9"/>
    <w:rsid w:val="003D09EB"/>
    <w:rsid w:val="003D2930"/>
    <w:rsid w:val="003E09F9"/>
    <w:rsid w:val="003E1945"/>
    <w:rsid w:val="003E23D8"/>
    <w:rsid w:val="003E3E2C"/>
    <w:rsid w:val="003F4921"/>
    <w:rsid w:val="003F4F4E"/>
    <w:rsid w:val="003F5D34"/>
    <w:rsid w:val="00402E11"/>
    <w:rsid w:val="00403321"/>
    <w:rsid w:val="00405623"/>
    <w:rsid w:val="0040591F"/>
    <w:rsid w:val="004106F3"/>
    <w:rsid w:val="00410C76"/>
    <w:rsid w:val="00412F92"/>
    <w:rsid w:val="00416417"/>
    <w:rsid w:val="004164CD"/>
    <w:rsid w:val="004225E7"/>
    <w:rsid w:val="00424774"/>
    <w:rsid w:val="00426601"/>
    <w:rsid w:val="00430893"/>
    <w:rsid w:val="00431600"/>
    <w:rsid w:val="00432214"/>
    <w:rsid w:val="004325B4"/>
    <w:rsid w:val="00440D32"/>
    <w:rsid w:val="00442454"/>
    <w:rsid w:val="004471D4"/>
    <w:rsid w:val="00451139"/>
    <w:rsid w:val="00451A7F"/>
    <w:rsid w:val="00452683"/>
    <w:rsid w:val="0045358E"/>
    <w:rsid w:val="004552FA"/>
    <w:rsid w:val="00455DBA"/>
    <w:rsid w:val="004569CD"/>
    <w:rsid w:val="004575F9"/>
    <w:rsid w:val="00466243"/>
    <w:rsid w:val="00471B4A"/>
    <w:rsid w:val="0047405A"/>
    <w:rsid w:val="00474E88"/>
    <w:rsid w:val="00476D10"/>
    <w:rsid w:val="00481316"/>
    <w:rsid w:val="004817DB"/>
    <w:rsid w:val="00485A46"/>
    <w:rsid w:val="00487551"/>
    <w:rsid w:val="00490139"/>
    <w:rsid w:val="00492FB0"/>
    <w:rsid w:val="00493B51"/>
    <w:rsid w:val="00493D99"/>
    <w:rsid w:val="004961F3"/>
    <w:rsid w:val="00496F78"/>
    <w:rsid w:val="00497A54"/>
    <w:rsid w:val="004A1C13"/>
    <w:rsid w:val="004A21A4"/>
    <w:rsid w:val="004A3D00"/>
    <w:rsid w:val="004A485F"/>
    <w:rsid w:val="004A4A19"/>
    <w:rsid w:val="004A4A75"/>
    <w:rsid w:val="004A5A38"/>
    <w:rsid w:val="004B17F0"/>
    <w:rsid w:val="004B1F87"/>
    <w:rsid w:val="004B29F6"/>
    <w:rsid w:val="004B707E"/>
    <w:rsid w:val="004B7E54"/>
    <w:rsid w:val="004C4620"/>
    <w:rsid w:val="004C6356"/>
    <w:rsid w:val="004C77DF"/>
    <w:rsid w:val="004C7FC6"/>
    <w:rsid w:val="004E34B9"/>
    <w:rsid w:val="004E6F71"/>
    <w:rsid w:val="004F12E0"/>
    <w:rsid w:val="004F3A28"/>
    <w:rsid w:val="004F3DE1"/>
    <w:rsid w:val="004F3E89"/>
    <w:rsid w:val="004F5A4C"/>
    <w:rsid w:val="004F7DDD"/>
    <w:rsid w:val="00503557"/>
    <w:rsid w:val="00504483"/>
    <w:rsid w:val="00504A9D"/>
    <w:rsid w:val="005051EB"/>
    <w:rsid w:val="00506F53"/>
    <w:rsid w:val="00506FCA"/>
    <w:rsid w:val="00510F89"/>
    <w:rsid w:val="005179F8"/>
    <w:rsid w:val="00520F3F"/>
    <w:rsid w:val="00522E32"/>
    <w:rsid w:val="00527EA9"/>
    <w:rsid w:val="005316EF"/>
    <w:rsid w:val="00531A4C"/>
    <w:rsid w:val="00531FBB"/>
    <w:rsid w:val="00532DE5"/>
    <w:rsid w:val="00533580"/>
    <w:rsid w:val="005413A5"/>
    <w:rsid w:val="00542E30"/>
    <w:rsid w:val="005564D5"/>
    <w:rsid w:val="0055714A"/>
    <w:rsid w:val="0056099B"/>
    <w:rsid w:val="0057473D"/>
    <w:rsid w:val="005752FC"/>
    <w:rsid w:val="0057598A"/>
    <w:rsid w:val="00577A53"/>
    <w:rsid w:val="005919A0"/>
    <w:rsid w:val="00594074"/>
    <w:rsid w:val="00595C1E"/>
    <w:rsid w:val="00596365"/>
    <w:rsid w:val="0059650B"/>
    <w:rsid w:val="00597D0F"/>
    <w:rsid w:val="005A075E"/>
    <w:rsid w:val="005A3321"/>
    <w:rsid w:val="005A3A34"/>
    <w:rsid w:val="005B1FC4"/>
    <w:rsid w:val="005B3323"/>
    <w:rsid w:val="005B6DF1"/>
    <w:rsid w:val="005B6E61"/>
    <w:rsid w:val="005C2FF5"/>
    <w:rsid w:val="005C6600"/>
    <w:rsid w:val="005C7201"/>
    <w:rsid w:val="005C753E"/>
    <w:rsid w:val="005C79F6"/>
    <w:rsid w:val="005D18EF"/>
    <w:rsid w:val="005D3FD6"/>
    <w:rsid w:val="005D5B38"/>
    <w:rsid w:val="005D5FB1"/>
    <w:rsid w:val="005E0EDB"/>
    <w:rsid w:val="005E1522"/>
    <w:rsid w:val="005F0E33"/>
    <w:rsid w:val="005F1D87"/>
    <w:rsid w:val="005F3548"/>
    <w:rsid w:val="005F3C50"/>
    <w:rsid w:val="005F4199"/>
    <w:rsid w:val="005F4EC5"/>
    <w:rsid w:val="005F5E88"/>
    <w:rsid w:val="006004ED"/>
    <w:rsid w:val="00600AD6"/>
    <w:rsid w:val="0060108B"/>
    <w:rsid w:val="0060126C"/>
    <w:rsid w:val="006034BA"/>
    <w:rsid w:val="006048C2"/>
    <w:rsid w:val="00607BAD"/>
    <w:rsid w:val="00616F94"/>
    <w:rsid w:val="00620389"/>
    <w:rsid w:val="00625119"/>
    <w:rsid w:val="00625809"/>
    <w:rsid w:val="00625AF8"/>
    <w:rsid w:val="00625D5E"/>
    <w:rsid w:val="00626730"/>
    <w:rsid w:val="00630545"/>
    <w:rsid w:val="00633059"/>
    <w:rsid w:val="00637384"/>
    <w:rsid w:val="006373E9"/>
    <w:rsid w:val="00640965"/>
    <w:rsid w:val="00643A71"/>
    <w:rsid w:val="00644090"/>
    <w:rsid w:val="00645CE7"/>
    <w:rsid w:val="00646C05"/>
    <w:rsid w:val="00647E05"/>
    <w:rsid w:val="006503D8"/>
    <w:rsid w:val="00654D89"/>
    <w:rsid w:val="00655EA7"/>
    <w:rsid w:val="006629BF"/>
    <w:rsid w:val="0066607E"/>
    <w:rsid w:val="00670E54"/>
    <w:rsid w:val="00670EC2"/>
    <w:rsid w:val="00671F78"/>
    <w:rsid w:val="006763E2"/>
    <w:rsid w:val="0068209C"/>
    <w:rsid w:val="00682BC8"/>
    <w:rsid w:val="00686B7A"/>
    <w:rsid w:val="006874A7"/>
    <w:rsid w:val="00692784"/>
    <w:rsid w:val="006A2108"/>
    <w:rsid w:val="006B0044"/>
    <w:rsid w:val="006B2440"/>
    <w:rsid w:val="006B3105"/>
    <w:rsid w:val="006B577A"/>
    <w:rsid w:val="006C1E8A"/>
    <w:rsid w:val="006C4A85"/>
    <w:rsid w:val="006C7645"/>
    <w:rsid w:val="006C7FA4"/>
    <w:rsid w:val="006D0A82"/>
    <w:rsid w:val="006D4713"/>
    <w:rsid w:val="006D7406"/>
    <w:rsid w:val="006E1D60"/>
    <w:rsid w:val="006E2CDF"/>
    <w:rsid w:val="006E3E16"/>
    <w:rsid w:val="006E4717"/>
    <w:rsid w:val="006E6F40"/>
    <w:rsid w:val="00701A34"/>
    <w:rsid w:val="0070372C"/>
    <w:rsid w:val="00704515"/>
    <w:rsid w:val="00704536"/>
    <w:rsid w:val="00707695"/>
    <w:rsid w:val="007077BD"/>
    <w:rsid w:val="00713179"/>
    <w:rsid w:val="00713DF1"/>
    <w:rsid w:val="00714F3E"/>
    <w:rsid w:val="00716448"/>
    <w:rsid w:val="007207A2"/>
    <w:rsid w:val="00722985"/>
    <w:rsid w:val="00722D37"/>
    <w:rsid w:val="00723AC1"/>
    <w:rsid w:val="00731643"/>
    <w:rsid w:val="00731FEC"/>
    <w:rsid w:val="00732E44"/>
    <w:rsid w:val="00734593"/>
    <w:rsid w:val="00735ADF"/>
    <w:rsid w:val="007407AC"/>
    <w:rsid w:val="0074689C"/>
    <w:rsid w:val="00754CA9"/>
    <w:rsid w:val="00756E4B"/>
    <w:rsid w:val="007718AA"/>
    <w:rsid w:val="00773BFA"/>
    <w:rsid w:val="007742F5"/>
    <w:rsid w:val="00774716"/>
    <w:rsid w:val="00786519"/>
    <w:rsid w:val="00787B8B"/>
    <w:rsid w:val="007907E8"/>
    <w:rsid w:val="00796F74"/>
    <w:rsid w:val="007B2E80"/>
    <w:rsid w:val="007C05D0"/>
    <w:rsid w:val="007C0C4C"/>
    <w:rsid w:val="007C0C7B"/>
    <w:rsid w:val="007D527E"/>
    <w:rsid w:val="007D77A3"/>
    <w:rsid w:val="007E4515"/>
    <w:rsid w:val="007E4FE5"/>
    <w:rsid w:val="007E557E"/>
    <w:rsid w:val="007F0B48"/>
    <w:rsid w:val="007F17F4"/>
    <w:rsid w:val="007F3CEC"/>
    <w:rsid w:val="007F4F85"/>
    <w:rsid w:val="007F5F2E"/>
    <w:rsid w:val="007F77DD"/>
    <w:rsid w:val="007F7B63"/>
    <w:rsid w:val="00804BF1"/>
    <w:rsid w:val="00805B22"/>
    <w:rsid w:val="008112F4"/>
    <w:rsid w:val="0081215C"/>
    <w:rsid w:val="00813096"/>
    <w:rsid w:val="0081658E"/>
    <w:rsid w:val="008172A8"/>
    <w:rsid w:val="0082124B"/>
    <w:rsid w:val="008229A7"/>
    <w:rsid w:val="00825A7A"/>
    <w:rsid w:val="00830575"/>
    <w:rsid w:val="00833D0E"/>
    <w:rsid w:val="00834FCB"/>
    <w:rsid w:val="00837004"/>
    <w:rsid w:val="008417C5"/>
    <w:rsid w:val="00843681"/>
    <w:rsid w:val="00851190"/>
    <w:rsid w:val="00853360"/>
    <w:rsid w:val="00853D81"/>
    <w:rsid w:val="00853F0B"/>
    <w:rsid w:val="00855C54"/>
    <w:rsid w:val="008575AC"/>
    <w:rsid w:val="008639F3"/>
    <w:rsid w:val="00866A1A"/>
    <w:rsid w:val="00867084"/>
    <w:rsid w:val="00874C5C"/>
    <w:rsid w:val="00880D40"/>
    <w:rsid w:val="0088419B"/>
    <w:rsid w:val="008908FD"/>
    <w:rsid w:val="00891F3D"/>
    <w:rsid w:val="00896209"/>
    <w:rsid w:val="00896259"/>
    <w:rsid w:val="008968B2"/>
    <w:rsid w:val="00897733"/>
    <w:rsid w:val="0089799C"/>
    <w:rsid w:val="008A44DF"/>
    <w:rsid w:val="008A560C"/>
    <w:rsid w:val="008A7F68"/>
    <w:rsid w:val="008B216D"/>
    <w:rsid w:val="008B6A36"/>
    <w:rsid w:val="008C0A50"/>
    <w:rsid w:val="008C0C04"/>
    <w:rsid w:val="008C3096"/>
    <w:rsid w:val="008C4F06"/>
    <w:rsid w:val="008D0B56"/>
    <w:rsid w:val="008D1424"/>
    <w:rsid w:val="008D3042"/>
    <w:rsid w:val="008D3F77"/>
    <w:rsid w:val="008D7B89"/>
    <w:rsid w:val="008E218F"/>
    <w:rsid w:val="008E3A10"/>
    <w:rsid w:val="008E6383"/>
    <w:rsid w:val="008E6F8A"/>
    <w:rsid w:val="008E7E1B"/>
    <w:rsid w:val="008F1824"/>
    <w:rsid w:val="008F2317"/>
    <w:rsid w:val="009102C3"/>
    <w:rsid w:val="00910460"/>
    <w:rsid w:val="0091070A"/>
    <w:rsid w:val="00910DC1"/>
    <w:rsid w:val="009212B8"/>
    <w:rsid w:val="00923536"/>
    <w:rsid w:val="00923B88"/>
    <w:rsid w:val="009245D7"/>
    <w:rsid w:val="0092735C"/>
    <w:rsid w:val="0093112C"/>
    <w:rsid w:val="009413F9"/>
    <w:rsid w:val="00945447"/>
    <w:rsid w:val="00945F32"/>
    <w:rsid w:val="00947253"/>
    <w:rsid w:val="00947F1A"/>
    <w:rsid w:val="0095214E"/>
    <w:rsid w:val="009532D2"/>
    <w:rsid w:val="009544DD"/>
    <w:rsid w:val="00954D05"/>
    <w:rsid w:val="0096630A"/>
    <w:rsid w:val="009730BB"/>
    <w:rsid w:val="00976182"/>
    <w:rsid w:val="00977AA6"/>
    <w:rsid w:val="00983426"/>
    <w:rsid w:val="009836D5"/>
    <w:rsid w:val="00984F89"/>
    <w:rsid w:val="00986A6B"/>
    <w:rsid w:val="0099005F"/>
    <w:rsid w:val="0099034E"/>
    <w:rsid w:val="00990740"/>
    <w:rsid w:val="009946D9"/>
    <w:rsid w:val="009A2613"/>
    <w:rsid w:val="009B28B5"/>
    <w:rsid w:val="009B61C6"/>
    <w:rsid w:val="009C4B24"/>
    <w:rsid w:val="009C7E77"/>
    <w:rsid w:val="009D114F"/>
    <w:rsid w:val="009D221B"/>
    <w:rsid w:val="009D2EE9"/>
    <w:rsid w:val="009D5D04"/>
    <w:rsid w:val="009E2229"/>
    <w:rsid w:val="009E3800"/>
    <w:rsid w:val="009F11E9"/>
    <w:rsid w:val="009F24A4"/>
    <w:rsid w:val="009F3C99"/>
    <w:rsid w:val="009F3D72"/>
    <w:rsid w:val="009F66E1"/>
    <w:rsid w:val="00A02B41"/>
    <w:rsid w:val="00A05502"/>
    <w:rsid w:val="00A15602"/>
    <w:rsid w:val="00A17F60"/>
    <w:rsid w:val="00A20FA8"/>
    <w:rsid w:val="00A226C6"/>
    <w:rsid w:val="00A23A57"/>
    <w:rsid w:val="00A24DDE"/>
    <w:rsid w:val="00A26EB4"/>
    <w:rsid w:val="00A2782B"/>
    <w:rsid w:val="00A32666"/>
    <w:rsid w:val="00A33A12"/>
    <w:rsid w:val="00A35642"/>
    <w:rsid w:val="00A35845"/>
    <w:rsid w:val="00A370AA"/>
    <w:rsid w:val="00A40CD8"/>
    <w:rsid w:val="00A46F81"/>
    <w:rsid w:val="00A53114"/>
    <w:rsid w:val="00A534C0"/>
    <w:rsid w:val="00A5468E"/>
    <w:rsid w:val="00A5703C"/>
    <w:rsid w:val="00A602D9"/>
    <w:rsid w:val="00A6540F"/>
    <w:rsid w:val="00A71C9E"/>
    <w:rsid w:val="00A76595"/>
    <w:rsid w:val="00A76C7E"/>
    <w:rsid w:val="00A8019F"/>
    <w:rsid w:val="00A8147B"/>
    <w:rsid w:val="00A8400B"/>
    <w:rsid w:val="00A85626"/>
    <w:rsid w:val="00A8667E"/>
    <w:rsid w:val="00A87503"/>
    <w:rsid w:val="00A87526"/>
    <w:rsid w:val="00A9184F"/>
    <w:rsid w:val="00A923F8"/>
    <w:rsid w:val="00A9293B"/>
    <w:rsid w:val="00A92962"/>
    <w:rsid w:val="00A93327"/>
    <w:rsid w:val="00A933E5"/>
    <w:rsid w:val="00AA1E8D"/>
    <w:rsid w:val="00AA2FE1"/>
    <w:rsid w:val="00AA76C2"/>
    <w:rsid w:val="00AB4FCD"/>
    <w:rsid w:val="00AB68F0"/>
    <w:rsid w:val="00AB751A"/>
    <w:rsid w:val="00AC2754"/>
    <w:rsid w:val="00AC36BD"/>
    <w:rsid w:val="00AC39A8"/>
    <w:rsid w:val="00AD000D"/>
    <w:rsid w:val="00AD400E"/>
    <w:rsid w:val="00AD48A7"/>
    <w:rsid w:val="00AD5928"/>
    <w:rsid w:val="00AE2027"/>
    <w:rsid w:val="00AE787E"/>
    <w:rsid w:val="00AF06C8"/>
    <w:rsid w:val="00AF102D"/>
    <w:rsid w:val="00AF32EA"/>
    <w:rsid w:val="00AF4115"/>
    <w:rsid w:val="00AF7680"/>
    <w:rsid w:val="00B03E83"/>
    <w:rsid w:val="00B04DDB"/>
    <w:rsid w:val="00B14D12"/>
    <w:rsid w:val="00B15531"/>
    <w:rsid w:val="00B166F8"/>
    <w:rsid w:val="00B305AB"/>
    <w:rsid w:val="00B318B7"/>
    <w:rsid w:val="00B33593"/>
    <w:rsid w:val="00B33A4F"/>
    <w:rsid w:val="00B34915"/>
    <w:rsid w:val="00B45053"/>
    <w:rsid w:val="00B475FF"/>
    <w:rsid w:val="00B54453"/>
    <w:rsid w:val="00B65FF2"/>
    <w:rsid w:val="00B66C3B"/>
    <w:rsid w:val="00B71B87"/>
    <w:rsid w:val="00B735EC"/>
    <w:rsid w:val="00B807F3"/>
    <w:rsid w:val="00B83E06"/>
    <w:rsid w:val="00B861E6"/>
    <w:rsid w:val="00B8658F"/>
    <w:rsid w:val="00B86628"/>
    <w:rsid w:val="00B8737F"/>
    <w:rsid w:val="00B92954"/>
    <w:rsid w:val="00B92C95"/>
    <w:rsid w:val="00B951E0"/>
    <w:rsid w:val="00B956D8"/>
    <w:rsid w:val="00B97594"/>
    <w:rsid w:val="00BA0C92"/>
    <w:rsid w:val="00BA1193"/>
    <w:rsid w:val="00BA62D9"/>
    <w:rsid w:val="00BB21A7"/>
    <w:rsid w:val="00BB358C"/>
    <w:rsid w:val="00BB3A8B"/>
    <w:rsid w:val="00BB52CB"/>
    <w:rsid w:val="00BC0238"/>
    <w:rsid w:val="00BC0F4A"/>
    <w:rsid w:val="00BC145D"/>
    <w:rsid w:val="00BC2D15"/>
    <w:rsid w:val="00BC438C"/>
    <w:rsid w:val="00BC585A"/>
    <w:rsid w:val="00BC6F17"/>
    <w:rsid w:val="00BC6F60"/>
    <w:rsid w:val="00BD3E2D"/>
    <w:rsid w:val="00BD6BB7"/>
    <w:rsid w:val="00BE086D"/>
    <w:rsid w:val="00BE2A32"/>
    <w:rsid w:val="00BE4A4F"/>
    <w:rsid w:val="00BE6E3D"/>
    <w:rsid w:val="00BE6FA1"/>
    <w:rsid w:val="00BF17EF"/>
    <w:rsid w:val="00BF201F"/>
    <w:rsid w:val="00BF332E"/>
    <w:rsid w:val="00BF6CB1"/>
    <w:rsid w:val="00C000CF"/>
    <w:rsid w:val="00C059B0"/>
    <w:rsid w:val="00C05DDB"/>
    <w:rsid w:val="00C06508"/>
    <w:rsid w:val="00C065A1"/>
    <w:rsid w:val="00C105D6"/>
    <w:rsid w:val="00C122B8"/>
    <w:rsid w:val="00C17B9D"/>
    <w:rsid w:val="00C2060A"/>
    <w:rsid w:val="00C22800"/>
    <w:rsid w:val="00C2398F"/>
    <w:rsid w:val="00C24AC4"/>
    <w:rsid w:val="00C40238"/>
    <w:rsid w:val="00C40A46"/>
    <w:rsid w:val="00C422F9"/>
    <w:rsid w:val="00C4367C"/>
    <w:rsid w:val="00C458EF"/>
    <w:rsid w:val="00C51A97"/>
    <w:rsid w:val="00C52290"/>
    <w:rsid w:val="00C536BD"/>
    <w:rsid w:val="00C55F1D"/>
    <w:rsid w:val="00C56467"/>
    <w:rsid w:val="00C60421"/>
    <w:rsid w:val="00C63F6F"/>
    <w:rsid w:val="00C655EB"/>
    <w:rsid w:val="00C71978"/>
    <w:rsid w:val="00C80511"/>
    <w:rsid w:val="00C840FB"/>
    <w:rsid w:val="00C846AA"/>
    <w:rsid w:val="00C86958"/>
    <w:rsid w:val="00C87034"/>
    <w:rsid w:val="00C908E8"/>
    <w:rsid w:val="00C92B18"/>
    <w:rsid w:val="00C92DA4"/>
    <w:rsid w:val="00C945CF"/>
    <w:rsid w:val="00CA461E"/>
    <w:rsid w:val="00CB3159"/>
    <w:rsid w:val="00CB663A"/>
    <w:rsid w:val="00CC032F"/>
    <w:rsid w:val="00CC064F"/>
    <w:rsid w:val="00CC1C58"/>
    <w:rsid w:val="00CC2320"/>
    <w:rsid w:val="00CD055A"/>
    <w:rsid w:val="00CD5C50"/>
    <w:rsid w:val="00CE6668"/>
    <w:rsid w:val="00CE783E"/>
    <w:rsid w:val="00CF02CC"/>
    <w:rsid w:val="00CF1435"/>
    <w:rsid w:val="00CF377B"/>
    <w:rsid w:val="00CF3929"/>
    <w:rsid w:val="00CF57A5"/>
    <w:rsid w:val="00CF7077"/>
    <w:rsid w:val="00D037D4"/>
    <w:rsid w:val="00D060EF"/>
    <w:rsid w:val="00D10717"/>
    <w:rsid w:val="00D11023"/>
    <w:rsid w:val="00D111CD"/>
    <w:rsid w:val="00D14EB3"/>
    <w:rsid w:val="00D16D8B"/>
    <w:rsid w:val="00D170E8"/>
    <w:rsid w:val="00D30E28"/>
    <w:rsid w:val="00D32757"/>
    <w:rsid w:val="00D33D06"/>
    <w:rsid w:val="00D34581"/>
    <w:rsid w:val="00D34750"/>
    <w:rsid w:val="00D348C3"/>
    <w:rsid w:val="00D34F3F"/>
    <w:rsid w:val="00D36717"/>
    <w:rsid w:val="00D445FF"/>
    <w:rsid w:val="00D4652C"/>
    <w:rsid w:val="00D52979"/>
    <w:rsid w:val="00D542D6"/>
    <w:rsid w:val="00D54492"/>
    <w:rsid w:val="00D552CF"/>
    <w:rsid w:val="00D5614F"/>
    <w:rsid w:val="00D57390"/>
    <w:rsid w:val="00D60032"/>
    <w:rsid w:val="00D60ABF"/>
    <w:rsid w:val="00D6129C"/>
    <w:rsid w:val="00D666C8"/>
    <w:rsid w:val="00D67A9A"/>
    <w:rsid w:val="00D707BF"/>
    <w:rsid w:val="00D72081"/>
    <w:rsid w:val="00D73CC9"/>
    <w:rsid w:val="00D752CF"/>
    <w:rsid w:val="00D807CE"/>
    <w:rsid w:val="00D8353C"/>
    <w:rsid w:val="00D851F2"/>
    <w:rsid w:val="00D85F3C"/>
    <w:rsid w:val="00D90542"/>
    <w:rsid w:val="00D9183E"/>
    <w:rsid w:val="00D93EB5"/>
    <w:rsid w:val="00D9523F"/>
    <w:rsid w:val="00DA3DAB"/>
    <w:rsid w:val="00DB29AE"/>
    <w:rsid w:val="00DB4706"/>
    <w:rsid w:val="00DB614C"/>
    <w:rsid w:val="00DB7DEB"/>
    <w:rsid w:val="00DC0114"/>
    <w:rsid w:val="00DC5AA2"/>
    <w:rsid w:val="00DC5D28"/>
    <w:rsid w:val="00DC5DDD"/>
    <w:rsid w:val="00DD40B6"/>
    <w:rsid w:val="00DD5959"/>
    <w:rsid w:val="00DE3056"/>
    <w:rsid w:val="00DE376A"/>
    <w:rsid w:val="00DF45A6"/>
    <w:rsid w:val="00DF6748"/>
    <w:rsid w:val="00E071C5"/>
    <w:rsid w:val="00E12A42"/>
    <w:rsid w:val="00E15E45"/>
    <w:rsid w:val="00E212D2"/>
    <w:rsid w:val="00E22864"/>
    <w:rsid w:val="00E24452"/>
    <w:rsid w:val="00E25434"/>
    <w:rsid w:val="00E356CB"/>
    <w:rsid w:val="00E36745"/>
    <w:rsid w:val="00E3674A"/>
    <w:rsid w:val="00E3798E"/>
    <w:rsid w:val="00E40C45"/>
    <w:rsid w:val="00E50088"/>
    <w:rsid w:val="00E503A4"/>
    <w:rsid w:val="00E50977"/>
    <w:rsid w:val="00E54A29"/>
    <w:rsid w:val="00E55AF7"/>
    <w:rsid w:val="00E56153"/>
    <w:rsid w:val="00E61759"/>
    <w:rsid w:val="00E62F03"/>
    <w:rsid w:val="00E70B1F"/>
    <w:rsid w:val="00E7390C"/>
    <w:rsid w:val="00E747B3"/>
    <w:rsid w:val="00E8038E"/>
    <w:rsid w:val="00E808B3"/>
    <w:rsid w:val="00E82722"/>
    <w:rsid w:val="00E91448"/>
    <w:rsid w:val="00E9217D"/>
    <w:rsid w:val="00E96E3C"/>
    <w:rsid w:val="00EB37F7"/>
    <w:rsid w:val="00EC7A73"/>
    <w:rsid w:val="00ED1929"/>
    <w:rsid w:val="00ED1B74"/>
    <w:rsid w:val="00ED3428"/>
    <w:rsid w:val="00ED5A73"/>
    <w:rsid w:val="00EE1A24"/>
    <w:rsid w:val="00EE6E39"/>
    <w:rsid w:val="00EF3C3D"/>
    <w:rsid w:val="00EF48DE"/>
    <w:rsid w:val="00EF4AD7"/>
    <w:rsid w:val="00EF65FE"/>
    <w:rsid w:val="00EF6D49"/>
    <w:rsid w:val="00EF7801"/>
    <w:rsid w:val="00EF7A5D"/>
    <w:rsid w:val="00F019FA"/>
    <w:rsid w:val="00F01A4E"/>
    <w:rsid w:val="00F03180"/>
    <w:rsid w:val="00F03777"/>
    <w:rsid w:val="00F07521"/>
    <w:rsid w:val="00F22DF0"/>
    <w:rsid w:val="00F23F6C"/>
    <w:rsid w:val="00F25D01"/>
    <w:rsid w:val="00F265C0"/>
    <w:rsid w:val="00F27417"/>
    <w:rsid w:val="00F32A64"/>
    <w:rsid w:val="00F4028D"/>
    <w:rsid w:val="00F45A76"/>
    <w:rsid w:val="00F54E5F"/>
    <w:rsid w:val="00F5744F"/>
    <w:rsid w:val="00F65941"/>
    <w:rsid w:val="00F667B2"/>
    <w:rsid w:val="00F70008"/>
    <w:rsid w:val="00F7095F"/>
    <w:rsid w:val="00F866DB"/>
    <w:rsid w:val="00F90BD2"/>
    <w:rsid w:val="00F929D8"/>
    <w:rsid w:val="00F959E4"/>
    <w:rsid w:val="00FA1A94"/>
    <w:rsid w:val="00FA6B45"/>
    <w:rsid w:val="00FB2B29"/>
    <w:rsid w:val="00FB368C"/>
    <w:rsid w:val="00FB37C3"/>
    <w:rsid w:val="00FB3B85"/>
    <w:rsid w:val="00FB3F29"/>
    <w:rsid w:val="00FB42B8"/>
    <w:rsid w:val="00FB54BF"/>
    <w:rsid w:val="00FC1938"/>
    <w:rsid w:val="00FC1A5D"/>
    <w:rsid w:val="00FC2697"/>
    <w:rsid w:val="00FD1D92"/>
    <w:rsid w:val="00FD277A"/>
    <w:rsid w:val="00FD41F5"/>
    <w:rsid w:val="00FD49C3"/>
    <w:rsid w:val="00FD49FC"/>
    <w:rsid w:val="00FD52D4"/>
    <w:rsid w:val="00FD778B"/>
    <w:rsid w:val="00FE37EA"/>
    <w:rsid w:val="00FF0BDD"/>
    <w:rsid w:val="00FF283C"/>
    <w:rsid w:val="00FF358E"/>
    <w:rsid w:val="00FF4A66"/>
    <w:rsid w:val="00FF561D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1CC7"/>
  <w15:docId w15:val="{1679B061-CAC8-4080-96F0-D7EAA56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B0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748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D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1D1F0C"/>
  </w:style>
  <w:style w:type="character" w:styleId="a6">
    <w:name w:val="Hyperlink"/>
    <w:basedOn w:val="a0"/>
    <w:uiPriority w:val="99"/>
    <w:unhideWhenUsed/>
    <w:rsid w:val="001D1F0C"/>
    <w:rPr>
      <w:color w:val="0000FF"/>
      <w:u w:val="single"/>
    </w:rPr>
  </w:style>
  <w:style w:type="character" w:customStyle="1" w:styleId="rvts9">
    <w:name w:val="rvts9"/>
    <w:basedOn w:val="a0"/>
    <w:rsid w:val="003A0C03"/>
  </w:style>
  <w:style w:type="paragraph" w:customStyle="1" w:styleId="rvps7">
    <w:name w:val="rvps7"/>
    <w:basedOn w:val="a"/>
    <w:rsid w:val="0057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7473D"/>
  </w:style>
  <w:style w:type="character" w:customStyle="1" w:styleId="rvts11">
    <w:name w:val="rvts11"/>
    <w:basedOn w:val="a0"/>
    <w:rsid w:val="0057473D"/>
  </w:style>
  <w:style w:type="paragraph" w:customStyle="1" w:styleId="rvps14">
    <w:name w:val="rvps14"/>
    <w:basedOn w:val="a"/>
    <w:rsid w:val="006B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B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6B0044"/>
  </w:style>
  <w:style w:type="paragraph" w:customStyle="1" w:styleId="rvps11">
    <w:name w:val="rvps11"/>
    <w:basedOn w:val="a"/>
    <w:rsid w:val="006B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6B004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6B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6B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6B0044"/>
  </w:style>
  <w:style w:type="paragraph" w:customStyle="1" w:styleId="tc">
    <w:name w:val="tc"/>
    <w:basedOn w:val="a"/>
    <w:rsid w:val="006B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6B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FollowedHyperlink"/>
    <w:basedOn w:val="a0"/>
    <w:uiPriority w:val="99"/>
    <w:semiHidden/>
    <w:unhideWhenUsed/>
    <w:rsid w:val="00E12A4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70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0C93"/>
  </w:style>
  <w:style w:type="paragraph" w:styleId="aa">
    <w:name w:val="footer"/>
    <w:basedOn w:val="a"/>
    <w:link w:val="ab"/>
    <w:uiPriority w:val="99"/>
    <w:unhideWhenUsed/>
    <w:rsid w:val="00370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0C93"/>
  </w:style>
  <w:style w:type="paragraph" w:styleId="ac">
    <w:name w:val="List Paragraph"/>
    <w:basedOn w:val="a"/>
    <w:uiPriority w:val="34"/>
    <w:qFormat/>
    <w:rsid w:val="00C2060A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D80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807C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d">
    <w:name w:val="Emphasis"/>
    <w:basedOn w:val="a0"/>
    <w:uiPriority w:val="20"/>
    <w:qFormat/>
    <w:rsid w:val="004569CD"/>
    <w:rPr>
      <w:i/>
      <w:iCs/>
    </w:rPr>
  </w:style>
  <w:style w:type="paragraph" w:styleId="2">
    <w:name w:val="Body Text Indent 2"/>
    <w:basedOn w:val="a"/>
    <w:link w:val="20"/>
    <w:rsid w:val="00474E88"/>
    <w:pPr>
      <w:spacing w:after="0" w:line="360" w:lineRule="auto"/>
      <w:ind w:left="1080" w:hanging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4E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5B332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B3323"/>
  </w:style>
  <w:style w:type="paragraph" w:styleId="af0">
    <w:name w:val="Title"/>
    <w:basedOn w:val="a"/>
    <w:link w:val="af1"/>
    <w:qFormat/>
    <w:rsid w:val="005B33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5B3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ard-blue-color">
    <w:name w:val="hard-blue-color"/>
    <w:basedOn w:val="a0"/>
    <w:rsid w:val="00130730"/>
  </w:style>
  <w:style w:type="character" w:customStyle="1" w:styleId="rvts23">
    <w:name w:val="rvts23"/>
    <w:basedOn w:val="a0"/>
    <w:rsid w:val="00704515"/>
  </w:style>
  <w:style w:type="character" w:customStyle="1" w:styleId="rvts40">
    <w:name w:val="rvts40"/>
    <w:basedOn w:val="a0"/>
    <w:rsid w:val="000C09E7"/>
  </w:style>
  <w:style w:type="character" w:customStyle="1" w:styleId="st42">
    <w:name w:val="st42"/>
    <w:uiPriority w:val="99"/>
    <w:rsid w:val="00CD5C50"/>
    <w:rPr>
      <w:color w:val="000000"/>
    </w:rPr>
  </w:style>
  <w:style w:type="character" w:customStyle="1" w:styleId="st121">
    <w:name w:val="st121"/>
    <w:uiPriority w:val="99"/>
    <w:rsid w:val="00CD5C50"/>
    <w:rPr>
      <w:i/>
      <w:iCs/>
      <w:color w:val="000000"/>
    </w:rPr>
  </w:style>
  <w:style w:type="character" w:customStyle="1" w:styleId="st131">
    <w:name w:val="st131"/>
    <w:uiPriority w:val="99"/>
    <w:rsid w:val="00CD5C50"/>
    <w:rPr>
      <w:i/>
      <w:iCs/>
      <w:color w:val="0000FF"/>
    </w:rPr>
  </w:style>
  <w:style w:type="character" w:customStyle="1" w:styleId="st46">
    <w:name w:val="st46"/>
    <w:uiPriority w:val="99"/>
    <w:rsid w:val="00CD5C50"/>
    <w:rPr>
      <w:i/>
      <w:iCs/>
      <w:color w:val="000000"/>
    </w:rPr>
  </w:style>
  <w:style w:type="paragraph" w:customStyle="1" w:styleId="rvps6">
    <w:name w:val="rvps6"/>
    <w:basedOn w:val="a"/>
    <w:rsid w:val="00A5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Нормальний текст"/>
    <w:basedOn w:val="a"/>
    <w:rsid w:val="0099005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37">
    <w:name w:val="rvts37"/>
    <w:basedOn w:val="a0"/>
    <w:rsid w:val="00151B4D"/>
  </w:style>
  <w:style w:type="paragraph" w:styleId="af3">
    <w:name w:val="Normal (Web)"/>
    <w:basedOn w:val="a"/>
    <w:rsid w:val="00AB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0">
    <w:name w:val="rvts90"/>
    <w:basedOn w:val="a0"/>
    <w:rsid w:val="00B8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2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489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29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3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3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00-01" TargetMode="External"/><Relationship Id="rId13" Type="http://schemas.openxmlformats.org/officeDocument/2006/relationships/hyperlink" Target="https://zakon.rada.gov.ua/laws/show/z0700-0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700-01" TargetMode="External"/><Relationship Id="rId17" Type="http://schemas.openxmlformats.org/officeDocument/2006/relationships/hyperlink" Target="https://zakon.rada.gov.ua/laws/show/z0700-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0700-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556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700-01" TargetMode="External"/><Relationship Id="rId10" Type="http://schemas.openxmlformats.org/officeDocument/2006/relationships/hyperlink" Target="https://zakon.rada.gov.ua/laws/show/2556-1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700-01" TargetMode="External"/><Relationship Id="rId14" Type="http://schemas.openxmlformats.org/officeDocument/2006/relationships/hyperlink" Target="https://zakon.rada.gov.ua/laws/show/z0700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3475-716A-4B41-BB88-C4096A49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14221</Words>
  <Characters>8107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Теличко Інна Павлівна</dc:creator>
  <cp:lastModifiedBy>Шевцова Валентина Василівна</cp:lastModifiedBy>
  <cp:revision>9</cp:revision>
  <cp:lastPrinted>2022-07-13T08:41:00Z</cp:lastPrinted>
  <dcterms:created xsi:type="dcterms:W3CDTF">2025-01-30T12:54:00Z</dcterms:created>
  <dcterms:modified xsi:type="dcterms:W3CDTF">2025-02-06T15:16:00Z</dcterms:modified>
</cp:coreProperties>
</file>