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AB21" w14:textId="3B8EB769" w:rsidR="00D42379" w:rsidRPr="005E3339" w:rsidRDefault="00D42379" w:rsidP="00D42379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</w:pPr>
      <w:r w:rsidRPr="005E333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Повне та скорочене найменування суб’єкта господарювання: </w:t>
      </w:r>
      <w:r w:rsidR="002A390D" w:rsidRPr="002A390D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ТОВАРИСТВО З ОБМЕЖЕНОЮ ВІДПОВІДАЛЬНІСТЮ «ТРІ ЛОГІСТИК»</w:t>
      </w:r>
      <w:r w:rsidR="002A390D" w:rsidRPr="002A39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014F05" w:rsidRPr="005E333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(ТОВ </w:t>
      </w:r>
      <w:r w:rsidR="002A390D" w:rsidRPr="002A390D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«ТРІ ЛОГІСТИК»</w:t>
      </w:r>
      <w:r w:rsidR="00014F05" w:rsidRPr="005E333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  <w:r w:rsidRPr="005E333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14:paraId="16E4B69B" w14:textId="0049B85B" w:rsidR="00D42379" w:rsidRPr="005E3339" w:rsidRDefault="00D42379" w:rsidP="00D42379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</w:pPr>
      <w:r w:rsidRPr="005E333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Ідентифікаційний код юридичної особи в ЄДРПОУ</w:t>
      </w:r>
      <w:r w:rsidRPr="005E33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="002A390D" w:rsidRPr="002A390D">
        <w:rPr>
          <w:rFonts w:ascii="Times New Roman" w:eastAsia="Times New Roman" w:hAnsi="Times New Roman" w:cs="Times New Roman"/>
          <w:sz w:val="24"/>
          <w:szCs w:val="28"/>
          <w:lang w:eastAsia="ru-RU"/>
        </w:rPr>
        <w:t>40705468</w:t>
      </w:r>
      <w:r w:rsidRPr="005E333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7BF423D3" w14:textId="78104B3B" w:rsidR="00126996" w:rsidRDefault="00D42379" w:rsidP="00126996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5E333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Місцезнаходження суб’єкта господарювання, контактний номер телефону, адресу електронної пошти суб’єкта господарювання: </w:t>
      </w:r>
      <w:r w:rsidR="00126996" w:rsidRPr="0012699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65026, Одеська область, місто Одеса, вул. </w:t>
      </w:r>
      <w:proofErr w:type="spellStart"/>
      <w:r w:rsidR="00126996" w:rsidRPr="0012699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Дерибасівська</w:t>
      </w:r>
      <w:proofErr w:type="spellEnd"/>
      <w:r w:rsidR="00126996" w:rsidRPr="00126996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, будинок 5, офіс 520.</w:t>
      </w:r>
      <w:r w:rsidR="00AD7BD9" w:rsidRPr="005E333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proofErr w:type="spellStart"/>
      <w:r w:rsidR="00126996" w:rsidRPr="0012699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тел</w:t>
      </w:r>
      <w:proofErr w:type="spellEnd"/>
      <w:r w:rsidR="00126996" w:rsidRPr="0012699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. +38(093) 8549349, +38(067) 4831718, +38(0482)331800;</w:t>
      </w:r>
      <w:r w:rsidR="0012699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="00126996" w:rsidRPr="0012699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e-</w:t>
      </w:r>
      <w:proofErr w:type="spellStart"/>
      <w:r w:rsidR="00126996" w:rsidRPr="0012699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mail</w:t>
      </w:r>
      <w:proofErr w:type="spellEnd"/>
      <w:r w:rsidR="00126996" w:rsidRPr="0012699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: </w:t>
      </w:r>
      <w:hyperlink r:id="rId7" w:history="1">
        <w:r w:rsidR="00126996" w:rsidRPr="00993788">
          <w:rPr>
            <w:rStyle w:val="a8"/>
            <w:rFonts w:ascii="Times New Roman" w:eastAsia="Times New Roman" w:hAnsi="Times New Roman" w:cs="Times New Roman"/>
            <w:sz w:val="24"/>
            <w:szCs w:val="28"/>
            <w:lang w:eastAsia="ru-RU"/>
          </w:rPr>
          <w:t>trilog.info@gmail.com</w:t>
        </w:r>
      </w:hyperlink>
      <w:r w:rsidR="00126996" w:rsidRPr="0012699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</w:p>
    <w:p w14:paraId="6B653A89" w14:textId="0C97F3EE" w:rsidR="00D42379" w:rsidRPr="00126996" w:rsidRDefault="00D42379" w:rsidP="00126996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5E333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Назва промислового майданчика</w:t>
      </w:r>
      <w:r w:rsidRPr="00A3023D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: </w:t>
      </w:r>
      <w:r w:rsidR="00126996" w:rsidRPr="00A3023D">
        <w:rPr>
          <w:rFonts w:ascii="Times New Roman" w:eastAsia="Times New Roman" w:hAnsi="Times New Roman" w:cs="Times New Roman"/>
          <w:sz w:val="24"/>
          <w:szCs w:val="28"/>
          <w:lang w:eastAsia="ru-RU"/>
        </w:rPr>
        <w:t>Термінал</w:t>
      </w:r>
      <w:r w:rsidR="00A3023D" w:rsidRPr="00A302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3023D" w:rsidRPr="00A3023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ТОВ </w:t>
      </w:r>
      <w:r w:rsidR="00A3023D" w:rsidRPr="00A3023D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«ТРІ ЛОГІСТИК»</w:t>
      </w:r>
      <w:r w:rsidR="00126996" w:rsidRPr="00A3023D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25838CB6" w14:textId="3E7F9FD8" w:rsidR="00D42379" w:rsidRPr="005E3339" w:rsidRDefault="00D42379" w:rsidP="00D42379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u w:val="single"/>
          <w:shd w:val="clear" w:color="auto" w:fill="FFFFFF"/>
          <w:lang w:eastAsia="ru-RU"/>
        </w:rPr>
      </w:pPr>
      <w:r w:rsidRPr="005E333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Місцезнаходження об’єкта/промислового майданчика: </w:t>
      </w:r>
      <w:r w:rsidR="00126996" w:rsidRPr="00126996">
        <w:rPr>
          <w:rFonts w:ascii="Times New Roman" w:eastAsia="Times New Roman" w:hAnsi="Times New Roman" w:cs="Times New Roman"/>
          <w:sz w:val="24"/>
          <w:szCs w:val="24"/>
          <w:lang w:eastAsia="ru-RU"/>
        </w:rPr>
        <w:t>65026, Одеська область, місто Одеса, Митна площа, 1.</w:t>
      </w:r>
    </w:p>
    <w:p w14:paraId="78882D25" w14:textId="77777777" w:rsidR="00B560F7" w:rsidRPr="00B560F7" w:rsidRDefault="00D42379" w:rsidP="00B560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E333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Мета отримання дозволу на викиди: </w:t>
      </w:r>
      <w:r w:rsidR="00B560F7" w:rsidRPr="00B560F7">
        <w:rPr>
          <w:rFonts w:ascii="Times New Roman" w:eastAsia="Times New Roman" w:hAnsi="Times New Roman" w:cs="Times New Roman"/>
          <w:sz w:val="24"/>
          <w:szCs w:val="28"/>
          <w:lang w:eastAsia="ru-RU"/>
        </w:rPr>
        <w:t>дотримання вимог природоохоронного</w:t>
      </w:r>
    </w:p>
    <w:p w14:paraId="6CE84AE1" w14:textId="7A58AF5C" w:rsidR="00B560F7" w:rsidRPr="00B560F7" w:rsidRDefault="00B560F7" w:rsidP="00B56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60F7">
        <w:rPr>
          <w:rFonts w:ascii="Times New Roman" w:eastAsia="Times New Roman" w:hAnsi="Times New Roman" w:cs="Times New Roman"/>
          <w:sz w:val="24"/>
          <w:szCs w:val="28"/>
          <w:lang w:eastAsia="ru-RU"/>
        </w:rPr>
        <w:t>законодавства та надання права експлуатації об’єкту, з якого надходять забруднюючі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560F7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речовини в атмосферне повітря.</w:t>
      </w:r>
    </w:p>
    <w:p w14:paraId="6892DC1E" w14:textId="52780449" w:rsidR="00341074" w:rsidRPr="00341074" w:rsidRDefault="00D42379" w:rsidP="003410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E333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Відомості про наявність висновку з ОВД, в якому визначено допустимість провадження планованої діяльності, яка згідно з вимогами ЗУ «Про оцінку впливу на довкілля» підлягає процедурі: </w:t>
      </w:r>
      <w:r w:rsidR="00341074" w:rsidRPr="00341074">
        <w:rPr>
          <w:rFonts w:ascii="Times New Roman" w:eastAsia="Times New Roman" w:hAnsi="Times New Roman" w:cs="Times New Roman"/>
          <w:sz w:val="24"/>
          <w:szCs w:val="28"/>
          <w:lang w:eastAsia="ru-RU"/>
        </w:rPr>
        <w:t>згідно</w:t>
      </w:r>
      <w:r w:rsidR="003410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41074" w:rsidRPr="00341074">
        <w:rPr>
          <w:rFonts w:ascii="Times New Roman" w:eastAsia="Times New Roman" w:hAnsi="Times New Roman" w:cs="Times New Roman"/>
          <w:sz w:val="24"/>
          <w:szCs w:val="28"/>
          <w:lang w:eastAsia="ru-RU"/>
        </w:rPr>
        <w:t>ЗУ «Про оцінку впливу на довкілля» ТОВ «</w:t>
      </w:r>
      <w:r w:rsidR="00341074" w:rsidRPr="002A390D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ТРІ ЛОГІСТИК</w:t>
      </w:r>
      <w:r w:rsidR="00341074" w:rsidRPr="003410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підлягає оцінці впливу на довкілля, пройдено процедуру з ОВД (реєстраційний номер справи про оцінку впливу на довкілля планованої діяльності – </w:t>
      </w:r>
      <w:r w:rsidR="00341074">
        <w:rPr>
          <w:rFonts w:ascii="Times New Roman" w:eastAsia="Times New Roman" w:hAnsi="Times New Roman" w:cs="Times New Roman"/>
          <w:sz w:val="24"/>
          <w:szCs w:val="28"/>
          <w:lang w:eastAsia="ru-RU"/>
        </w:rPr>
        <w:t>9352</w:t>
      </w:r>
      <w:r w:rsidR="00341074" w:rsidRPr="003410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та отримано позитивний Висновок з ОВД </w:t>
      </w:r>
      <w:r w:rsidR="00341074" w:rsidRPr="00341074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№ 05-08/9352/1 </w:t>
      </w:r>
      <w:proofErr w:type="spellStart"/>
      <w:r w:rsidR="00341074" w:rsidRPr="00341074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від</w:t>
      </w:r>
      <w:proofErr w:type="spellEnd"/>
      <w:r w:rsidR="00341074" w:rsidRPr="00341074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04.12.2024 р.</w:t>
      </w:r>
    </w:p>
    <w:p w14:paraId="44845470" w14:textId="77777777" w:rsidR="00B75B82" w:rsidRDefault="00D42379" w:rsidP="003307C7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uk-UA"/>
        </w:rPr>
      </w:pPr>
      <w:r w:rsidRPr="005E3339"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uk-UA"/>
        </w:rPr>
        <w:t xml:space="preserve">Загальний опис об’єкта (опис виробництв та технологічного устаткування): </w:t>
      </w:r>
    </w:p>
    <w:p w14:paraId="04176383" w14:textId="69C18EFC" w:rsidR="00B75B82" w:rsidRDefault="00B75B82" w:rsidP="003307C7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uk-U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uk-UA"/>
        </w:rPr>
        <w:t>Діяльність ТОВ «ТРІ ЛОГІСТ</w:t>
      </w:r>
      <w:r w:rsidR="00A3023D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uk-UA"/>
        </w:rPr>
        <w:t>И</w:t>
      </w: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uk-UA"/>
        </w:rPr>
        <w:t>К» полягає в наданні послуг</w:t>
      </w:r>
      <w:r w:rsidR="00A3023D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uk-UA"/>
        </w:rPr>
        <w:t xml:space="preserve"> на території</w:t>
      </w: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uk-UA"/>
        </w:rPr>
        <w:t xml:space="preserve"> </w:t>
      </w:r>
      <w:r w:rsidRPr="00B75B82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uk-UA"/>
        </w:rPr>
        <w:t>дочірньо</w:t>
      </w:r>
      <w:r w:rsidR="00A3023D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uk-UA"/>
        </w:rPr>
        <w:t>го</w:t>
      </w:r>
      <w:r w:rsidRPr="00B75B82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uk-UA"/>
        </w:rPr>
        <w:t xml:space="preserve"> підприємств</w:t>
      </w:r>
      <w:r w:rsidR="00A3023D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uk-UA"/>
        </w:rPr>
        <w:t>а</w:t>
      </w:r>
      <w:r w:rsidRPr="00B75B82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uk-UA"/>
        </w:rPr>
        <w:t xml:space="preserve"> «КОНТЕЙНЕРНИЙ ТЕРМІНАЛ ОДЕСА» КОМПАНІЇ «ЕЙЧ </w:t>
      </w:r>
      <w:proofErr w:type="spellStart"/>
      <w:r w:rsidRPr="00B75B82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uk-UA"/>
        </w:rPr>
        <w:t>ЕЙЧ</w:t>
      </w:r>
      <w:proofErr w:type="spellEnd"/>
      <w:r w:rsidRPr="00B75B82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uk-UA"/>
        </w:rPr>
        <w:t xml:space="preserve"> ЕЛ ЕЙ ІНТЕРНЕШНЛ ГМБХ»</w:t>
      </w: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uk-UA"/>
        </w:rPr>
        <w:t xml:space="preserve"> по прийому, зберіганню, завантаженню насипних вантажів у спецконтейнери в Одеському морському порту.</w:t>
      </w:r>
    </w:p>
    <w:p w14:paraId="764E2980" w14:textId="15BBEB3B" w:rsidR="00CA7C25" w:rsidRPr="00CA7C25" w:rsidRDefault="00CA7C25" w:rsidP="007C01B4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</w:pPr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В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процесі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реалізації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діяльності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передбачаються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наступні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операц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uk-UA"/>
        </w:rPr>
        <w:t>ї.</w:t>
      </w:r>
    </w:p>
    <w:p w14:paraId="6C32C7FE" w14:textId="1E5B888F" w:rsidR="00CA7C25" w:rsidRPr="00CA7C25" w:rsidRDefault="00CA7C25" w:rsidP="007C01B4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</w:pPr>
      <w:proofErr w:type="spellStart"/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>Автомашина</w:t>
      </w:r>
      <w:proofErr w:type="spellEnd"/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 xml:space="preserve"> (</w:t>
      </w:r>
      <w:proofErr w:type="spellStart"/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>самоскид</w:t>
      </w:r>
      <w:proofErr w:type="spellEnd"/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 xml:space="preserve">) </w:t>
      </w:r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-</w:t>
      </w:r>
      <w:r w:rsidR="00750D7B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uk-UA"/>
        </w:rPr>
        <w:t xml:space="preserve"> </w:t>
      </w:r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>ТЗРКПТ (</w:t>
      </w:r>
      <w:proofErr w:type="spellStart"/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>самопливом</w:t>
      </w:r>
      <w:proofErr w:type="spellEnd"/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 xml:space="preserve">),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автомашина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із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вантажем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та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супровідними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документами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поступає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в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Одеський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uk-UA"/>
        </w:rPr>
        <w:t>м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орський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порт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,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де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здійснюється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її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зважування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на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автомобільних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вагах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,</w:t>
      </w: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вивантаження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насипного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вантажу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із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кузову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автомашини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або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контейнера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здійснюється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самоскидом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.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Після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повного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розвантаження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ємності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,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за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командою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сигнальника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водій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опускає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кузов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автомашини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або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гідравлічний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підйомник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к</w:t>
      </w: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uk-UA"/>
        </w:rPr>
        <w:t>о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нтейнера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.</w:t>
      </w:r>
    </w:p>
    <w:p w14:paraId="259DA706" w14:textId="2CB9A0E1" w:rsidR="00CA7C25" w:rsidRPr="00CA7C25" w:rsidRDefault="00CA7C25" w:rsidP="007C01B4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</w:pPr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 xml:space="preserve">ТЗРКПТ </w:t>
      </w:r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- </w:t>
      </w:r>
      <w:proofErr w:type="spellStart"/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>ковшовий</w:t>
      </w:r>
      <w:proofErr w:type="spellEnd"/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>навантажувач</w:t>
      </w:r>
      <w:proofErr w:type="spellEnd"/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 xml:space="preserve"> </w:t>
      </w:r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- </w:t>
      </w:r>
      <w:proofErr w:type="spellStart"/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>спецконтейнер</w:t>
      </w:r>
      <w:proofErr w:type="spellEnd"/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>на</w:t>
      </w:r>
      <w:proofErr w:type="spellEnd"/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>транспортному</w:t>
      </w:r>
      <w:proofErr w:type="spellEnd"/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>засобі</w:t>
      </w:r>
      <w:proofErr w:type="spellEnd"/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 xml:space="preserve">,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оператор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 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ковшового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 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навантажувача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 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зачерпує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зі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штабелю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 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вантаж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і</w:t>
      </w: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переносить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uk-UA"/>
        </w:rPr>
        <w:t>й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ого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у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напрямку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при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uk-UA"/>
        </w:rPr>
        <w:t>й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мального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люка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спецконте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uk-UA"/>
        </w:rPr>
        <w:t>й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нера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Після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повного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опорожнення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к</w:t>
      </w: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uk-UA"/>
        </w:rPr>
        <w:t>о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вшу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,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водій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навантажувача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прямує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за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наступною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пар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uk-UA"/>
        </w:rPr>
        <w:t>ті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єю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вантажу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.</w:t>
      </w:r>
    </w:p>
    <w:p w14:paraId="69919D3C" w14:textId="50A3DAC3" w:rsidR="00CA7C25" w:rsidRPr="00CA7C25" w:rsidRDefault="00CA7C25" w:rsidP="007C01B4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</w:pPr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 xml:space="preserve">ТЗРКПТ </w:t>
      </w:r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- </w:t>
      </w:r>
      <w:proofErr w:type="spellStart"/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>ков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 w:bidi="uk-UA"/>
        </w:rPr>
        <w:t>ш</w:t>
      </w:r>
      <w:r w:rsidR="007B4ABF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 w:bidi="uk-UA"/>
        </w:rPr>
        <w:t>о</w:t>
      </w:r>
      <w:proofErr w:type="spellStart"/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>вий</w:t>
      </w:r>
      <w:proofErr w:type="spellEnd"/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>наванта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 w:bidi="uk-UA"/>
        </w:rPr>
        <w:t>ж</w:t>
      </w:r>
      <w:proofErr w:type="spellStart"/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>увач</w:t>
      </w:r>
      <w:proofErr w:type="spellEnd"/>
      <w:r w:rsidR="00750D7B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 w:bidi="uk-UA"/>
        </w:rPr>
        <w:t xml:space="preserve"> -</w:t>
      </w:r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>стрічкови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 w:bidi="uk-UA"/>
        </w:rPr>
        <w:t xml:space="preserve">й </w:t>
      </w:r>
      <w:proofErr w:type="spellStart"/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>конвеєр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 w:bidi="uk-UA"/>
        </w:rPr>
        <w:t xml:space="preserve"> - </w:t>
      </w:r>
      <w:proofErr w:type="spellStart"/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>спецконтейнер</w:t>
      </w:r>
      <w:proofErr w:type="spellEnd"/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>на</w:t>
      </w:r>
      <w:proofErr w:type="spellEnd"/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>транспортному</w:t>
      </w:r>
      <w:proofErr w:type="spellEnd"/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>засобі</w:t>
      </w:r>
      <w:proofErr w:type="spellEnd"/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 xml:space="preserve">,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оператор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ковшового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навантажувача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за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командою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сигнальника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зачерпує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зі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штабелю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вантаж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і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переносить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його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у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напрямку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завантажувального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бункера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конвеєра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.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За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командою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сигнальнику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докери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орієнтують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висипний</w:t>
      </w:r>
      <w:proofErr w:type="spellEnd"/>
      <w:r w:rsidR="005A3078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uk-UA"/>
        </w:rPr>
        <w:t xml:space="preserve"> пристрій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конвеєра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 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на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при</w:t>
      </w:r>
      <w:proofErr w:type="spellEnd"/>
      <w:r w:rsidR="007B4ABF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uk-UA"/>
        </w:rPr>
        <w:t>й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мальнии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 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люк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спецконте</w:t>
      </w:r>
      <w:proofErr w:type="spellEnd"/>
      <w:r w:rsidR="007B4ABF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uk-UA"/>
        </w:rPr>
        <w:t>й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нера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, 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запускають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 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рух</w:t>
      </w:r>
      <w:proofErr w:type="spellEnd"/>
      <w:r w:rsidR="005A3078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транспортної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стрічки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.</w:t>
      </w:r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ab/>
      </w:r>
    </w:p>
    <w:p w14:paraId="0E38DB52" w14:textId="19288AFC" w:rsidR="00CA7C25" w:rsidRPr="00CA7C25" w:rsidRDefault="00CA7C25" w:rsidP="007C01B4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</w:pPr>
      <w:proofErr w:type="spellStart"/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>Річстакер</w:t>
      </w:r>
      <w:proofErr w:type="spellEnd"/>
      <w:r w:rsidR="00750D7B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 w:bidi="uk-UA"/>
        </w:rPr>
        <w:t xml:space="preserve"> </w:t>
      </w:r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>(</w:t>
      </w:r>
      <w:proofErr w:type="spellStart"/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>спецконтейнер</w:t>
      </w:r>
      <w:proofErr w:type="spellEnd"/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 xml:space="preserve">)  </w:t>
      </w:r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-</w:t>
      </w:r>
      <w:r w:rsidR="00750D7B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uk-UA"/>
        </w:rPr>
        <w:t xml:space="preserve"> </w:t>
      </w:r>
      <w:r w:rsidR="00750D7B"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>ТЗРКПТ</w:t>
      </w:r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 xml:space="preserve">  </w:t>
      </w:r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-</w:t>
      </w:r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ab/>
      </w:r>
      <w:proofErr w:type="spellStart"/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>ковшовий</w:t>
      </w:r>
      <w:proofErr w:type="spellEnd"/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ab/>
      </w:r>
      <w:proofErr w:type="spellStart"/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>навантажувач</w:t>
      </w:r>
      <w:proofErr w:type="spellEnd"/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 xml:space="preserve"> (</w:t>
      </w:r>
      <w:proofErr w:type="spellStart"/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>стрічковий</w:t>
      </w:r>
      <w:proofErr w:type="spellEnd"/>
      <w:r w:rsidR="00750D7B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>конвеєр</w:t>
      </w:r>
      <w:proofErr w:type="spellEnd"/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>)</w:t>
      </w:r>
      <w:r w:rsidR="00750D7B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 w:bidi="uk-UA"/>
        </w:rPr>
        <w:t xml:space="preserve"> </w:t>
      </w:r>
      <w:r w:rsidR="00750D7B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–</w:t>
      </w:r>
      <w:r w:rsidR="00750D7B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>спецконтейнер</w:t>
      </w:r>
      <w:proofErr w:type="spellEnd"/>
      <w:r w:rsidR="00750D7B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 w:bidi="uk-UA"/>
        </w:rPr>
        <w:t xml:space="preserve"> </w:t>
      </w:r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-</w:t>
      </w:r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ab/>
      </w:r>
      <w:proofErr w:type="spellStart"/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>річстакер</w:t>
      </w:r>
      <w:proofErr w:type="spellEnd"/>
      <w:r w:rsidR="00750D7B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 w:bidi="uk-UA"/>
        </w:rPr>
        <w:t xml:space="preserve"> </w:t>
      </w:r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>(</w:t>
      </w:r>
      <w:proofErr w:type="spellStart"/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>спе</w:t>
      </w:r>
      <w:proofErr w:type="spellEnd"/>
      <w:r w:rsidR="005A3078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 w:bidi="uk-UA"/>
        </w:rPr>
        <w:t>ц</w:t>
      </w:r>
      <w:proofErr w:type="spellStart"/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>контейнер</w:t>
      </w:r>
      <w:proofErr w:type="spellEnd"/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 xml:space="preserve">) </w:t>
      </w:r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-</w:t>
      </w:r>
      <w:r w:rsidR="005A3078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uk-UA"/>
        </w:rPr>
        <w:t xml:space="preserve"> </w:t>
      </w:r>
      <w:r w:rsidR="005A3078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 w:bidi="uk-UA"/>
        </w:rPr>
        <w:t>т</w:t>
      </w:r>
      <w:proofErr w:type="spellStart"/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>ранспортний</w:t>
      </w:r>
      <w:proofErr w:type="spellEnd"/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>засіб</w:t>
      </w:r>
      <w:proofErr w:type="spellEnd"/>
      <w:r w:rsidRPr="00CA7C2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 w:eastAsia="ru-RU" w:bidi="uk-UA"/>
        </w:rPr>
        <w:t xml:space="preserve">.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Річстакер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під'їжджає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до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транспортного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засобу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,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на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якому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встановлений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порожній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спецконтейнер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або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до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майданчику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,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де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зберігаються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порожні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контейнери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.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За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допомогою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спредерів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переносить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спецконтейнер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та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встанов</w:t>
      </w:r>
      <w:r w:rsidR="005A3078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uk-UA"/>
        </w:rPr>
        <w:t>лю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є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його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на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бетоноване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покриття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біля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ТЗРКПТ.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Завантаження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насипного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вантажу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у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спецконтейнер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проводиться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за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допомогою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ковшового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r w:rsidR="005A3078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uk-UA"/>
        </w:rPr>
        <w:t>н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авантажувача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,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стрічкового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конвеєра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.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Заповнений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спецконтейнер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річстакером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у</w:t>
      </w:r>
      <w:r w:rsidR="005A3078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uk-UA"/>
        </w:rPr>
        <w:t>с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тановлюється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на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транспортному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засобі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,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доставляється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на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причал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Одеського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морського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порту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для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завантаження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на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судно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силами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та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засобами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ДП «КТО».</w:t>
      </w:r>
    </w:p>
    <w:p w14:paraId="2D8437CA" w14:textId="1BC63D48" w:rsidR="00CA7C25" w:rsidRPr="00CA7C25" w:rsidRDefault="00CA7C25" w:rsidP="007C01B4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</w:pP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Складська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операція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-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для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накопичення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суднової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партії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насипний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вантаж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попередньо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зберігається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у ТЗРКПТ,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обладнання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якого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виконано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у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вибухобезпечному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варіанті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.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Після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lastRenderedPageBreak/>
        <w:t>вивантаження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вантажу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на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підлогу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ТЗРКПТ,</w:t>
      </w:r>
      <w:r w:rsidR="005A3078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формування</w:t>
      </w:r>
      <w:proofErr w:type="spellEnd"/>
      <w:r w:rsidR="00A96B29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штабелю</w:t>
      </w:r>
      <w:proofErr w:type="spellEnd"/>
      <w:r w:rsidR="00A96B29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здійснюється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   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ковшовим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   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навантажувачем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або</w:t>
      </w:r>
      <w:proofErr w:type="spellEnd"/>
      <w:r w:rsidR="005A3078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зернометальником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 xml:space="preserve"> </w:t>
      </w:r>
      <w:proofErr w:type="spellStart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самопересувним</w:t>
      </w:r>
      <w:proofErr w:type="spellEnd"/>
      <w:r w:rsidRPr="00CA7C25">
        <w:rPr>
          <w:rFonts w:ascii="Times New Roman" w:eastAsia="Times New Roman" w:hAnsi="Times New Roman" w:cs="Times New Roman"/>
          <w:bCs/>
          <w:iCs/>
          <w:sz w:val="24"/>
          <w:szCs w:val="28"/>
          <w:lang w:val="en-US" w:eastAsia="ru-RU" w:bidi="uk-UA"/>
        </w:rPr>
        <w:t>.</w:t>
      </w:r>
    </w:p>
    <w:p w14:paraId="3D51D329" w14:textId="138BE99C" w:rsidR="00770C25" w:rsidRPr="00B75B82" w:rsidRDefault="00770C25" w:rsidP="007C01B4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uk-UA"/>
        </w:rPr>
      </w:pPr>
      <w:r w:rsidRPr="00770C25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uk-UA"/>
        </w:rPr>
        <w:t>Загальний вантажообіг насипних вантажів – 2000000 т/рік</w:t>
      </w: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uk-UA"/>
        </w:rPr>
        <w:t>.</w:t>
      </w:r>
    </w:p>
    <w:p w14:paraId="62C1BB6C" w14:textId="2DA225BD" w:rsidR="005329AC" w:rsidRPr="00A96B29" w:rsidRDefault="00CF0920" w:rsidP="00CF0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0F64">
        <w:rPr>
          <w:rFonts w:ascii="Times New Roman" w:eastAsia="Lucida Sans Unicode" w:hAnsi="Times New Roman" w:cs="Times New Roman"/>
          <w:b/>
          <w:i/>
          <w:sz w:val="24"/>
          <w:szCs w:val="28"/>
          <w:lang w:eastAsia="ru-RU" w:bidi="uk-UA"/>
        </w:rPr>
        <w:t xml:space="preserve">Відомості щодо видів та обсягів викидів. </w:t>
      </w:r>
      <w:r w:rsidR="005329AC" w:rsidRPr="00A96B29">
        <w:rPr>
          <w:rFonts w:ascii="Times New Roman" w:eastAsia="Times New Roman" w:hAnsi="Times New Roman" w:cs="Times New Roman"/>
          <w:sz w:val="24"/>
          <w:szCs w:val="28"/>
          <w:lang w:eastAsia="ru-RU"/>
        </w:rPr>
        <w:t>Загальна кількість викидів забруднюючих речовин від стаціонарних джерел при</w:t>
      </w:r>
      <w:r w:rsidRPr="00A96B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329AC" w:rsidRPr="00A96B29">
        <w:rPr>
          <w:rFonts w:ascii="Times New Roman" w:eastAsia="Times New Roman" w:hAnsi="Times New Roman" w:cs="Times New Roman"/>
          <w:sz w:val="24"/>
          <w:szCs w:val="28"/>
          <w:lang w:eastAsia="ru-RU"/>
        </w:rPr>
        <w:t>максимальному навантаженні може скласти до 17,</w:t>
      </w:r>
      <w:r w:rsidR="00A96B29" w:rsidRPr="00A96B29">
        <w:rPr>
          <w:rFonts w:ascii="Times New Roman" w:eastAsia="Times New Roman" w:hAnsi="Times New Roman" w:cs="Times New Roman"/>
          <w:sz w:val="24"/>
          <w:szCs w:val="28"/>
          <w:lang w:eastAsia="ru-RU"/>
        </w:rPr>
        <w:t>646</w:t>
      </w:r>
      <w:r w:rsidR="005329AC" w:rsidRPr="00A96B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т/рік. До атмосферного повітря можуть потрапляти речовини у вигляді суспендованих твердих частинок (мікрочастинки та волокна).</w:t>
      </w:r>
    </w:p>
    <w:p w14:paraId="12DE75EE" w14:textId="77777777" w:rsidR="006C468B" w:rsidRPr="005E3339" w:rsidRDefault="006C468B" w:rsidP="006C468B">
      <w:pPr>
        <w:shd w:val="clear" w:color="auto" w:fill="FFFFFF"/>
        <w:spacing w:after="0" w:line="22" w:lineRule="atLeast"/>
        <w:ind w:left="-142"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E33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Об’єкт відноситься до 2 групи за ступенем впливу об'єкту на забруднення атмосферного повітря. </w:t>
      </w:r>
    </w:p>
    <w:p w14:paraId="7B5EE6F3" w14:textId="77777777" w:rsidR="00D42379" w:rsidRPr="005E3339" w:rsidRDefault="00D42379" w:rsidP="00D42379">
      <w:pPr>
        <w:spacing w:after="0" w:line="22" w:lineRule="atLeast"/>
        <w:ind w:right="-2" w:firstLine="709"/>
        <w:contextualSpacing/>
        <w:jc w:val="both"/>
        <w:rPr>
          <w:rFonts w:ascii="Times New Roman" w:eastAsia="Lucida Sans Unicode" w:hAnsi="Times New Roman" w:cs="Times New Roman"/>
          <w:sz w:val="24"/>
          <w:szCs w:val="28"/>
          <w:lang w:eastAsia="ru-RU" w:bidi="uk-UA"/>
        </w:rPr>
      </w:pPr>
      <w:r w:rsidRPr="005E3339">
        <w:rPr>
          <w:rFonts w:ascii="Times New Roman" w:eastAsia="Lucida Sans Unicode" w:hAnsi="Times New Roman" w:cs="Times New Roman"/>
          <w:b/>
          <w:i/>
          <w:sz w:val="24"/>
          <w:szCs w:val="28"/>
          <w:lang w:eastAsia="ru-RU" w:bidi="uk-UA"/>
        </w:rPr>
        <w:t xml:space="preserve">Заходи щодо впровадження найкращих існуючих технологій виробництва, що виконані або/та які потребують виконання, перелік заходів щодо скорочення викидів, що виконані або/та які потребують виконання, дотримання виконання природоохоронних заходів щодо скорочення викидів: </w:t>
      </w:r>
      <w:r w:rsidRPr="005E3339">
        <w:rPr>
          <w:rFonts w:ascii="Times New Roman" w:eastAsia="MS Mincho" w:hAnsi="Times New Roman" w:cs="Times New Roman"/>
          <w:color w:val="000000"/>
          <w:sz w:val="24"/>
          <w:szCs w:val="28"/>
          <w:lang w:eastAsia="ru-RU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14:paraId="02CF0107" w14:textId="43BEFAD5" w:rsidR="00D42379" w:rsidRPr="005E3339" w:rsidRDefault="00D42379" w:rsidP="00D42379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E333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Відповідність пропозицій щодо дозволених обсягів викидів законодавству:</w:t>
      </w:r>
      <w:r w:rsidRPr="005E33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A5350" w:rsidRPr="00014F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масові концентрації забруднюючих речовин не перевищують </w:t>
      </w:r>
      <w:r w:rsidR="00FA4E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встановлені відповідно до законодавства </w:t>
      </w:r>
      <w:r w:rsidR="00DA5350" w:rsidRPr="00014F05">
        <w:rPr>
          <w:rFonts w:ascii="Times New Roman" w:eastAsia="Times New Roman" w:hAnsi="Times New Roman" w:cs="Times New Roman"/>
          <w:sz w:val="24"/>
          <w:szCs w:val="28"/>
          <w:lang w:eastAsia="ru-RU"/>
        </w:rPr>
        <w:t>нормативи граничнодопустимих викидів забруднюючих речовин від стаціонарних джерел</w:t>
      </w:r>
      <w:r w:rsidR="00DA5350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401BF5B1" w14:textId="78101FDB" w:rsidR="00137799" w:rsidRPr="00137799" w:rsidRDefault="00D42379" w:rsidP="00137799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</w:pPr>
      <w:r w:rsidRPr="00E30AB5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="00BD4B60" w:rsidRPr="00E30AB5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</w:t>
      </w:r>
      <w:r w:rsidR="00137799" w:rsidRPr="00E30AB5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до</w:t>
      </w:r>
      <w:r w:rsidR="00137799" w:rsidRPr="00E30AB5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</w:t>
      </w:r>
      <w:r w:rsidR="00137799" w:rsidRPr="00E30AB5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Департаменту екології та природних ресурсів Одеської обласної державної адміністрації. Поштова адреса: 65012, м. Одеса, вул. Канатна, буд. 83. Електрона адреса: ecolog@od.gov.ua, телефон (048) 728-35-05</w:t>
      </w:r>
      <w:r w:rsidR="00E30AB5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.</w:t>
      </w:r>
      <w:r w:rsidR="00137799" w:rsidRPr="00137799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 xml:space="preserve"> </w:t>
      </w:r>
    </w:p>
    <w:p w14:paraId="3DEB7BDB" w14:textId="7B31C9E9" w:rsidR="00D42379" w:rsidRPr="005E3339" w:rsidRDefault="00D42379" w:rsidP="00137799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E333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Строки подання зауважень та пропозицій</w:t>
      </w:r>
      <w:r w:rsidRPr="005E333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– </w:t>
      </w:r>
      <w:r w:rsidRPr="005E33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протягом 30 календарних днів з </w:t>
      </w:r>
      <w:r w:rsidR="00A616C5" w:rsidRPr="005E33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дати </w:t>
      </w:r>
      <w:r w:rsidRPr="005E3339">
        <w:rPr>
          <w:rFonts w:ascii="Times New Roman" w:eastAsia="Times New Roman" w:hAnsi="Times New Roman" w:cs="Times New Roman"/>
          <w:sz w:val="24"/>
          <w:szCs w:val="28"/>
          <w:lang w:eastAsia="ru-RU"/>
        </w:rPr>
        <w:t>виходу повідомлення.</w:t>
      </w:r>
    </w:p>
    <w:p w14:paraId="0DFB6604" w14:textId="77777777" w:rsidR="0032507A" w:rsidRPr="005E3339" w:rsidRDefault="0032507A" w:rsidP="00D42379">
      <w:pPr>
        <w:jc w:val="both"/>
      </w:pPr>
    </w:p>
    <w:sectPr w:rsidR="0032507A" w:rsidRPr="005E3339" w:rsidSect="00C90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56B6C" w14:textId="77777777" w:rsidR="008910CF" w:rsidRDefault="008910CF" w:rsidP="00C00506">
      <w:pPr>
        <w:spacing w:after="0" w:line="240" w:lineRule="auto"/>
      </w:pPr>
      <w:r>
        <w:separator/>
      </w:r>
    </w:p>
  </w:endnote>
  <w:endnote w:type="continuationSeparator" w:id="0">
    <w:p w14:paraId="17B7B878" w14:textId="77777777" w:rsidR="008910CF" w:rsidRDefault="008910CF" w:rsidP="00C0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15549" w14:textId="77777777" w:rsidR="008910CF" w:rsidRDefault="008910CF" w:rsidP="00C00506">
      <w:pPr>
        <w:spacing w:after="0" w:line="240" w:lineRule="auto"/>
      </w:pPr>
      <w:r>
        <w:separator/>
      </w:r>
    </w:p>
  </w:footnote>
  <w:footnote w:type="continuationSeparator" w:id="0">
    <w:p w14:paraId="2B9FFE70" w14:textId="77777777" w:rsidR="008910CF" w:rsidRDefault="008910CF" w:rsidP="00C00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379"/>
    <w:rsid w:val="000043C3"/>
    <w:rsid w:val="00014F05"/>
    <w:rsid w:val="0001682A"/>
    <w:rsid w:val="000E3F7C"/>
    <w:rsid w:val="00110F64"/>
    <w:rsid w:val="00126996"/>
    <w:rsid w:val="00137799"/>
    <w:rsid w:val="0014306C"/>
    <w:rsid w:val="00165EFE"/>
    <w:rsid w:val="001A572E"/>
    <w:rsid w:val="001F2497"/>
    <w:rsid w:val="0021277E"/>
    <w:rsid w:val="00264C05"/>
    <w:rsid w:val="00267B18"/>
    <w:rsid w:val="0027772D"/>
    <w:rsid w:val="00282F61"/>
    <w:rsid w:val="00284B07"/>
    <w:rsid w:val="00295060"/>
    <w:rsid w:val="002A2DB4"/>
    <w:rsid w:val="002A390D"/>
    <w:rsid w:val="002B3793"/>
    <w:rsid w:val="002E08CA"/>
    <w:rsid w:val="00306BBC"/>
    <w:rsid w:val="0032507A"/>
    <w:rsid w:val="003307C7"/>
    <w:rsid w:val="00341074"/>
    <w:rsid w:val="0034358F"/>
    <w:rsid w:val="003C11F9"/>
    <w:rsid w:val="004263FA"/>
    <w:rsid w:val="00461D78"/>
    <w:rsid w:val="0047461D"/>
    <w:rsid w:val="004B51B8"/>
    <w:rsid w:val="004E2A6C"/>
    <w:rsid w:val="004E68CD"/>
    <w:rsid w:val="004E7E5F"/>
    <w:rsid w:val="004F6F44"/>
    <w:rsid w:val="0050269C"/>
    <w:rsid w:val="005329AC"/>
    <w:rsid w:val="005A3078"/>
    <w:rsid w:val="005B3952"/>
    <w:rsid w:val="005C7886"/>
    <w:rsid w:val="005D2E10"/>
    <w:rsid w:val="005E3339"/>
    <w:rsid w:val="006027EE"/>
    <w:rsid w:val="00613F80"/>
    <w:rsid w:val="006349B1"/>
    <w:rsid w:val="0065309A"/>
    <w:rsid w:val="00653EF8"/>
    <w:rsid w:val="00664E01"/>
    <w:rsid w:val="00672686"/>
    <w:rsid w:val="00674D8F"/>
    <w:rsid w:val="00676B33"/>
    <w:rsid w:val="006B3A1A"/>
    <w:rsid w:val="006C468B"/>
    <w:rsid w:val="006C5D68"/>
    <w:rsid w:val="007158F0"/>
    <w:rsid w:val="007345AF"/>
    <w:rsid w:val="00734DAA"/>
    <w:rsid w:val="007359C1"/>
    <w:rsid w:val="0074011E"/>
    <w:rsid w:val="00750D7B"/>
    <w:rsid w:val="00770C25"/>
    <w:rsid w:val="007733C5"/>
    <w:rsid w:val="00781243"/>
    <w:rsid w:val="00796666"/>
    <w:rsid w:val="007A0986"/>
    <w:rsid w:val="007B4ABF"/>
    <w:rsid w:val="007C01B4"/>
    <w:rsid w:val="007D192F"/>
    <w:rsid w:val="0081694C"/>
    <w:rsid w:val="00830F77"/>
    <w:rsid w:val="008546B3"/>
    <w:rsid w:val="0086423F"/>
    <w:rsid w:val="00871093"/>
    <w:rsid w:val="00881C6B"/>
    <w:rsid w:val="008828BC"/>
    <w:rsid w:val="008910CF"/>
    <w:rsid w:val="00896BAE"/>
    <w:rsid w:val="008E7716"/>
    <w:rsid w:val="008F48CC"/>
    <w:rsid w:val="00915F73"/>
    <w:rsid w:val="009375C9"/>
    <w:rsid w:val="009647CA"/>
    <w:rsid w:val="00987AA6"/>
    <w:rsid w:val="009B7090"/>
    <w:rsid w:val="009E206A"/>
    <w:rsid w:val="009E5895"/>
    <w:rsid w:val="009F1018"/>
    <w:rsid w:val="00A10FC3"/>
    <w:rsid w:val="00A270B3"/>
    <w:rsid w:val="00A3023D"/>
    <w:rsid w:val="00A56218"/>
    <w:rsid w:val="00A616C5"/>
    <w:rsid w:val="00A634B8"/>
    <w:rsid w:val="00A96B29"/>
    <w:rsid w:val="00AB3B22"/>
    <w:rsid w:val="00AD7BD9"/>
    <w:rsid w:val="00AF487A"/>
    <w:rsid w:val="00B11BBA"/>
    <w:rsid w:val="00B32ED0"/>
    <w:rsid w:val="00B451E5"/>
    <w:rsid w:val="00B560F7"/>
    <w:rsid w:val="00B677B9"/>
    <w:rsid w:val="00B72728"/>
    <w:rsid w:val="00B75B82"/>
    <w:rsid w:val="00B76945"/>
    <w:rsid w:val="00B94AF8"/>
    <w:rsid w:val="00B972CA"/>
    <w:rsid w:val="00BA3BB0"/>
    <w:rsid w:val="00BD4B60"/>
    <w:rsid w:val="00BF7CC2"/>
    <w:rsid w:val="00C00506"/>
    <w:rsid w:val="00C53BD6"/>
    <w:rsid w:val="00C75943"/>
    <w:rsid w:val="00C80DEB"/>
    <w:rsid w:val="00C905D1"/>
    <w:rsid w:val="00CA37B0"/>
    <w:rsid w:val="00CA7C25"/>
    <w:rsid w:val="00CB0298"/>
    <w:rsid w:val="00CF0920"/>
    <w:rsid w:val="00D25E98"/>
    <w:rsid w:val="00D3168F"/>
    <w:rsid w:val="00D32FC0"/>
    <w:rsid w:val="00D37255"/>
    <w:rsid w:val="00D42379"/>
    <w:rsid w:val="00D601AD"/>
    <w:rsid w:val="00D91211"/>
    <w:rsid w:val="00D91F07"/>
    <w:rsid w:val="00DA1914"/>
    <w:rsid w:val="00DA5350"/>
    <w:rsid w:val="00DB6C8E"/>
    <w:rsid w:val="00E0095F"/>
    <w:rsid w:val="00E120A6"/>
    <w:rsid w:val="00E30AB5"/>
    <w:rsid w:val="00E31BD7"/>
    <w:rsid w:val="00E44255"/>
    <w:rsid w:val="00E72701"/>
    <w:rsid w:val="00E830BD"/>
    <w:rsid w:val="00EB0E12"/>
    <w:rsid w:val="00EF4E32"/>
    <w:rsid w:val="00F3590A"/>
    <w:rsid w:val="00F62231"/>
    <w:rsid w:val="00F76D3C"/>
    <w:rsid w:val="00F82AA0"/>
    <w:rsid w:val="00F837C4"/>
    <w:rsid w:val="00FA4EF9"/>
    <w:rsid w:val="00FE19FB"/>
    <w:rsid w:val="00FF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F204"/>
  <w15:docId w15:val="{3EE0C87E-759B-44ED-8F9C-6561590F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semiHidden/>
    <w:unhideWhenUsed/>
    <w:rsid w:val="00964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rvts0">
    <w:name w:val="span_rvts0"/>
    <w:basedOn w:val="a0"/>
    <w:rsid w:val="00987AA6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spanrvts40">
    <w:name w:val="span_rvts40"/>
    <w:basedOn w:val="a0"/>
    <w:rsid w:val="00CB0298"/>
    <w:rPr>
      <w:rFonts w:ascii="Times New Roman" w:eastAsia="Times New Roman" w:hAnsi="Times New Roman" w:cs="Times New Roman"/>
      <w:b/>
      <w:bCs/>
      <w:i w:val="0"/>
      <w:iCs w:val="0"/>
      <w:sz w:val="24"/>
      <w:szCs w:val="24"/>
      <w:vertAlign w:val="subscript"/>
    </w:rPr>
  </w:style>
  <w:style w:type="paragraph" w:customStyle="1" w:styleId="rvps4">
    <w:name w:val="rvps4"/>
    <w:basedOn w:val="a"/>
    <w:rsid w:val="00282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4">
    <w:name w:val="rvps14"/>
    <w:basedOn w:val="a"/>
    <w:rsid w:val="0061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rsid w:val="00F82A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rsid w:val="00F82A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C0050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0506"/>
  </w:style>
  <w:style w:type="character" w:styleId="a8">
    <w:name w:val="Hyperlink"/>
    <w:basedOn w:val="a0"/>
    <w:uiPriority w:val="99"/>
    <w:unhideWhenUsed/>
    <w:rsid w:val="00126996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26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ilog.info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C4B6A-4A37-46C7-9642-4EC6C5325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645</Words>
  <Characters>4774</Characters>
  <Application>Microsoft Office Word</Application>
  <DocSecurity>0</DocSecurity>
  <Lines>78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oper74</dc:creator>
  <cp:lastModifiedBy>injuser3</cp:lastModifiedBy>
  <cp:revision>105</cp:revision>
  <dcterms:created xsi:type="dcterms:W3CDTF">2024-06-07T07:02:00Z</dcterms:created>
  <dcterms:modified xsi:type="dcterms:W3CDTF">2025-02-10T10:12:00Z</dcterms:modified>
</cp:coreProperties>
</file>