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08D5" w14:textId="40D26624" w:rsidR="0058580B" w:rsidRPr="00272BC5" w:rsidRDefault="0058580B" w:rsidP="0058580B">
      <w:pPr>
        <w:pStyle w:val="ShapkaDocumentu"/>
        <w:tabs>
          <w:tab w:val="left" w:pos="0"/>
        </w:tabs>
        <w:snapToGrid w:val="0"/>
        <w:spacing w:after="1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72BC5">
        <w:rPr>
          <w:rFonts w:ascii="Times New Roman" w:hAnsi="Times New Roman"/>
          <w:sz w:val="28"/>
          <w:szCs w:val="28"/>
        </w:rPr>
        <w:t xml:space="preserve">ЗАТВЕРДЖЕНО </w:t>
      </w:r>
      <w:r w:rsidRPr="00272BC5">
        <w:rPr>
          <w:rFonts w:ascii="Times New Roman" w:hAnsi="Times New Roman"/>
          <w:sz w:val="28"/>
          <w:szCs w:val="28"/>
        </w:rPr>
        <w:br/>
        <w:t xml:space="preserve">постановою Кабінету Міністрів України </w:t>
      </w:r>
      <w:r w:rsidRPr="00272BC5">
        <w:rPr>
          <w:rFonts w:ascii="Times New Roman" w:hAnsi="Times New Roman"/>
          <w:sz w:val="28"/>
          <w:szCs w:val="28"/>
        </w:rPr>
        <w:br/>
        <w:t>від                        202</w:t>
      </w:r>
      <w:r w:rsidR="004E499E" w:rsidRPr="00272BC5">
        <w:rPr>
          <w:rFonts w:ascii="Times New Roman" w:hAnsi="Times New Roman"/>
          <w:sz w:val="28"/>
          <w:szCs w:val="28"/>
        </w:rPr>
        <w:t>5</w:t>
      </w:r>
      <w:r w:rsidRPr="00272BC5">
        <w:rPr>
          <w:rFonts w:ascii="Times New Roman" w:hAnsi="Times New Roman"/>
          <w:sz w:val="28"/>
          <w:szCs w:val="28"/>
        </w:rPr>
        <w:t xml:space="preserve"> р. №</w:t>
      </w:r>
    </w:p>
    <w:p w14:paraId="128DAA00" w14:textId="77777777" w:rsidR="0058580B" w:rsidRPr="00DD0530" w:rsidRDefault="0058580B" w:rsidP="0058580B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both"/>
        <w:rPr>
          <w:rFonts w:ascii="Times New Roman" w:hAnsi="Times New Roman"/>
          <w:sz w:val="28"/>
        </w:rPr>
      </w:pPr>
      <w:r w:rsidRPr="00DD0530">
        <w:rPr>
          <w:rFonts w:ascii="Times New Roman" w:hAnsi="Times New Roman"/>
          <w:b/>
          <w:sz w:val="28"/>
        </w:rPr>
        <w:tab/>
      </w:r>
      <w:r w:rsidRPr="00DD0530">
        <w:rPr>
          <w:rFonts w:ascii="Times New Roman" w:hAnsi="Times New Roman"/>
          <w:b/>
          <w:sz w:val="28"/>
        </w:rPr>
        <w:tab/>
      </w:r>
      <w:r w:rsidRPr="00DD0530">
        <w:rPr>
          <w:rFonts w:ascii="Times New Roman" w:hAnsi="Times New Roman"/>
          <w:b/>
          <w:sz w:val="28"/>
        </w:rPr>
        <w:tab/>
      </w:r>
      <w:bookmarkStart w:id="1" w:name="n135"/>
      <w:bookmarkEnd w:id="1"/>
    </w:p>
    <w:p w14:paraId="5CCD5B8D" w14:textId="16686AF2" w:rsidR="00D80156" w:rsidRPr="00FF5712" w:rsidRDefault="0058580B" w:rsidP="00FF5712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12">
        <w:rPr>
          <w:rFonts w:ascii="Times New Roman" w:hAnsi="Times New Roman" w:cs="Times New Roman"/>
          <w:b/>
          <w:sz w:val="28"/>
          <w:szCs w:val="28"/>
        </w:rPr>
        <w:t>Вимоги</w:t>
      </w:r>
    </w:p>
    <w:p w14:paraId="5FBF7493" w14:textId="4D3E2AF4" w:rsidR="0058580B" w:rsidRPr="00FF5712" w:rsidRDefault="0058580B" w:rsidP="00FF5712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12">
        <w:rPr>
          <w:rFonts w:ascii="Times New Roman" w:hAnsi="Times New Roman" w:cs="Times New Roman"/>
          <w:b/>
          <w:sz w:val="28"/>
          <w:szCs w:val="28"/>
        </w:rPr>
        <w:t xml:space="preserve">до форми і змісту інтегрованого </w:t>
      </w:r>
      <w:proofErr w:type="spellStart"/>
      <w:r w:rsidRPr="00FF5712">
        <w:rPr>
          <w:rFonts w:ascii="Times New Roman" w:hAnsi="Times New Roman" w:cs="Times New Roman"/>
          <w:b/>
          <w:sz w:val="28"/>
          <w:szCs w:val="28"/>
        </w:rPr>
        <w:t>довкіллєвого</w:t>
      </w:r>
      <w:proofErr w:type="spellEnd"/>
      <w:r w:rsidRPr="00FF5712">
        <w:rPr>
          <w:rFonts w:ascii="Times New Roman" w:hAnsi="Times New Roman" w:cs="Times New Roman"/>
          <w:b/>
          <w:sz w:val="28"/>
          <w:szCs w:val="28"/>
        </w:rPr>
        <w:t xml:space="preserve"> дозволу </w:t>
      </w:r>
      <w:r w:rsidR="00951BED" w:rsidRPr="00FF571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EE81C8B" w14:textId="034D76EE" w:rsidR="0058580B" w:rsidRPr="007F7E4A" w:rsidRDefault="0058580B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 xml:space="preserve">1. Ці Вимоги визначають зміст та форму інтегрованого </w:t>
      </w:r>
      <w:proofErr w:type="spellStart"/>
      <w:r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870CD3">
        <w:rPr>
          <w:rFonts w:ascii="Times New Roman" w:hAnsi="Times New Roman" w:cs="Times New Roman"/>
          <w:sz w:val="28"/>
          <w:szCs w:val="28"/>
        </w:rPr>
        <w:t xml:space="preserve"> дозволу, </w:t>
      </w:r>
      <w:r w:rsidR="00D80156">
        <w:rPr>
          <w:rFonts w:ascii="Times New Roman" w:hAnsi="Times New Roman" w:cs="Times New Roman"/>
          <w:sz w:val="28"/>
          <w:szCs w:val="28"/>
        </w:rPr>
        <w:t xml:space="preserve">а також порядок внесення змін до нього, </w:t>
      </w:r>
      <w:r w:rsidR="001A569E" w:rsidRPr="00870CD3">
        <w:rPr>
          <w:rFonts w:ascii="Times New Roman" w:hAnsi="Times New Roman" w:cs="Times New Roman"/>
          <w:sz w:val="28"/>
          <w:szCs w:val="28"/>
        </w:rPr>
        <w:t xml:space="preserve">який видається </w:t>
      </w:r>
      <w:proofErr w:type="spellStart"/>
      <w:r w:rsidR="002B1F8A" w:rsidRPr="00870CD3">
        <w:rPr>
          <w:rFonts w:ascii="Times New Roman" w:hAnsi="Times New Roman" w:cs="Times New Roman"/>
          <w:sz w:val="28"/>
          <w:szCs w:val="28"/>
        </w:rPr>
        <w:t>Міндовкіллям</w:t>
      </w:r>
      <w:proofErr w:type="spellEnd"/>
      <w:r w:rsidR="002B1F8A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Pr="00870CD3">
        <w:rPr>
          <w:rFonts w:ascii="Times New Roman" w:hAnsi="Times New Roman" w:cs="Times New Roman"/>
          <w:sz w:val="28"/>
          <w:szCs w:val="28"/>
        </w:rPr>
        <w:t>оператор</w:t>
      </w:r>
      <w:r w:rsidR="002B1F8A" w:rsidRPr="00870CD3">
        <w:rPr>
          <w:rFonts w:ascii="Times New Roman" w:hAnsi="Times New Roman" w:cs="Times New Roman"/>
          <w:sz w:val="28"/>
          <w:szCs w:val="28"/>
        </w:rPr>
        <w:t>у</w:t>
      </w:r>
      <w:r w:rsidRPr="00870CD3">
        <w:rPr>
          <w:rFonts w:ascii="Times New Roman" w:hAnsi="Times New Roman" w:cs="Times New Roman"/>
          <w:sz w:val="28"/>
          <w:szCs w:val="28"/>
        </w:rPr>
        <w:t xml:space="preserve"> установки </w:t>
      </w:r>
      <w:r w:rsidR="002B1F8A" w:rsidRPr="00870CD3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2B1F8A" w:rsidRPr="007F7E4A">
        <w:rPr>
          <w:rFonts w:ascii="Times New Roman" w:hAnsi="Times New Roman" w:cs="Times New Roman"/>
          <w:sz w:val="28"/>
          <w:szCs w:val="28"/>
        </w:rPr>
        <w:t>та в порядку</w:t>
      </w:r>
      <w:r w:rsidR="009B417A" w:rsidRPr="007F7E4A">
        <w:rPr>
          <w:rFonts w:ascii="Times New Roman" w:hAnsi="Times New Roman" w:cs="Times New Roman"/>
          <w:sz w:val="28"/>
          <w:szCs w:val="28"/>
        </w:rPr>
        <w:t>, визначеному</w:t>
      </w:r>
      <w:r w:rsidR="002B1F8A" w:rsidRPr="007F7E4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B417A" w:rsidRPr="007F7E4A">
        <w:rPr>
          <w:rFonts w:ascii="Times New Roman" w:hAnsi="Times New Roman" w:cs="Times New Roman"/>
          <w:sz w:val="28"/>
          <w:szCs w:val="28"/>
        </w:rPr>
        <w:t>ом</w:t>
      </w:r>
      <w:r w:rsidR="002B1F8A" w:rsidRPr="007F7E4A">
        <w:rPr>
          <w:rFonts w:ascii="Times New Roman" w:hAnsi="Times New Roman" w:cs="Times New Roman"/>
          <w:sz w:val="28"/>
          <w:szCs w:val="28"/>
        </w:rPr>
        <w:t xml:space="preserve"> України «Про інтегроване запобігання та контроль промислового забруднення»</w:t>
      </w:r>
      <w:r w:rsidRPr="007F7E4A">
        <w:rPr>
          <w:rFonts w:ascii="Times New Roman" w:hAnsi="Times New Roman" w:cs="Times New Roman"/>
          <w:sz w:val="28"/>
          <w:szCs w:val="28"/>
        </w:rPr>
        <w:t>.</w:t>
      </w:r>
    </w:p>
    <w:p w14:paraId="10619F4F" w14:textId="6E5B4F63" w:rsidR="0058580B" w:rsidRPr="00870CD3" w:rsidRDefault="0058580B" w:rsidP="00BF641C">
      <w:pPr>
        <w:pStyle w:val="afb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E4A">
        <w:rPr>
          <w:rFonts w:ascii="Times New Roman" w:hAnsi="Times New Roman" w:cs="Times New Roman"/>
          <w:sz w:val="28"/>
          <w:szCs w:val="28"/>
        </w:rPr>
        <w:t>2. </w:t>
      </w:r>
      <w:r w:rsidR="009E39A4" w:rsidRPr="007F7E4A">
        <w:rPr>
          <w:rFonts w:ascii="Times New Roman" w:hAnsi="Times New Roman" w:cs="Times New Roman"/>
          <w:sz w:val="28"/>
          <w:szCs w:val="28"/>
        </w:rPr>
        <w:t>Т</w:t>
      </w:r>
      <w:r w:rsidRPr="007F7E4A">
        <w:rPr>
          <w:rFonts w:ascii="Times New Roman" w:hAnsi="Times New Roman" w:cs="Times New Roman"/>
          <w:sz w:val="28"/>
          <w:szCs w:val="28"/>
        </w:rPr>
        <w:t xml:space="preserve">ерміни у цих Вимогах </w:t>
      </w:r>
      <w:r w:rsidR="009E39A4" w:rsidRPr="007F7E4A">
        <w:rPr>
          <w:rFonts w:ascii="Times New Roman" w:hAnsi="Times New Roman" w:cs="Times New Roman"/>
          <w:sz w:val="28"/>
          <w:szCs w:val="28"/>
        </w:rPr>
        <w:t xml:space="preserve">вживаються </w:t>
      </w:r>
      <w:r w:rsidRPr="007F7E4A">
        <w:rPr>
          <w:rFonts w:ascii="Times New Roman" w:hAnsi="Times New Roman" w:cs="Times New Roman"/>
          <w:sz w:val="28"/>
          <w:szCs w:val="28"/>
        </w:rPr>
        <w:t>в значеннях</w:t>
      </w:r>
      <w:r w:rsidR="00DD0530" w:rsidRPr="007F7E4A">
        <w:rPr>
          <w:rFonts w:ascii="Times New Roman" w:hAnsi="Times New Roman" w:cs="Times New Roman"/>
          <w:sz w:val="28"/>
          <w:szCs w:val="28"/>
        </w:rPr>
        <w:t xml:space="preserve">, наведених в </w:t>
      </w:r>
      <w:r w:rsidR="0081513E" w:rsidRPr="007F7E4A">
        <w:rPr>
          <w:rFonts w:ascii="Times New Roman" w:hAnsi="Times New Roman" w:cs="Times New Roman"/>
          <w:sz w:val="28"/>
          <w:szCs w:val="28"/>
        </w:rPr>
        <w:t>Кодексі цивільного захисту України, З</w:t>
      </w:r>
      <w:r w:rsidR="00DD0530" w:rsidRPr="007F7E4A">
        <w:rPr>
          <w:rFonts w:ascii="Times New Roman" w:hAnsi="Times New Roman" w:cs="Times New Roman"/>
          <w:sz w:val="28"/>
          <w:szCs w:val="28"/>
        </w:rPr>
        <w:t xml:space="preserve">аконах України «Про інтегроване запобігання та контроль промислового забруднення» (далі – Закон), </w:t>
      </w:r>
      <w:r w:rsidRPr="007F7E4A">
        <w:rPr>
          <w:rFonts w:ascii="Times New Roman" w:hAnsi="Times New Roman" w:cs="Times New Roman"/>
          <w:sz w:val="28"/>
          <w:szCs w:val="28"/>
        </w:rPr>
        <w:t>«Про охорону навколишнього природного середовища»</w:t>
      </w:r>
      <w:r w:rsidR="00DD0530" w:rsidRPr="007F7E4A">
        <w:rPr>
          <w:rFonts w:ascii="Times New Roman" w:hAnsi="Times New Roman" w:cs="Times New Roman"/>
          <w:sz w:val="28"/>
          <w:szCs w:val="28"/>
        </w:rPr>
        <w:t xml:space="preserve">, </w:t>
      </w:r>
      <w:r w:rsidR="002B1F8A" w:rsidRPr="007F7E4A">
        <w:rPr>
          <w:rFonts w:ascii="Times New Roman" w:hAnsi="Times New Roman" w:cs="Times New Roman"/>
          <w:sz w:val="28"/>
          <w:szCs w:val="28"/>
        </w:rPr>
        <w:t>«</w:t>
      </w:r>
      <w:r w:rsidRPr="007F7E4A">
        <w:rPr>
          <w:rFonts w:ascii="Times New Roman" w:hAnsi="Times New Roman" w:cs="Times New Roman"/>
          <w:sz w:val="28"/>
          <w:szCs w:val="28"/>
        </w:rPr>
        <w:t>Про об’єкти підвищеної небезпеки»</w:t>
      </w:r>
      <w:r w:rsidR="00DD0530" w:rsidRPr="007F7E4A">
        <w:rPr>
          <w:rFonts w:ascii="Times New Roman" w:hAnsi="Times New Roman" w:cs="Times New Roman"/>
          <w:sz w:val="28"/>
          <w:szCs w:val="28"/>
        </w:rPr>
        <w:t xml:space="preserve">, </w:t>
      </w:r>
      <w:r w:rsidR="0081513E" w:rsidRPr="007F7E4A">
        <w:rPr>
          <w:rFonts w:ascii="Times New Roman" w:hAnsi="Times New Roman" w:cs="Times New Roman"/>
          <w:sz w:val="28"/>
          <w:szCs w:val="28"/>
        </w:rPr>
        <w:t xml:space="preserve">та </w:t>
      </w:r>
      <w:r w:rsidR="00DD0530" w:rsidRPr="007F7E4A">
        <w:rPr>
          <w:rFonts w:ascii="Times New Roman" w:hAnsi="Times New Roman" w:cs="Times New Roman"/>
          <w:sz w:val="28"/>
          <w:szCs w:val="28"/>
        </w:rPr>
        <w:t>«Про управління відходами».</w:t>
      </w:r>
    </w:p>
    <w:p w14:paraId="27D13A20" w14:textId="77777777" w:rsidR="003D446D" w:rsidRPr="00870CD3" w:rsidRDefault="003D446D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90CFB2" w14:textId="6416D1B8" w:rsidR="000A7C27" w:rsidRPr="00870CD3" w:rsidRDefault="002B1F8A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t xml:space="preserve">3. </w:t>
      </w:r>
      <w:r w:rsidR="003A5A86" w:rsidRPr="005B0113">
        <w:rPr>
          <w:rFonts w:ascii="Times New Roman" w:hAnsi="Times New Roman" w:cs="Times New Roman"/>
          <w:sz w:val="28"/>
          <w:szCs w:val="28"/>
        </w:rPr>
        <w:t>І</w:t>
      </w:r>
      <w:r w:rsidR="00925EB6" w:rsidRPr="005B0113">
        <w:rPr>
          <w:rFonts w:ascii="Times New Roman" w:hAnsi="Times New Roman" w:cs="Times New Roman"/>
          <w:sz w:val="28"/>
          <w:szCs w:val="28"/>
        </w:rPr>
        <w:t xml:space="preserve">нтегрований </w:t>
      </w:r>
      <w:proofErr w:type="spellStart"/>
      <w:r w:rsidR="00925EB6" w:rsidRPr="005B0113">
        <w:rPr>
          <w:rFonts w:ascii="Times New Roman" w:hAnsi="Times New Roman" w:cs="Times New Roman"/>
          <w:sz w:val="28"/>
          <w:szCs w:val="28"/>
        </w:rPr>
        <w:t>довкіллєвий</w:t>
      </w:r>
      <w:proofErr w:type="spellEnd"/>
      <w:r w:rsidR="00925EB6" w:rsidRPr="005B0113">
        <w:rPr>
          <w:rFonts w:ascii="Times New Roman" w:hAnsi="Times New Roman" w:cs="Times New Roman"/>
          <w:sz w:val="28"/>
          <w:szCs w:val="28"/>
        </w:rPr>
        <w:t xml:space="preserve"> дозв</w:t>
      </w:r>
      <w:r w:rsidR="009B417A" w:rsidRPr="005B0113">
        <w:rPr>
          <w:rFonts w:ascii="Times New Roman" w:hAnsi="Times New Roman" w:cs="Times New Roman"/>
          <w:sz w:val="28"/>
          <w:szCs w:val="28"/>
        </w:rPr>
        <w:t>і</w:t>
      </w:r>
      <w:r w:rsidR="00925EB6" w:rsidRPr="005B0113">
        <w:rPr>
          <w:rFonts w:ascii="Times New Roman" w:hAnsi="Times New Roman" w:cs="Times New Roman"/>
          <w:sz w:val="28"/>
          <w:szCs w:val="28"/>
        </w:rPr>
        <w:t>л</w:t>
      </w:r>
      <w:r w:rsidR="005D59DF" w:rsidRPr="005B0113">
        <w:rPr>
          <w:rFonts w:ascii="Times New Roman" w:hAnsi="Times New Roman" w:cs="Times New Roman"/>
          <w:sz w:val="28"/>
          <w:szCs w:val="28"/>
        </w:rPr>
        <w:t xml:space="preserve"> склада</w:t>
      </w:r>
      <w:r w:rsidR="003A5A86" w:rsidRPr="005B0113">
        <w:rPr>
          <w:rFonts w:ascii="Times New Roman" w:hAnsi="Times New Roman" w:cs="Times New Roman"/>
          <w:sz w:val="28"/>
          <w:szCs w:val="28"/>
        </w:rPr>
        <w:t>є</w:t>
      </w:r>
      <w:r w:rsidR="005D59DF" w:rsidRPr="005B0113">
        <w:rPr>
          <w:rFonts w:ascii="Times New Roman" w:hAnsi="Times New Roman" w:cs="Times New Roman"/>
          <w:sz w:val="28"/>
          <w:szCs w:val="28"/>
        </w:rPr>
        <w:t xml:space="preserve">ться з </w:t>
      </w:r>
      <w:r w:rsidR="007F7E4A" w:rsidRPr="005B0113">
        <w:rPr>
          <w:rFonts w:ascii="Times New Roman" w:hAnsi="Times New Roman" w:cs="Times New Roman"/>
          <w:sz w:val="28"/>
          <w:szCs w:val="28"/>
        </w:rPr>
        <w:t>описової</w:t>
      </w:r>
      <w:r w:rsidR="005B0113" w:rsidRPr="005B0113">
        <w:rPr>
          <w:rFonts w:ascii="Times New Roman" w:hAnsi="Times New Roman" w:cs="Times New Roman"/>
          <w:sz w:val="28"/>
          <w:szCs w:val="28"/>
        </w:rPr>
        <w:t>, мотивувальної</w:t>
      </w:r>
      <w:r w:rsidR="0079005B" w:rsidRPr="005B0113">
        <w:rPr>
          <w:rFonts w:ascii="Times New Roman" w:hAnsi="Times New Roman" w:cs="Times New Roman"/>
          <w:sz w:val="28"/>
          <w:szCs w:val="28"/>
        </w:rPr>
        <w:t xml:space="preserve"> </w:t>
      </w:r>
      <w:r w:rsidR="007F7E4A" w:rsidRPr="005B0113">
        <w:rPr>
          <w:rFonts w:ascii="Times New Roman" w:hAnsi="Times New Roman" w:cs="Times New Roman"/>
          <w:sz w:val="28"/>
          <w:szCs w:val="28"/>
        </w:rPr>
        <w:t xml:space="preserve">частин та умов, які є невід’ємною частиною інтегрованого </w:t>
      </w:r>
      <w:proofErr w:type="spellStart"/>
      <w:r w:rsidR="007F7E4A" w:rsidRPr="005B011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7F7E4A" w:rsidRPr="005B0113">
        <w:rPr>
          <w:rFonts w:ascii="Times New Roman" w:hAnsi="Times New Roman" w:cs="Times New Roman"/>
          <w:sz w:val="28"/>
          <w:szCs w:val="28"/>
        </w:rPr>
        <w:t xml:space="preserve"> дозволу </w:t>
      </w:r>
      <w:r w:rsidR="00C26784" w:rsidRPr="005B0113">
        <w:rPr>
          <w:rFonts w:ascii="Times New Roman" w:hAnsi="Times New Roman" w:cs="Times New Roman"/>
          <w:sz w:val="28"/>
          <w:szCs w:val="28"/>
        </w:rPr>
        <w:t>та</w:t>
      </w:r>
      <w:r w:rsidR="00B772FA" w:rsidRPr="005B0113">
        <w:rPr>
          <w:rFonts w:ascii="Times New Roman" w:hAnsi="Times New Roman" w:cs="Times New Roman"/>
          <w:sz w:val="28"/>
          <w:szCs w:val="28"/>
        </w:rPr>
        <w:t xml:space="preserve"> </w:t>
      </w:r>
      <w:r w:rsidR="005B0113">
        <w:rPr>
          <w:rFonts w:ascii="Times New Roman" w:hAnsi="Times New Roman" w:cs="Times New Roman"/>
          <w:sz w:val="28"/>
          <w:szCs w:val="28"/>
        </w:rPr>
        <w:t xml:space="preserve">має </w:t>
      </w:r>
      <w:r w:rsidR="0079005B" w:rsidRPr="005B0113">
        <w:rPr>
          <w:rFonts w:ascii="Times New Roman" w:hAnsi="Times New Roman" w:cs="Times New Roman"/>
          <w:sz w:val="28"/>
          <w:szCs w:val="28"/>
        </w:rPr>
        <w:t>відповіда</w:t>
      </w:r>
      <w:r w:rsidR="005B0113" w:rsidRPr="005B0113">
        <w:rPr>
          <w:rFonts w:ascii="Times New Roman" w:hAnsi="Times New Roman" w:cs="Times New Roman"/>
          <w:sz w:val="28"/>
          <w:szCs w:val="28"/>
        </w:rPr>
        <w:t>є</w:t>
      </w:r>
      <w:r w:rsidR="003A5A86" w:rsidRPr="005B0113">
        <w:rPr>
          <w:rFonts w:ascii="Times New Roman" w:hAnsi="Times New Roman" w:cs="Times New Roman"/>
          <w:sz w:val="28"/>
          <w:szCs w:val="28"/>
        </w:rPr>
        <w:t xml:space="preserve"> вимогам Закону України «Про адміністративну процедуру»</w:t>
      </w:r>
      <w:r w:rsidR="005D59DF" w:rsidRPr="005B0113">
        <w:rPr>
          <w:rFonts w:ascii="Times New Roman" w:hAnsi="Times New Roman" w:cs="Times New Roman"/>
          <w:sz w:val="28"/>
          <w:szCs w:val="28"/>
        </w:rPr>
        <w:t>.</w:t>
      </w:r>
      <w:bookmarkStart w:id="2" w:name="n137"/>
      <w:bookmarkEnd w:id="2"/>
    </w:p>
    <w:p w14:paraId="20AFA87B" w14:textId="77777777" w:rsidR="003D446D" w:rsidRPr="00870CD3" w:rsidRDefault="003D446D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B9CDF3" w14:textId="221A02FA" w:rsidR="005D59DF" w:rsidRPr="00870CD3" w:rsidRDefault="000A7C27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 xml:space="preserve">4. </w:t>
      </w:r>
      <w:r w:rsidR="005B0113">
        <w:rPr>
          <w:rFonts w:ascii="Times New Roman" w:hAnsi="Times New Roman" w:cs="Times New Roman"/>
          <w:sz w:val="28"/>
          <w:szCs w:val="28"/>
        </w:rPr>
        <w:t>Описова</w:t>
      </w:r>
      <w:r w:rsidR="005D59DF" w:rsidRPr="00870CD3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9E39A4" w:rsidRPr="00870CD3">
        <w:rPr>
          <w:rFonts w:ascii="Times New Roman" w:hAnsi="Times New Roman" w:cs="Times New Roman"/>
          <w:sz w:val="28"/>
          <w:szCs w:val="28"/>
        </w:rPr>
        <w:t>а</w:t>
      </w:r>
      <w:r w:rsidR="005D59DF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="009E39A4" w:rsidRPr="00870CD3">
        <w:rPr>
          <w:rFonts w:ascii="Times New Roman" w:hAnsi="Times New Roman" w:cs="Times New Roman"/>
          <w:sz w:val="28"/>
          <w:szCs w:val="28"/>
        </w:rPr>
        <w:t>повинна містити</w:t>
      </w:r>
      <w:r w:rsidR="005D59DF" w:rsidRPr="00870CD3">
        <w:rPr>
          <w:rFonts w:ascii="Times New Roman" w:hAnsi="Times New Roman" w:cs="Times New Roman"/>
          <w:sz w:val="28"/>
          <w:szCs w:val="28"/>
        </w:rPr>
        <w:t>:</w:t>
      </w:r>
    </w:p>
    <w:p w14:paraId="591E9D92" w14:textId="508D684E" w:rsidR="005D59DF" w:rsidRPr="00870CD3" w:rsidRDefault="005D59DF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38"/>
      <w:bookmarkEnd w:id="3"/>
      <w:r w:rsidRPr="00870CD3">
        <w:rPr>
          <w:rFonts w:ascii="Times New Roman" w:hAnsi="Times New Roman" w:cs="Times New Roman"/>
          <w:sz w:val="28"/>
          <w:szCs w:val="28"/>
        </w:rPr>
        <w:t>1) опис установки та її діяльності</w:t>
      </w:r>
      <w:r w:rsidR="009E39A4" w:rsidRPr="00870CD3">
        <w:rPr>
          <w:rFonts w:ascii="Times New Roman" w:hAnsi="Times New Roman" w:cs="Times New Roman"/>
          <w:sz w:val="28"/>
          <w:szCs w:val="28"/>
        </w:rPr>
        <w:t>:</w:t>
      </w:r>
    </w:p>
    <w:p w14:paraId="46C35289" w14:textId="4BC0F56B" w:rsidR="003A5A86" w:rsidRPr="00870CD3" w:rsidRDefault="003A5A86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 xml:space="preserve">основний вид діяльності, </w:t>
      </w:r>
      <w:r w:rsidR="009816EE" w:rsidRPr="00870CD3">
        <w:rPr>
          <w:rFonts w:ascii="Times New Roman" w:hAnsi="Times New Roman" w:cs="Times New Roman"/>
          <w:sz w:val="28"/>
          <w:szCs w:val="28"/>
        </w:rPr>
        <w:t xml:space="preserve">з урахуванням якого дозвільний орган згідно зі статтею 23 Закону визначає необхідність оновлення </w:t>
      </w:r>
      <w:r w:rsidR="00C255BE" w:rsidRPr="00870CD3">
        <w:rPr>
          <w:rFonts w:ascii="Times New Roman" w:hAnsi="Times New Roman" w:cs="Times New Roman"/>
          <w:sz w:val="28"/>
          <w:szCs w:val="28"/>
        </w:rPr>
        <w:t xml:space="preserve">умов </w:t>
      </w:r>
      <w:r w:rsidRPr="00870CD3">
        <w:rPr>
          <w:rFonts w:ascii="Times New Roman" w:hAnsi="Times New Roman" w:cs="Times New Roman"/>
          <w:sz w:val="28"/>
          <w:szCs w:val="28"/>
        </w:rPr>
        <w:t xml:space="preserve">інтегрованого </w:t>
      </w:r>
      <w:proofErr w:type="spellStart"/>
      <w:r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870CD3">
        <w:rPr>
          <w:rFonts w:ascii="Times New Roman" w:hAnsi="Times New Roman" w:cs="Times New Roman"/>
          <w:sz w:val="28"/>
          <w:szCs w:val="28"/>
        </w:rPr>
        <w:t xml:space="preserve"> дозволу</w:t>
      </w:r>
      <w:r w:rsidR="00D80156" w:rsidRPr="00D80156">
        <w:rPr>
          <w:rFonts w:ascii="Times New Roman" w:hAnsi="Times New Roman" w:cs="Times New Roman"/>
          <w:sz w:val="28"/>
          <w:szCs w:val="28"/>
        </w:rPr>
        <w:t xml:space="preserve"> </w:t>
      </w:r>
      <w:r w:rsidR="00D80156">
        <w:rPr>
          <w:rFonts w:ascii="Times New Roman" w:hAnsi="Times New Roman" w:cs="Times New Roman"/>
          <w:sz w:val="28"/>
          <w:szCs w:val="28"/>
        </w:rPr>
        <w:t>(</w:t>
      </w:r>
      <w:r w:rsidR="00C07856" w:rsidRPr="00870CD3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="00D80156" w:rsidRPr="00870CD3">
        <w:rPr>
          <w:rFonts w:ascii="Times New Roman" w:hAnsi="Times New Roman" w:cs="Times New Roman"/>
          <w:sz w:val="28"/>
          <w:szCs w:val="28"/>
        </w:rPr>
        <w:t xml:space="preserve">для кожної установки, яка включається в </w:t>
      </w:r>
      <w:r w:rsidR="00C07856">
        <w:rPr>
          <w:rFonts w:ascii="Times New Roman" w:hAnsi="Times New Roman" w:cs="Times New Roman"/>
          <w:sz w:val="28"/>
          <w:szCs w:val="28"/>
        </w:rPr>
        <w:t xml:space="preserve">інтегрований </w:t>
      </w:r>
      <w:proofErr w:type="spellStart"/>
      <w:r w:rsidR="00C07856">
        <w:rPr>
          <w:rFonts w:ascii="Times New Roman" w:hAnsi="Times New Roman" w:cs="Times New Roman"/>
          <w:sz w:val="28"/>
          <w:szCs w:val="28"/>
        </w:rPr>
        <w:t>довкіллєвий</w:t>
      </w:r>
      <w:proofErr w:type="spellEnd"/>
      <w:r w:rsidR="00C07856">
        <w:rPr>
          <w:rFonts w:ascii="Times New Roman" w:hAnsi="Times New Roman" w:cs="Times New Roman"/>
          <w:sz w:val="28"/>
          <w:szCs w:val="28"/>
        </w:rPr>
        <w:t xml:space="preserve"> дозвіл</w:t>
      </w:r>
      <w:r w:rsidR="00D80156">
        <w:rPr>
          <w:rFonts w:ascii="Times New Roman" w:hAnsi="Times New Roman" w:cs="Times New Roman"/>
          <w:sz w:val="28"/>
          <w:szCs w:val="28"/>
        </w:rPr>
        <w:t>)</w:t>
      </w:r>
      <w:r w:rsidR="009E39A4" w:rsidRPr="00870CD3">
        <w:rPr>
          <w:rFonts w:ascii="Times New Roman" w:hAnsi="Times New Roman" w:cs="Times New Roman"/>
          <w:sz w:val="28"/>
          <w:szCs w:val="28"/>
        </w:rPr>
        <w:t>;</w:t>
      </w:r>
    </w:p>
    <w:p w14:paraId="5BF8F6BC" w14:textId="3788E379" w:rsidR="009E367C" w:rsidRPr="00870CD3" w:rsidRDefault="00272BC5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>географічні координати та номер</w:t>
      </w:r>
      <w:r w:rsidR="009E367C" w:rsidRPr="00870CD3">
        <w:rPr>
          <w:rFonts w:ascii="Times New Roman" w:hAnsi="Times New Roman" w:cs="Times New Roman"/>
          <w:sz w:val="28"/>
          <w:szCs w:val="28"/>
        </w:rPr>
        <w:t xml:space="preserve"> промислово</w:t>
      </w:r>
      <w:r w:rsidRPr="00870CD3">
        <w:rPr>
          <w:rFonts w:ascii="Times New Roman" w:hAnsi="Times New Roman" w:cs="Times New Roman"/>
          <w:sz w:val="28"/>
          <w:szCs w:val="28"/>
        </w:rPr>
        <w:t>го</w:t>
      </w:r>
      <w:r w:rsidR="009E367C" w:rsidRPr="00870CD3">
        <w:rPr>
          <w:rFonts w:ascii="Times New Roman" w:hAnsi="Times New Roman" w:cs="Times New Roman"/>
          <w:sz w:val="28"/>
          <w:szCs w:val="28"/>
        </w:rPr>
        <w:t xml:space="preserve"> майданчик</w:t>
      </w:r>
      <w:r w:rsidRPr="00870CD3">
        <w:rPr>
          <w:rFonts w:ascii="Times New Roman" w:hAnsi="Times New Roman" w:cs="Times New Roman"/>
          <w:sz w:val="28"/>
          <w:szCs w:val="28"/>
        </w:rPr>
        <w:t>а</w:t>
      </w:r>
      <w:r w:rsidR="009E367C" w:rsidRPr="00870CD3">
        <w:rPr>
          <w:rFonts w:ascii="Times New Roman" w:hAnsi="Times New Roman" w:cs="Times New Roman"/>
          <w:sz w:val="28"/>
          <w:szCs w:val="28"/>
        </w:rPr>
        <w:t xml:space="preserve">, на якому </w:t>
      </w:r>
      <w:r w:rsidRPr="00870CD3">
        <w:rPr>
          <w:rFonts w:ascii="Times New Roman" w:hAnsi="Times New Roman" w:cs="Times New Roman"/>
          <w:sz w:val="28"/>
          <w:szCs w:val="28"/>
        </w:rPr>
        <w:t>розташована</w:t>
      </w:r>
      <w:r w:rsidR="009E367C" w:rsidRPr="00870CD3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81513E" w:rsidRPr="00870CD3">
        <w:rPr>
          <w:rFonts w:ascii="Times New Roman" w:hAnsi="Times New Roman" w:cs="Times New Roman"/>
          <w:sz w:val="28"/>
          <w:szCs w:val="28"/>
        </w:rPr>
        <w:t>;</w:t>
      </w:r>
    </w:p>
    <w:p w14:paraId="068FD005" w14:textId="35E26835" w:rsidR="005D59DF" w:rsidRPr="00870CD3" w:rsidRDefault="00D80156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39"/>
      <w:bookmarkEnd w:id="4"/>
      <w:r>
        <w:rPr>
          <w:rFonts w:ascii="Times New Roman" w:hAnsi="Times New Roman" w:cs="Times New Roman"/>
          <w:sz w:val="28"/>
          <w:szCs w:val="28"/>
        </w:rPr>
        <w:t>2) дату</w:t>
      </w:r>
      <w:r w:rsidR="005D59DF" w:rsidRPr="00870CD3">
        <w:rPr>
          <w:rFonts w:ascii="Times New Roman" w:hAnsi="Times New Roman" w:cs="Times New Roman"/>
          <w:sz w:val="28"/>
          <w:szCs w:val="28"/>
        </w:rPr>
        <w:t xml:space="preserve"> початку провадження діяльності (для установок, що вводяться в експлуатацію вперше);</w:t>
      </w:r>
    </w:p>
    <w:p w14:paraId="4D4A8268" w14:textId="23B5E096" w:rsidR="000A7C27" w:rsidRPr="00870CD3" w:rsidRDefault="005D59DF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40"/>
      <w:bookmarkEnd w:id="5"/>
      <w:r w:rsidRPr="00870CD3">
        <w:rPr>
          <w:rFonts w:ascii="Times New Roman" w:hAnsi="Times New Roman" w:cs="Times New Roman"/>
          <w:sz w:val="28"/>
          <w:szCs w:val="28"/>
        </w:rPr>
        <w:t xml:space="preserve">3) опис процедури розгляду заяви про отримання інтегрованого </w:t>
      </w:r>
      <w:proofErr w:type="spellStart"/>
      <w:r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870CD3">
        <w:rPr>
          <w:rFonts w:ascii="Times New Roman" w:hAnsi="Times New Roman" w:cs="Times New Roman"/>
          <w:sz w:val="28"/>
          <w:szCs w:val="28"/>
        </w:rPr>
        <w:t xml:space="preserve"> дозволу (внесення змін до нього) та доданих до неї документів, поданих оператором</w:t>
      </w:r>
      <w:r w:rsidR="006A646E" w:rsidRPr="00870CD3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9E39A4" w:rsidRPr="00870CD3">
        <w:rPr>
          <w:rFonts w:ascii="Times New Roman" w:hAnsi="Times New Roman" w:cs="Times New Roman"/>
          <w:sz w:val="28"/>
          <w:szCs w:val="28"/>
        </w:rPr>
        <w:t>:</w:t>
      </w:r>
      <w:bookmarkStart w:id="6" w:name="n141"/>
      <w:bookmarkEnd w:id="6"/>
    </w:p>
    <w:p w14:paraId="55D9903E" w14:textId="7C5A090D" w:rsidR="00322392" w:rsidRPr="00870CD3" w:rsidRDefault="006353D0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>опис</w:t>
      </w:r>
      <w:r w:rsidR="00322392" w:rsidRPr="00870CD3">
        <w:rPr>
          <w:rFonts w:ascii="Times New Roman" w:hAnsi="Times New Roman" w:cs="Times New Roman"/>
          <w:sz w:val="28"/>
          <w:szCs w:val="28"/>
        </w:rPr>
        <w:t xml:space="preserve"> етапів процедури, </w:t>
      </w:r>
      <w:r w:rsidRPr="00870CD3">
        <w:rPr>
          <w:rFonts w:ascii="Times New Roman" w:hAnsi="Times New Roman" w:cs="Times New Roman"/>
          <w:sz w:val="28"/>
          <w:szCs w:val="28"/>
        </w:rPr>
        <w:t xml:space="preserve">дати </w:t>
      </w:r>
      <w:r w:rsidR="00E32002" w:rsidRPr="00870CD3">
        <w:rPr>
          <w:rFonts w:ascii="Times New Roman" w:hAnsi="Times New Roman" w:cs="Times New Roman"/>
          <w:sz w:val="28"/>
          <w:szCs w:val="28"/>
        </w:rPr>
        <w:t xml:space="preserve">їх </w:t>
      </w:r>
      <w:r w:rsidRPr="00870CD3">
        <w:rPr>
          <w:rFonts w:ascii="Times New Roman" w:hAnsi="Times New Roman" w:cs="Times New Roman"/>
          <w:sz w:val="28"/>
          <w:szCs w:val="28"/>
        </w:rPr>
        <w:t xml:space="preserve">початку та завершення, а також </w:t>
      </w:r>
      <w:r w:rsidR="00D80156">
        <w:rPr>
          <w:rFonts w:ascii="Times New Roman" w:hAnsi="Times New Roman" w:cs="Times New Roman"/>
          <w:sz w:val="28"/>
          <w:szCs w:val="28"/>
        </w:rPr>
        <w:t>інформацію</w:t>
      </w:r>
      <w:r w:rsidR="00E32002" w:rsidRPr="00870CD3">
        <w:rPr>
          <w:rFonts w:ascii="Times New Roman" w:hAnsi="Times New Roman" w:cs="Times New Roman"/>
          <w:sz w:val="28"/>
          <w:szCs w:val="28"/>
        </w:rPr>
        <w:t xml:space="preserve"> про</w:t>
      </w:r>
      <w:r w:rsidR="00322392" w:rsidRPr="00870CD3">
        <w:rPr>
          <w:rFonts w:ascii="Times New Roman" w:hAnsi="Times New Roman" w:cs="Times New Roman"/>
          <w:sz w:val="28"/>
          <w:szCs w:val="28"/>
        </w:rPr>
        <w:t xml:space="preserve"> громадські слухання, </w:t>
      </w:r>
      <w:r w:rsidR="00E32002" w:rsidRPr="00870CD3">
        <w:rPr>
          <w:rFonts w:ascii="Times New Roman" w:hAnsi="Times New Roman" w:cs="Times New Roman"/>
          <w:sz w:val="28"/>
          <w:szCs w:val="28"/>
        </w:rPr>
        <w:t xml:space="preserve">транскордонні консультації та </w:t>
      </w:r>
      <w:r w:rsidR="00322392" w:rsidRPr="00870CD3">
        <w:rPr>
          <w:rFonts w:ascii="Times New Roman" w:hAnsi="Times New Roman" w:cs="Times New Roman"/>
          <w:sz w:val="28"/>
          <w:szCs w:val="28"/>
        </w:rPr>
        <w:t>узгоджувальн</w:t>
      </w:r>
      <w:r w:rsidR="00E32002" w:rsidRPr="00870CD3">
        <w:rPr>
          <w:rFonts w:ascii="Times New Roman" w:hAnsi="Times New Roman" w:cs="Times New Roman"/>
          <w:sz w:val="28"/>
          <w:szCs w:val="28"/>
        </w:rPr>
        <w:t>у</w:t>
      </w:r>
      <w:r w:rsidR="00322392" w:rsidRPr="00870CD3">
        <w:rPr>
          <w:rFonts w:ascii="Times New Roman" w:hAnsi="Times New Roman" w:cs="Times New Roman"/>
          <w:sz w:val="28"/>
          <w:szCs w:val="28"/>
        </w:rPr>
        <w:t xml:space="preserve"> нарад</w:t>
      </w:r>
      <w:r w:rsidR="00E32002" w:rsidRPr="00870CD3">
        <w:rPr>
          <w:rFonts w:ascii="Times New Roman" w:hAnsi="Times New Roman" w:cs="Times New Roman"/>
          <w:sz w:val="28"/>
          <w:szCs w:val="28"/>
        </w:rPr>
        <w:t>у</w:t>
      </w:r>
      <w:r w:rsidR="00322392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="00E32002" w:rsidRPr="00870CD3">
        <w:rPr>
          <w:rFonts w:ascii="Times New Roman" w:hAnsi="Times New Roman" w:cs="Times New Roman"/>
          <w:sz w:val="28"/>
          <w:szCs w:val="28"/>
        </w:rPr>
        <w:t>(</w:t>
      </w:r>
      <w:r w:rsidR="00322392" w:rsidRPr="00870CD3">
        <w:rPr>
          <w:rFonts w:ascii="Times New Roman" w:hAnsi="Times New Roman" w:cs="Times New Roman"/>
          <w:sz w:val="28"/>
          <w:szCs w:val="28"/>
        </w:rPr>
        <w:t>в разі їх проведення)</w:t>
      </w:r>
      <w:r w:rsidR="009E39A4" w:rsidRPr="00870CD3">
        <w:rPr>
          <w:rFonts w:ascii="Times New Roman" w:hAnsi="Times New Roman" w:cs="Times New Roman"/>
          <w:sz w:val="28"/>
          <w:szCs w:val="28"/>
        </w:rPr>
        <w:t>;</w:t>
      </w:r>
    </w:p>
    <w:p w14:paraId="382AADC7" w14:textId="0DC8AD81" w:rsidR="000A7C27" w:rsidRPr="00870CD3" w:rsidRDefault="00D80156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інформацію</w:t>
      </w:r>
      <w:r w:rsidR="005D59DF" w:rsidRPr="00870CD3">
        <w:rPr>
          <w:rFonts w:ascii="Times New Roman" w:hAnsi="Times New Roman" w:cs="Times New Roman"/>
          <w:sz w:val="28"/>
          <w:szCs w:val="28"/>
        </w:rPr>
        <w:t xml:space="preserve"> про висновки і пропозиції компетентних органів та пояснення способу їх врахування в </w:t>
      </w:r>
      <w:r w:rsidR="00925EB6" w:rsidRPr="00870CD3">
        <w:rPr>
          <w:rFonts w:ascii="Times New Roman" w:hAnsi="Times New Roman" w:cs="Times New Roman"/>
          <w:sz w:val="28"/>
          <w:szCs w:val="28"/>
        </w:rPr>
        <w:t xml:space="preserve">інтегрованому </w:t>
      </w:r>
      <w:proofErr w:type="spellStart"/>
      <w:r w:rsidR="00925EB6" w:rsidRPr="00870CD3">
        <w:rPr>
          <w:rFonts w:ascii="Times New Roman" w:hAnsi="Times New Roman" w:cs="Times New Roman"/>
          <w:sz w:val="28"/>
          <w:szCs w:val="28"/>
        </w:rPr>
        <w:t>довкіллєвому</w:t>
      </w:r>
      <w:proofErr w:type="spellEnd"/>
      <w:r w:rsidR="00925EB6" w:rsidRPr="00870CD3">
        <w:rPr>
          <w:rFonts w:ascii="Times New Roman" w:hAnsi="Times New Roman" w:cs="Times New Roman"/>
          <w:sz w:val="28"/>
          <w:szCs w:val="28"/>
        </w:rPr>
        <w:t xml:space="preserve"> дозволі</w:t>
      </w:r>
      <w:r w:rsidR="005D59DF" w:rsidRPr="00870CD3">
        <w:rPr>
          <w:rFonts w:ascii="Times New Roman" w:hAnsi="Times New Roman" w:cs="Times New Roman"/>
          <w:sz w:val="28"/>
          <w:szCs w:val="28"/>
        </w:rPr>
        <w:t>;</w:t>
      </w:r>
      <w:bookmarkStart w:id="7" w:name="n142"/>
      <w:bookmarkEnd w:id="7"/>
    </w:p>
    <w:p w14:paraId="5CC197D7" w14:textId="611E9DED" w:rsidR="005D59DF" w:rsidRPr="00870CD3" w:rsidRDefault="00D80156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інформацію</w:t>
      </w:r>
      <w:r w:rsidR="005D59DF" w:rsidRPr="00870CD3">
        <w:rPr>
          <w:rFonts w:ascii="Times New Roman" w:hAnsi="Times New Roman" w:cs="Times New Roman"/>
          <w:sz w:val="28"/>
          <w:szCs w:val="28"/>
        </w:rPr>
        <w:t xml:space="preserve"> про зауваження і пропозиції інших органів виконавчої влади, органів місцевого самоврядування та пояснення способу їх врахування в </w:t>
      </w:r>
      <w:r w:rsidR="00925EB6" w:rsidRPr="00870CD3">
        <w:rPr>
          <w:rFonts w:ascii="Times New Roman" w:eastAsia="Times New Roman" w:hAnsi="Times New Roman" w:cs="Times New Roman"/>
          <w:sz w:val="28"/>
          <w:szCs w:val="28"/>
        </w:rPr>
        <w:t xml:space="preserve">інтегрованому </w:t>
      </w:r>
      <w:proofErr w:type="spellStart"/>
      <w:r w:rsidR="00925EB6" w:rsidRPr="00870CD3">
        <w:rPr>
          <w:rFonts w:ascii="Times New Roman" w:eastAsia="Times New Roman" w:hAnsi="Times New Roman" w:cs="Times New Roman"/>
          <w:sz w:val="28"/>
          <w:szCs w:val="28"/>
        </w:rPr>
        <w:t>довкіллєвому</w:t>
      </w:r>
      <w:proofErr w:type="spellEnd"/>
      <w:r w:rsidR="00925EB6" w:rsidRPr="00870CD3">
        <w:rPr>
          <w:rFonts w:ascii="Times New Roman" w:eastAsia="Times New Roman" w:hAnsi="Times New Roman" w:cs="Times New Roman"/>
          <w:sz w:val="28"/>
          <w:szCs w:val="28"/>
        </w:rPr>
        <w:t xml:space="preserve"> дозволі</w:t>
      </w:r>
      <w:r w:rsidR="005D59DF" w:rsidRPr="00870CD3">
        <w:rPr>
          <w:rFonts w:ascii="Times New Roman" w:hAnsi="Times New Roman" w:cs="Times New Roman"/>
          <w:sz w:val="28"/>
          <w:szCs w:val="28"/>
        </w:rPr>
        <w:t>;</w:t>
      </w:r>
    </w:p>
    <w:p w14:paraId="6C7453A1" w14:textId="2BA6CF8C" w:rsidR="00E32002" w:rsidRPr="00870CD3" w:rsidRDefault="00D80156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43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6) інформацію</w:t>
      </w:r>
      <w:r w:rsidR="005D59DF" w:rsidRPr="00870CD3">
        <w:rPr>
          <w:rFonts w:ascii="Times New Roman" w:hAnsi="Times New Roman" w:cs="Times New Roman"/>
          <w:sz w:val="28"/>
          <w:szCs w:val="28"/>
        </w:rPr>
        <w:t xml:space="preserve"> про зауваження і пропозиції, що надійшли під час громадського обговорення та транскордонних консультацій (у разі проведення) та пояснення способу їх врахування в </w:t>
      </w:r>
      <w:r w:rsidR="00925EB6" w:rsidRPr="00870CD3">
        <w:rPr>
          <w:rFonts w:ascii="Times New Roman" w:hAnsi="Times New Roman" w:cs="Times New Roman"/>
          <w:sz w:val="28"/>
          <w:szCs w:val="28"/>
        </w:rPr>
        <w:t>інтегрован</w:t>
      </w:r>
      <w:r w:rsidR="005B0113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spellStart"/>
      <w:r w:rsidR="005B0113">
        <w:rPr>
          <w:rFonts w:ascii="Times New Roman" w:hAnsi="Times New Roman" w:cs="Times New Roman"/>
          <w:sz w:val="28"/>
          <w:szCs w:val="28"/>
        </w:rPr>
        <w:t>довкіллєвому</w:t>
      </w:r>
      <w:proofErr w:type="spellEnd"/>
      <w:r w:rsidR="005B0113">
        <w:rPr>
          <w:rFonts w:ascii="Times New Roman" w:hAnsi="Times New Roman" w:cs="Times New Roman"/>
          <w:sz w:val="28"/>
          <w:szCs w:val="28"/>
        </w:rPr>
        <w:t xml:space="preserve"> дозволі</w:t>
      </w:r>
      <w:r w:rsidR="0032477A" w:rsidRPr="00870CD3">
        <w:rPr>
          <w:rFonts w:ascii="Times New Roman" w:hAnsi="Times New Roman" w:cs="Times New Roman"/>
          <w:sz w:val="28"/>
          <w:szCs w:val="28"/>
        </w:rPr>
        <w:t>.</w:t>
      </w:r>
    </w:p>
    <w:p w14:paraId="567F4470" w14:textId="3E0F8BD8" w:rsidR="003D446D" w:rsidRPr="00870CD3" w:rsidRDefault="002A4CA1" w:rsidP="00A141A1">
      <w:pPr>
        <w:pStyle w:val="afb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A">
        <w:rPr>
          <w:rFonts w:ascii="Times New Roman" w:hAnsi="Times New Roman" w:cs="Times New Roman"/>
          <w:sz w:val="28"/>
          <w:szCs w:val="28"/>
        </w:rPr>
        <w:t xml:space="preserve">У </w:t>
      </w:r>
      <w:r w:rsidR="00B772FA" w:rsidRPr="00B772FA">
        <w:rPr>
          <w:rFonts w:ascii="Times New Roman" w:hAnsi="Times New Roman" w:cs="Times New Roman"/>
          <w:sz w:val="28"/>
          <w:szCs w:val="28"/>
        </w:rPr>
        <w:t xml:space="preserve">описовій частині </w:t>
      </w:r>
      <w:r w:rsidR="00B47AAF" w:rsidRPr="00B772FA">
        <w:rPr>
          <w:rFonts w:ascii="Times New Roman" w:hAnsi="Times New Roman" w:cs="Times New Roman"/>
          <w:sz w:val="28"/>
          <w:szCs w:val="28"/>
        </w:rPr>
        <w:t>наводиться</w:t>
      </w:r>
      <w:r w:rsidR="00B47AAF" w:rsidRPr="00870CD3">
        <w:rPr>
          <w:rFonts w:ascii="Times New Roman" w:hAnsi="Times New Roman" w:cs="Times New Roman"/>
          <w:sz w:val="28"/>
          <w:szCs w:val="28"/>
        </w:rPr>
        <w:t xml:space="preserve"> узагальнена інформація про зауваження і пропозиції, що надійшли під час громадського обговорення, із </w:t>
      </w:r>
      <w:r w:rsidR="00D23424" w:rsidRPr="00870CD3">
        <w:rPr>
          <w:rFonts w:ascii="Times New Roman" w:hAnsi="Times New Roman" w:cs="Times New Roman"/>
          <w:sz w:val="28"/>
          <w:szCs w:val="28"/>
        </w:rPr>
        <w:t>посилання</w:t>
      </w:r>
      <w:r w:rsidR="00B47AAF" w:rsidRPr="00870CD3">
        <w:rPr>
          <w:rFonts w:ascii="Times New Roman" w:hAnsi="Times New Roman" w:cs="Times New Roman"/>
          <w:sz w:val="28"/>
          <w:szCs w:val="28"/>
        </w:rPr>
        <w:t>м</w:t>
      </w:r>
      <w:r w:rsidR="00D23424" w:rsidRPr="00870CD3">
        <w:rPr>
          <w:rFonts w:ascii="Times New Roman" w:hAnsi="Times New Roman" w:cs="Times New Roman"/>
          <w:sz w:val="28"/>
          <w:szCs w:val="28"/>
        </w:rPr>
        <w:t xml:space="preserve"> на звіт про громадське обговорення</w:t>
      </w:r>
      <w:r w:rsidR="00B47AAF" w:rsidRPr="00870CD3">
        <w:rPr>
          <w:rFonts w:ascii="Times New Roman" w:hAnsi="Times New Roman" w:cs="Times New Roman"/>
          <w:sz w:val="28"/>
          <w:szCs w:val="28"/>
        </w:rPr>
        <w:t>.</w:t>
      </w:r>
      <w:bookmarkStart w:id="9" w:name="n144"/>
      <w:bookmarkEnd w:id="9"/>
    </w:p>
    <w:p w14:paraId="18F1DF27" w14:textId="58D22E72" w:rsidR="005D59DF" w:rsidRPr="00870CD3" w:rsidRDefault="000A7C27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>5</w:t>
      </w:r>
      <w:r w:rsidR="005D59DF" w:rsidRPr="00870CD3">
        <w:rPr>
          <w:rFonts w:ascii="Times New Roman" w:hAnsi="Times New Roman" w:cs="Times New Roman"/>
          <w:sz w:val="28"/>
          <w:szCs w:val="28"/>
        </w:rPr>
        <w:t xml:space="preserve">. Мотивувальна частина </w:t>
      </w:r>
      <w:r w:rsidR="009E39A4" w:rsidRPr="00870CD3">
        <w:rPr>
          <w:rFonts w:ascii="Times New Roman" w:hAnsi="Times New Roman" w:cs="Times New Roman"/>
          <w:sz w:val="28"/>
          <w:szCs w:val="28"/>
        </w:rPr>
        <w:t>повинна</w:t>
      </w:r>
      <w:r w:rsidR="0052492B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="005D59DF" w:rsidRPr="00870CD3">
        <w:rPr>
          <w:rFonts w:ascii="Times New Roman" w:hAnsi="Times New Roman" w:cs="Times New Roman"/>
          <w:sz w:val="28"/>
          <w:szCs w:val="28"/>
        </w:rPr>
        <w:t>містит</w:t>
      </w:r>
      <w:r w:rsidR="009E39A4" w:rsidRPr="00870CD3">
        <w:rPr>
          <w:rFonts w:ascii="Times New Roman" w:hAnsi="Times New Roman" w:cs="Times New Roman"/>
          <w:sz w:val="28"/>
          <w:szCs w:val="28"/>
        </w:rPr>
        <w:t>и</w:t>
      </w:r>
      <w:r w:rsidR="005D59DF" w:rsidRPr="00870CD3">
        <w:rPr>
          <w:rFonts w:ascii="Times New Roman" w:hAnsi="Times New Roman" w:cs="Times New Roman"/>
          <w:sz w:val="28"/>
          <w:szCs w:val="28"/>
        </w:rPr>
        <w:t>:</w:t>
      </w:r>
    </w:p>
    <w:p w14:paraId="120A923E" w14:textId="246572E3" w:rsidR="005D59DF" w:rsidRPr="00870CD3" w:rsidRDefault="005D59DF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45"/>
      <w:bookmarkEnd w:id="10"/>
      <w:r w:rsidRPr="00870CD3">
        <w:rPr>
          <w:rFonts w:ascii="Times New Roman" w:hAnsi="Times New Roman" w:cs="Times New Roman"/>
          <w:sz w:val="28"/>
          <w:szCs w:val="28"/>
        </w:rPr>
        <w:t xml:space="preserve">1) підстави, на яких ґрунтується </w:t>
      </w:r>
      <w:r w:rsidR="0052492B" w:rsidRPr="00870CD3">
        <w:rPr>
          <w:rFonts w:ascii="Times New Roman" w:hAnsi="Times New Roman" w:cs="Times New Roman"/>
          <w:sz w:val="28"/>
          <w:szCs w:val="28"/>
        </w:rPr>
        <w:t xml:space="preserve">інтегрований </w:t>
      </w:r>
      <w:proofErr w:type="spellStart"/>
      <w:r w:rsidR="0052492B" w:rsidRPr="00870CD3">
        <w:rPr>
          <w:rFonts w:ascii="Times New Roman" w:hAnsi="Times New Roman" w:cs="Times New Roman"/>
          <w:sz w:val="28"/>
          <w:szCs w:val="28"/>
        </w:rPr>
        <w:t>довкіллєвий</w:t>
      </w:r>
      <w:proofErr w:type="spellEnd"/>
      <w:r w:rsidR="0052492B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Pr="00870CD3">
        <w:rPr>
          <w:rFonts w:ascii="Times New Roman" w:hAnsi="Times New Roman" w:cs="Times New Roman"/>
          <w:sz w:val="28"/>
          <w:szCs w:val="28"/>
        </w:rPr>
        <w:t>дозвіл;</w:t>
      </w:r>
    </w:p>
    <w:p w14:paraId="3ADC9121" w14:textId="77777777" w:rsidR="000A7C27" w:rsidRPr="00870CD3" w:rsidRDefault="005D59DF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146"/>
      <w:bookmarkEnd w:id="11"/>
      <w:r w:rsidRPr="00870CD3">
        <w:rPr>
          <w:rFonts w:ascii="Times New Roman" w:hAnsi="Times New Roman" w:cs="Times New Roman"/>
          <w:sz w:val="28"/>
          <w:szCs w:val="28"/>
        </w:rPr>
        <w:t>2) перелік висновків найкращих доступних технологій та методів управління для основних та допоміжних видів діяльності (за наявності);</w:t>
      </w:r>
      <w:bookmarkStart w:id="12" w:name="n147"/>
      <w:bookmarkEnd w:id="12"/>
    </w:p>
    <w:p w14:paraId="462433CE" w14:textId="083174F0" w:rsidR="000A7C27" w:rsidRPr="005B0113" w:rsidRDefault="005D59DF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 xml:space="preserve">3) зв’язок, співвідношення, відповідність технологій та методів управління, а також викидів з установки найкращим доступним технологіям та методам управління і нормативам гранично допустимих викидів, визначеним у висновках найкращих доступних технологій та методів управління, та </w:t>
      </w:r>
      <w:r w:rsidRPr="005B0113">
        <w:rPr>
          <w:rFonts w:ascii="Times New Roman" w:hAnsi="Times New Roman" w:cs="Times New Roman"/>
          <w:sz w:val="28"/>
          <w:szCs w:val="28"/>
        </w:rPr>
        <w:t xml:space="preserve">обґрунтування визначених у зв’язку з цим умов </w:t>
      </w:r>
      <w:r w:rsidR="0052492B" w:rsidRPr="005B0113">
        <w:rPr>
          <w:rFonts w:ascii="Times New Roman" w:hAnsi="Times New Roman" w:cs="Times New Roman"/>
          <w:sz w:val="28"/>
          <w:szCs w:val="28"/>
        </w:rPr>
        <w:t xml:space="preserve">інтегрованого </w:t>
      </w:r>
      <w:proofErr w:type="spellStart"/>
      <w:r w:rsidR="0052492B" w:rsidRPr="005B011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52492B" w:rsidRPr="005B0113">
        <w:rPr>
          <w:rFonts w:ascii="Times New Roman" w:hAnsi="Times New Roman" w:cs="Times New Roman"/>
          <w:sz w:val="28"/>
          <w:szCs w:val="28"/>
        </w:rPr>
        <w:t xml:space="preserve"> </w:t>
      </w:r>
      <w:r w:rsidRPr="005B0113">
        <w:rPr>
          <w:rFonts w:ascii="Times New Roman" w:hAnsi="Times New Roman" w:cs="Times New Roman"/>
          <w:sz w:val="28"/>
          <w:szCs w:val="28"/>
        </w:rPr>
        <w:t>дозволу, у тому числі гранично допустимих викидів, згідно з Законом;</w:t>
      </w:r>
      <w:bookmarkStart w:id="13" w:name="n148"/>
      <w:bookmarkEnd w:id="13"/>
    </w:p>
    <w:p w14:paraId="30C2D533" w14:textId="6F4CFD57" w:rsidR="003D446D" w:rsidRPr="005B0113" w:rsidRDefault="005D59DF" w:rsidP="00A141A1">
      <w:pPr>
        <w:pStyle w:val="afb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t xml:space="preserve">4) обґрунтування надання відступу (у разі надання) та умов </w:t>
      </w:r>
      <w:r w:rsidR="0052492B" w:rsidRPr="005B0113">
        <w:rPr>
          <w:rFonts w:ascii="Times New Roman" w:hAnsi="Times New Roman" w:cs="Times New Roman"/>
          <w:sz w:val="28"/>
          <w:szCs w:val="28"/>
        </w:rPr>
        <w:t xml:space="preserve">інтегрованого </w:t>
      </w:r>
      <w:proofErr w:type="spellStart"/>
      <w:r w:rsidR="0052492B" w:rsidRPr="005B011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52492B" w:rsidRPr="005B0113">
        <w:rPr>
          <w:rFonts w:ascii="Times New Roman" w:hAnsi="Times New Roman" w:cs="Times New Roman"/>
          <w:sz w:val="28"/>
          <w:szCs w:val="28"/>
        </w:rPr>
        <w:t xml:space="preserve"> </w:t>
      </w:r>
      <w:r w:rsidRPr="005B0113">
        <w:rPr>
          <w:rFonts w:ascii="Times New Roman" w:hAnsi="Times New Roman" w:cs="Times New Roman"/>
          <w:sz w:val="28"/>
          <w:szCs w:val="28"/>
        </w:rPr>
        <w:t>дозволу згідно з наданим відступом.</w:t>
      </w:r>
    </w:p>
    <w:p w14:paraId="754C94D6" w14:textId="6B46019A" w:rsidR="009D5BD3" w:rsidRPr="005B0113" w:rsidRDefault="000A7C27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t xml:space="preserve">6. </w:t>
      </w:r>
      <w:r w:rsidR="00F76A3E">
        <w:rPr>
          <w:rFonts w:ascii="Times New Roman" w:hAnsi="Times New Roman" w:cs="Times New Roman"/>
          <w:sz w:val="28"/>
          <w:szCs w:val="28"/>
        </w:rPr>
        <w:t>У</w:t>
      </w:r>
      <w:r w:rsidR="004E6A89" w:rsidRPr="005B0113">
        <w:rPr>
          <w:rFonts w:ascii="Times New Roman" w:hAnsi="Times New Roman" w:cs="Times New Roman"/>
          <w:sz w:val="28"/>
          <w:szCs w:val="28"/>
        </w:rPr>
        <w:t>мов</w:t>
      </w:r>
      <w:r w:rsidR="00F76A3E">
        <w:rPr>
          <w:rFonts w:ascii="Times New Roman" w:hAnsi="Times New Roman" w:cs="Times New Roman"/>
          <w:sz w:val="28"/>
          <w:szCs w:val="28"/>
        </w:rPr>
        <w:t>и</w:t>
      </w:r>
      <w:r w:rsidR="001577F3" w:rsidRPr="005B0113">
        <w:rPr>
          <w:rFonts w:ascii="Times New Roman" w:hAnsi="Times New Roman" w:cs="Times New Roman"/>
          <w:sz w:val="28"/>
          <w:szCs w:val="28"/>
        </w:rPr>
        <w:t xml:space="preserve"> інтегрованого </w:t>
      </w:r>
      <w:proofErr w:type="spellStart"/>
      <w:r w:rsidR="001577F3" w:rsidRPr="005B011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1577F3" w:rsidRPr="005B0113">
        <w:rPr>
          <w:rFonts w:ascii="Times New Roman" w:hAnsi="Times New Roman" w:cs="Times New Roman"/>
          <w:sz w:val="28"/>
          <w:szCs w:val="28"/>
        </w:rPr>
        <w:t xml:space="preserve"> дозволу</w:t>
      </w:r>
      <w:r w:rsidR="00F76A3E">
        <w:rPr>
          <w:rFonts w:ascii="Times New Roman" w:hAnsi="Times New Roman" w:cs="Times New Roman"/>
          <w:sz w:val="28"/>
          <w:szCs w:val="28"/>
        </w:rPr>
        <w:t xml:space="preserve"> </w:t>
      </w:r>
      <w:r w:rsidR="001577F3" w:rsidRPr="005B0113">
        <w:rPr>
          <w:rFonts w:ascii="Times New Roman" w:hAnsi="Times New Roman" w:cs="Times New Roman"/>
          <w:sz w:val="28"/>
          <w:szCs w:val="28"/>
        </w:rPr>
        <w:t>включають:</w:t>
      </w:r>
    </w:p>
    <w:p w14:paraId="11777C64" w14:textId="77777777" w:rsidR="001577F3" w:rsidRPr="005B011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t>1) гранично допустимі викиди;</w:t>
      </w:r>
    </w:p>
    <w:p w14:paraId="2FEBC120" w14:textId="77777777" w:rsidR="001577F3" w:rsidRPr="005B011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153"/>
      <w:bookmarkEnd w:id="14"/>
      <w:r w:rsidRPr="005B0113">
        <w:rPr>
          <w:rFonts w:ascii="Times New Roman" w:hAnsi="Times New Roman" w:cs="Times New Roman"/>
          <w:sz w:val="28"/>
          <w:szCs w:val="28"/>
        </w:rPr>
        <w:t>2) ліміти забору води, ліміти використання води, ліміти скидання забруднюючих речовин, інші характеристики водокористування (передача води, скидання зворотних (стічних) вод, використання води в системах оборотного та повторного водопостачання), умови спеціального водокористування;</w:t>
      </w:r>
    </w:p>
    <w:p w14:paraId="025CB654" w14:textId="77777777" w:rsidR="001577F3" w:rsidRPr="005B011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154"/>
      <w:bookmarkEnd w:id="15"/>
      <w:r w:rsidRPr="005B0113">
        <w:rPr>
          <w:rFonts w:ascii="Times New Roman" w:hAnsi="Times New Roman" w:cs="Times New Roman"/>
          <w:sz w:val="28"/>
          <w:szCs w:val="28"/>
        </w:rPr>
        <w:t>3) вимоги та заходи, передбачені водним законодавством, законодавством у сфері охорони атмосферного повітря, управління відходами, запобігання та ліквідації наслідків надзвичайних ситуацій, енергозбереження та охорони земель, громадського здоров’я та санітарно-епідемічного благополуччя населення;</w:t>
      </w:r>
    </w:p>
    <w:p w14:paraId="39CB75DB" w14:textId="77777777" w:rsidR="001577F3" w:rsidRPr="005B011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155"/>
      <w:bookmarkEnd w:id="16"/>
      <w:r w:rsidRPr="005B0113">
        <w:rPr>
          <w:rFonts w:ascii="Times New Roman" w:hAnsi="Times New Roman" w:cs="Times New Roman"/>
          <w:sz w:val="28"/>
          <w:szCs w:val="28"/>
        </w:rPr>
        <w:t>4) вимоги, що забезпечують захист земель та підземних вод, а також заходи з обліку та управління відходами, що утворюються внаслідок діяльності установки;</w:t>
      </w:r>
    </w:p>
    <w:p w14:paraId="4D751506" w14:textId="4EE4FE3F" w:rsidR="001577F3" w:rsidRPr="005B011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156"/>
      <w:bookmarkEnd w:id="17"/>
      <w:r w:rsidRPr="005B0113">
        <w:rPr>
          <w:rFonts w:ascii="Times New Roman" w:hAnsi="Times New Roman" w:cs="Times New Roman"/>
          <w:sz w:val="28"/>
          <w:szCs w:val="28"/>
        </w:rPr>
        <w:t>5) вимоги до моніторингу викидів, моніторингу забруднення земель та підземних вод згідно з Законом, які визначають методику, частоту вимірювання та порядок проведення оцінки його результатів.</w:t>
      </w:r>
    </w:p>
    <w:p w14:paraId="0683B5E4" w14:textId="77777777" w:rsidR="002A4CA1" w:rsidRPr="005B0113" w:rsidRDefault="002A4CA1" w:rsidP="00A141A1">
      <w:pPr>
        <w:ind w:firstLine="567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5B0113">
        <w:rPr>
          <w:rFonts w:ascii="Times New Roman" w:eastAsia="Aptos" w:hAnsi="Times New Roman" w:cs="Times New Roman"/>
          <w:sz w:val="28"/>
          <w:szCs w:val="28"/>
        </w:rPr>
        <w:t>Якщо визначаються інші гранично допустимі викиди, ніж нормативи гранично допустимих викидів, визначені у висновках найкращих доступних технологій та методів управління, вимоги до моніторингу викидів забезпечують доступність результатів моніторингу викидів за ті самі періоди часу та для тих самих контрольних умов, що й для нормативів гранично допустимих викидів, визначених у висновках найкращих доступних технологій та методів управління;</w:t>
      </w:r>
    </w:p>
    <w:p w14:paraId="6457215E" w14:textId="49BC40D9" w:rsidR="001577F3" w:rsidRPr="005B011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157"/>
      <w:bookmarkStart w:id="19" w:name="n158"/>
      <w:bookmarkEnd w:id="18"/>
      <w:bookmarkEnd w:id="19"/>
      <w:r w:rsidRPr="005B0113">
        <w:rPr>
          <w:rFonts w:ascii="Times New Roman" w:hAnsi="Times New Roman" w:cs="Times New Roman"/>
          <w:sz w:val="28"/>
          <w:szCs w:val="28"/>
        </w:rPr>
        <w:lastRenderedPageBreak/>
        <w:t xml:space="preserve">6) зобов’язання подавати на основі результатів моніторингу викидів та моніторингу забруднення земель та підземних вод звіт оператора установки про дотримання умов інтегрованого </w:t>
      </w:r>
      <w:proofErr w:type="spellStart"/>
      <w:r w:rsidRPr="005B011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5B0113">
        <w:rPr>
          <w:rFonts w:ascii="Times New Roman" w:hAnsi="Times New Roman" w:cs="Times New Roman"/>
          <w:sz w:val="28"/>
          <w:szCs w:val="28"/>
        </w:rPr>
        <w:t xml:space="preserve"> дозволу</w:t>
      </w:r>
      <w:r w:rsidR="00562A29" w:rsidRPr="005B0113">
        <w:rPr>
          <w:rFonts w:ascii="Times New Roman" w:hAnsi="Times New Roman" w:cs="Times New Roman"/>
          <w:sz w:val="28"/>
          <w:szCs w:val="28"/>
        </w:rPr>
        <w:t>.</w:t>
      </w:r>
    </w:p>
    <w:p w14:paraId="788B61A7" w14:textId="77777777" w:rsidR="002A4CA1" w:rsidRPr="005B0113" w:rsidRDefault="002A4CA1" w:rsidP="00A141A1">
      <w:pPr>
        <w:ind w:firstLine="567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5B0113">
        <w:rPr>
          <w:rFonts w:ascii="Times New Roman" w:eastAsia="Aptos" w:hAnsi="Times New Roman" w:cs="Times New Roman"/>
          <w:sz w:val="28"/>
          <w:szCs w:val="28"/>
        </w:rPr>
        <w:t xml:space="preserve">Якщо визначаються інші гранично допустимі викиди, ніж нормативи гранично допустимих викидів, визначені у висновках найкращих доступних технологій та методів управління, одночасно умовами інтегрованого </w:t>
      </w:r>
      <w:proofErr w:type="spellStart"/>
      <w:r w:rsidRPr="005B0113">
        <w:rPr>
          <w:rFonts w:ascii="Times New Roman" w:eastAsia="Aptos" w:hAnsi="Times New Roman" w:cs="Times New Roman"/>
          <w:sz w:val="28"/>
          <w:szCs w:val="28"/>
        </w:rPr>
        <w:t>довкіллєвого</w:t>
      </w:r>
      <w:proofErr w:type="spellEnd"/>
      <w:r w:rsidRPr="005B0113">
        <w:rPr>
          <w:rFonts w:ascii="Times New Roman" w:eastAsia="Aptos" w:hAnsi="Times New Roman" w:cs="Times New Roman"/>
          <w:sz w:val="28"/>
          <w:szCs w:val="28"/>
        </w:rPr>
        <w:t xml:space="preserve"> дозволу встановлюється зобов’язання оператора установки надавати у звіті оператора установки про дотримання умов інтегрованого </w:t>
      </w:r>
      <w:proofErr w:type="spellStart"/>
      <w:r w:rsidRPr="005B0113">
        <w:rPr>
          <w:rFonts w:ascii="Times New Roman" w:eastAsia="Aptos" w:hAnsi="Times New Roman" w:cs="Times New Roman"/>
          <w:sz w:val="28"/>
          <w:szCs w:val="28"/>
        </w:rPr>
        <w:t>довкіллєвого</w:t>
      </w:r>
      <w:proofErr w:type="spellEnd"/>
      <w:r w:rsidRPr="005B0113">
        <w:rPr>
          <w:rFonts w:ascii="Times New Roman" w:eastAsia="Aptos" w:hAnsi="Times New Roman" w:cs="Times New Roman"/>
          <w:sz w:val="28"/>
          <w:szCs w:val="28"/>
        </w:rPr>
        <w:t xml:space="preserve"> дозволу стислий виклад результатів моніторингу викидів, що дає змогу здійснити порівняння з нормативами гранично допустимих викидів, визначеними у висновках найкращих доступних технологій та методів управління;</w:t>
      </w:r>
    </w:p>
    <w:p w14:paraId="32184B18" w14:textId="77777777" w:rsidR="001577F3" w:rsidRPr="00870CD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159"/>
      <w:bookmarkStart w:id="21" w:name="n160"/>
      <w:bookmarkEnd w:id="20"/>
      <w:bookmarkEnd w:id="21"/>
      <w:r w:rsidRPr="005B0113">
        <w:rPr>
          <w:rFonts w:ascii="Times New Roman" w:hAnsi="Times New Roman" w:cs="Times New Roman"/>
          <w:sz w:val="28"/>
          <w:szCs w:val="28"/>
        </w:rPr>
        <w:t>7) у випадках, передбачених законодавством, зобов’язання проводити екологічний аудит та енергетичний аудит;</w:t>
      </w:r>
    </w:p>
    <w:p w14:paraId="6905B2E8" w14:textId="47AE0501" w:rsidR="001577F3" w:rsidRPr="00870CD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161"/>
      <w:bookmarkEnd w:id="22"/>
      <w:r w:rsidRPr="00870CD3">
        <w:rPr>
          <w:rFonts w:ascii="Times New Roman" w:hAnsi="Times New Roman" w:cs="Times New Roman"/>
          <w:sz w:val="28"/>
          <w:szCs w:val="28"/>
        </w:rPr>
        <w:t>8) вимоги до регулярного забезпечення здійснення та оцінки ефективності заходів, вжитих для запобігання викидам у землю та підземні води, та вимоги до моніторингу забруднення земель та підземних вод на предмет наявності і концентрації небезпечних речовин, які використовуються, виробляються або вивільняються установкою або утворюються внаслідок її діяльності та які ймовірно можуть бути виявлені на промисловому майданчику і можуть спричинити забруднення земель та підземних вод у межах промислового майданчика;</w:t>
      </w:r>
    </w:p>
    <w:p w14:paraId="1AAD4A4C" w14:textId="77777777" w:rsidR="001577F3" w:rsidRPr="00870CD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162"/>
      <w:bookmarkEnd w:id="23"/>
      <w:r w:rsidRPr="00870CD3">
        <w:rPr>
          <w:rFonts w:ascii="Times New Roman" w:hAnsi="Times New Roman" w:cs="Times New Roman"/>
          <w:sz w:val="28"/>
          <w:szCs w:val="28"/>
        </w:rPr>
        <w:t>9) вимоги до здійснення заходів, пов’язаних з іншими умовами, ніж нормальні умови експлуатації установки, зокрема запуск, зупинка, витік, несправність, короткочасний простій, припинення експлуатації установки;</w:t>
      </w:r>
    </w:p>
    <w:p w14:paraId="0507FB30" w14:textId="77777777" w:rsidR="001577F3" w:rsidRPr="00870CD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163"/>
      <w:bookmarkEnd w:id="24"/>
      <w:r w:rsidRPr="00870CD3">
        <w:rPr>
          <w:rFonts w:ascii="Times New Roman" w:hAnsi="Times New Roman" w:cs="Times New Roman"/>
          <w:sz w:val="28"/>
          <w:szCs w:val="28"/>
        </w:rPr>
        <w:t>10) положення щодо мінімізації забруднення, що поширюється на великі відстані, або транскордонного забруднення;</w:t>
      </w:r>
    </w:p>
    <w:p w14:paraId="1E3C0F0C" w14:textId="77777777" w:rsidR="001577F3" w:rsidRPr="00870CD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164"/>
      <w:bookmarkEnd w:id="25"/>
      <w:r w:rsidRPr="00870CD3">
        <w:rPr>
          <w:rFonts w:ascii="Times New Roman" w:hAnsi="Times New Roman" w:cs="Times New Roman"/>
          <w:sz w:val="28"/>
          <w:szCs w:val="28"/>
        </w:rPr>
        <w:t>11) вимоги до контролю оператором установки за дотриманням гранично допустимих викидів або посилання на відповідні вимоги законодавства щодо такого контролю;</w:t>
      </w:r>
    </w:p>
    <w:p w14:paraId="58AD4077" w14:textId="77777777" w:rsidR="00C33B02" w:rsidRPr="00870CD3" w:rsidRDefault="001577F3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165"/>
      <w:bookmarkEnd w:id="26"/>
      <w:r w:rsidRPr="00870CD3">
        <w:rPr>
          <w:rFonts w:ascii="Times New Roman" w:hAnsi="Times New Roman" w:cs="Times New Roman"/>
          <w:sz w:val="28"/>
          <w:szCs w:val="28"/>
        </w:rPr>
        <w:t>12) вимоги до припинення експлуатації установки та/або використання промислового майданчика або його частини.</w:t>
      </w:r>
    </w:p>
    <w:p w14:paraId="5E6E84FE" w14:textId="4498C0B3" w:rsidR="005B0113" w:rsidRPr="00870CD3" w:rsidRDefault="00B772FA" w:rsidP="00A141A1">
      <w:pPr>
        <w:pStyle w:val="afb"/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33B02" w:rsidRPr="00870CD3">
        <w:rPr>
          <w:rFonts w:ascii="Times New Roman" w:hAnsi="Times New Roman" w:cs="Times New Roman"/>
          <w:sz w:val="28"/>
          <w:szCs w:val="28"/>
        </w:rPr>
        <w:t xml:space="preserve">У змінах до інтегрованого </w:t>
      </w:r>
      <w:proofErr w:type="spellStart"/>
      <w:r w:rsidR="00C33B02" w:rsidRPr="00870CD3">
        <w:rPr>
          <w:rFonts w:ascii="Times New Roman" w:hAnsi="Times New Roman" w:cs="Times New Roman"/>
          <w:sz w:val="28"/>
          <w:szCs w:val="28"/>
        </w:rPr>
        <w:t>довкілл</w:t>
      </w:r>
      <w:r w:rsidR="006F3B34" w:rsidRPr="00870CD3">
        <w:rPr>
          <w:rFonts w:ascii="Times New Roman" w:hAnsi="Times New Roman" w:cs="Times New Roman"/>
          <w:sz w:val="28"/>
          <w:szCs w:val="28"/>
        </w:rPr>
        <w:t>є</w:t>
      </w:r>
      <w:r w:rsidR="00C33B02" w:rsidRPr="00870CD3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="00C33B02" w:rsidRPr="00870CD3">
        <w:rPr>
          <w:rFonts w:ascii="Times New Roman" w:hAnsi="Times New Roman" w:cs="Times New Roman"/>
          <w:sz w:val="28"/>
          <w:szCs w:val="28"/>
        </w:rPr>
        <w:t xml:space="preserve"> дозволу зазначається </w:t>
      </w:r>
      <w:r w:rsidR="00FE7614">
        <w:rPr>
          <w:rFonts w:ascii="Times New Roman" w:hAnsi="Times New Roman" w:cs="Times New Roman"/>
          <w:sz w:val="28"/>
          <w:szCs w:val="28"/>
        </w:rPr>
        <w:t>до</w:t>
      </w:r>
      <w:r w:rsidR="00C33B02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="00FE7614">
        <w:rPr>
          <w:rFonts w:ascii="Times New Roman" w:hAnsi="Times New Roman" w:cs="Times New Roman"/>
          <w:sz w:val="28"/>
          <w:szCs w:val="28"/>
        </w:rPr>
        <w:t xml:space="preserve">якого положення </w:t>
      </w:r>
      <w:r w:rsidR="00C33B02" w:rsidRPr="00870CD3">
        <w:rPr>
          <w:rFonts w:ascii="Times New Roman" w:hAnsi="Times New Roman" w:cs="Times New Roman"/>
          <w:sz w:val="28"/>
          <w:szCs w:val="28"/>
        </w:rPr>
        <w:t xml:space="preserve"> такого дозволу вноситься зміна та суть такої зміни. За потреби </w:t>
      </w:r>
      <w:r w:rsidR="00FE7614">
        <w:rPr>
          <w:rFonts w:ascii="Times New Roman" w:hAnsi="Times New Roman" w:cs="Times New Roman"/>
          <w:sz w:val="28"/>
          <w:szCs w:val="28"/>
        </w:rPr>
        <w:t>положення</w:t>
      </w:r>
      <w:r w:rsidR="00C33B02" w:rsidRPr="00870CD3">
        <w:rPr>
          <w:rFonts w:ascii="Times New Roman" w:hAnsi="Times New Roman" w:cs="Times New Roman"/>
          <w:sz w:val="28"/>
          <w:szCs w:val="28"/>
        </w:rPr>
        <w:t xml:space="preserve"> інтегрованого </w:t>
      </w:r>
      <w:proofErr w:type="spellStart"/>
      <w:r w:rsidR="00C33B02"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C33B02" w:rsidRPr="00870CD3">
        <w:rPr>
          <w:rFonts w:ascii="Times New Roman" w:hAnsi="Times New Roman" w:cs="Times New Roman"/>
          <w:sz w:val="28"/>
          <w:szCs w:val="28"/>
        </w:rPr>
        <w:t xml:space="preserve"> дозволу вик</w:t>
      </w:r>
      <w:r w:rsidR="00D80156">
        <w:rPr>
          <w:rFonts w:ascii="Times New Roman" w:hAnsi="Times New Roman" w:cs="Times New Roman"/>
          <w:sz w:val="28"/>
          <w:szCs w:val="28"/>
        </w:rPr>
        <w:t>ладається в новій редакції, виклю</w:t>
      </w:r>
      <w:r w:rsidR="00C33B02" w:rsidRPr="00870CD3">
        <w:rPr>
          <w:rFonts w:ascii="Times New Roman" w:hAnsi="Times New Roman" w:cs="Times New Roman"/>
          <w:sz w:val="28"/>
          <w:szCs w:val="28"/>
        </w:rPr>
        <w:t>чається, або доповнюється додатковими параметрами.</w:t>
      </w:r>
    </w:p>
    <w:p w14:paraId="7006897B" w14:textId="28D6D98C" w:rsidR="00C62B0A" w:rsidRPr="005B0113" w:rsidRDefault="00B772FA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t>8</w:t>
      </w:r>
      <w:r w:rsidR="004E6A89" w:rsidRPr="005B0113">
        <w:rPr>
          <w:rFonts w:ascii="Times New Roman" w:hAnsi="Times New Roman" w:cs="Times New Roman"/>
          <w:sz w:val="28"/>
          <w:szCs w:val="28"/>
        </w:rPr>
        <w:t xml:space="preserve">. </w:t>
      </w:r>
      <w:r w:rsidRPr="005B0113">
        <w:rPr>
          <w:rFonts w:ascii="Times New Roman" w:hAnsi="Times New Roman" w:cs="Times New Roman"/>
          <w:sz w:val="28"/>
          <w:szCs w:val="28"/>
        </w:rPr>
        <w:t xml:space="preserve">В інтегрованому </w:t>
      </w:r>
      <w:proofErr w:type="spellStart"/>
      <w:r w:rsidRPr="005B0113">
        <w:rPr>
          <w:rFonts w:ascii="Times New Roman" w:hAnsi="Times New Roman" w:cs="Times New Roman"/>
          <w:sz w:val="28"/>
          <w:szCs w:val="28"/>
        </w:rPr>
        <w:t>довкіллєвому</w:t>
      </w:r>
      <w:proofErr w:type="spellEnd"/>
      <w:r w:rsidRPr="005B0113">
        <w:rPr>
          <w:rFonts w:ascii="Times New Roman" w:hAnsi="Times New Roman" w:cs="Times New Roman"/>
          <w:sz w:val="28"/>
          <w:szCs w:val="28"/>
        </w:rPr>
        <w:t xml:space="preserve"> дозволі також наводиться</w:t>
      </w:r>
      <w:r w:rsidR="002D3651" w:rsidRPr="005B0113">
        <w:rPr>
          <w:rFonts w:ascii="Times New Roman" w:hAnsi="Times New Roman" w:cs="Times New Roman"/>
          <w:sz w:val="28"/>
          <w:szCs w:val="28"/>
        </w:rPr>
        <w:t>:</w:t>
      </w:r>
    </w:p>
    <w:p w14:paraId="35425BD6" w14:textId="1D324CD2" w:rsidR="001760FF" w:rsidRPr="005B0113" w:rsidRDefault="00F64A85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t xml:space="preserve">1) </w:t>
      </w:r>
      <w:r w:rsidR="00720E1B" w:rsidRPr="005B0113">
        <w:rPr>
          <w:rFonts w:ascii="Times New Roman" w:hAnsi="Times New Roman" w:cs="Times New Roman"/>
          <w:sz w:val="28"/>
          <w:szCs w:val="28"/>
        </w:rPr>
        <w:t xml:space="preserve">перелік дозволів, виданих оператору установки, які втрачають чинність у </w:t>
      </w:r>
      <w:r w:rsidRPr="005B0113">
        <w:rPr>
          <w:rFonts w:ascii="Times New Roman" w:hAnsi="Times New Roman" w:cs="Times New Roman"/>
          <w:sz w:val="28"/>
          <w:szCs w:val="28"/>
        </w:rPr>
        <w:t>зв’язку</w:t>
      </w:r>
      <w:r w:rsidR="00720E1B" w:rsidRPr="005B0113">
        <w:rPr>
          <w:rFonts w:ascii="Times New Roman" w:hAnsi="Times New Roman" w:cs="Times New Roman"/>
          <w:sz w:val="28"/>
          <w:szCs w:val="28"/>
        </w:rPr>
        <w:t xml:space="preserve"> із отриманням інтегрованого </w:t>
      </w:r>
      <w:proofErr w:type="spellStart"/>
      <w:r w:rsidR="00720E1B" w:rsidRPr="005B011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720E1B" w:rsidRPr="005B0113">
        <w:rPr>
          <w:rFonts w:ascii="Times New Roman" w:hAnsi="Times New Roman" w:cs="Times New Roman"/>
          <w:sz w:val="28"/>
          <w:szCs w:val="28"/>
        </w:rPr>
        <w:t xml:space="preserve"> дозволу</w:t>
      </w:r>
      <w:r w:rsidR="001760FF" w:rsidRPr="005B0113">
        <w:rPr>
          <w:rFonts w:ascii="Times New Roman" w:hAnsi="Times New Roman" w:cs="Times New Roman"/>
          <w:sz w:val="28"/>
          <w:szCs w:val="28"/>
        </w:rPr>
        <w:t>;</w:t>
      </w:r>
    </w:p>
    <w:p w14:paraId="45DF84B7" w14:textId="2DB9E7FC" w:rsidR="001760FF" w:rsidRPr="005B0113" w:rsidRDefault="00F64A85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t>2)</w:t>
      </w:r>
      <w:r w:rsidR="00D64905" w:rsidRPr="005B0113">
        <w:rPr>
          <w:rFonts w:ascii="Times New Roman" w:hAnsi="Times New Roman" w:cs="Times New Roman"/>
          <w:sz w:val="28"/>
          <w:szCs w:val="28"/>
        </w:rPr>
        <w:t xml:space="preserve"> </w:t>
      </w:r>
      <w:r w:rsidR="007C628D" w:rsidRPr="005B0113">
        <w:rPr>
          <w:rFonts w:ascii="Times New Roman" w:hAnsi="Times New Roman" w:cs="Times New Roman"/>
          <w:sz w:val="28"/>
          <w:szCs w:val="28"/>
        </w:rPr>
        <w:t>дата н</w:t>
      </w:r>
      <w:r w:rsidR="00D64905" w:rsidRPr="005B0113">
        <w:rPr>
          <w:rFonts w:ascii="Times New Roman" w:hAnsi="Times New Roman" w:cs="Times New Roman"/>
          <w:sz w:val="28"/>
          <w:szCs w:val="28"/>
        </w:rPr>
        <w:t>абрання чинності</w:t>
      </w:r>
      <w:r w:rsidRPr="005B0113">
        <w:rPr>
          <w:rFonts w:ascii="Times New Roman" w:hAnsi="Times New Roman" w:cs="Times New Roman"/>
          <w:sz w:val="28"/>
          <w:szCs w:val="28"/>
        </w:rPr>
        <w:t xml:space="preserve"> інтегрованим </w:t>
      </w:r>
      <w:proofErr w:type="spellStart"/>
      <w:r w:rsidRPr="005B0113">
        <w:rPr>
          <w:rFonts w:ascii="Times New Roman" w:hAnsi="Times New Roman" w:cs="Times New Roman"/>
          <w:sz w:val="28"/>
          <w:szCs w:val="28"/>
        </w:rPr>
        <w:t>довкіллєвим</w:t>
      </w:r>
      <w:proofErr w:type="spellEnd"/>
      <w:r w:rsidRPr="005B0113">
        <w:rPr>
          <w:rFonts w:ascii="Times New Roman" w:hAnsi="Times New Roman" w:cs="Times New Roman"/>
          <w:sz w:val="28"/>
          <w:szCs w:val="28"/>
        </w:rPr>
        <w:t xml:space="preserve"> дозволом</w:t>
      </w:r>
      <w:r w:rsidR="001760FF" w:rsidRPr="005B0113">
        <w:rPr>
          <w:rFonts w:ascii="Times New Roman" w:hAnsi="Times New Roman" w:cs="Times New Roman"/>
          <w:sz w:val="28"/>
          <w:szCs w:val="28"/>
        </w:rPr>
        <w:t>;</w:t>
      </w:r>
    </w:p>
    <w:p w14:paraId="5D1E214D" w14:textId="110A0289" w:rsidR="00114519" w:rsidRPr="005B0113" w:rsidRDefault="00114519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t>3) вимог</w:t>
      </w:r>
      <w:r w:rsidR="00FE7614" w:rsidRPr="005B0113">
        <w:rPr>
          <w:rFonts w:ascii="Times New Roman" w:hAnsi="Times New Roman" w:cs="Times New Roman"/>
          <w:sz w:val="28"/>
          <w:szCs w:val="28"/>
        </w:rPr>
        <w:t>а</w:t>
      </w:r>
      <w:r w:rsidRPr="005B0113">
        <w:rPr>
          <w:rFonts w:ascii="Times New Roman" w:hAnsi="Times New Roman" w:cs="Times New Roman"/>
          <w:sz w:val="28"/>
          <w:szCs w:val="28"/>
        </w:rPr>
        <w:t xml:space="preserve"> до оператора установки скласти акт про введення установки в експлуатацію (для установок, що вводяться в експлуатацію вперше);</w:t>
      </w:r>
    </w:p>
    <w:p w14:paraId="5DC3D2B8" w14:textId="27826096" w:rsidR="003778F3" w:rsidRPr="00870CD3" w:rsidRDefault="002B03B2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A4CA1" w:rsidRPr="005B0113">
        <w:rPr>
          <w:rFonts w:ascii="Times New Roman" w:hAnsi="Times New Roman" w:cs="Times New Roman"/>
          <w:sz w:val="28"/>
          <w:szCs w:val="28"/>
        </w:rPr>
        <w:t>) вимог</w:t>
      </w:r>
      <w:r w:rsidR="00FE7614" w:rsidRPr="005B0113">
        <w:rPr>
          <w:rFonts w:ascii="Times New Roman" w:hAnsi="Times New Roman" w:cs="Times New Roman"/>
          <w:sz w:val="28"/>
          <w:szCs w:val="28"/>
        </w:rPr>
        <w:t>а</w:t>
      </w:r>
      <w:r w:rsidR="001007A5" w:rsidRPr="005B0113">
        <w:rPr>
          <w:rFonts w:ascii="Times New Roman" w:hAnsi="Times New Roman" w:cs="Times New Roman"/>
          <w:sz w:val="28"/>
          <w:szCs w:val="28"/>
        </w:rPr>
        <w:t xml:space="preserve"> до оператора</w:t>
      </w:r>
      <w:r w:rsidR="001007A5" w:rsidRPr="00870CD3">
        <w:rPr>
          <w:rFonts w:ascii="Times New Roman" w:hAnsi="Times New Roman" w:cs="Times New Roman"/>
          <w:sz w:val="28"/>
          <w:szCs w:val="28"/>
        </w:rPr>
        <w:t xml:space="preserve"> установки оприлюднити інформацію про отримання інтегрованого </w:t>
      </w:r>
      <w:proofErr w:type="spellStart"/>
      <w:r w:rsidR="001007A5"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1007A5" w:rsidRPr="00870CD3">
        <w:rPr>
          <w:rFonts w:ascii="Times New Roman" w:hAnsi="Times New Roman" w:cs="Times New Roman"/>
          <w:sz w:val="28"/>
          <w:szCs w:val="28"/>
        </w:rPr>
        <w:t xml:space="preserve"> дозволу у спосіб, передбачений</w:t>
      </w:r>
      <w:r w:rsidR="009B05BC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="001007A5" w:rsidRPr="00870CD3">
        <w:rPr>
          <w:rFonts w:ascii="Times New Roman" w:hAnsi="Times New Roman" w:cs="Times New Roman"/>
          <w:sz w:val="28"/>
          <w:szCs w:val="28"/>
        </w:rPr>
        <w:t>частиною третьою</w:t>
      </w:r>
      <w:r w:rsidR="009B05BC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="001007A5" w:rsidRPr="00870CD3">
        <w:rPr>
          <w:rFonts w:ascii="Times New Roman" w:hAnsi="Times New Roman" w:cs="Times New Roman"/>
          <w:sz w:val="28"/>
          <w:szCs w:val="28"/>
        </w:rPr>
        <w:t>статті 6</w:t>
      </w:r>
      <w:r w:rsidRPr="00870CD3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1007A5" w:rsidRPr="00870CD3">
        <w:rPr>
          <w:rFonts w:ascii="Times New Roman" w:hAnsi="Times New Roman" w:cs="Times New Roman"/>
          <w:sz w:val="28"/>
          <w:szCs w:val="28"/>
        </w:rPr>
        <w:t xml:space="preserve">, протягом 10 робочих днів з дня отримання інтегрованого </w:t>
      </w:r>
      <w:proofErr w:type="spellStart"/>
      <w:r w:rsidR="001007A5"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1007A5" w:rsidRPr="00870CD3">
        <w:rPr>
          <w:rFonts w:ascii="Times New Roman" w:hAnsi="Times New Roman" w:cs="Times New Roman"/>
          <w:sz w:val="28"/>
          <w:szCs w:val="28"/>
        </w:rPr>
        <w:t xml:space="preserve"> дозволу</w:t>
      </w:r>
      <w:r w:rsidRPr="00870CD3">
        <w:rPr>
          <w:rFonts w:ascii="Times New Roman" w:hAnsi="Times New Roman" w:cs="Times New Roman"/>
          <w:sz w:val="28"/>
          <w:szCs w:val="28"/>
        </w:rPr>
        <w:t>;</w:t>
      </w:r>
    </w:p>
    <w:p w14:paraId="046E298B" w14:textId="4FC021D3" w:rsidR="002B03B2" w:rsidRPr="00870CD3" w:rsidRDefault="002B03B2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 xml:space="preserve">5) строки і порядок адміністративного та судового оскарження інтегрованого </w:t>
      </w:r>
      <w:proofErr w:type="spellStart"/>
      <w:r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870CD3">
        <w:rPr>
          <w:rFonts w:ascii="Times New Roman" w:hAnsi="Times New Roman" w:cs="Times New Roman"/>
          <w:sz w:val="28"/>
          <w:szCs w:val="28"/>
        </w:rPr>
        <w:t xml:space="preserve"> дозволу.</w:t>
      </w:r>
    </w:p>
    <w:p w14:paraId="713CA861" w14:textId="11F109E7" w:rsidR="002E730D" w:rsidRDefault="00B772FA" w:rsidP="00D80156">
      <w:pPr>
        <w:pStyle w:val="afb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730D" w:rsidRPr="00870CD3">
        <w:rPr>
          <w:rFonts w:ascii="Times New Roman" w:hAnsi="Times New Roman" w:cs="Times New Roman"/>
          <w:sz w:val="28"/>
          <w:szCs w:val="28"/>
        </w:rPr>
        <w:t xml:space="preserve">. Інтегрований </w:t>
      </w:r>
      <w:proofErr w:type="spellStart"/>
      <w:r w:rsidR="002E730D" w:rsidRPr="00870CD3">
        <w:rPr>
          <w:rFonts w:ascii="Times New Roman" w:hAnsi="Times New Roman" w:cs="Times New Roman"/>
          <w:sz w:val="28"/>
          <w:szCs w:val="28"/>
        </w:rPr>
        <w:t>довкіллєвий</w:t>
      </w:r>
      <w:proofErr w:type="spellEnd"/>
      <w:r w:rsidR="002E730D" w:rsidRPr="00870CD3">
        <w:rPr>
          <w:rFonts w:ascii="Times New Roman" w:hAnsi="Times New Roman" w:cs="Times New Roman"/>
          <w:sz w:val="28"/>
          <w:szCs w:val="28"/>
        </w:rPr>
        <w:t xml:space="preserve"> дозвіл </w:t>
      </w:r>
      <w:r w:rsidR="00D80156">
        <w:rPr>
          <w:rFonts w:ascii="Times New Roman" w:hAnsi="Times New Roman" w:cs="Times New Roman"/>
          <w:sz w:val="28"/>
          <w:szCs w:val="28"/>
        </w:rPr>
        <w:t xml:space="preserve">та зміни до нього </w:t>
      </w:r>
      <w:r w:rsidR="002E730D" w:rsidRPr="00870CD3">
        <w:rPr>
          <w:rFonts w:ascii="Times New Roman" w:hAnsi="Times New Roman" w:cs="Times New Roman"/>
          <w:sz w:val="28"/>
          <w:szCs w:val="28"/>
        </w:rPr>
        <w:t>складають</w:t>
      </w:r>
      <w:r w:rsidR="002A4CA1" w:rsidRPr="00870CD3">
        <w:rPr>
          <w:rFonts w:ascii="Times New Roman" w:hAnsi="Times New Roman" w:cs="Times New Roman"/>
          <w:sz w:val="28"/>
          <w:szCs w:val="28"/>
        </w:rPr>
        <w:t>ся за формою згідно з додатком</w:t>
      </w:r>
      <w:r w:rsidR="002E730D" w:rsidRPr="00870CD3">
        <w:rPr>
          <w:rFonts w:ascii="Times New Roman" w:hAnsi="Times New Roman" w:cs="Times New Roman"/>
          <w:sz w:val="28"/>
          <w:szCs w:val="28"/>
        </w:rPr>
        <w:t xml:space="preserve"> до цих Вимог.</w:t>
      </w:r>
    </w:p>
    <w:p w14:paraId="6715AEE5" w14:textId="77777777" w:rsidR="00D80156" w:rsidRPr="00D80156" w:rsidRDefault="00D80156" w:rsidP="00D80156">
      <w:pPr>
        <w:pStyle w:val="afb"/>
        <w:rPr>
          <w:rFonts w:ascii="Times New Roman" w:hAnsi="Times New Roman" w:cs="Times New Roman"/>
        </w:rPr>
      </w:pPr>
    </w:p>
    <w:p w14:paraId="4B93A3BF" w14:textId="0736FAB5" w:rsidR="003D446D" w:rsidRPr="00870CD3" w:rsidRDefault="00B772FA" w:rsidP="00A141A1">
      <w:pPr>
        <w:pStyle w:val="afb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730D" w:rsidRPr="00870CD3">
        <w:rPr>
          <w:rFonts w:ascii="Times New Roman" w:hAnsi="Times New Roman" w:cs="Times New Roman"/>
          <w:sz w:val="28"/>
          <w:szCs w:val="28"/>
        </w:rPr>
        <w:t xml:space="preserve">. </w:t>
      </w:r>
      <w:r w:rsidR="007A36AD" w:rsidRPr="00870CD3">
        <w:rPr>
          <w:rFonts w:ascii="Times New Roman" w:hAnsi="Times New Roman" w:cs="Times New Roman"/>
          <w:sz w:val="28"/>
          <w:szCs w:val="28"/>
        </w:rPr>
        <w:t xml:space="preserve">Інтегрований </w:t>
      </w:r>
      <w:proofErr w:type="spellStart"/>
      <w:r w:rsidR="007A36AD" w:rsidRPr="00870CD3">
        <w:rPr>
          <w:rFonts w:ascii="Times New Roman" w:hAnsi="Times New Roman" w:cs="Times New Roman"/>
          <w:sz w:val="28"/>
          <w:szCs w:val="28"/>
        </w:rPr>
        <w:t>довкіллєвий</w:t>
      </w:r>
      <w:proofErr w:type="spellEnd"/>
      <w:r w:rsidR="007A36AD" w:rsidRPr="00870CD3">
        <w:rPr>
          <w:rFonts w:ascii="Times New Roman" w:hAnsi="Times New Roman" w:cs="Times New Roman"/>
          <w:sz w:val="28"/>
          <w:szCs w:val="28"/>
        </w:rPr>
        <w:t xml:space="preserve"> дозвіл </w:t>
      </w:r>
      <w:r w:rsidR="00FE7614">
        <w:rPr>
          <w:rFonts w:ascii="Times New Roman" w:hAnsi="Times New Roman" w:cs="Times New Roman"/>
          <w:sz w:val="28"/>
          <w:szCs w:val="28"/>
        </w:rPr>
        <w:t xml:space="preserve">та зміни до нього </w:t>
      </w:r>
      <w:r w:rsidR="007A36AD" w:rsidRPr="00870CD3">
        <w:rPr>
          <w:rFonts w:ascii="Times New Roman" w:hAnsi="Times New Roman" w:cs="Times New Roman"/>
          <w:sz w:val="28"/>
          <w:szCs w:val="28"/>
        </w:rPr>
        <w:t xml:space="preserve">видаються </w:t>
      </w:r>
      <w:r w:rsidR="0099129A" w:rsidRPr="00870CD3">
        <w:rPr>
          <w:rFonts w:ascii="Times New Roman" w:hAnsi="Times New Roman" w:cs="Times New Roman"/>
          <w:sz w:val="28"/>
          <w:szCs w:val="28"/>
        </w:rPr>
        <w:t>у формі електронного документа та оформлю</w:t>
      </w:r>
      <w:r w:rsidR="00A9049A" w:rsidRPr="00870CD3">
        <w:rPr>
          <w:rFonts w:ascii="Times New Roman" w:hAnsi="Times New Roman" w:cs="Times New Roman"/>
          <w:sz w:val="28"/>
          <w:szCs w:val="28"/>
        </w:rPr>
        <w:t>ю</w:t>
      </w:r>
      <w:r w:rsidR="0099129A" w:rsidRPr="00870CD3">
        <w:rPr>
          <w:rFonts w:ascii="Times New Roman" w:hAnsi="Times New Roman" w:cs="Times New Roman"/>
          <w:sz w:val="28"/>
          <w:szCs w:val="28"/>
        </w:rPr>
        <w:t>ться відповідно</w:t>
      </w:r>
      <w:r w:rsidR="00A9049A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="0099129A" w:rsidRPr="00870CD3">
        <w:rPr>
          <w:rFonts w:ascii="Times New Roman" w:hAnsi="Times New Roman" w:cs="Times New Roman"/>
          <w:sz w:val="28"/>
          <w:szCs w:val="28"/>
        </w:rPr>
        <w:t>до</w:t>
      </w:r>
      <w:r w:rsidR="009B05BC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="0099129A" w:rsidRPr="00870CD3">
        <w:rPr>
          <w:rFonts w:ascii="Times New Roman" w:hAnsi="Times New Roman" w:cs="Times New Roman"/>
          <w:sz w:val="28"/>
          <w:szCs w:val="28"/>
        </w:rPr>
        <w:t>Закону України</w:t>
      </w:r>
      <w:r w:rsidR="009B05BC" w:rsidRPr="00870CD3">
        <w:rPr>
          <w:rFonts w:ascii="Times New Roman" w:hAnsi="Times New Roman" w:cs="Times New Roman"/>
          <w:sz w:val="28"/>
          <w:szCs w:val="28"/>
        </w:rPr>
        <w:t xml:space="preserve"> </w:t>
      </w:r>
      <w:r w:rsidR="009B05BC" w:rsidRPr="00870CD3">
        <w:rPr>
          <w:rFonts w:ascii="Times New Roman" w:hAnsi="Times New Roman" w:cs="Times New Roman"/>
          <w:sz w:val="28"/>
          <w:szCs w:val="28"/>
        </w:rPr>
        <w:br/>
      </w:r>
      <w:r w:rsidR="0099129A" w:rsidRPr="00870CD3">
        <w:rPr>
          <w:rFonts w:ascii="Times New Roman" w:hAnsi="Times New Roman" w:cs="Times New Roman"/>
          <w:sz w:val="28"/>
          <w:szCs w:val="28"/>
        </w:rPr>
        <w:t xml:space="preserve">«Про електронні документи та електронний документообіг» </w:t>
      </w:r>
      <w:r w:rsidR="007A36AD" w:rsidRPr="00870CD3">
        <w:rPr>
          <w:rFonts w:ascii="Times New Roman" w:hAnsi="Times New Roman" w:cs="Times New Roman"/>
          <w:sz w:val="28"/>
          <w:szCs w:val="28"/>
        </w:rPr>
        <w:t xml:space="preserve">через засоби Єдиного державного </w:t>
      </w:r>
      <w:r w:rsidR="007A36AD" w:rsidRPr="00D80156">
        <w:rPr>
          <w:rFonts w:ascii="Times New Roman" w:hAnsi="Times New Roman" w:cs="Times New Roman"/>
          <w:sz w:val="28"/>
          <w:szCs w:val="28"/>
        </w:rPr>
        <w:t>реєстру</w:t>
      </w:r>
      <w:r w:rsidR="007A36AD" w:rsidRPr="00870CD3">
        <w:rPr>
          <w:rFonts w:ascii="Times New Roman" w:hAnsi="Times New Roman" w:cs="Times New Roman"/>
          <w:sz w:val="28"/>
          <w:szCs w:val="28"/>
        </w:rPr>
        <w:t xml:space="preserve"> інтегрованих </w:t>
      </w:r>
      <w:proofErr w:type="spellStart"/>
      <w:r w:rsidR="007A36AD" w:rsidRPr="00870CD3">
        <w:rPr>
          <w:rFonts w:ascii="Times New Roman" w:hAnsi="Times New Roman" w:cs="Times New Roman"/>
          <w:sz w:val="28"/>
          <w:szCs w:val="28"/>
        </w:rPr>
        <w:t>довкіллєвих</w:t>
      </w:r>
      <w:proofErr w:type="spellEnd"/>
      <w:r w:rsidR="007A36AD" w:rsidRPr="00870CD3">
        <w:rPr>
          <w:rFonts w:ascii="Times New Roman" w:hAnsi="Times New Roman" w:cs="Times New Roman"/>
          <w:sz w:val="28"/>
          <w:szCs w:val="28"/>
        </w:rPr>
        <w:t xml:space="preserve"> дозволів. </w:t>
      </w:r>
    </w:p>
    <w:p w14:paraId="448E62D1" w14:textId="633CB111" w:rsidR="003D446D" w:rsidRPr="00A141A1" w:rsidRDefault="00C1004E" w:rsidP="00A141A1">
      <w:pPr>
        <w:pStyle w:val="afb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1A1">
        <w:rPr>
          <w:rFonts w:ascii="Times New Roman" w:hAnsi="Times New Roman" w:cs="Times New Roman"/>
          <w:sz w:val="28"/>
          <w:szCs w:val="28"/>
        </w:rPr>
        <w:t>1</w:t>
      </w:r>
      <w:r w:rsidR="00B772FA" w:rsidRPr="00A141A1">
        <w:rPr>
          <w:rFonts w:ascii="Times New Roman" w:hAnsi="Times New Roman" w:cs="Times New Roman"/>
          <w:sz w:val="28"/>
          <w:szCs w:val="28"/>
        </w:rPr>
        <w:t>1</w:t>
      </w:r>
      <w:r w:rsidRPr="00A141A1">
        <w:rPr>
          <w:rFonts w:ascii="Times New Roman" w:hAnsi="Times New Roman" w:cs="Times New Roman"/>
          <w:sz w:val="28"/>
          <w:szCs w:val="28"/>
        </w:rPr>
        <w:t xml:space="preserve">. </w:t>
      </w:r>
      <w:r w:rsidR="000B2ACB" w:rsidRPr="00A141A1">
        <w:rPr>
          <w:rFonts w:ascii="Times New Roman" w:hAnsi="Times New Roman" w:cs="Times New Roman"/>
          <w:sz w:val="28"/>
          <w:szCs w:val="28"/>
        </w:rPr>
        <w:t xml:space="preserve">У разі внесення змін до інтегрованого </w:t>
      </w:r>
      <w:proofErr w:type="spellStart"/>
      <w:r w:rsidR="000B2ACB" w:rsidRPr="00A141A1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0B2ACB" w:rsidRPr="00A141A1">
        <w:rPr>
          <w:rFonts w:ascii="Times New Roman" w:hAnsi="Times New Roman" w:cs="Times New Roman"/>
          <w:sz w:val="28"/>
          <w:szCs w:val="28"/>
        </w:rPr>
        <w:t xml:space="preserve"> дозволу </w:t>
      </w:r>
      <w:r w:rsidR="00A9049A" w:rsidRPr="00A141A1">
        <w:rPr>
          <w:rFonts w:ascii="Times New Roman" w:hAnsi="Times New Roman" w:cs="Times New Roman"/>
          <w:sz w:val="28"/>
          <w:szCs w:val="28"/>
        </w:rPr>
        <w:t>Міндовкілля</w:t>
      </w:r>
      <w:r w:rsidR="007A36AD" w:rsidRPr="00A141A1">
        <w:rPr>
          <w:rFonts w:ascii="Times New Roman" w:hAnsi="Times New Roman" w:cs="Times New Roman"/>
          <w:sz w:val="28"/>
          <w:szCs w:val="28"/>
        </w:rPr>
        <w:t xml:space="preserve"> забезпечу</w:t>
      </w:r>
      <w:r w:rsidR="000B2ACB" w:rsidRPr="00A141A1">
        <w:rPr>
          <w:rFonts w:ascii="Times New Roman" w:hAnsi="Times New Roman" w:cs="Times New Roman"/>
          <w:sz w:val="28"/>
          <w:szCs w:val="28"/>
        </w:rPr>
        <w:t>є</w:t>
      </w:r>
      <w:r w:rsidR="007A36AD" w:rsidRPr="00A141A1">
        <w:rPr>
          <w:rFonts w:ascii="Times New Roman" w:hAnsi="Times New Roman" w:cs="Times New Roman"/>
          <w:sz w:val="28"/>
          <w:szCs w:val="28"/>
        </w:rPr>
        <w:t xml:space="preserve"> формування </w:t>
      </w:r>
      <w:r w:rsidR="00FE7614" w:rsidRPr="00A141A1">
        <w:rPr>
          <w:rFonts w:ascii="Times New Roman" w:hAnsi="Times New Roman" w:cs="Times New Roman"/>
          <w:sz w:val="28"/>
          <w:szCs w:val="28"/>
        </w:rPr>
        <w:t xml:space="preserve">консолідованої </w:t>
      </w:r>
      <w:r w:rsidR="007A36AD" w:rsidRPr="00A141A1">
        <w:rPr>
          <w:rFonts w:ascii="Times New Roman" w:hAnsi="Times New Roman" w:cs="Times New Roman"/>
          <w:sz w:val="28"/>
          <w:szCs w:val="28"/>
        </w:rPr>
        <w:t xml:space="preserve">версії інтегрованого </w:t>
      </w:r>
      <w:proofErr w:type="spellStart"/>
      <w:r w:rsidR="007A36AD" w:rsidRPr="00A141A1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7A36AD" w:rsidRPr="00A141A1">
        <w:rPr>
          <w:rFonts w:ascii="Times New Roman" w:hAnsi="Times New Roman" w:cs="Times New Roman"/>
          <w:sz w:val="28"/>
          <w:szCs w:val="28"/>
        </w:rPr>
        <w:t xml:space="preserve"> дозволу, яка відображає інтегрований </w:t>
      </w:r>
      <w:proofErr w:type="spellStart"/>
      <w:r w:rsidR="007A36AD" w:rsidRPr="00A141A1">
        <w:rPr>
          <w:rFonts w:ascii="Times New Roman" w:hAnsi="Times New Roman" w:cs="Times New Roman"/>
          <w:sz w:val="28"/>
          <w:szCs w:val="28"/>
        </w:rPr>
        <w:t>довкіллєвий</w:t>
      </w:r>
      <w:proofErr w:type="spellEnd"/>
      <w:r w:rsidR="007A36AD" w:rsidRPr="00A141A1">
        <w:rPr>
          <w:rFonts w:ascii="Times New Roman" w:hAnsi="Times New Roman" w:cs="Times New Roman"/>
          <w:sz w:val="28"/>
          <w:szCs w:val="28"/>
        </w:rPr>
        <w:t xml:space="preserve"> дозвіл та усі зміни до нього</w:t>
      </w:r>
      <w:r w:rsidR="00A9049A" w:rsidRPr="00A141A1">
        <w:rPr>
          <w:rFonts w:ascii="Times New Roman" w:hAnsi="Times New Roman" w:cs="Times New Roman"/>
          <w:sz w:val="28"/>
          <w:szCs w:val="28"/>
        </w:rPr>
        <w:t xml:space="preserve"> в єдиному документі</w:t>
      </w:r>
      <w:r w:rsidR="007A36AD" w:rsidRPr="00A141A1">
        <w:rPr>
          <w:rFonts w:ascii="Times New Roman" w:hAnsi="Times New Roman" w:cs="Times New Roman"/>
          <w:sz w:val="28"/>
          <w:szCs w:val="28"/>
        </w:rPr>
        <w:t>, із зазначенням дат</w:t>
      </w:r>
      <w:r w:rsidR="00A9049A" w:rsidRPr="00A141A1">
        <w:rPr>
          <w:rFonts w:ascii="Times New Roman" w:hAnsi="Times New Roman" w:cs="Times New Roman"/>
          <w:sz w:val="28"/>
          <w:szCs w:val="28"/>
        </w:rPr>
        <w:t xml:space="preserve"> </w:t>
      </w:r>
      <w:r w:rsidR="007A36AD" w:rsidRPr="00A141A1">
        <w:rPr>
          <w:rFonts w:ascii="Times New Roman" w:hAnsi="Times New Roman" w:cs="Times New Roman"/>
          <w:sz w:val="28"/>
          <w:szCs w:val="28"/>
        </w:rPr>
        <w:t>внесенн</w:t>
      </w:r>
      <w:r w:rsidR="00A9049A" w:rsidRPr="00A141A1">
        <w:rPr>
          <w:rFonts w:ascii="Times New Roman" w:hAnsi="Times New Roman" w:cs="Times New Roman"/>
          <w:sz w:val="28"/>
          <w:szCs w:val="28"/>
        </w:rPr>
        <w:t>я</w:t>
      </w:r>
      <w:r w:rsidR="007A36AD" w:rsidRPr="00A141A1">
        <w:rPr>
          <w:rFonts w:ascii="Times New Roman" w:hAnsi="Times New Roman" w:cs="Times New Roman"/>
          <w:sz w:val="28"/>
          <w:szCs w:val="28"/>
        </w:rPr>
        <w:t xml:space="preserve"> </w:t>
      </w:r>
      <w:r w:rsidR="00A9049A" w:rsidRPr="00A141A1">
        <w:rPr>
          <w:rFonts w:ascii="Times New Roman" w:hAnsi="Times New Roman" w:cs="Times New Roman"/>
          <w:sz w:val="28"/>
          <w:szCs w:val="28"/>
        </w:rPr>
        <w:t>відповідних</w:t>
      </w:r>
      <w:r w:rsidR="007A36AD" w:rsidRPr="00A141A1">
        <w:rPr>
          <w:rFonts w:ascii="Times New Roman" w:hAnsi="Times New Roman" w:cs="Times New Roman"/>
          <w:sz w:val="28"/>
          <w:szCs w:val="28"/>
        </w:rPr>
        <w:t xml:space="preserve"> змін.</w:t>
      </w:r>
    </w:p>
    <w:p w14:paraId="108FD267" w14:textId="04664D56" w:rsidR="001760FF" w:rsidRPr="00870CD3" w:rsidRDefault="00CB7A6C" w:rsidP="00A141A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>1</w:t>
      </w:r>
      <w:r w:rsidR="00B772FA">
        <w:rPr>
          <w:rFonts w:ascii="Times New Roman" w:hAnsi="Times New Roman" w:cs="Times New Roman"/>
          <w:sz w:val="28"/>
          <w:szCs w:val="28"/>
        </w:rPr>
        <w:t>2</w:t>
      </w:r>
      <w:r w:rsidRPr="00870CD3">
        <w:rPr>
          <w:rFonts w:ascii="Times New Roman" w:hAnsi="Times New Roman" w:cs="Times New Roman"/>
          <w:sz w:val="28"/>
          <w:szCs w:val="28"/>
        </w:rPr>
        <w:t xml:space="preserve">. </w:t>
      </w:r>
      <w:r w:rsidR="00A9049A" w:rsidRPr="00870CD3">
        <w:rPr>
          <w:rFonts w:ascii="Times New Roman" w:hAnsi="Times New Roman" w:cs="Times New Roman"/>
          <w:sz w:val="28"/>
          <w:szCs w:val="28"/>
        </w:rPr>
        <w:t>Я</w:t>
      </w:r>
      <w:r w:rsidRPr="00870CD3">
        <w:rPr>
          <w:rFonts w:ascii="Times New Roman" w:hAnsi="Times New Roman" w:cs="Times New Roman"/>
          <w:sz w:val="28"/>
          <w:szCs w:val="28"/>
        </w:rPr>
        <w:t xml:space="preserve">кщо внесення змін до інтегрованого </w:t>
      </w:r>
      <w:proofErr w:type="spellStart"/>
      <w:r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870CD3">
        <w:rPr>
          <w:rFonts w:ascii="Times New Roman" w:hAnsi="Times New Roman" w:cs="Times New Roman"/>
          <w:sz w:val="28"/>
          <w:szCs w:val="28"/>
        </w:rPr>
        <w:t xml:space="preserve"> дозволу передбачає виключення окремих структурних елементів інтегрованого </w:t>
      </w:r>
      <w:proofErr w:type="spellStart"/>
      <w:r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870CD3">
        <w:rPr>
          <w:rFonts w:ascii="Times New Roman" w:hAnsi="Times New Roman" w:cs="Times New Roman"/>
          <w:sz w:val="28"/>
          <w:szCs w:val="28"/>
        </w:rPr>
        <w:t xml:space="preserve"> дозволу</w:t>
      </w:r>
      <w:r w:rsidR="00A9049A" w:rsidRPr="00870CD3">
        <w:rPr>
          <w:rFonts w:ascii="Times New Roman" w:hAnsi="Times New Roman" w:cs="Times New Roman"/>
          <w:sz w:val="28"/>
          <w:szCs w:val="28"/>
        </w:rPr>
        <w:t>,</w:t>
      </w:r>
      <w:r w:rsidRPr="00870CD3">
        <w:rPr>
          <w:rFonts w:ascii="Times New Roman" w:hAnsi="Times New Roman" w:cs="Times New Roman"/>
          <w:sz w:val="28"/>
          <w:szCs w:val="28"/>
        </w:rPr>
        <w:t xml:space="preserve"> в </w:t>
      </w:r>
      <w:r w:rsidR="00FE7614">
        <w:rPr>
          <w:rFonts w:ascii="Times New Roman" w:hAnsi="Times New Roman" w:cs="Times New Roman"/>
          <w:sz w:val="28"/>
          <w:szCs w:val="28"/>
        </w:rPr>
        <w:t>консолідованій</w:t>
      </w:r>
      <w:r w:rsidRPr="00870CD3">
        <w:rPr>
          <w:rFonts w:ascii="Times New Roman" w:hAnsi="Times New Roman" w:cs="Times New Roman"/>
          <w:sz w:val="28"/>
          <w:szCs w:val="28"/>
        </w:rPr>
        <w:t xml:space="preserve"> версії інтегрованого </w:t>
      </w:r>
      <w:proofErr w:type="spellStart"/>
      <w:r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870CD3">
        <w:rPr>
          <w:rFonts w:ascii="Times New Roman" w:hAnsi="Times New Roman" w:cs="Times New Roman"/>
          <w:sz w:val="28"/>
          <w:szCs w:val="28"/>
        </w:rPr>
        <w:t xml:space="preserve"> дозволу на місці виключеного </w:t>
      </w:r>
      <w:r w:rsidR="00D80156">
        <w:rPr>
          <w:rFonts w:ascii="Times New Roman" w:hAnsi="Times New Roman" w:cs="Times New Roman"/>
          <w:sz w:val="28"/>
          <w:szCs w:val="28"/>
        </w:rPr>
        <w:t>положення</w:t>
      </w:r>
      <w:r w:rsidRPr="00870CD3">
        <w:rPr>
          <w:rFonts w:ascii="Times New Roman" w:hAnsi="Times New Roman" w:cs="Times New Roman"/>
          <w:sz w:val="28"/>
          <w:szCs w:val="28"/>
        </w:rPr>
        <w:t xml:space="preserve"> робиться відмітка про його виключення із зазначенням дати та номера відповідних змін до інтегрованого </w:t>
      </w:r>
      <w:proofErr w:type="spellStart"/>
      <w:r w:rsidRPr="00870CD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870CD3">
        <w:rPr>
          <w:rFonts w:ascii="Times New Roman" w:hAnsi="Times New Roman" w:cs="Times New Roman"/>
          <w:sz w:val="28"/>
          <w:szCs w:val="28"/>
        </w:rPr>
        <w:t xml:space="preserve"> дозволу.</w:t>
      </w:r>
    </w:p>
    <w:p w14:paraId="3A5628CC" w14:textId="77777777" w:rsidR="000A1FF3" w:rsidRPr="000F7305" w:rsidRDefault="000A1FF3" w:rsidP="00951BED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center"/>
        <w:rPr>
          <w:rFonts w:ascii="Times New Roman" w:hAnsi="Times New Roman" w:cs="Times New Roman"/>
          <w:sz w:val="28"/>
        </w:rPr>
      </w:pPr>
    </w:p>
    <w:p w14:paraId="7F4963BD" w14:textId="50872F06" w:rsidR="00951BED" w:rsidRDefault="00951BED" w:rsidP="00951BED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</w:t>
      </w:r>
    </w:p>
    <w:p w14:paraId="22B6E1FF" w14:textId="77777777" w:rsidR="000A1FF3" w:rsidRDefault="000A1FF3" w:rsidP="00951BED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center"/>
        <w:rPr>
          <w:rFonts w:ascii="Times New Roman" w:hAnsi="Times New Roman" w:cs="Times New Roman"/>
          <w:sz w:val="28"/>
          <w:lang w:val="en-US"/>
        </w:rPr>
      </w:pPr>
    </w:p>
    <w:sectPr w:rsidR="000A1FF3" w:rsidSect="00DD0530">
      <w:headerReference w:type="default" r:id="rId9"/>
      <w:footerReference w:type="default" r:id="rId10"/>
      <w:pgSz w:w="11906" w:h="16838"/>
      <w:pgMar w:top="993" w:right="707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4A2F5" w14:textId="77777777" w:rsidR="002551E0" w:rsidRDefault="002551E0" w:rsidP="0028715F">
      <w:r>
        <w:separator/>
      </w:r>
    </w:p>
  </w:endnote>
  <w:endnote w:type="continuationSeparator" w:id="0">
    <w:p w14:paraId="08BA17A6" w14:textId="77777777" w:rsidR="002551E0" w:rsidRDefault="002551E0" w:rsidP="0028715F">
      <w:r>
        <w:continuationSeparator/>
      </w:r>
    </w:p>
  </w:endnote>
  <w:endnote w:type="continuationNotice" w:id="1">
    <w:p w14:paraId="72893704" w14:textId="77777777" w:rsidR="002551E0" w:rsidRDefault="00255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EFA0" w14:textId="77777777" w:rsidR="0028715F" w:rsidRDefault="0028715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43FBC" w14:textId="77777777" w:rsidR="002551E0" w:rsidRDefault="002551E0" w:rsidP="0028715F">
      <w:r>
        <w:separator/>
      </w:r>
    </w:p>
  </w:footnote>
  <w:footnote w:type="continuationSeparator" w:id="0">
    <w:p w14:paraId="2029D47C" w14:textId="77777777" w:rsidR="002551E0" w:rsidRDefault="002551E0" w:rsidP="0028715F">
      <w:r>
        <w:continuationSeparator/>
      </w:r>
    </w:p>
  </w:footnote>
  <w:footnote w:type="continuationNotice" w:id="1">
    <w:p w14:paraId="69E83292" w14:textId="77777777" w:rsidR="002551E0" w:rsidRDefault="002551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509118"/>
      <w:docPartObj>
        <w:docPartGallery w:val="Page Numbers (Top of Page)"/>
        <w:docPartUnique/>
      </w:docPartObj>
    </w:sdtPr>
    <w:sdtEndPr/>
    <w:sdtContent>
      <w:p w14:paraId="6F248E38" w14:textId="7472D737" w:rsidR="00B2112A" w:rsidRDefault="00B2112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042" w:rsidRPr="00185042">
          <w:rPr>
            <w:noProof/>
            <w:lang w:val="ru-RU"/>
          </w:rPr>
          <w:t>2</w:t>
        </w:r>
        <w:r>
          <w:fldChar w:fldCharType="end"/>
        </w:r>
      </w:p>
    </w:sdtContent>
  </w:sdt>
  <w:p w14:paraId="3EE7CAEC" w14:textId="77777777" w:rsidR="0028715F" w:rsidRDefault="0028715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4E38"/>
    <w:multiLevelType w:val="multilevel"/>
    <w:tmpl w:val="2384E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81"/>
    <w:rsid w:val="00006A5D"/>
    <w:rsid w:val="00090EC7"/>
    <w:rsid w:val="000A150A"/>
    <w:rsid w:val="000A1FF3"/>
    <w:rsid w:val="000A55E9"/>
    <w:rsid w:val="000A7C27"/>
    <w:rsid w:val="000B2ACB"/>
    <w:rsid w:val="000D46E3"/>
    <w:rsid w:val="000E4716"/>
    <w:rsid w:val="000F1BEE"/>
    <w:rsid w:val="000F7305"/>
    <w:rsid w:val="001007A5"/>
    <w:rsid w:val="00106F32"/>
    <w:rsid w:val="00114519"/>
    <w:rsid w:val="00135BA5"/>
    <w:rsid w:val="00143963"/>
    <w:rsid w:val="0015009F"/>
    <w:rsid w:val="001577F3"/>
    <w:rsid w:val="001760FF"/>
    <w:rsid w:val="00185042"/>
    <w:rsid w:val="00187925"/>
    <w:rsid w:val="001A569E"/>
    <w:rsid w:val="001D7269"/>
    <w:rsid w:val="001F4A3B"/>
    <w:rsid w:val="00234C37"/>
    <w:rsid w:val="002513A9"/>
    <w:rsid w:val="00253FF3"/>
    <w:rsid w:val="002551E0"/>
    <w:rsid w:val="00272BC5"/>
    <w:rsid w:val="00283674"/>
    <w:rsid w:val="0028715F"/>
    <w:rsid w:val="002A4CA1"/>
    <w:rsid w:val="002B03B2"/>
    <w:rsid w:val="002B1F8A"/>
    <w:rsid w:val="002D3651"/>
    <w:rsid w:val="002E730D"/>
    <w:rsid w:val="002F6B79"/>
    <w:rsid w:val="00321A39"/>
    <w:rsid w:val="00322392"/>
    <w:rsid w:val="0032477A"/>
    <w:rsid w:val="0034146E"/>
    <w:rsid w:val="003566B9"/>
    <w:rsid w:val="003778F3"/>
    <w:rsid w:val="003A5A86"/>
    <w:rsid w:val="003D446D"/>
    <w:rsid w:val="004466FF"/>
    <w:rsid w:val="00456CE5"/>
    <w:rsid w:val="0047147D"/>
    <w:rsid w:val="004E499E"/>
    <w:rsid w:val="004E5BD7"/>
    <w:rsid w:val="004E6A89"/>
    <w:rsid w:val="004F533E"/>
    <w:rsid w:val="005167C5"/>
    <w:rsid w:val="0052492B"/>
    <w:rsid w:val="00560508"/>
    <w:rsid w:val="00562A29"/>
    <w:rsid w:val="0058580B"/>
    <w:rsid w:val="005A6394"/>
    <w:rsid w:val="005B0113"/>
    <w:rsid w:val="005D53EF"/>
    <w:rsid w:val="005D59DF"/>
    <w:rsid w:val="005E485F"/>
    <w:rsid w:val="005F0381"/>
    <w:rsid w:val="006157C5"/>
    <w:rsid w:val="006159B2"/>
    <w:rsid w:val="00622FE9"/>
    <w:rsid w:val="006353D0"/>
    <w:rsid w:val="006670CB"/>
    <w:rsid w:val="0067612F"/>
    <w:rsid w:val="00677DA7"/>
    <w:rsid w:val="00681DCF"/>
    <w:rsid w:val="006835A3"/>
    <w:rsid w:val="006907F7"/>
    <w:rsid w:val="00693B5C"/>
    <w:rsid w:val="0069686E"/>
    <w:rsid w:val="006A646E"/>
    <w:rsid w:val="006F3B34"/>
    <w:rsid w:val="006F6500"/>
    <w:rsid w:val="00714A9D"/>
    <w:rsid w:val="00720E1B"/>
    <w:rsid w:val="0078687A"/>
    <w:rsid w:val="0079005B"/>
    <w:rsid w:val="007A36AD"/>
    <w:rsid w:val="007A6BF8"/>
    <w:rsid w:val="007B50DF"/>
    <w:rsid w:val="007C628D"/>
    <w:rsid w:val="007F0B7E"/>
    <w:rsid w:val="007F7E4A"/>
    <w:rsid w:val="0081436D"/>
    <w:rsid w:val="0081513E"/>
    <w:rsid w:val="008333E0"/>
    <w:rsid w:val="008365D0"/>
    <w:rsid w:val="00836610"/>
    <w:rsid w:val="0085295A"/>
    <w:rsid w:val="00870CD3"/>
    <w:rsid w:val="00897766"/>
    <w:rsid w:val="008A290A"/>
    <w:rsid w:val="008E1B93"/>
    <w:rsid w:val="008E6DB9"/>
    <w:rsid w:val="00916B03"/>
    <w:rsid w:val="00921B4A"/>
    <w:rsid w:val="009232F9"/>
    <w:rsid w:val="00925EB6"/>
    <w:rsid w:val="0095139D"/>
    <w:rsid w:val="00951BED"/>
    <w:rsid w:val="00974845"/>
    <w:rsid w:val="009767B1"/>
    <w:rsid w:val="009816EE"/>
    <w:rsid w:val="0099129A"/>
    <w:rsid w:val="009B05BC"/>
    <w:rsid w:val="009B417A"/>
    <w:rsid w:val="009D0C65"/>
    <w:rsid w:val="009D5BD3"/>
    <w:rsid w:val="009E1534"/>
    <w:rsid w:val="009E367C"/>
    <w:rsid w:val="009E39A4"/>
    <w:rsid w:val="00A00CEB"/>
    <w:rsid w:val="00A141A1"/>
    <w:rsid w:val="00A21BAE"/>
    <w:rsid w:val="00A82CCA"/>
    <w:rsid w:val="00A9049A"/>
    <w:rsid w:val="00AA62A9"/>
    <w:rsid w:val="00AC3EF0"/>
    <w:rsid w:val="00B17F9E"/>
    <w:rsid w:val="00B2112A"/>
    <w:rsid w:val="00B47AAF"/>
    <w:rsid w:val="00B71A19"/>
    <w:rsid w:val="00B772FA"/>
    <w:rsid w:val="00B8335F"/>
    <w:rsid w:val="00BA4860"/>
    <w:rsid w:val="00BE43E5"/>
    <w:rsid w:val="00BF641C"/>
    <w:rsid w:val="00C07856"/>
    <w:rsid w:val="00C1004E"/>
    <w:rsid w:val="00C255BE"/>
    <w:rsid w:val="00C26784"/>
    <w:rsid w:val="00C33B02"/>
    <w:rsid w:val="00C44432"/>
    <w:rsid w:val="00C57D07"/>
    <w:rsid w:val="00C62B0A"/>
    <w:rsid w:val="00C97D02"/>
    <w:rsid w:val="00CB7A6C"/>
    <w:rsid w:val="00D05EAE"/>
    <w:rsid w:val="00D108DA"/>
    <w:rsid w:val="00D23424"/>
    <w:rsid w:val="00D42CE6"/>
    <w:rsid w:val="00D5282A"/>
    <w:rsid w:val="00D64905"/>
    <w:rsid w:val="00D80156"/>
    <w:rsid w:val="00D84DDC"/>
    <w:rsid w:val="00D857E1"/>
    <w:rsid w:val="00D92D55"/>
    <w:rsid w:val="00DD0530"/>
    <w:rsid w:val="00E32002"/>
    <w:rsid w:val="00E3304E"/>
    <w:rsid w:val="00E7009F"/>
    <w:rsid w:val="00E72DF7"/>
    <w:rsid w:val="00ED6B81"/>
    <w:rsid w:val="00F0102E"/>
    <w:rsid w:val="00F02C3A"/>
    <w:rsid w:val="00F07850"/>
    <w:rsid w:val="00F24AEC"/>
    <w:rsid w:val="00F450A9"/>
    <w:rsid w:val="00F64A85"/>
    <w:rsid w:val="00F76A3E"/>
    <w:rsid w:val="00F93978"/>
    <w:rsid w:val="00F94782"/>
    <w:rsid w:val="00FD26BB"/>
    <w:rsid w:val="00FE7614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9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0A2F4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0A2F4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D6B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D6B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D6B81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D6B81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D6B8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D6B81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D6B8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D6B81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D6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D6B8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D6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6B8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ED6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6B81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ED6B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6B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6B81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ED6B81"/>
    <w:rPr>
      <w:b/>
      <w:bCs/>
      <w:smallCaps/>
      <w:color w:val="0F4761" w:themeColor="accent1" w:themeShade="BF"/>
      <w:spacing w:val="5"/>
    </w:rPr>
  </w:style>
  <w:style w:type="paragraph" w:customStyle="1" w:styleId="ac">
    <w:name w:val="Нормальний текст"/>
    <w:basedOn w:val="a"/>
    <w:rsid w:val="00ED6B81"/>
    <w:pPr>
      <w:spacing w:before="120"/>
      <w:ind w:firstLine="567"/>
    </w:pPr>
    <w:rPr>
      <w:rFonts w:ascii="Antiqua" w:eastAsia="SimSun" w:hAnsi="Antiqua" w:cs="Times New Roman"/>
      <w:kern w:val="0"/>
      <w:sz w:val="26"/>
      <w:szCs w:val="20"/>
      <w:lang w:eastAsia="ru-RU"/>
      <w14:ligatures w14:val="none"/>
    </w:rPr>
  </w:style>
  <w:style w:type="table" w:styleId="ad">
    <w:name w:val="Table Grid"/>
    <w:basedOn w:val="a1"/>
    <w:rsid w:val="00F02C3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rsid w:val="0058580B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1577F3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77F3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56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569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8E1B9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1B9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1B9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1B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1B93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8715F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8715F"/>
  </w:style>
  <w:style w:type="paragraph" w:styleId="af8">
    <w:name w:val="footer"/>
    <w:basedOn w:val="a"/>
    <w:link w:val="af9"/>
    <w:uiPriority w:val="99"/>
    <w:unhideWhenUsed/>
    <w:rsid w:val="0028715F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8715F"/>
  </w:style>
  <w:style w:type="paragraph" w:styleId="afa">
    <w:name w:val="Revision"/>
    <w:hidden/>
    <w:uiPriority w:val="99"/>
    <w:semiHidden/>
    <w:rsid w:val="009E39A4"/>
  </w:style>
  <w:style w:type="paragraph" w:styleId="afb">
    <w:name w:val="No Spacing"/>
    <w:uiPriority w:val="1"/>
    <w:qFormat/>
    <w:rsid w:val="003D4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0A2F4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0A2F4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D6B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D6B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D6B81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D6B81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D6B8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D6B81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D6B8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D6B81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D6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D6B8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D6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6B8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ED6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6B81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ED6B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6B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6B81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ED6B81"/>
    <w:rPr>
      <w:b/>
      <w:bCs/>
      <w:smallCaps/>
      <w:color w:val="0F4761" w:themeColor="accent1" w:themeShade="BF"/>
      <w:spacing w:val="5"/>
    </w:rPr>
  </w:style>
  <w:style w:type="paragraph" w:customStyle="1" w:styleId="ac">
    <w:name w:val="Нормальний текст"/>
    <w:basedOn w:val="a"/>
    <w:rsid w:val="00ED6B81"/>
    <w:pPr>
      <w:spacing w:before="120"/>
      <w:ind w:firstLine="567"/>
    </w:pPr>
    <w:rPr>
      <w:rFonts w:ascii="Antiqua" w:eastAsia="SimSun" w:hAnsi="Antiqua" w:cs="Times New Roman"/>
      <w:kern w:val="0"/>
      <w:sz w:val="26"/>
      <w:szCs w:val="20"/>
      <w:lang w:eastAsia="ru-RU"/>
      <w14:ligatures w14:val="none"/>
    </w:rPr>
  </w:style>
  <w:style w:type="table" w:styleId="ad">
    <w:name w:val="Table Grid"/>
    <w:basedOn w:val="a1"/>
    <w:rsid w:val="00F02C3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rsid w:val="0058580B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1577F3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77F3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56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569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8E1B9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1B9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1B9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1B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1B93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8715F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8715F"/>
  </w:style>
  <w:style w:type="paragraph" w:styleId="af8">
    <w:name w:val="footer"/>
    <w:basedOn w:val="a"/>
    <w:link w:val="af9"/>
    <w:uiPriority w:val="99"/>
    <w:unhideWhenUsed/>
    <w:rsid w:val="0028715F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8715F"/>
  </w:style>
  <w:style w:type="paragraph" w:styleId="afa">
    <w:name w:val="Revision"/>
    <w:hidden/>
    <w:uiPriority w:val="99"/>
    <w:semiHidden/>
    <w:rsid w:val="009E39A4"/>
  </w:style>
  <w:style w:type="paragraph" w:styleId="afb">
    <w:name w:val="No Spacing"/>
    <w:uiPriority w:val="1"/>
    <w:qFormat/>
    <w:rsid w:val="003D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CD415C-95D4-4C95-9822-4CBC4BCD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5619</Words>
  <Characters>3204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Yelyzaveta Aleksyeyeva</dc:creator>
  <cp:lastModifiedBy>Тарасенко Ольга Володимирівна</cp:lastModifiedBy>
  <cp:revision>2</cp:revision>
  <cp:lastPrinted>2025-03-14T14:26:00Z</cp:lastPrinted>
  <dcterms:created xsi:type="dcterms:W3CDTF">2025-03-24T14:42:00Z</dcterms:created>
  <dcterms:modified xsi:type="dcterms:W3CDTF">2025-03-24T14:42:00Z</dcterms:modified>
</cp:coreProperties>
</file>