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6998CEF0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8693A">
        <w:rPr>
          <w:lang w:eastAsia="ru-RU"/>
        </w:rPr>
        <w:t>Кременецької дільниці Шумського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47003, Тернопільська обл., Кременецький р-н,</w:t>
      </w:r>
      <w:r w:rsidR="00E8693A">
        <w:rPr>
          <w:lang w:eastAsia="ru-RU"/>
        </w:rPr>
        <w:t xml:space="preserve"> Кременецька ТГ,</w:t>
      </w:r>
      <w:r w:rsidR="00E8693A" w:rsidRPr="00E8693A">
        <w:rPr>
          <w:lang w:eastAsia="ru-RU"/>
        </w:rPr>
        <w:t xml:space="preserve"> м. Кременець, вул. Осовиця, 3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40B4AEB2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</w:t>
      </w:r>
      <w:r w:rsidR="00FB2D5D">
        <w:rPr>
          <w:rStyle w:val="tx1"/>
          <w:b w:val="0"/>
          <w:sz w:val="24"/>
          <w:szCs w:val="24"/>
          <w:lang w:val="uk-UA"/>
        </w:rPr>
        <w:t>ом</w:t>
      </w:r>
      <w:r w:rsidR="00D14D44">
        <w:rPr>
          <w:rStyle w:val="tx1"/>
          <w:b w:val="0"/>
          <w:sz w:val="24"/>
          <w:szCs w:val="24"/>
          <w:lang w:val="uk-UA"/>
        </w:rPr>
        <w:t xml:space="preserve">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газовий котел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2E322EF3" w:rsidR="001712E0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7F73ED" w:rsidRPr="00E84D33">
        <w:rPr>
          <w:lang w:eastAsia="ru-RU"/>
        </w:rPr>
        <w:t>Азоту діоксид</w:t>
      </w:r>
      <w:r w:rsidR="007F73ED">
        <w:rPr>
          <w:lang w:eastAsia="ru-RU"/>
        </w:rPr>
        <w:t xml:space="preserve"> – 0,00</w:t>
      </w:r>
      <w:r w:rsidR="00FC04E7">
        <w:rPr>
          <w:lang w:eastAsia="ru-RU"/>
        </w:rPr>
        <w:t>7093</w:t>
      </w:r>
      <w:r w:rsidR="007F73ED">
        <w:rPr>
          <w:lang w:eastAsia="ru-RU"/>
        </w:rPr>
        <w:t xml:space="preserve"> т/рік; В</w:t>
      </w:r>
      <w:r w:rsidR="007F73ED" w:rsidRPr="007D18BC">
        <w:rPr>
          <w:lang w:eastAsia="ru-RU"/>
        </w:rPr>
        <w:t>углецю оксид</w:t>
      </w:r>
      <w:r w:rsidR="007F73ED">
        <w:rPr>
          <w:lang w:eastAsia="ru-RU"/>
        </w:rPr>
        <w:t xml:space="preserve"> – 0,02</w:t>
      </w:r>
      <w:r w:rsidR="00FC04E7">
        <w:rPr>
          <w:lang w:eastAsia="ru-RU"/>
        </w:rPr>
        <w:t>8101</w:t>
      </w:r>
      <w:r w:rsidR="007F73ED">
        <w:rPr>
          <w:lang w:eastAsia="ru-RU"/>
        </w:rPr>
        <w:t xml:space="preserve"> т/рік; Метан – 0,00011</w:t>
      </w:r>
      <w:r w:rsidR="00FC04E7">
        <w:rPr>
          <w:lang w:eastAsia="ru-RU"/>
        </w:rPr>
        <w:t>3</w:t>
      </w:r>
      <w:r w:rsidR="007F73ED">
        <w:rPr>
          <w:lang w:eastAsia="ru-RU"/>
        </w:rPr>
        <w:t xml:space="preserve"> т/рік; Діоксид вуглецю – 6,</w:t>
      </w:r>
      <w:r w:rsidR="00FC04E7">
        <w:rPr>
          <w:lang w:eastAsia="ru-RU"/>
        </w:rPr>
        <w:t>311533</w:t>
      </w:r>
      <w:r w:rsidR="007F73ED">
        <w:rPr>
          <w:lang w:eastAsia="ru-RU"/>
        </w:rPr>
        <w:t xml:space="preserve"> т/рік; Оксид діазоту – 0,000011 т/рік;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6B0A56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E8693A">
        <w:rPr>
          <w:sz w:val="24"/>
          <w:lang w:val="uk-UA"/>
        </w:rPr>
        <w:t xml:space="preserve">Кременецької дільниці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73ED"/>
    <w:rsid w:val="0080426B"/>
    <w:rsid w:val="00813684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93379"/>
    <w:rsid w:val="00BB0CB9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D366A"/>
    <w:rsid w:val="00DF392B"/>
    <w:rsid w:val="00E07839"/>
    <w:rsid w:val="00E31D95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2D5D"/>
    <w:rsid w:val="00FB544A"/>
    <w:rsid w:val="00FB6DB8"/>
    <w:rsid w:val="00FC04E7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cp:lastPrinted>2022-11-14T13:24:00Z</cp:lastPrinted>
  <dcterms:created xsi:type="dcterms:W3CDTF">2024-11-12T13:05:00Z</dcterms:created>
  <dcterms:modified xsi:type="dcterms:W3CDTF">2025-02-21T10:46:00Z</dcterms:modified>
</cp:coreProperties>
</file>