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95C" w:rsidRPr="00F2495C" w:rsidRDefault="00F2495C" w:rsidP="00F249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2495C">
        <w:rPr>
          <w:rFonts w:ascii="Times New Roman" w:eastAsia="Times New Roman" w:hAnsi="Times New Roman" w:cs="Times New Roman"/>
          <w:b/>
          <w:bCs/>
          <w:color w:val="000000"/>
          <w:lang w:eastAsia="uk-UA"/>
        </w:rPr>
        <w:t xml:space="preserve">Повідомлення </w:t>
      </w:r>
      <w:r w:rsidR="003C45B5" w:rsidRPr="003C45B5">
        <w:rPr>
          <w:rFonts w:ascii="Times New Roman" w:eastAsia="Times New Roman" w:hAnsi="Times New Roman" w:cs="Times New Roman"/>
          <w:b/>
          <w:bCs/>
          <w:color w:val="000000"/>
          <w:lang w:eastAsia="uk-UA"/>
        </w:rPr>
        <w:t xml:space="preserve">ТОВ «Мартін </w:t>
      </w:r>
      <w:proofErr w:type="spellStart"/>
      <w:r w:rsidR="003C45B5" w:rsidRPr="003C45B5">
        <w:rPr>
          <w:rFonts w:ascii="Times New Roman" w:eastAsia="Times New Roman" w:hAnsi="Times New Roman" w:cs="Times New Roman"/>
          <w:b/>
          <w:bCs/>
          <w:color w:val="000000"/>
          <w:lang w:eastAsia="uk-UA"/>
        </w:rPr>
        <w:t>Енерджі</w:t>
      </w:r>
      <w:proofErr w:type="spellEnd"/>
      <w:r w:rsidR="003C45B5" w:rsidRPr="003C45B5">
        <w:rPr>
          <w:rFonts w:ascii="Times New Roman" w:eastAsia="Times New Roman" w:hAnsi="Times New Roman" w:cs="Times New Roman"/>
          <w:b/>
          <w:bCs/>
          <w:color w:val="000000"/>
          <w:lang w:eastAsia="uk-UA"/>
        </w:rPr>
        <w:t xml:space="preserve"> Груп»</w:t>
      </w:r>
    </w:p>
    <w:p w:rsidR="00F2495C" w:rsidRPr="00F2495C" w:rsidRDefault="00F2495C" w:rsidP="00F249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2495C">
        <w:rPr>
          <w:rFonts w:ascii="Times New Roman" w:eastAsia="Times New Roman" w:hAnsi="Times New Roman" w:cs="Times New Roman"/>
          <w:b/>
          <w:bCs/>
          <w:color w:val="000000"/>
          <w:lang w:eastAsia="uk-UA"/>
        </w:rPr>
        <w:t>про клопотання щодо отримання дозволу на викиди забруднюючих речовин в атмосферне повітря</w:t>
      </w:r>
    </w:p>
    <w:p w:rsidR="00F2495C" w:rsidRPr="00F2495C" w:rsidRDefault="00F2495C" w:rsidP="00F24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F2495C" w:rsidRDefault="00F2495C" w:rsidP="00F076AD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284" w:right="-215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uk-UA"/>
        </w:rPr>
      </w:pPr>
      <w:r w:rsidRPr="00F2495C">
        <w:rPr>
          <w:rFonts w:ascii="Times New Roman" w:eastAsia="Times New Roman" w:hAnsi="Times New Roman" w:cs="Times New Roman"/>
          <w:b/>
          <w:bCs/>
          <w:color w:val="000000"/>
          <w:lang w:eastAsia="uk-UA"/>
        </w:rPr>
        <w:t>Повне найменування суб’єкта господарювання</w:t>
      </w:r>
      <w:r w:rsidRPr="00F2495C">
        <w:rPr>
          <w:rFonts w:ascii="Times New Roman" w:eastAsia="Times New Roman" w:hAnsi="Times New Roman" w:cs="Times New Roman"/>
          <w:color w:val="000000"/>
          <w:lang w:eastAsia="uk-UA"/>
        </w:rPr>
        <w:t xml:space="preserve">: </w:t>
      </w:r>
      <w:r w:rsidR="000D34DA" w:rsidRPr="000D34DA">
        <w:rPr>
          <w:rFonts w:ascii="Times New Roman" w:eastAsia="Times New Roman" w:hAnsi="Times New Roman" w:cs="Times New Roman"/>
          <w:color w:val="000000"/>
          <w:lang w:eastAsia="uk-UA"/>
        </w:rPr>
        <w:t>ТОВАРИСТВО З ОБМЕЖЕНОЮ ВІДПОВІДАЛЬНІСТЮ «</w:t>
      </w:r>
      <w:r w:rsidR="00BF7747" w:rsidRPr="000D34DA">
        <w:rPr>
          <w:rFonts w:ascii="Times New Roman" w:eastAsia="Times New Roman" w:hAnsi="Times New Roman" w:cs="Times New Roman"/>
          <w:color w:val="000000"/>
          <w:lang w:eastAsia="uk-UA"/>
        </w:rPr>
        <w:t>МАРТІН ЕНЕРДЖІ ГРУП</w:t>
      </w:r>
      <w:r w:rsidR="000D34DA" w:rsidRPr="000D34DA">
        <w:rPr>
          <w:rFonts w:ascii="Times New Roman" w:eastAsia="Times New Roman" w:hAnsi="Times New Roman" w:cs="Times New Roman"/>
          <w:color w:val="000000"/>
          <w:lang w:eastAsia="uk-UA"/>
        </w:rPr>
        <w:t>»</w:t>
      </w:r>
      <w:r w:rsidRPr="00F2495C">
        <w:rPr>
          <w:rFonts w:ascii="Times New Roman" w:eastAsia="Times New Roman" w:hAnsi="Times New Roman" w:cs="Times New Roman"/>
          <w:color w:val="000000"/>
          <w:lang w:eastAsia="uk-UA"/>
        </w:rPr>
        <w:t>;</w:t>
      </w:r>
    </w:p>
    <w:p w:rsidR="00BF7747" w:rsidRDefault="00BF7747" w:rsidP="00BF7747">
      <w:pPr>
        <w:spacing w:after="0" w:line="240" w:lineRule="auto"/>
        <w:ind w:left="284" w:right="-215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uk-UA"/>
        </w:rPr>
      </w:pPr>
      <w:r w:rsidRPr="00BF7747">
        <w:rPr>
          <w:rFonts w:ascii="Times New Roman" w:eastAsia="Times New Roman" w:hAnsi="Times New Roman" w:cs="Times New Roman"/>
          <w:color w:val="000000"/>
          <w:lang w:eastAsia="uk-UA"/>
        </w:rPr>
        <w:t>Скорочене найменування суб’єкта господарювання: ТОВ «МАРТІН ЕНЕРДЖІ ГРУП»;</w:t>
      </w:r>
    </w:p>
    <w:p w:rsidR="000D34DA" w:rsidRPr="000D34DA" w:rsidRDefault="000D34DA" w:rsidP="00F076AD">
      <w:pPr>
        <w:pStyle w:val="a5"/>
        <w:numPr>
          <w:ilvl w:val="0"/>
          <w:numId w:val="1"/>
        </w:numPr>
        <w:spacing w:after="0" w:line="240" w:lineRule="auto"/>
        <w:ind w:left="284" w:right="-215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uk-UA"/>
        </w:rPr>
      </w:pPr>
      <w:r w:rsidRPr="000D34DA">
        <w:rPr>
          <w:rFonts w:ascii="Times New Roman" w:eastAsia="Times New Roman" w:hAnsi="Times New Roman" w:cs="Times New Roman"/>
          <w:color w:val="000000"/>
          <w:lang w:eastAsia="uk-UA"/>
        </w:rPr>
        <w:t>Ідентифікаційний код юридичної особи в ЄДРПОУ: 43759280;</w:t>
      </w:r>
    </w:p>
    <w:p w:rsidR="000D34DA" w:rsidRPr="003C45B5" w:rsidRDefault="00F2495C" w:rsidP="007458DD">
      <w:pPr>
        <w:pStyle w:val="a5"/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right="-215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uk-UA"/>
        </w:rPr>
      </w:pPr>
      <w:r w:rsidRPr="003C45B5">
        <w:rPr>
          <w:rFonts w:ascii="Times New Roman" w:eastAsia="Times New Roman" w:hAnsi="Times New Roman" w:cs="Times New Roman"/>
          <w:b/>
          <w:bCs/>
          <w:color w:val="000000"/>
          <w:lang w:eastAsia="uk-UA"/>
        </w:rPr>
        <w:t>Місцезнаходження суб’єкта господарювання</w:t>
      </w:r>
      <w:r w:rsidRPr="003C45B5">
        <w:rPr>
          <w:rFonts w:ascii="Times New Roman" w:eastAsia="Times New Roman" w:hAnsi="Times New Roman" w:cs="Times New Roman"/>
          <w:color w:val="000000"/>
          <w:lang w:eastAsia="uk-UA"/>
        </w:rPr>
        <w:t xml:space="preserve">: </w:t>
      </w:r>
      <w:r w:rsidR="000D34DA" w:rsidRPr="003C45B5">
        <w:rPr>
          <w:rFonts w:ascii="Times New Roman" w:eastAsia="Times New Roman" w:hAnsi="Times New Roman" w:cs="Times New Roman"/>
          <w:color w:val="000000"/>
          <w:lang w:eastAsia="uk-UA"/>
        </w:rPr>
        <w:t xml:space="preserve">81600, Львівська обл., </w:t>
      </w:r>
      <w:proofErr w:type="spellStart"/>
      <w:r w:rsidR="000D34DA" w:rsidRPr="003C45B5">
        <w:rPr>
          <w:rFonts w:ascii="Times New Roman" w:eastAsia="Times New Roman" w:hAnsi="Times New Roman" w:cs="Times New Roman"/>
          <w:color w:val="000000"/>
          <w:lang w:eastAsia="uk-UA"/>
        </w:rPr>
        <w:t>Стрийський</w:t>
      </w:r>
      <w:proofErr w:type="spellEnd"/>
      <w:r w:rsidR="000D34DA" w:rsidRPr="003C45B5">
        <w:rPr>
          <w:rFonts w:ascii="Times New Roman" w:eastAsia="Times New Roman" w:hAnsi="Times New Roman" w:cs="Times New Roman"/>
          <w:color w:val="000000"/>
          <w:lang w:eastAsia="uk-UA"/>
        </w:rPr>
        <w:t xml:space="preserve"> р-н,  Миколаївська міська громада, м. Миколаїв, вул. Львівське шосе, буд. № 1;</w:t>
      </w:r>
    </w:p>
    <w:p w:rsidR="000D34DA" w:rsidRPr="000D34DA" w:rsidRDefault="000D34DA" w:rsidP="007458DD">
      <w:pPr>
        <w:spacing w:after="0" w:line="240" w:lineRule="auto"/>
        <w:ind w:left="284" w:right="-215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uk-UA"/>
        </w:rPr>
      </w:pPr>
      <w:r w:rsidRPr="000D34DA">
        <w:rPr>
          <w:rFonts w:ascii="Times New Roman" w:eastAsia="Times New Roman" w:hAnsi="Times New Roman" w:cs="Times New Roman"/>
          <w:color w:val="000000"/>
          <w:lang w:eastAsia="uk-UA"/>
        </w:rPr>
        <w:t>Контактний номер телефону:  +380 (67)-788-90-43;</w:t>
      </w:r>
      <w:r w:rsidRPr="000D34DA">
        <w:rPr>
          <w:rFonts w:ascii="Times New Roman" w:eastAsia="Times New Roman" w:hAnsi="Times New Roman" w:cs="Times New Roman"/>
          <w:color w:val="000000"/>
          <w:lang w:eastAsia="uk-UA"/>
        </w:rPr>
        <w:tab/>
      </w:r>
    </w:p>
    <w:p w:rsidR="000D34DA" w:rsidRPr="000D34DA" w:rsidRDefault="000D34DA" w:rsidP="007458DD">
      <w:pPr>
        <w:spacing w:after="0" w:line="240" w:lineRule="auto"/>
        <w:ind w:left="284" w:right="-215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uk-UA"/>
        </w:rPr>
      </w:pPr>
      <w:r w:rsidRPr="000D34DA">
        <w:rPr>
          <w:rFonts w:ascii="Times New Roman" w:eastAsia="Times New Roman" w:hAnsi="Times New Roman" w:cs="Times New Roman"/>
          <w:color w:val="000000"/>
          <w:lang w:eastAsia="uk-UA"/>
        </w:rPr>
        <w:t>Електронна пошта:  kovalskioleg2@gmail.com;</w:t>
      </w:r>
    </w:p>
    <w:p w:rsidR="00F2495C" w:rsidRPr="00F2495C" w:rsidRDefault="00F2495C" w:rsidP="007458DD">
      <w:pPr>
        <w:numPr>
          <w:ilvl w:val="0"/>
          <w:numId w:val="4"/>
        </w:numPr>
        <w:tabs>
          <w:tab w:val="left" w:pos="284"/>
        </w:tabs>
        <w:spacing w:after="0" w:line="240" w:lineRule="auto"/>
        <w:ind w:right="-215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uk-UA"/>
        </w:rPr>
      </w:pPr>
      <w:r w:rsidRPr="00F2495C">
        <w:rPr>
          <w:rFonts w:ascii="Times New Roman" w:eastAsia="Times New Roman" w:hAnsi="Times New Roman" w:cs="Times New Roman"/>
          <w:b/>
          <w:bCs/>
          <w:color w:val="000000"/>
          <w:lang w:eastAsia="uk-UA"/>
        </w:rPr>
        <w:t>Місцезнаходження об’єкта/промислового майданчика</w:t>
      </w:r>
      <w:r w:rsidRPr="00F2495C">
        <w:rPr>
          <w:rFonts w:ascii="Times New Roman" w:eastAsia="Times New Roman" w:hAnsi="Times New Roman" w:cs="Times New Roman"/>
          <w:color w:val="000000"/>
          <w:lang w:eastAsia="uk-UA"/>
        </w:rPr>
        <w:t>: </w:t>
      </w:r>
    </w:p>
    <w:p w:rsidR="00F2495C" w:rsidRPr="00F2495C" w:rsidRDefault="00F2495C" w:rsidP="007458DD">
      <w:pPr>
        <w:spacing w:after="0" w:line="240" w:lineRule="auto"/>
        <w:ind w:left="284" w:right="-215"/>
        <w:jc w:val="both"/>
        <w:textAlignment w:val="baseline"/>
        <w:rPr>
          <w:rFonts w:ascii="Arial" w:eastAsia="Times New Roman" w:hAnsi="Arial" w:cs="Arial"/>
          <w:color w:val="000000"/>
          <w:lang w:eastAsia="uk-UA"/>
        </w:rPr>
      </w:pPr>
      <w:r w:rsidRPr="00F2495C">
        <w:rPr>
          <w:rFonts w:ascii="Times New Roman" w:eastAsia="Times New Roman" w:hAnsi="Times New Roman" w:cs="Times New Roman"/>
          <w:color w:val="000000"/>
          <w:u w:val="single"/>
          <w:lang w:eastAsia="uk-UA"/>
        </w:rPr>
        <w:t>Об’єкт 1</w:t>
      </w:r>
      <w:r w:rsidRPr="00F2495C">
        <w:rPr>
          <w:rFonts w:ascii="Times New Roman" w:eastAsia="Times New Roman" w:hAnsi="Times New Roman" w:cs="Times New Roman"/>
          <w:color w:val="000000"/>
          <w:lang w:eastAsia="uk-UA"/>
        </w:rPr>
        <w:t xml:space="preserve">. </w:t>
      </w:r>
      <w:r w:rsidR="00BF7747">
        <w:rPr>
          <w:rFonts w:ascii="Times New Roman" w:eastAsia="Times New Roman" w:hAnsi="Times New Roman" w:cs="Times New Roman"/>
          <w:color w:val="000000"/>
          <w:lang w:eastAsia="uk-UA"/>
        </w:rPr>
        <w:t>7</w:t>
      </w:r>
      <w:r w:rsidRPr="00F2495C">
        <w:rPr>
          <w:rFonts w:ascii="Times New Roman" w:eastAsia="Times New Roman" w:hAnsi="Times New Roman" w:cs="Times New Roman"/>
          <w:color w:val="000000"/>
          <w:lang w:eastAsia="uk-UA"/>
        </w:rPr>
        <w:t xml:space="preserve">9000, Львівська область, Львівський район, Львівська міська громада, місто Львів, </w:t>
      </w:r>
      <w:r w:rsidR="000D34DA">
        <w:rPr>
          <w:rFonts w:ascii="Times New Roman" w:eastAsia="Times New Roman" w:hAnsi="Times New Roman" w:cs="Times New Roman"/>
          <w:color w:val="000000"/>
          <w:lang w:eastAsia="uk-UA"/>
        </w:rPr>
        <w:t xml:space="preserve">Залізничний </w:t>
      </w:r>
      <w:r w:rsidRPr="00F2495C">
        <w:rPr>
          <w:rFonts w:ascii="Times New Roman" w:eastAsia="Times New Roman" w:hAnsi="Times New Roman" w:cs="Times New Roman"/>
          <w:color w:val="000000"/>
          <w:lang w:eastAsia="uk-UA"/>
        </w:rPr>
        <w:t xml:space="preserve">район, вул. </w:t>
      </w:r>
      <w:r w:rsidR="000D34DA">
        <w:rPr>
          <w:rFonts w:ascii="Times New Roman" w:eastAsia="Times New Roman" w:hAnsi="Times New Roman" w:cs="Times New Roman"/>
          <w:color w:val="000000"/>
          <w:lang w:eastAsia="uk-UA"/>
        </w:rPr>
        <w:t>Конюшинна</w:t>
      </w:r>
      <w:r w:rsidRPr="00F2495C">
        <w:rPr>
          <w:rFonts w:ascii="Times New Roman" w:eastAsia="Times New Roman" w:hAnsi="Times New Roman" w:cs="Times New Roman"/>
          <w:color w:val="000000"/>
          <w:lang w:eastAsia="uk-UA"/>
        </w:rPr>
        <w:t xml:space="preserve">, </w:t>
      </w:r>
      <w:r w:rsidR="000D34DA">
        <w:rPr>
          <w:rFonts w:ascii="Times New Roman" w:eastAsia="Times New Roman" w:hAnsi="Times New Roman" w:cs="Times New Roman"/>
          <w:color w:val="000000"/>
          <w:lang w:eastAsia="uk-UA"/>
        </w:rPr>
        <w:t>30</w:t>
      </w:r>
      <w:r w:rsidR="008B2998">
        <w:rPr>
          <w:rFonts w:ascii="Times New Roman" w:eastAsia="Times New Roman" w:hAnsi="Times New Roman" w:cs="Times New Roman"/>
          <w:color w:val="000000"/>
          <w:lang w:eastAsia="uk-UA"/>
        </w:rPr>
        <w:t xml:space="preserve">. </w:t>
      </w:r>
    </w:p>
    <w:p w:rsidR="00F2495C" w:rsidRPr="000D34DA" w:rsidRDefault="00F2495C" w:rsidP="007458DD">
      <w:pPr>
        <w:spacing w:after="0" w:line="240" w:lineRule="auto"/>
        <w:ind w:left="284" w:right="-215"/>
        <w:jc w:val="both"/>
        <w:textAlignment w:val="baseline"/>
        <w:rPr>
          <w:rFonts w:ascii="Arial" w:eastAsia="Times New Roman" w:hAnsi="Arial" w:cs="Arial"/>
          <w:color w:val="000000"/>
          <w:lang w:eastAsia="uk-UA"/>
        </w:rPr>
      </w:pPr>
      <w:r w:rsidRPr="000D34DA">
        <w:rPr>
          <w:rFonts w:ascii="Times New Roman" w:eastAsia="Times New Roman" w:hAnsi="Times New Roman" w:cs="Times New Roman"/>
          <w:color w:val="000000"/>
          <w:u w:val="single"/>
          <w:lang w:eastAsia="uk-UA"/>
        </w:rPr>
        <w:t>Об’єкт 2</w:t>
      </w:r>
      <w:r w:rsidRPr="000D34DA">
        <w:rPr>
          <w:rFonts w:ascii="Times New Roman" w:eastAsia="Times New Roman" w:hAnsi="Times New Roman" w:cs="Times New Roman"/>
          <w:color w:val="000000"/>
          <w:lang w:eastAsia="uk-UA"/>
        </w:rPr>
        <w:t xml:space="preserve">. </w:t>
      </w:r>
      <w:r w:rsidR="00BF7747">
        <w:rPr>
          <w:rFonts w:ascii="Times New Roman" w:eastAsia="Times New Roman" w:hAnsi="Times New Roman" w:cs="Times New Roman"/>
          <w:color w:val="000000"/>
          <w:lang w:eastAsia="uk-UA"/>
        </w:rPr>
        <w:t xml:space="preserve">  </w:t>
      </w:r>
      <w:r w:rsidR="000D34DA" w:rsidRPr="000D34DA">
        <w:rPr>
          <w:rFonts w:ascii="Times New Roman" w:eastAsia="Times New Roman" w:hAnsi="Times New Roman" w:cs="Times New Roman"/>
          <w:color w:val="000000"/>
          <w:lang w:eastAsia="uk-UA"/>
        </w:rPr>
        <w:t xml:space="preserve">81112, Львівська обл., Львівський р-н, </w:t>
      </w:r>
      <w:proofErr w:type="spellStart"/>
      <w:r w:rsidR="000D34DA" w:rsidRPr="000D34DA">
        <w:rPr>
          <w:rFonts w:ascii="Times New Roman" w:eastAsia="Times New Roman" w:hAnsi="Times New Roman" w:cs="Times New Roman"/>
          <w:color w:val="000000"/>
          <w:lang w:eastAsia="uk-UA"/>
        </w:rPr>
        <w:t>Зимноводівська</w:t>
      </w:r>
      <w:proofErr w:type="spellEnd"/>
      <w:r w:rsidR="000D34DA" w:rsidRPr="000D34DA">
        <w:rPr>
          <w:rFonts w:ascii="Times New Roman" w:eastAsia="Times New Roman" w:hAnsi="Times New Roman" w:cs="Times New Roman"/>
          <w:color w:val="000000"/>
          <w:lang w:eastAsia="uk-UA"/>
        </w:rPr>
        <w:t xml:space="preserve"> сільська громада, с. </w:t>
      </w:r>
      <w:proofErr w:type="spellStart"/>
      <w:r w:rsidR="000D34DA" w:rsidRPr="000D34DA">
        <w:rPr>
          <w:rFonts w:ascii="Times New Roman" w:eastAsia="Times New Roman" w:hAnsi="Times New Roman" w:cs="Times New Roman"/>
          <w:color w:val="000000"/>
          <w:lang w:eastAsia="uk-UA"/>
        </w:rPr>
        <w:t>Холодновідка</w:t>
      </w:r>
      <w:proofErr w:type="spellEnd"/>
      <w:r w:rsidR="000D34DA" w:rsidRPr="000D34DA">
        <w:rPr>
          <w:rFonts w:ascii="Times New Roman" w:eastAsia="Times New Roman" w:hAnsi="Times New Roman" w:cs="Times New Roman"/>
          <w:color w:val="000000"/>
          <w:lang w:eastAsia="uk-UA"/>
        </w:rPr>
        <w:t>, вул. Городоцька, буд. 1</w:t>
      </w:r>
      <w:r w:rsidRPr="000D34DA">
        <w:rPr>
          <w:rFonts w:ascii="Times New Roman" w:eastAsia="Times New Roman" w:hAnsi="Times New Roman" w:cs="Times New Roman"/>
          <w:color w:val="000000"/>
          <w:lang w:eastAsia="uk-UA"/>
        </w:rPr>
        <w:t>;</w:t>
      </w:r>
    </w:p>
    <w:p w:rsidR="00F2495C" w:rsidRPr="00F2495C" w:rsidRDefault="00F2495C" w:rsidP="007458DD">
      <w:pPr>
        <w:numPr>
          <w:ilvl w:val="0"/>
          <w:numId w:val="7"/>
        </w:numPr>
        <w:tabs>
          <w:tab w:val="left" w:pos="284"/>
        </w:tabs>
        <w:spacing w:after="0" w:line="240" w:lineRule="auto"/>
        <w:ind w:right="-215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uk-UA"/>
        </w:rPr>
      </w:pPr>
      <w:r w:rsidRPr="00F2495C">
        <w:rPr>
          <w:rFonts w:ascii="Times New Roman" w:eastAsia="Times New Roman" w:hAnsi="Times New Roman" w:cs="Times New Roman"/>
          <w:b/>
          <w:bCs/>
          <w:color w:val="000000"/>
          <w:lang w:eastAsia="uk-UA"/>
        </w:rPr>
        <w:t>Мета отримання дозволу на викиди</w:t>
      </w:r>
      <w:r w:rsidRPr="00F2495C">
        <w:rPr>
          <w:rFonts w:ascii="Times New Roman" w:eastAsia="Times New Roman" w:hAnsi="Times New Roman" w:cs="Times New Roman"/>
          <w:color w:val="000000"/>
          <w:lang w:eastAsia="uk-UA"/>
        </w:rPr>
        <w:t>: Отримання дозволу на викиди для існуючих об'єктів;</w:t>
      </w:r>
    </w:p>
    <w:p w:rsidR="000D34DA" w:rsidRDefault="00F2495C" w:rsidP="007458DD">
      <w:pPr>
        <w:numPr>
          <w:ilvl w:val="0"/>
          <w:numId w:val="8"/>
        </w:numPr>
        <w:tabs>
          <w:tab w:val="left" w:pos="284"/>
        </w:tabs>
        <w:spacing w:after="0" w:line="240" w:lineRule="auto"/>
        <w:ind w:right="-215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uk-UA"/>
        </w:rPr>
      </w:pPr>
      <w:r w:rsidRPr="00F2495C">
        <w:rPr>
          <w:rFonts w:ascii="Times New Roman" w:eastAsia="Times New Roman" w:hAnsi="Times New Roman" w:cs="Times New Roman"/>
          <w:b/>
          <w:bCs/>
          <w:color w:val="000000"/>
          <w:lang w:eastAsia="uk-UA"/>
        </w:rPr>
        <w:t>Відомості про наявність висновку з оцінки впливу на довкілля</w:t>
      </w:r>
      <w:r w:rsidRPr="00F2495C">
        <w:rPr>
          <w:rFonts w:ascii="Times New Roman" w:eastAsia="Times New Roman" w:hAnsi="Times New Roman" w:cs="Times New Roman"/>
          <w:color w:val="000000"/>
          <w:lang w:eastAsia="uk-UA"/>
        </w:rPr>
        <w:t>:</w:t>
      </w:r>
    </w:p>
    <w:p w:rsidR="000D34DA" w:rsidRPr="00F2495C" w:rsidRDefault="000D34DA" w:rsidP="007458DD">
      <w:pPr>
        <w:tabs>
          <w:tab w:val="left" w:pos="284"/>
        </w:tabs>
        <w:spacing w:after="0" w:line="240" w:lineRule="auto"/>
        <w:ind w:left="284" w:right="-215"/>
        <w:jc w:val="both"/>
        <w:textAlignment w:val="baseline"/>
        <w:rPr>
          <w:rFonts w:ascii="Arial" w:eastAsia="Times New Roman" w:hAnsi="Arial" w:cs="Arial"/>
          <w:color w:val="000000"/>
          <w:lang w:eastAsia="uk-UA"/>
        </w:rPr>
      </w:pPr>
      <w:r w:rsidRPr="00F2495C">
        <w:rPr>
          <w:rFonts w:ascii="Times New Roman" w:eastAsia="Times New Roman" w:hAnsi="Times New Roman" w:cs="Times New Roman"/>
          <w:color w:val="000000"/>
          <w:u w:val="single"/>
          <w:lang w:eastAsia="uk-UA"/>
        </w:rPr>
        <w:t>Об’єкт 1</w:t>
      </w:r>
      <w:r w:rsidRPr="00F2495C">
        <w:rPr>
          <w:rFonts w:ascii="Times New Roman" w:eastAsia="Times New Roman" w:hAnsi="Times New Roman" w:cs="Times New Roman"/>
          <w:color w:val="000000"/>
          <w:lang w:eastAsia="uk-UA"/>
        </w:rPr>
        <w:t xml:space="preserve">. </w:t>
      </w:r>
      <w:r w:rsidR="007458DD">
        <w:rPr>
          <w:rFonts w:ascii="Times New Roman" w:eastAsia="Times New Roman" w:hAnsi="Times New Roman" w:cs="Times New Roman"/>
          <w:color w:val="000000"/>
          <w:lang w:eastAsia="uk-UA"/>
        </w:rPr>
        <w:t xml:space="preserve"> </w:t>
      </w:r>
      <w:r w:rsidR="00BF7747">
        <w:rPr>
          <w:rFonts w:ascii="Times New Roman" w:eastAsia="Times New Roman" w:hAnsi="Times New Roman" w:cs="Times New Roman"/>
          <w:color w:val="000000"/>
          <w:lang w:eastAsia="uk-UA"/>
        </w:rPr>
        <w:t>На АЗС загальний об’єм резервуарів зберігання палива становить 1</w:t>
      </w:r>
      <w:r w:rsidR="00BF7747">
        <w:rPr>
          <w:rFonts w:ascii="Times New Roman" w:eastAsia="Times New Roman" w:hAnsi="Times New Roman" w:cs="Times New Roman"/>
          <w:color w:val="000000"/>
          <w:lang w:eastAsia="uk-UA"/>
        </w:rPr>
        <w:t>15</w:t>
      </w:r>
      <w:r w:rsidR="00BF7747">
        <w:rPr>
          <w:rFonts w:ascii="Times New Roman" w:eastAsia="Times New Roman" w:hAnsi="Times New Roman" w:cs="Times New Roman"/>
          <w:color w:val="000000"/>
          <w:lang w:eastAsia="uk-UA"/>
        </w:rPr>
        <w:t xml:space="preserve"> </w:t>
      </w:r>
      <w:r w:rsidR="00BF7747" w:rsidRPr="00641BD7">
        <w:rPr>
          <w:rFonts w:ascii="Times New Roman" w:eastAsia="Times New Roman" w:hAnsi="Times New Roman" w:cs="Times New Roman"/>
          <w:color w:val="000000"/>
          <w:lang w:eastAsia="uk-UA"/>
        </w:rPr>
        <w:t>м</w:t>
      </w:r>
      <w:r w:rsidR="00BF7747">
        <w:rPr>
          <w:rFonts w:ascii="Times New Roman" w:eastAsia="Times New Roman" w:hAnsi="Times New Roman" w:cs="Times New Roman"/>
          <w:color w:val="000000"/>
          <w:vertAlign w:val="superscript"/>
          <w:lang w:eastAsia="uk-UA"/>
        </w:rPr>
        <w:t>3</w:t>
      </w:r>
      <w:r w:rsidR="00BF7747" w:rsidRPr="00F2495C">
        <w:rPr>
          <w:rFonts w:ascii="Times New Roman" w:eastAsia="Times New Roman" w:hAnsi="Times New Roman" w:cs="Times New Roman"/>
          <w:color w:val="000000"/>
          <w:lang w:eastAsia="uk-UA"/>
        </w:rPr>
        <w:t xml:space="preserve"> </w:t>
      </w:r>
      <w:r w:rsidR="00BF7747">
        <w:rPr>
          <w:rFonts w:ascii="Times New Roman" w:eastAsia="Times New Roman" w:hAnsi="Times New Roman" w:cs="Times New Roman"/>
          <w:color w:val="000000"/>
          <w:lang w:eastAsia="uk-UA"/>
        </w:rPr>
        <w:t xml:space="preserve">.  </w:t>
      </w:r>
      <w:r w:rsidR="00BF7747" w:rsidRPr="00BF7747">
        <w:rPr>
          <w:rFonts w:ascii="Times New Roman" w:eastAsia="Times New Roman" w:hAnsi="Times New Roman" w:cs="Times New Roman"/>
          <w:color w:val="000000"/>
          <w:lang w:eastAsia="uk-UA"/>
        </w:rPr>
        <w:t>Відповідно до ст. 3 Закону України «Про оцінку впливу на довкілля планової діяльності «Експлуатація автозаправної станції призначеної для прийому і зберігання світлих нафтопродуктів (А-95, ДП), та заправка паливом автотранспорту усіх типів», номер реєстраційної справи   № 03.02-</w:t>
      </w:r>
      <w:r w:rsidR="00BF7747">
        <w:rPr>
          <w:rFonts w:ascii="Times New Roman" w:eastAsia="Times New Roman" w:hAnsi="Times New Roman" w:cs="Times New Roman"/>
          <w:color w:val="000000"/>
          <w:lang w:eastAsia="uk-UA"/>
        </w:rPr>
        <w:t>4812/2 від 29.07.2024 р.</w:t>
      </w:r>
    </w:p>
    <w:p w:rsidR="00F2495C" w:rsidRPr="00F2495C" w:rsidRDefault="000D34DA" w:rsidP="007458DD">
      <w:pPr>
        <w:tabs>
          <w:tab w:val="left" w:pos="284"/>
        </w:tabs>
        <w:spacing w:after="0" w:line="240" w:lineRule="auto"/>
        <w:ind w:left="284" w:right="-215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uk-UA"/>
        </w:rPr>
      </w:pPr>
      <w:r w:rsidRPr="000D34DA">
        <w:rPr>
          <w:rFonts w:ascii="Times New Roman" w:eastAsia="Times New Roman" w:hAnsi="Times New Roman" w:cs="Times New Roman"/>
          <w:color w:val="000000"/>
          <w:u w:val="single"/>
          <w:lang w:eastAsia="uk-UA"/>
        </w:rPr>
        <w:t>Об’єкт 2</w:t>
      </w:r>
      <w:r w:rsidR="00BF7747">
        <w:rPr>
          <w:rFonts w:ascii="Times New Roman" w:eastAsia="Times New Roman" w:hAnsi="Times New Roman" w:cs="Times New Roman"/>
          <w:color w:val="000000"/>
          <w:lang w:eastAsia="uk-UA"/>
        </w:rPr>
        <w:t>.</w:t>
      </w:r>
      <w:r w:rsidR="0078394A">
        <w:rPr>
          <w:rFonts w:ascii="Times New Roman" w:eastAsia="Times New Roman" w:hAnsi="Times New Roman" w:cs="Times New Roman"/>
          <w:color w:val="000000"/>
          <w:lang w:eastAsia="uk-UA"/>
        </w:rPr>
        <w:t xml:space="preserve"> </w:t>
      </w:r>
      <w:r w:rsidR="00641BD7">
        <w:rPr>
          <w:rFonts w:ascii="Times New Roman" w:eastAsia="Times New Roman" w:hAnsi="Times New Roman" w:cs="Times New Roman"/>
          <w:color w:val="000000"/>
          <w:lang w:eastAsia="uk-UA"/>
        </w:rPr>
        <w:t xml:space="preserve"> На АЗС загальний об’єм резервуарів зберігання палива становить 14,7 </w:t>
      </w:r>
      <w:r w:rsidR="00641BD7" w:rsidRPr="00641BD7">
        <w:rPr>
          <w:rFonts w:ascii="Times New Roman" w:eastAsia="Times New Roman" w:hAnsi="Times New Roman" w:cs="Times New Roman"/>
          <w:color w:val="000000"/>
          <w:lang w:eastAsia="uk-UA"/>
        </w:rPr>
        <w:t>м</w:t>
      </w:r>
      <w:r w:rsidR="00641BD7">
        <w:rPr>
          <w:rFonts w:ascii="Times New Roman" w:eastAsia="Times New Roman" w:hAnsi="Times New Roman" w:cs="Times New Roman"/>
          <w:color w:val="000000"/>
          <w:vertAlign w:val="superscript"/>
          <w:lang w:eastAsia="uk-UA"/>
        </w:rPr>
        <w:t>3</w:t>
      </w:r>
      <w:r w:rsidR="00641BD7">
        <w:rPr>
          <w:rFonts w:ascii="Times New Roman" w:eastAsia="Times New Roman" w:hAnsi="Times New Roman" w:cs="Times New Roman"/>
          <w:color w:val="000000"/>
          <w:lang w:eastAsia="uk-UA"/>
        </w:rPr>
        <w:t>, тому</w:t>
      </w:r>
      <w:r w:rsidR="00BF7747" w:rsidRPr="00BF7747">
        <w:t xml:space="preserve"> </w:t>
      </w:r>
      <w:r w:rsidR="00BF7747">
        <w:t>о</w:t>
      </w:r>
      <w:r w:rsidR="00BF7747" w:rsidRPr="00BF7747">
        <w:rPr>
          <w:rFonts w:ascii="Times New Roman" w:eastAsia="Times New Roman" w:hAnsi="Times New Roman" w:cs="Times New Roman"/>
          <w:color w:val="000000"/>
          <w:lang w:eastAsia="uk-UA"/>
        </w:rPr>
        <w:t>б’єкт</w:t>
      </w:r>
      <w:r w:rsidR="00F2495C" w:rsidRPr="00F2495C">
        <w:rPr>
          <w:rFonts w:ascii="Times New Roman" w:eastAsia="Times New Roman" w:hAnsi="Times New Roman" w:cs="Times New Roman"/>
          <w:color w:val="000000"/>
          <w:lang w:eastAsia="uk-UA"/>
        </w:rPr>
        <w:t xml:space="preserve"> не підлягає оцінці впливу на довкілля та прямо не передбачена вимогами ч. 2 та ч. 3 ст. 3 Закону України «Про оцінку впливу на довкілля» та критеріїв визначення планованої діяльності, яка не підлягає оцінці впливу на довкілля та критеріїв визначення розширень і змін діяльності та об’єктів, які не підлягають оцінці впливу на довкілля затверджених постановою Кабінету Міністрів України від 13.03.2017 №1010;</w:t>
      </w:r>
    </w:p>
    <w:p w:rsidR="00B866BE" w:rsidRDefault="00F2495C" w:rsidP="007458DD">
      <w:pPr>
        <w:numPr>
          <w:ilvl w:val="0"/>
          <w:numId w:val="9"/>
        </w:numPr>
        <w:spacing w:after="0" w:line="240" w:lineRule="auto"/>
        <w:ind w:left="284" w:right="-215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uk-UA"/>
        </w:rPr>
      </w:pPr>
      <w:r w:rsidRPr="00F2495C">
        <w:rPr>
          <w:rFonts w:ascii="Times New Roman" w:eastAsia="Times New Roman" w:hAnsi="Times New Roman" w:cs="Times New Roman"/>
          <w:b/>
          <w:bCs/>
          <w:color w:val="000000"/>
          <w:lang w:eastAsia="uk-UA"/>
        </w:rPr>
        <w:t>Загальний опис об’єкта (опис виробництв та технологічного устаткування)</w:t>
      </w:r>
      <w:r w:rsidRPr="00F2495C">
        <w:rPr>
          <w:rFonts w:ascii="Times New Roman" w:eastAsia="Times New Roman" w:hAnsi="Times New Roman" w:cs="Times New Roman"/>
          <w:color w:val="000000"/>
          <w:lang w:eastAsia="uk-UA"/>
        </w:rPr>
        <w:t xml:space="preserve">: </w:t>
      </w:r>
      <w:r w:rsidR="00B866BE" w:rsidRPr="00B866BE">
        <w:rPr>
          <w:rFonts w:ascii="Times New Roman" w:eastAsia="Times New Roman" w:hAnsi="Times New Roman" w:cs="Times New Roman"/>
          <w:color w:val="000000"/>
          <w:lang w:eastAsia="uk-UA"/>
        </w:rPr>
        <w:t>ТОВ «</w:t>
      </w:r>
      <w:r w:rsidR="00BF7747" w:rsidRPr="00B866BE">
        <w:rPr>
          <w:rFonts w:ascii="Times New Roman" w:eastAsia="Times New Roman" w:hAnsi="Times New Roman" w:cs="Times New Roman"/>
          <w:color w:val="000000"/>
          <w:lang w:eastAsia="uk-UA"/>
        </w:rPr>
        <w:t xml:space="preserve">МАРТІН ЕНЕРДЖІ </w:t>
      </w:r>
      <w:r w:rsidR="00BF7747">
        <w:rPr>
          <w:rFonts w:ascii="Times New Roman" w:eastAsia="Times New Roman" w:hAnsi="Times New Roman" w:cs="Times New Roman"/>
          <w:color w:val="000000"/>
          <w:lang w:eastAsia="uk-UA"/>
        </w:rPr>
        <w:t xml:space="preserve"> </w:t>
      </w:r>
      <w:r w:rsidR="00BF7747" w:rsidRPr="00B866BE">
        <w:rPr>
          <w:rFonts w:ascii="Times New Roman" w:eastAsia="Times New Roman" w:hAnsi="Times New Roman" w:cs="Times New Roman"/>
          <w:color w:val="000000"/>
          <w:lang w:eastAsia="uk-UA"/>
        </w:rPr>
        <w:t>ГРУП</w:t>
      </w:r>
      <w:r w:rsidR="00B866BE" w:rsidRPr="00B866BE">
        <w:rPr>
          <w:rFonts w:ascii="Times New Roman" w:eastAsia="Times New Roman" w:hAnsi="Times New Roman" w:cs="Times New Roman"/>
          <w:color w:val="000000"/>
          <w:lang w:eastAsia="uk-UA"/>
        </w:rPr>
        <w:t xml:space="preserve">» здійснює приймання, зберігання та заправку автомобільного транспорту бензином та дизельним паливом (КВЕД: 47.30 Роздрібна торгівля пальним (основний). </w:t>
      </w:r>
    </w:p>
    <w:p w:rsidR="00B866BE" w:rsidRDefault="007458DD" w:rsidP="007458DD">
      <w:pPr>
        <w:spacing w:after="0" w:line="240" w:lineRule="auto"/>
        <w:ind w:left="284" w:right="-215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uk-UA"/>
        </w:rPr>
      </w:pPr>
      <w:r w:rsidRPr="007458DD">
        <w:rPr>
          <w:rFonts w:ascii="Times New Roman" w:eastAsia="Times New Roman" w:hAnsi="Times New Roman" w:cs="Times New Roman"/>
          <w:color w:val="000000"/>
          <w:lang w:eastAsia="uk-UA"/>
        </w:rPr>
        <w:t xml:space="preserve">  </w:t>
      </w:r>
      <w:r w:rsidR="0078394A">
        <w:rPr>
          <w:rFonts w:ascii="Times New Roman" w:eastAsia="Times New Roman" w:hAnsi="Times New Roman" w:cs="Times New Roman"/>
          <w:color w:val="000000"/>
          <w:lang w:eastAsia="uk-UA"/>
        </w:rPr>
        <w:t xml:space="preserve"> </w:t>
      </w:r>
      <w:bookmarkStart w:id="0" w:name="_GoBack"/>
      <w:bookmarkEnd w:id="0"/>
      <w:r w:rsidRPr="007458DD">
        <w:rPr>
          <w:rFonts w:ascii="Times New Roman" w:eastAsia="Times New Roman" w:hAnsi="Times New Roman" w:cs="Times New Roman"/>
          <w:color w:val="000000"/>
          <w:lang w:eastAsia="uk-UA"/>
        </w:rPr>
        <w:t xml:space="preserve">  </w:t>
      </w:r>
      <w:r w:rsidR="00B866BE" w:rsidRPr="00F2495C">
        <w:rPr>
          <w:rFonts w:ascii="Times New Roman" w:eastAsia="Times New Roman" w:hAnsi="Times New Roman" w:cs="Times New Roman"/>
          <w:color w:val="000000"/>
          <w:u w:val="single"/>
          <w:lang w:eastAsia="uk-UA"/>
        </w:rPr>
        <w:t>Об’єкт 1</w:t>
      </w:r>
      <w:r w:rsidR="00B866BE" w:rsidRPr="00F2495C">
        <w:rPr>
          <w:rFonts w:ascii="Times New Roman" w:eastAsia="Times New Roman" w:hAnsi="Times New Roman" w:cs="Times New Roman"/>
          <w:color w:val="000000"/>
          <w:lang w:eastAsia="uk-UA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lang w:eastAsia="uk-UA"/>
        </w:rPr>
        <w:t xml:space="preserve"> </w:t>
      </w:r>
      <w:r w:rsidR="00B866BE" w:rsidRPr="00B866BE">
        <w:rPr>
          <w:rFonts w:ascii="Times New Roman" w:eastAsia="Times New Roman" w:hAnsi="Times New Roman" w:cs="Times New Roman"/>
          <w:color w:val="000000"/>
          <w:lang w:eastAsia="uk-UA"/>
        </w:rPr>
        <w:t xml:space="preserve">Зберігання бензину та дизельного палива передбачено в </w:t>
      </w:r>
      <w:r w:rsidR="00B866BE">
        <w:rPr>
          <w:rFonts w:ascii="Times New Roman" w:eastAsia="Times New Roman" w:hAnsi="Times New Roman" w:cs="Times New Roman"/>
          <w:color w:val="000000"/>
          <w:lang w:eastAsia="uk-UA"/>
        </w:rPr>
        <w:t>трьох</w:t>
      </w:r>
      <w:r w:rsidR="00B866BE" w:rsidRPr="00B866BE">
        <w:rPr>
          <w:rFonts w:ascii="Times New Roman" w:eastAsia="Times New Roman" w:hAnsi="Times New Roman" w:cs="Times New Roman"/>
          <w:color w:val="000000"/>
          <w:lang w:eastAsia="uk-UA"/>
        </w:rPr>
        <w:t xml:space="preserve"> окремих надземних одностінних металевих резервуарах ємність одного з ДП становить </w:t>
      </w:r>
      <w:r w:rsidR="00B866BE">
        <w:rPr>
          <w:rFonts w:ascii="Times New Roman" w:eastAsia="Times New Roman" w:hAnsi="Times New Roman" w:cs="Times New Roman"/>
          <w:color w:val="000000"/>
          <w:lang w:eastAsia="uk-UA"/>
        </w:rPr>
        <w:t>15</w:t>
      </w:r>
      <w:r w:rsidR="00B866BE" w:rsidRPr="00B866BE">
        <w:rPr>
          <w:rFonts w:ascii="Times New Roman" w:eastAsia="Times New Roman" w:hAnsi="Times New Roman" w:cs="Times New Roman"/>
          <w:color w:val="000000"/>
          <w:lang w:eastAsia="uk-UA"/>
        </w:rPr>
        <w:t xml:space="preserve"> м</w:t>
      </w:r>
      <w:r w:rsidR="00B866BE" w:rsidRPr="007458DD">
        <w:rPr>
          <w:rFonts w:ascii="Times New Roman" w:eastAsia="Times New Roman" w:hAnsi="Times New Roman" w:cs="Times New Roman"/>
          <w:color w:val="000000"/>
          <w:vertAlign w:val="superscript"/>
          <w:lang w:eastAsia="uk-UA"/>
        </w:rPr>
        <w:t>3</w:t>
      </w:r>
      <w:r w:rsidR="00B866BE" w:rsidRPr="00B866BE">
        <w:rPr>
          <w:rFonts w:ascii="Times New Roman" w:eastAsia="Times New Roman" w:hAnsi="Times New Roman" w:cs="Times New Roman"/>
          <w:color w:val="000000"/>
          <w:lang w:eastAsia="uk-UA"/>
        </w:rPr>
        <w:t xml:space="preserve">, ємність </w:t>
      </w:r>
      <w:r w:rsidR="00B866BE">
        <w:rPr>
          <w:rFonts w:ascii="Times New Roman" w:eastAsia="Times New Roman" w:hAnsi="Times New Roman" w:cs="Times New Roman"/>
          <w:color w:val="000000"/>
          <w:lang w:eastAsia="uk-UA"/>
        </w:rPr>
        <w:t>другого</w:t>
      </w:r>
      <w:r w:rsidR="00B866BE" w:rsidRPr="00B866BE">
        <w:rPr>
          <w:rFonts w:ascii="Times New Roman" w:eastAsia="Times New Roman" w:hAnsi="Times New Roman" w:cs="Times New Roman"/>
          <w:color w:val="000000"/>
          <w:lang w:eastAsia="uk-UA"/>
        </w:rPr>
        <w:t xml:space="preserve"> з бензином становить </w:t>
      </w:r>
      <w:r w:rsidR="00B866BE">
        <w:rPr>
          <w:rFonts w:ascii="Times New Roman" w:eastAsia="Times New Roman" w:hAnsi="Times New Roman" w:cs="Times New Roman"/>
          <w:color w:val="000000"/>
          <w:lang w:eastAsia="uk-UA"/>
        </w:rPr>
        <w:t>50</w:t>
      </w:r>
      <w:r w:rsidR="00B866BE" w:rsidRPr="00B866BE">
        <w:rPr>
          <w:rFonts w:ascii="Times New Roman" w:eastAsia="Times New Roman" w:hAnsi="Times New Roman" w:cs="Times New Roman"/>
          <w:color w:val="000000"/>
          <w:lang w:eastAsia="uk-UA"/>
        </w:rPr>
        <w:t xml:space="preserve"> м</w:t>
      </w:r>
      <w:r w:rsidR="00B866BE" w:rsidRPr="007458DD">
        <w:rPr>
          <w:rFonts w:ascii="Times New Roman" w:eastAsia="Times New Roman" w:hAnsi="Times New Roman" w:cs="Times New Roman"/>
          <w:color w:val="000000"/>
          <w:vertAlign w:val="superscript"/>
          <w:lang w:eastAsia="uk-UA"/>
        </w:rPr>
        <w:t>3</w:t>
      </w:r>
      <w:r w:rsidR="00B866BE">
        <w:rPr>
          <w:rFonts w:ascii="Times New Roman" w:eastAsia="Times New Roman" w:hAnsi="Times New Roman" w:cs="Times New Roman"/>
          <w:color w:val="000000"/>
          <w:lang w:eastAsia="uk-UA"/>
        </w:rPr>
        <w:t xml:space="preserve">, </w:t>
      </w:r>
      <w:r w:rsidR="00B866BE" w:rsidRPr="00B866BE">
        <w:rPr>
          <w:rFonts w:ascii="Times New Roman" w:eastAsia="Times New Roman" w:hAnsi="Times New Roman" w:cs="Times New Roman"/>
          <w:color w:val="000000"/>
          <w:lang w:eastAsia="uk-UA"/>
        </w:rPr>
        <w:t xml:space="preserve">ємність </w:t>
      </w:r>
      <w:r w:rsidR="00B866BE">
        <w:rPr>
          <w:rFonts w:ascii="Times New Roman" w:eastAsia="Times New Roman" w:hAnsi="Times New Roman" w:cs="Times New Roman"/>
          <w:color w:val="000000"/>
          <w:lang w:eastAsia="uk-UA"/>
        </w:rPr>
        <w:t xml:space="preserve">третього </w:t>
      </w:r>
      <w:r w:rsidR="00B866BE" w:rsidRPr="00B866BE">
        <w:rPr>
          <w:rFonts w:ascii="Times New Roman" w:eastAsia="Times New Roman" w:hAnsi="Times New Roman" w:cs="Times New Roman"/>
          <w:color w:val="000000"/>
          <w:lang w:eastAsia="uk-UA"/>
        </w:rPr>
        <w:t xml:space="preserve">з </w:t>
      </w:r>
      <w:r w:rsidR="00B866BE">
        <w:rPr>
          <w:rFonts w:ascii="Times New Roman" w:eastAsia="Times New Roman" w:hAnsi="Times New Roman" w:cs="Times New Roman"/>
          <w:color w:val="000000"/>
          <w:lang w:eastAsia="uk-UA"/>
        </w:rPr>
        <w:t>ДП</w:t>
      </w:r>
      <w:r w:rsidR="00B866BE" w:rsidRPr="00B866BE">
        <w:rPr>
          <w:rFonts w:ascii="Times New Roman" w:eastAsia="Times New Roman" w:hAnsi="Times New Roman" w:cs="Times New Roman"/>
          <w:color w:val="000000"/>
          <w:lang w:eastAsia="uk-UA"/>
        </w:rPr>
        <w:t xml:space="preserve"> становить </w:t>
      </w:r>
      <w:r w:rsidR="00B866BE">
        <w:rPr>
          <w:rFonts w:ascii="Times New Roman" w:eastAsia="Times New Roman" w:hAnsi="Times New Roman" w:cs="Times New Roman"/>
          <w:color w:val="000000"/>
          <w:lang w:eastAsia="uk-UA"/>
        </w:rPr>
        <w:t>50</w:t>
      </w:r>
      <w:r w:rsidR="00B866BE" w:rsidRPr="00B866BE">
        <w:rPr>
          <w:rFonts w:ascii="Times New Roman" w:eastAsia="Times New Roman" w:hAnsi="Times New Roman" w:cs="Times New Roman"/>
          <w:color w:val="000000"/>
          <w:lang w:eastAsia="uk-UA"/>
        </w:rPr>
        <w:t xml:space="preserve"> м</w:t>
      </w:r>
      <w:r w:rsidR="00B866BE" w:rsidRPr="007458DD">
        <w:rPr>
          <w:rFonts w:ascii="Times New Roman" w:eastAsia="Times New Roman" w:hAnsi="Times New Roman" w:cs="Times New Roman"/>
          <w:color w:val="000000"/>
          <w:vertAlign w:val="superscript"/>
          <w:lang w:eastAsia="uk-UA"/>
        </w:rPr>
        <w:t>3</w:t>
      </w:r>
      <w:r w:rsidR="00B866BE" w:rsidRPr="00B866BE">
        <w:rPr>
          <w:rFonts w:ascii="Times New Roman" w:eastAsia="Times New Roman" w:hAnsi="Times New Roman" w:cs="Times New Roman"/>
          <w:color w:val="000000"/>
          <w:lang w:eastAsia="uk-UA"/>
        </w:rPr>
        <w:t>. Резервуари обладнані системою повернення парів нафтопродуктів при їх заповненні, дихальною арматурою з клапанною системою, технічними пристроями для запобігання переповнення ємностей при зливі нафтопродуктів. Загальна місткість резервуарів зберіга</w:t>
      </w:r>
      <w:r w:rsidR="00B866BE">
        <w:rPr>
          <w:rFonts w:ascii="Times New Roman" w:eastAsia="Times New Roman" w:hAnsi="Times New Roman" w:cs="Times New Roman"/>
          <w:color w:val="000000"/>
          <w:lang w:eastAsia="uk-UA"/>
        </w:rPr>
        <w:t>ння нафтопродуктів – 1</w:t>
      </w:r>
      <w:r w:rsidR="0001125C">
        <w:rPr>
          <w:rFonts w:ascii="Times New Roman" w:eastAsia="Times New Roman" w:hAnsi="Times New Roman" w:cs="Times New Roman"/>
          <w:color w:val="000000"/>
          <w:lang w:eastAsia="uk-UA"/>
        </w:rPr>
        <w:t>15</w:t>
      </w:r>
      <w:r w:rsidR="00B866BE" w:rsidRPr="00B866BE">
        <w:rPr>
          <w:rFonts w:ascii="Times New Roman" w:eastAsia="Times New Roman" w:hAnsi="Times New Roman" w:cs="Times New Roman"/>
          <w:color w:val="000000"/>
          <w:lang w:eastAsia="uk-UA"/>
        </w:rPr>
        <w:t xml:space="preserve"> м</w:t>
      </w:r>
      <w:r w:rsidR="00B866BE" w:rsidRPr="007458DD">
        <w:rPr>
          <w:rFonts w:ascii="Times New Roman" w:eastAsia="Times New Roman" w:hAnsi="Times New Roman" w:cs="Times New Roman"/>
          <w:color w:val="000000"/>
          <w:vertAlign w:val="superscript"/>
          <w:lang w:eastAsia="uk-UA"/>
        </w:rPr>
        <w:t>3</w:t>
      </w:r>
      <w:r w:rsidR="00B866BE" w:rsidRPr="00B866BE">
        <w:rPr>
          <w:rFonts w:ascii="Times New Roman" w:eastAsia="Times New Roman" w:hAnsi="Times New Roman" w:cs="Times New Roman"/>
          <w:color w:val="000000"/>
          <w:lang w:eastAsia="uk-UA"/>
        </w:rPr>
        <w:t xml:space="preserve">. Заправлення автомобілів нафтопродуктами здійснюється за допомогою </w:t>
      </w:r>
      <w:r w:rsidR="0001125C" w:rsidRPr="0001125C">
        <w:rPr>
          <w:rFonts w:ascii="Times New Roman" w:eastAsia="Times New Roman" w:hAnsi="Times New Roman" w:cs="Times New Roman"/>
          <w:color w:val="000000"/>
          <w:lang w:eastAsia="uk-UA"/>
        </w:rPr>
        <w:t xml:space="preserve">двох </w:t>
      </w:r>
      <w:proofErr w:type="spellStart"/>
      <w:r w:rsidR="0001125C" w:rsidRPr="0001125C">
        <w:rPr>
          <w:rFonts w:ascii="Times New Roman" w:eastAsia="Times New Roman" w:hAnsi="Times New Roman" w:cs="Times New Roman"/>
          <w:color w:val="000000"/>
          <w:lang w:eastAsia="uk-UA"/>
        </w:rPr>
        <w:t>паливороздавальних</w:t>
      </w:r>
      <w:proofErr w:type="spellEnd"/>
      <w:r w:rsidR="0001125C" w:rsidRPr="0001125C">
        <w:rPr>
          <w:rFonts w:ascii="Times New Roman" w:eastAsia="Times New Roman" w:hAnsi="Times New Roman" w:cs="Times New Roman"/>
          <w:color w:val="000000"/>
          <w:lang w:eastAsia="uk-UA"/>
        </w:rPr>
        <w:t xml:space="preserve"> колонок Славутич на 2 види палива (3</w:t>
      </w:r>
      <w:r w:rsidR="0001125C">
        <w:rPr>
          <w:rFonts w:ascii="Times New Roman" w:eastAsia="Times New Roman" w:hAnsi="Times New Roman" w:cs="Times New Roman"/>
          <w:color w:val="000000"/>
          <w:lang w:eastAsia="uk-UA"/>
        </w:rPr>
        <w:t xml:space="preserve"> </w:t>
      </w:r>
      <w:r w:rsidR="0001125C" w:rsidRPr="0001125C">
        <w:rPr>
          <w:rFonts w:ascii="Times New Roman" w:eastAsia="Times New Roman" w:hAnsi="Times New Roman" w:cs="Times New Roman"/>
          <w:color w:val="000000"/>
          <w:lang w:eastAsia="uk-UA"/>
        </w:rPr>
        <w:t>пістолети можуть працювати одночасно)</w:t>
      </w:r>
      <w:r w:rsidR="0001125C">
        <w:rPr>
          <w:rFonts w:ascii="Times New Roman" w:eastAsia="Times New Roman" w:hAnsi="Times New Roman" w:cs="Times New Roman"/>
          <w:color w:val="000000"/>
          <w:lang w:eastAsia="uk-UA"/>
        </w:rPr>
        <w:t xml:space="preserve">. </w:t>
      </w:r>
      <w:r w:rsidR="00B866BE" w:rsidRPr="00B866BE">
        <w:rPr>
          <w:rFonts w:ascii="Times New Roman" w:eastAsia="Times New Roman" w:hAnsi="Times New Roman" w:cs="Times New Roman"/>
          <w:color w:val="000000"/>
          <w:lang w:eastAsia="uk-UA"/>
        </w:rPr>
        <w:t>Основними технологічними процесами, що супроводжуються викидами забруднюючих речовин в атмо</w:t>
      </w:r>
      <w:r w:rsidR="00B866BE">
        <w:rPr>
          <w:rFonts w:ascii="Times New Roman" w:eastAsia="Times New Roman" w:hAnsi="Times New Roman" w:cs="Times New Roman"/>
          <w:color w:val="000000"/>
          <w:lang w:eastAsia="uk-UA"/>
        </w:rPr>
        <w:t>сферне повітря є збе</w:t>
      </w:r>
      <w:r w:rsidR="00B866BE" w:rsidRPr="00B866BE">
        <w:rPr>
          <w:rFonts w:ascii="Times New Roman" w:eastAsia="Times New Roman" w:hAnsi="Times New Roman" w:cs="Times New Roman"/>
          <w:color w:val="000000"/>
          <w:lang w:eastAsia="uk-UA"/>
        </w:rPr>
        <w:t>рігання та реалізація палива</w:t>
      </w:r>
    </w:p>
    <w:p w:rsidR="00B866BE" w:rsidRDefault="007458DD" w:rsidP="007458DD">
      <w:pPr>
        <w:spacing w:after="0" w:line="240" w:lineRule="auto"/>
        <w:ind w:left="284" w:right="-215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uk-UA"/>
        </w:rPr>
      </w:pPr>
      <w:r w:rsidRPr="007458DD">
        <w:rPr>
          <w:rFonts w:ascii="Times New Roman" w:eastAsia="Times New Roman" w:hAnsi="Times New Roman" w:cs="Times New Roman"/>
          <w:color w:val="000000"/>
          <w:lang w:eastAsia="uk-UA"/>
        </w:rPr>
        <w:t xml:space="preserve">     </w:t>
      </w:r>
      <w:r w:rsidR="00B866BE" w:rsidRPr="000D34DA">
        <w:rPr>
          <w:rFonts w:ascii="Times New Roman" w:eastAsia="Times New Roman" w:hAnsi="Times New Roman" w:cs="Times New Roman"/>
          <w:color w:val="000000"/>
          <w:u w:val="single"/>
          <w:lang w:eastAsia="uk-UA"/>
        </w:rPr>
        <w:t>Об’єкт 2</w:t>
      </w:r>
      <w:r w:rsidR="00B866BE" w:rsidRPr="000D34DA">
        <w:rPr>
          <w:rFonts w:ascii="Times New Roman" w:eastAsia="Times New Roman" w:hAnsi="Times New Roman" w:cs="Times New Roman"/>
          <w:color w:val="000000"/>
          <w:lang w:eastAsia="uk-UA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lang w:eastAsia="uk-UA"/>
        </w:rPr>
        <w:t xml:space="preserve"> </w:t>
      </w:r>
      <w:r w:rsidR="00B866BE" w:rsidRPr="00B866BE">
        <w:rPr>
          <w:rFonts w:ascii="Times New Roman" w:eastAsia="Times New Roman" w:hAnsi="Times New Roman" w:cs="Times New Roman"/>
          <w:color w:val="000000"/>
          <w:lang w:eastAsia="uk-UA"/>
        </w:rPr>
        <w:t xml:space="preserve">Зберігання бензину та дизельного палива передбачено в двох окремих надземних одностінних металевих резервуарах ємність одного з ДП становить </w:t>
      </w:r>
      <w:r w:rsidR="00B866BE">
        <w:rPr>
          <w:rFonts w:ascii="Times New Roman" w:eastAsia="Times New Roman" w:hAnsi="Times New Roman" w:cs="Times New Roman"/>
          <w:color w:val="000000"/>
          <w:lang w:eastAsia="uk-UA"/>
        </w:rPr>
        <w:t>9,8</w:t>
      </w:r>
      <w:r w:rsidR="00B866BE" w:rsidRPr="00B866BE">
        <w:rPr>
          <w:rFonts w:ascii="Times New Roman" w:eastAsia="Times New Roman" w:hAnsi="Times New Roman" w:cs="Times New Roman"/>
          <w:color w:val="000000"/>
          <w:lang w:eastAsia="uk-UA"/>
        </w:rPr>
        <w:t xml:space="preserve"> м</w:t>
      </w:r>
      <w:r w:rsidR="00B866BE" w:rsidRPr="00F076AD">
        <w:rPr>
          <w:rFonts w:ascii="Times New Roman" w:eastAsia="Times New Roman" w:hAnsi="Times New Roman" w:cs="Times New Roman"/>
          <w:color w:val="000000"/>
          <w:vertAlign w:val="superscript"/>
          <w:lang w:eastAsia="uk-UA"/>
        </w:rPr>
        <w:t>3</w:t>
      </w:r>
      <w:r w:rsidR="00B866BE" w:rsidRPr="00B866BE">
        <w:rPr>
          <w:rFonts w:ascii="Times New Roman" w:eastAsia="Times New Roman" w:hAnsi="Times New Roman" w:cs="Times New Roman"/>
          <w:color w:val="000000"/>
          <w:lang w:eastAsia="uk-UA"/>
        </w:rPr>
        <w:t>, ємність іншого з бензином становить 4,</w:t>
      </w:r>
      <w:r w:rsidR="00B866BE">
        <w:rPr>
          <w:rFonts w:ascii="Times New Roman" w:eastAsia="Times New Roman" w:hAnsi="Times New Roman" w:cs="Times New Roman"/>
          <w:color w:val="000000"/>
          <w:lang w:eastAsia="uk-UA"/>
        </w:rPr>
        <w:t>9</w:t>
      </w:r>
      <w:r w:rsidR="00B866BE" w:rsidRPr="00B866BE">
        <w:rPr>
          <w:rFonts w:ascii="Times New Roman" w:eastAsia="Times New Roman" w:hAnsi="Times New Roman" w:cs="Times New Roman"/>
          <w:color w:val="000000"/>
          <w:lang w:eastAsia="uk-UA"/>
        </w:rPr>
        <w:t xml:space="preserve"> м</w:t>
      </w:r>
      <w:r w:rsidR="00B866BE" w:rsidRPr="00F076AD">
        <w:rPr>
          <w:rFonts w:ascii="Times New Roman" w:eastAsia="Times New Roman" w:hAnsi="Times New Roman" w:cs="Times New Roman"/>
          <w:color w:val="000000"/>
          <w:vertAlign w:val="superscript"/>
          <w:lang w:eastAsia="uk-UA"/>
        </w:rPr>
        <w:t>3</w:t>
      </w:r>
      <w:r w:rsidR="00B866BE" w:rsidRPr="00B866BE">
        <w:rPr>
          <w:rFonts w:ascii="Times New Roman" w:eastAsia="Times New Roman" w:hAnsi="Times New Roman" w:cs="Times New Roman"/>
          <w:color w:val="000000"/>
          <w:lang w:eastAsia="uk-UA"/>
        </w:rPr>
        <w:t>. Резервуари обладнані системою повернення парів нафтопродуктів при їх заповненні, дихальною арматурою з клапанною системою, технічними пристроями для запобігання переповнення ємностей при зливі нафтопродуктів. Загальна місткість резервуарів зберіга</w:t>
      </w:r>
      <w:r w:rsidR="00B866BE">
        <w:rPr>
          <w:rFonts w:ascii="Times New Roman" w:eastAsia="Times New Roman" w:hAnsi="Times New Roman" w:cs="Times New Roman"/>
          <w:color w:val="000000"/>
          <w:lang w:eastAsia="uk-UA"/>
        </w:rPr>
        <w:t>ння нафтопродуктів – 14,7</w:t>
      </w:r>
      <w:r w:rsidR="00B866BE" w:rsidRPr="00B866BE">
        <w:rPr>
          <w:rFonts w:ascii="Times New Roman" w:eastAsia="Times New Roman" w:hAnsi="Times New Roman" w:cs="Times New Roman"/>
          <w:color w:val="000000"/>
          <w:lang w:eastAsia="uk-UA"/>
        </w:rPr>
        <w:t xml:space="preserve"> м</w:t>
      </w:r>
      <w:r w:rsidR="00B866BE" w:rsidRPr="00F076AD">
        <w:rPr>
          <w:rFonts w:ascii="Times New Roman" w:eastAsia="Times New Roman" w:hAnsi="Times New Roman" w:cs="Times New Roman"/>
          <w:color w:val="000000"/>
          <w:vertAlign w:val="superscript"/>
          <w:lang w:eastAsia="uk-UA"/>
        </w:rPr>
        <w:t>3</w:t>
      </w:r>
      <w:r w:rsidR="00B866BE" w:rsidRPr="00B866BE">
        <w:rPr>
          <w:rFonts w:ascii="Times New Roman" w:eastAsia="Times New Roman" w:hAnsi="Times New Roman" w:cs="Times New Roman"/>
          <w:color w:val="000000"/>
          <w:lang w:eastAsia="uk-UA"/>
        </w:rPr>
        <w:t xml:space="preserve">. Заправлення автомобілів нафтопродуктами здійснюється за допомогою двох односторонніх </w:t>
      </w:r>
      <w:proofErr w:type="spellStart"/>
      <w:r w:rsidR="00B866BE" w:rsidRPr="00B866BE">
        <w:rPr>
          <w:rFonts w:ascii="Times New Roman" w:eastAsia="Times New Roman" w:hAnsi="Times New Roman" w:cs="Times New Roman"/>
          <w:color w:val="000000"/>
          <w:lang w:eastAsia="uk-UA"/>
        </w:rPr>
        <w:t>паливороздавальних</w:t>
      </w:r>
      <w:proofErr w:type="spellEnd"/>
      <w:r w:rsidR="00B866BE" w:rsidRPr="00B866BE">
        <w:rPr>
          <w:rFonts w:ascii="Times New Roman" w:eastAsia="Times New Roman" w:hAnsi="Times New Roman" w:cs="Times New Roman"/>
          <w:color w:val="000000"/>
          <w:lang w:eastAsia="uk-UA"/>
        </w:rPr>
        <w:t xml:space="preserve"> колонок (ПРК) на 1 вид палива. Основними технологічними процесами, що супроводжуються викидами забруднюючих речовин в атмо</w:t>
      </w:r>
      <w:r w:rsidR="00B866BE">
        <w:rPr>
          <w:rFonts w:ascii="Times New Roman" w:eastAsia="Times New Roman" w:hAnsi="Times New Roman" w:cs="Times New Roman"/>
          <w:color w:val="000000"/>
          <w:lang w:eastAsia="uk-UA"/>
        </w:rPr>
        <w:t>сферне повітря є збе</w:t>
      </w:r>
      <w:r w:rsidR="00B866BE" w:rsidRPr="00B866BE">
        <w:rPr>
          <w:rFonts w:ascii="Times New Roman" w:eastAsia="Times New Roman" w:hAnsi="Times New Roman" w:cs="Times New Roman"/>
          <w:color w:val="000000"/>
          <w:lang w:eastAsia="uk-UA"/>
        </w:rPr>
        <w:t>рігання та реалізація палива</w:t>
      </w:r>
      <w:r w:rsidR="00B866BE">
        <w:rPr>
          <w:rFonts w:ascii="Times New Roman" w:eastAsia="Times New Roman" w:hAnsi="Times New Roman" w:cs="Times New Roman"/>
          <w:color w:val="000000"/>
          <w:lang w:eastAsia="uk-UA"/>
        </w:rPr>
        <w:t>.</w:t>
      </w:r>
    </w:p>
    <w:p w:rsidR="00F2495C" w:rsidRPr="00F2495C" w:rsidRDefault="00F2495C" w:rsidP="007458DD">
      <w:pPr>
        <w:numPr>
          <w:ilvl w:val="0"/>
          <w:numId w:val="10"/>
        </w:numPr>
        <w:spacing w:after="0" w:line="240" w:lineRule="auto"/>
        <w:ind w:left="426" w:right="-215" w:hanging="356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uk-UA"/>
        </w:rPr>
      </w:pPr>
      <w:r w:rsidRPr="00F2495C">
        <w:rPr>
          <w:rFonts w:ascii="Times New Roman" w:eastAsia="Times New Roman" w:hAnsi="Times New Roman" w:cs="Times New Roman"/>
          <w:b/>
          <w:bCs/>
          <w:color w:val="000000"/>
          <w:lang w:eastAsia="uk-UA"/>
        </w:rPr>
        <w:t>Відомості щодо видів та обсягів викидів:</w:t>
      </w:r>
      <w:r w:rsidRPr="00F2495C">
        <w:rPr>
          <w:rFonts w:ascii="Times New Roman" w:eastAsia="Times New Roman" w:hAnsi="Times New Roman" w:cs="Times New Roman"/>
          <w:color w:val="000000"/>
          <w:lang w:eastAsia="uk-UA"/>
        </w:rPr>
        <w:t>  </w:t>
      </w:r>
    </w:p>
    <w:p w:rsidR="00F2495C" w:rsidRPr="007458DD" w:rsidRDefault="00F2495C" w:rsidP="007458DD">
      <w:pPr>
        <w:tabs>
          <w:tab w:val="left" w:pos="426"/>
        </w:tabs>
        <w:spacing w:after="0" w:line="240" w:lineRule="auto"/>
        <w:ind w:left="426" w:right="-215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458DD">
        <w:rPr>
          <w:rFonts w:ascii="Times New Roman" w:eastAsia="Times New Roman" w:hAnsi="Times New Roman" w:cs="Times New Roman"/>
          <w:color w:val="000000"/>
          <w:u w:val="single"/>
          <w:lang w:eastAsia="uk-UA"/>
        </w:rPr>
        <w:t>Об’єкт 1</w:t>
      </w:r>
      <w:r w:rsidR="007458DD" w:rsidRPr="007458DD">
        <w:rPr>
          <w:rFonts w:ascii="Times New Roman" w:eastAsia="Times New Roman" w:hAnsi="Times New Roman" w:cs="Times New Roman"/>
          <w:color w:val="000000"/>
          <w:lang w:eastAsia="uk-UA"/>
        </w:rPr>
        <w:t xml:space="preserve">.  </w:t>
      </w:r>
      <w:r w:rsidRPr="007458DD">
        <w:rPr>
          <w:rFonts w:ascii="Times New Roman" w:eastAsia="Times New Roman" w:hAnsi="Times New Roman" w:cs="Times New Roman"/>
          <w:color w:val="000000"/>
          <w:lang w:eastAsia="uk-UA"/>
        </w:rPr>
        <w:t xml:space="preserve"> </w:t>
      </w:r>
      <w:r w:rsidR="0001125C" w:rsidRPr="007458DD">
        <w:rPr>
          <w:rFonts w:ascii="Times New Roman" w:eastAsia="Times New Roman" w:hAnsi="Times New Roman" w:cs="Times New Roman"/>
          <w:color w:val="000000"/>
          <w:lang w:eastAsia="uk-UA"/>
        </w:rPr>
        <w:t xml:space="preserve">Бензин (нафтовий, </w:t>
      </w:r>
      <w:proofErr w:type="spellStart"/>
      <w:r w:rsidR="0001125C" w:rsidRPr="007458DD">
        <w:rPr>
          <w:rFonts w:ascii="Times New Roman" w:eastAsia="Times New Roman" w:hAnsi="Times New Roman" w:cs="Times New Roman"/>
          <w:color w:val="000000"/>
          <w:lang w:eastAsia="uk-UA"/>
        </w:rPr>
        <w:t>малосірчистий</w:t>
      </w:r>
      <w:proofErr w:type="spellEnd"/>
      <w:r w:rsidR="0001125C" w:rsidRPr="007458DD">
        <w:rPr>
          <w:rFonts w:ascii="Times New Roman" w:eastAsia="Times New Roman" w:hAnsi="Times New Roman" w:cs="Times New Roman"/>
          <w:color w:val="000000"/>
          <w:lang w:eastAsia="uk-UA"/>
        </w:rPr>
        <w:t xml:space="preserve"> - у перерахунку на вуглець) – 0,937328 т/рік,  Вуглеводні граничні С12-С19 – 0,032484 т/рік;</w:t>
      </w:r>
      <w:r w:rsidRPr="007458DD">
        <w:rPr>
          <w:rFonts w:ascii="Times New Roman" w:eastAsia="Times New Roman" w:hAnsi="Times New Roman" w:cs="Times New Roman"/>
          <w:color w:val="000000"/>
          <w:lang w:eastAsia="uk-UA"/>
        </w:rPr>
        <w:t>. </w:t>
      </w:r>
    </w:p>
    <w:p w:rsidR="00F2495C" w:rsidRPr="007458DD" w:rsidRDefault="00F2495C" w:rsidP="007458DD">
      <w:pPr>
        <w:spacing w:after="0" w:line="240" w:lineRule="auto"/>
        <w:ind w:left="426" w:right="-215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458DD">
        <w:rPr>
          <w:rFonts w:ascii="Times New Roman" w:eastAsia="Times New Roman" w:hAnsi="Times New Roman" w:cs="Times New Roman"/>
          <w:color w:val="000000"/>
          <w:u w:val="single"/>
          <w:lang w:eastAsia="uk-UA"/>
        </w:rPr>
        <w:t>Об’єкт 2</w:t>
      </w:r>
      <w:r w:rsidR="007458DD" w:rsidRPr="007458DD">
        <w:rPr>
          <w:rFonts w:ascii="Times New Roman" w:eastAsia="Times New Roman" w:hAnsi="Times New Roman" w:cs="Times New Roman"/>
          <w:color w:val="000000"/>
          <w:lang w:eastAsia="uk-UA"/>
        </w:rPr>
        <w:t xml:space="preserve">. </w:t>
      </w:r>
      <w:r w:rsidR="0001125C" w:rsidRPr="0001125C">
        <w:t xml:space="preserve"> </w:t>
      </w:r>
      <w:r w:rsidR="0001125C" w:rsidRPr="007458DD">
        <w:rPr>
          <w:rFonts w:ascii="Times New Roman" w:eastAsia="Times New Roman" w:hAnsi="Times New Roman" w:cs="Times New Roman"/>
          <w:color w:val="000000"/>
          <w:lang w:eastAsia="uk-UA"/>
        </w:rPr>
        <w:t xml:space="preserve">Бензин (нафтовий, </w:t>
      </w:r>
      <w:proofErr w:type="spellStart"/>
      <w:r w:rsidR="0001125C" w:rsidRPr="007458DD">
        <w:rPr>
          <w:rFonts w:ascii="Times New Roman" w:eastAsia="Times New Roman" w:hAnsi="Times New Roman" w:cs="Times New Roman"/>
          <w:color w:val="000000"/>
          <w:lang w:eastAsia="uk-UA"/>
        </w:rPr>
        <w:t>малосірчистий</w:t>
      </w:r>
      <w:proofErr w:type="spellEnd"/>
      <w:r w:rsidR="0001125C" w:rsidRPr="007458DD">
        <w:rPr>
          <w:rFonts w:ascii="Times New Roman" w:eastAsia="Times New Roman" w:hAnsi="Times New Roman" w:cs="Times New Roman"/>
          <w:color w:val="000000"/>
          <w:lang w:eastAsia="uk-UA"/>
        </w:rPr>
        <w:t xml:space="preserve"> - у перерахунку на вуглець) – 1,061378 т/рік,  Вуглеводні граничні С12-С19 – 0,019332  т/рік</w:t>
      </w:r>
      <w:r w:rsidR="0001125C" w:rsidRPr="007458DD">
        <w:rPr>
          <w:rFonts w:ascii="Times New Roman" w:eastAsia="Times New Roman" w:hAnsi="Times New Roman" w:cs="Times New Roman"/>
          <w:color w:val="000000"/>
          <w:u w:val="single"/>
          <w:lang w:eastAsia="uk-UA"/>
        </w:rPr>
        <w:t>;</w:t>
      </w:r>
    </w:p>
    <w:p w:rsidR="00F2495C" w:rsidRPr="00F2495C" w:rsidRDefault="00F2495C" w:rsidP="007458DD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426" w:right="-215"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uk-UA"/>
        </w:rPr>
      </w:pPr>
      <w:r w:rsidRPr="00F2495C">
        <w:rPr>
          <w:rFonts w:ascii="Times New Roman" w:eastAsia="Times New Roman" w:hAnsi="Times New Roman" w:cs="Times New Roman"/>
          <w:b/>
          <w:bCs/>
          <w:color w:val="000000"/>
          <w:lang w:eastAsia="uk-UA"/>
        </w:rPr>
        <w:t>Заходи щодо впровадження найкращих існуючих технологій виробництва, що виконані або/та які потребують виконання:</w:t>
      </w:r>
      <w:r w:rsidRPr="00F2495C">
        <w:rPr>
          <w:rFonts w:ascii="Times New Roman" w:eastAsia="Times New Roman" w:hAnsi="Times New Roman" w:cs="Times New Roman"/>
          <w:color w:val="000000"/>
          <w:lang w:eastAsia="uk-UA"/>
        </w:rPr>
        <w:t xml:space="preserve"> </w:t>
      </w:r>
      <w:r w:rsidR="00BF7747">
        <w:rPr>
          <w:rFonts w:ascii="Times New Roman" w:eastAsia="Times New Roman" w:hAnsi="Times New Roman" w:cs="Times New Roman"/>
          <w:color w:val="000000"/>
          <w:lang w:eastAsia="uk-UA"/>
        </w:rPr>
        <w:t xml:space="preserve"> </w:t>
      </w:r>
      <w:r w:rsidRPr="00F2495C">
        <w:rPr>
          <w:rFonts w:ascii="Times New Roman" w:eastAsia="Times New Roman" w:hAnsi="Times New Roman" w:cs="Times New Roman"/>
          <w:color w:val="000000"/>
          <w:lang w:eastAsia="uk-UA"/>
        </w:rPr>
        <w:t>За ступенем впливу на забруднення атмосферного повітря об'єкти віднесено до 3 групи, і не мають виробництв або технологічного устаткування, на яких повинні впроваджуватися найкращі доступні технології та методи керування. Впровадження заходів щодо впровадження найкращих існуючих технологій виробництва, що виконані або/та які потребують виконання не передбачено;</w:t>
      </w:r>
    </w:p>
    <w:p w:rsidR="00F2495C" w:rsidRPr="00F2495C" w:rsidRDefault="00F2495C" w:rsidP="007458DD">
      <w:pPr>
        <w:numPr>
          <w:ilvl w:val="0"/>
          <w:numId w:val="12"/>
        </w:numPr>
        <w:spacing w:after="0" w:line="240" w:lineRule="auto"/>
        <w:ind w:left="426" w:right="-215"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uk-UA"/>
        </w:rPr>
      </w:pPr>
      <w:r w:rsidRPr="00F2495C">
        <w:rPr>
          <w:rFonts w:ascii="Times New Roman" w:eastAsia="Times New Roman" w:hAnsi="Times New Roman" w:cs="Times New Roman"/>
          <w:b/>
          <w:bCs/>
          <w:color w:val="000000"/>
          <w:lang w:eastAsia="uk-UA"/>
        </w:rPr>
        <w:t>Перелік заходів щодо скорочення викидів:</w:t>
      </w:r>
      <w:r w:rsidRPr="00F2495C">
        <w:rPr>
          <w:rFonts w:ascii="Times New Roman" w:eastAsia="Times New Roman" w:hAnsi="Times New Roman" w:cs="Times New Roman"/>
          <w:color w:val="000000"/>
          <w:lang w:eastAsia="uk-UA"/>
        </w:rPr>
        <w:t xml:space="preserve"> Не передбачено;</w:t>
      </w:r>
    </w:p>
    <w:p w:rsidR="00F2495C" w:rsidRPr="00F2495C" w:rsidRDefault="00743AEB" w:rsidP="007458DD">
      <w:pPr>
        <w:spacing w:after="0" w:line="240" w:lineRule="auto"/>
        <w:ind w:left="426" w:right="-215"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uk-UA"/>
        </w:rPr>
        <w:lastRenderedPageBreak/>
        <w:t xml:space="preserve">11. </w:t>
      </w:r>
      <w:r w:rsidR="00F2495C" w:rsidRPr="00F2495C">
        <w:rPr>
          <w:rFonts w:ascii="Times New Roman" w:eastAsia="Times New Roman" w:hAnsi="Times New Roman" w:cs="Times New Roman"/>
          <w:b/>
          <w:bCs/>
          <w:color w:val="000000"/>
          <w:lang w:eastAsia="uk-UA"/>
        </w:rPr>
        <w:t>Дотримання виконання природоохоронних заходів щодо скорочення викидів:</w:t>
      </w:r>
      <w:r w:rsidR="00F2495C" w:rsidRPr="00F2495C">
        <w:rPr>
          <w:rFonts w:ascii="Times New Roman" w:eastAsia="Times New Roman" w:hAnsi="Times New Roman" w:cs="Times New Roman"/>
          <w:color w:val="000000"/>
          <w:lang w:eastAsia="uk-UA"/>
        </w:rPr>
        <w:t xml:space="preserve"> Не передбачено;</w:t>
      </w:r>
    </w:p>
    <w:p w:rsidR="00F2495C" w:rsidRPr="0001125C" w:rsidRDefault="00743AEB" w:rsidP="007458DD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uk-UA"/>
        </w:rPr>
        <w:t xml:space="preserve">12. </w:t>
      </w:r>
      <w:r w:rsidR="00F2495C" w:rsidRPr="0001125C">
        <w:rPr>
          <w:rFonts w:ascii="Times New Roman" w:eastAsia="Times New Roman" w:hAnsi="Times New Roman" w:cs="Times New Roman"/>
          <w:b/>
          <w:bCs/>
          <w:color w:val="000000"/>
          <w:lang w:eastAsia="uk-UA"/>
        </w:rPr>
        <w:t>Відповідність пропозицій щодо дозволених обсягів викидів законодавству:</w:t>
      </w:r>
      <w:r w:rsidR="00F2495C" w:rsidRPr="0001125C">
        <w:rPr>
          <w:rFonts w:ascii="Times New Roman" w:eastAsia="Times New Roman" w:hAnsi="Times New Roman" w:cs="Times New Roman"/>
          <w:color w:val="000000"/>
          <w:lang w:eastAsia="uk-UA"/>
        </w:rPr>
        <w:t xml:space="preserve"> </w:t>
      </w:r>
      <w:r w:rsidR="0001125C" w:rsidRPr="0001125C">
        <w:rPr>
          <w:rFonts w:ascii="Times New Roman" w:eastAsia="Times New Roman" w:hAnsi="Times New Roman" w:cs="Times New Roman"/>
          <w:color w:val="000000"/>
          <w:lang w:eastAsia="uk-UA"/>
        </w:rPr>
        <w:t xml:space="preserve">Для визначення рівня забруднення атмосферного повітря в районі розташування </w:t>
      </w:r>
      <w:r>
        <w:rPr>
          <w:rFonts w:ascii="Times New Roman" w:eastAsia="Times New Roman" w:hAnsi="Times New Roman" w:cs="Times New Roman"/>
          <w:color w:val="000000"/>
          <w:lang w:eastAsia="uk-UA"/>
        </w:rPr>
        <w:t>АЗС</w:t>
      </w:r>
      <w:r w:rsidR="0001125C" w:rsidRPr="0001125C">
        <w:rPr>
          <w:rFonts w:ascii="Times New Roman" w:eastAsia="Times New Roman" w:hAnsi="Times New Roman" w:cs="Times New Roman"/>
          <w:color w:val="000000"/>
          <w:lang w:eastAsia="uk-UA"/>
        </w:rPr>
        <w:t xml:space="preserve"> ТОВ «</w:t>
      </w:r>
      <w:r w:rsidR="00BF7747" w:rsidRPr="0001125C">
        <w:rPr>
          <w:rFonts w:ascii="Times New Roman" w:eastAsia="Times New Roman" w:hAnsi="Times New Roman" w:cs="Times New Roman"/>
          <w:color w:val="000000"/>
          <w:lang w:eastAsia="uk-UA"/>
        </w:rPr>
        <w:t>МАРТІН ЕНЕРДЖІ ГРУП</w:t>
      </w:r>
      <w:r w:rsidR="0001125C" w:rsidRPr="0001125C">
        <w:rPr>
          <w:rFonts w:ascii="Times New Roman" w:eastAsia="Times New Roman" w:hAnsi="Times New Roman" w:cs="Times New Roman"/>
          <w:color w:val="000000"/>
          <w:lang w:eastAsia="uk-UA"/>
        </w:rPr>
        <w:t>» було проведено розрахунок розсіювання забруднюючих речовин від викидів стаціонарних джерел підприємства та заміри концентрацій забруднюючих речовин в атмосферному повітрі на межі нормативної санітарно-захисної зони. Ні для одного з дозволених викидів не перевищуються граничнодопустимі рівні викидів забруднюючих речовин в атмосферне повітря. Інші викиди в атмосферу, що чинять суттєвий вплив відсутні. Викиди забруднюючих речовин не перевищують гігієнічних нормативів та відповідають вимогам чинного законодавства</w:t>
      </w:r>
    </w:p>
    <w:p w:rsidR="00F2495C" w:rsidRPr="00F2495C" w:rsidRDefault="00743AEB" w:rsidP="007458DD">
      <w:pPr>
        <w:spacing w:after="0" w:line="240" w:lineRule="auto"/>
        <w:ind w:left="426" w:right="-215"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uk-UA"/>
        </w:rPr>
        <w:t>13.</w:t>
      </w:r>
      <w:r w:rsidR="00F2495C" w:rsidRPr="00F2495C">
        <w:rPr>
          <w:rFonts w:ascii="Times New Roman" w:eastAsia="Times New Roman" w:hAnsi="Times New Roman" w:cs="Times New Roman"/>
          <w:b/>
          <w:bCs/>
          <w:color w:val="000000"/>
          <w:lang w:eastAsia="uk-UA"/>
        </w:rPr>
        <w:t>Адреса</w:t>
      </w:r>
      <w:r w:rsidR="00F2495C" w:rsidRPr="00F2495C">
        <w:rPr>
          <w:rFonts w:ascii="Times New Roman" w:eastAsia="Times New Roman" w:hAnsi="Times New Roman" w:cs="Times New Roman"/>
          <w:color w:val="000000"/>
          <w:lang w:eastAsia="uk-UA"/>
        </w:rPr>
        <w:t xml:space="preserve"> </w:t>
      </w:r>
      <w:r w:rsidR="00F2495C" w:rsidRPr="00F2495C">
        <w:rPr>
          <w:rFonts w:ascii="Times New Roman" w:eastAsia="Times New Roman" w:hAnsi="Times New Roman" w:cs="Times New Roman"/>
          <w:b/>
          <w:bCs/>
          <w:color w:val="000000"/>
          <w:lang w:eastAsia="uk-UA"/>
        </w:rPr>
        <w:t>обласної, Київської, Севастопольської міської держадміністрації, органу виконавчої влади Автономної Республіки Крим з питань охорони навколишнього природного середовища, до якої можуть надсилатися зауваження та пропозиції громадськості щодо дозволу на викиди:</w:t>
      </w:r>
      <w:r w:rsidR="00F2495C" w:rsidRPr="00F2495C">
        <w:rPr>
          <w:rFonts w:ascii="Times New Roman" w:eastAsia="Times New Roman" w:hAnsi="Times New Roman" w:cs="Times New Roman"/>
          <w:color w:val="000000"/>
          <w:lang w:eastAsia="uk-UA"/>
        </w:rPr>
        <w:t xml:space="preserve"> Львівська обласна державна адміністрація (Департамент екології та природних ресурсів Львівської обласної державної адміністрації) 79000, Львівська </w:t>
      </w:r>
      <w:proofErr w:type="spellStart"/>
      <w:r w:rsidR="00F2495C" w:rsidRPr="00F2495C">
        <w:rPr>
          <w:rFonts w:ascii="Times New Roman" w:eastAsia="Times New Roman" w:hAnsi="Times New Roman" w:cs="Times New Roman"/>
          <w:color w:val="000000"/>
          <w:lang w:eastAsia="uk-UA"/>
        </w:rPr>
        <w:t>обл</w:t>
      </w:r>
      <w:proofErr w:type="spellEnd"/>
      <w:r w:rsidR="00F2495C" w:rsidRPr="00F2495C">
        <w:rPr>
          <w:rFonts w:ascii="Times New Roman" w:eastAsia="Times New Roman" w:hAnsi="Times New Roman" w:cs="Times New Roman"/>
          <w:color w:val="000000"/>
          <w:lang w:eastAsia="uk-UA"/>
        </w:rPr>
        <w:t xml:space="preserve">, м. Львів, вул. Винниченка, 19 (79026, Львівська </w:t>
      </w:r>
      <w:proofErr w:type="spellStart"/>
      <w:r w:rsidR="00F2495C" w:rsidRPr="00F2495C">
        <w:rPr>
          <w:rFonts w:ascii="Times New Roman" w:eastAsia="Times New Roman" w:hAnsi="Times New Roman" w:cs="Times New Roman"/>
          <w:color w:val="000000"/>
          <w:lang w:eastAsia="uk-UA"/>
        </w:rPr>
        <w:t>обл</w:t>
      </w:r>
      <w:proofErr w:type="spellEnd"/>
      <w:r w:rsidR="00F2495C" w:rsidRPr="00F2495C">
        <w:rPr>
          <w:rFonts w:ascii="Times New Roman" w:eastAsia="Times New Roman" w:hAnsi="Times New Roman" w:cs="Times New Roman"/>
          <w:color w:val="000000"/>
          <w:lang w:eastAsia="uk-UA"/>
        </w:rPr>
        <w:t xml:space="preserve">, м. Львів, вул. </w:t>
      </w:r>
      <w:proofErr w:type="spellStart"/>
      <w:r w:rsidR="00F2495C" w:rsidRPr="00F2495C">
        <w:rPr>
          <w:rFonts w:ascii="Times New Roman" w:eastAsia="Times New Roman" w:hAnsi="Times New Roman" w:cs="Times New Roman"/>
          <w:color w:val="000000"/>
          <w:lang w:eastAsia="uk-UA"/>
        </w:rPr>
        <w:t>Стрийська</w:t>
      </w:r>
      <w:proofErr w:type="spellEnd"/>
      <w:r w:rsidR="00F2495C" w:rsidRPr="00F2495C">
        <w:rPr>
          <w:rFonts w:ascii="Times New Roman" w:eastAsia="Times New Roman" w:hAnsi="Times New Roman" w:cs="Times New Roman"/>
          <w:color w:val="000000"/>
          <w:lang w:eastAsia="uk-UA"/>
        </w:rPr>
        <w:t>, 98), електронна пошта: envir@loda.gov.ua, телефон: 0322 387 383;</w:t>
      </w:r>
    </w:p>
    <w:p w:rsidR="00F2495C" w:rsidRPr="00743AEB" w:rsidRDefault="00F2495C" w:rsidP="007458DD">
      <w:pPr>
        <w:pStyle w:val="a5"/>
        <w:numPr>
          <w:ilvl w:val="1"/>
          <w:numId w:val="6"/>
        </w:numPr>
        <w:spacing w:after="0" w:line="240" w:lineRule="auto"/>
        <w:ind w:left="426" w:right="-215"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uk-UA"/>
        </w:rPr>
      </w:pPr>
      <w:r w:rsidRPr="00743AEB">
        <w:rPr>
          <w:rFonts w:ascii="Times New Roman" w:eastAsia="Times New Roman" w:hAnsi="Times New Roman" w:cs="Times New Roman"/>
          <w:b/>
          <w:bCs/>
          <w:color w:val="000000"/>
          <w:lang w:eastAsia="uk-UA"/>
        </w:rPr>
        <w:t xml:space="preserve">Строки подання зауважень та пропозицій: </w:t>
      </w:r>
      <w:r w:rsidRPr="00743AEB">
        <w:rPr>
          <w:rFonts w:ascii="Times New Roman" w:eastAsia="Times New Roman" w:hAnsi="Times New Roman" w:cs="Times New Roman"/>
          <w:color w:val="000000"/>
          <w:lang w:eastAsia="uk-UA"/>
        </w:rPr>
        <w:t>Пропозиції та рекомендації просимо надсилати протягом 30 днів з дня опублікування.</w:t>
      </w:r>
    </w:p>
    <w:sectPr w:rsidR="00F2495C" w:rsidRPr="00743AEB" w:rsidSect="007458DD">
      <w:pgSz w:w="11906" w:h="16838"/>
      <w:pgMar w:top="850" w:right="850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C4DD4"/>
    <w:multiLevelType w:val="multilevel"/>
    <w:tmpl w:val="E74497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B521D4"/>
    <w:multiLevelType w:val="hybridMultilevel"/>
    <w:tmpl w:val="DBBC63F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7F07ADB"/>
    <w:multiLevelType w:val="multilevel"/>
    <w:tmpl w:val="FD6E2D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851B63"/>
    <w:multiLevelType w:val="multilevel"/>
    <w:tmpl w:val="EBBAD6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472FEC"/>
    <w:multiLevelType w:val="multilevel"/>
    <w:tmpl w:val="35EE31F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FA1D05"/>
    <w:multiLevelType w:val="multilevel"/>
    <w:tmpl w:val="B30A0E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0932EF"/>
    <w:multiLevelType w:val="multilevel"/>
    <w:tmpl w:val="0F1E756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D34804"/>
    <w:multiLevelType w:val="multilevel"/>
    <w:tmpl w:val="B282AC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4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CE49E6"/>
    <w:multiLevelType w:val="multilevel"/>
    <w:tmpl w:val="8206B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A31D72"/>
    <w:multiLevelType w:val="multilevel"/>
    <w:tmpl w:val="FF586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B9B6CB3"/>
    <w:multiLevelType w:val="multilevel"/>
    <w:tmpl w:val="DDEA0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"/>
    <w:lvlOverride w:ilvl="0">
      <w:lvl w:ilvl="0">
        <w:numFmt w:val="decimal"/>
        <w:lvlText w:val="%1."/>
        <w:lvlJc w:val="left"/>
      </w:lvl>
    </w:lvlOverride>
  </w:num>
  <w:num w:numId="3">
    <w:abstractNumId w:val="2"/>
    <w:lvlOverride w:ilvl="0">
      <w:lvl w:ilvl="0">
        <w:numFmt w:val="decimal"/>
        <w:lvlText w:val="%1."/>
        <w:lvlJc w:val="left"/>
      </w:lvl>
    </w:lvlOverride>
  </w:num>
  <w:num w:numId="4">
    <w:abstractNumId w:val="3"/>
    <w:lvlOverride w:ilvl="0">
      <w:lvl w:ilvl="0">
        <w:numFmt w:val="decimal"/>
        <w:lvlText w:val="%1."/>
        <w:lvlJc w:val="left"/>
        <w:rPr>
          <w:b/>
        </w:rPr>
      </w:lvl>
    </w:lvlOverride>
  </w:num>
  <w:num w:numId="5">
    <w:abstractNumId w:val="10"/>
  </w:num>
  <w:num w:numId="6">
    <w:abstractNumId w:val="7"/>
  </w:num>
  <w:num w:numId="7">
    <w:abstractNumId w:val="5"/>
    <w:lvlOverride w:ilvl="0">
      <w:lvl w:ilvl="0">
        <w:numFmt w:val="decimal"/>
        <w:lvlText w:val="%1."/>
        <w:lvlJc w:val="left"/>
        <w:rPr>
          <w:b/>
        </w:rPr>
      </w:lvl>
    </w:lvlOverride>
  </w:num>
  <w:num w:numId="8">
    <w:abstractNumId w:val="5"/>
    <w:lvlOverride w:ilvl="0">
      <w:lvl w:ilvl="0">
        <w:numFmt w:val="decimal"/>
        <w:lvlText w:val="%1."/>
        <w:lvlJc w:val="left"/>
        <w:rPr>
          <w:b/>
        </w:rPr>
      </w:lvl>
    </w:lvlOverride>
  </w:num>
  <w:num w:numId="9">
    <w:abstractNumId w:val="5"/>
    <w:lvlOverride w:ilvl="0">
      <w:lvl w:ilvl="0">
        <w:numFmt w:val="decimal"/>
        <w:lvlText w:val="%1."/>
        <w:lvlJc w:val="left"/>
        <w:rPr>
          <w:b/>
        </w:rPr>
      </w:lvl>
    </w:lvlOverride>
  </w:num>
  <w:num w:numId="10">
    <w:abstractNumId w:val="5"/>
    <w:lvlOverride w:ilvl="0">
      <w:lvl w:ilvl="0">
        <w:numFmt w:val="decimal"/>
        <w:lvlText w:val="%1."/>
        <w:lvlJc w:val="left"/>
        <w:rPr>
          <w:b/>
        </w:rPr>
      </w:lvl>
    </w:lvlOverride>
  </w:num>
  <w:num w:numId="11">
    <w:abstractNumId w:val="6"/>
    <w:lvlOverride w:ilvl="0">
      <w:lvl w:ilvl="0">
        <w:numFmt w:val="decimal"/>
        <w:lvlText w:val="%1."/>
        <w:lvlJc w:val="left"/>
        <w:rPr>
          <w:b/>
        </w:rPr>
      </w:lvl>
    </w:lvlOverride>
  </w:num>
  <w:num w:numId="12">
    <w:abstractNumId w:val="6"/>
    <w:lvlOverride w:ilvl="0">
      <w:lvl w:ilvl="0">
        <w:numFmt w:val="decimal"/>
        <w:lvlText w:val="%1."/>
        <w:lvlJc w:val="left"/>
        <w:rPr>
          <w:b/>
        </w:rPr>
      </w:lvl>
    </w:lvlOverride>
  </w:num>
  <w:num w:numId="13">
    <w:abstractNumId w:val="6"/>
    <w:lvlOverride w:ilvl="0">
      <w:lvl w:ilvl="0">
        <w:numFmt w:val="decimal"/>
        <w:lvlText w:val="%1."/>
        <w:lvlJc w:val="left"/>
      </w:lvl>
    </w:lvlOverride>
  </w:num>
  <w:num w:numId="14">
    <w:abstractNumId w:val="6"/>
    <w:lvlOverride w:ilvl="0">
      <w:lvl w:ilvl="0">
        <w:numFmt w:val="decimal"/>
        <w:lvlText w:val="%1."/>
        <w:lvlJc w:val="left"/>
      </w:lvl>
    </w:lvlOverride>
  </w:num>
  <w:num w:numId="15">
    <w:abstractNumId w:val="6"/>
    <w:lvlOverride w:ilvl="0">
      <w:lvl w:ilvl="0">
        <w:numFmt w:val="decimal"/>
        <w:lvlText w:val="%1."/>
        <w:lvlJc w:val="left"/>
      </w:lvl>
    </w:lvlOverride>
  </w:num>
  <w:num w:numId="16">
    <w:abstractNumId w:val="6"/>
    <w:lvlOverride w:ilvl="0">
      <w:lvl w:ilvl="0">
        <w:numFmt w:val="decimal"/>
        <w:lvlText w:val="%1."/>
        <w:lvlJc w:val="left"/>
      </w:lvl>
    </w:lvlOverride>
  </w:num>
  <w:num w:numId="17">
    <w:abstractNumId w:val="8"/>
  </w:num>
  <w:num w:numId="18">
    <w:abstractNumId w:val="0"/>
    <w:lvlOverride w:ilvl="0">
      <w:lvl w:ilvl="0">
        <w:numFmt w:val="decimal"/>
        <w:lvlText w:val="%1."/>
        <w:lvlJc w:val="left"/>
      </w:lvl>
    </w:lvlOverride>
  </w:num>
  <w:num w:numId="19">
    <w:abstractNumId w:val="0"/>
    <w:lvlOverride w:ilvl="0">
      <w:lvl w:ilvl="0">
        <w:numFmt w:val="decimal"/>
        <w:lvlText w:val="%1."/>
        <w:lvlJc w:val="left"/>
      </w:lvl>
    </w:lvlOverride>
  </w:num>
  <w:num w:numId="20">
    <w:abstractNumId w:val="0"/>
    <w:lvlOverride w:ilvl="0">
      <w:lvl w:ilvl="0">
        <w:numFmt w:val="decimal"/>
        <w:lvlText w:val="%1."/>
        <w:lvlJc w:val="left"/>
      </w:lvl>
    </w:lvlOverride>
  </w:num>
  <w:num w:numId="21">
    <w:abstractNumId w:val="4"/>
    <w:lvlOverride w:ilvl="0">
      <w:lvl w:ilvl="0">
        <w:numFmt w:val="decimal"/>
        <w:lvlText w:val="%1."/>
        <w:lvlJc w:val="left"/>
      </w:lvl>
    </w:lvlOverride>
  </w:num>
  <w:num w:numId="22">
    <w:abstractNumId w:val="4"/>
    <w:lvlOverride w:ilvl="0">
      <w:lvl w:ilvl="0">
        <w:numFmt w:val="decimal"/>
        <w:lvlText w:val="%1."/>
        <w:lvlJc w:val="left"/>
      </w:lvl>
    </w:lvlOverride>
  </w:num>
  <w:num w:numId="23">
    <w:abstractNumId w:val="4"/>
    <w:lvlOverride w:ilvl="0">
      <w:lvl w:ilvl="0">
        <w:numFmt w:val="decimal"/>
        <w:lvlText w:val="%1."/>
        <w:lvlJc w:val="left"/>
      </w:lvl>
    </w:lvlOverride>
  </w:num>
  <w:num w:numId="24">
    <w:abstractNumId w:val="4"/>
    <w:lvlOverride w:ilvl="0">
      <w:lvl w:ilvl="0">
        <w:numFmt w:val="decimal"/>
        <w:lvlText w:val="%1."/>
        <w:lvlJc w:val="left"/>
      </w:lvl>
    </w:lvlOverride>
  </w:num>
  <w:num w:numId="25">
    <w:abstractNumId w:val="4"/>
    <w:lvlOverride w:ilvl="0">
      <w:lvl w:ilvl="0">
        <w:numFmt w:val="decimal"/>
        <w:lvlText w:val="%1."/>
        <w:lvlJc w:val="left"/>
      </w:lvl>
    </w:lvlOverride>
  </w:num>
  <w:num w:numId="26">
    <w:abstractNumId w:val="4"/>
    <w:lvlOverride w:ilvl="0">
      <w:lvl w:ilvl="0">
        <w:numFmt w:val="decimal"/>
        <w:lvlText w:val="%1."/>
        <w:lvlJc w:val="left"/>
      </w:lvl>
    </w:lvlOverride>
  </w:num>
  <w:num w:numId="27">
    <w:abstractNumId w:val="4"/>
    <w:lvlOverride w:ilvl="0">
      <w:lvl w:ilvl="0">
        <w:numFmt w:val="decimal"/>
        <w:lvlText w:val="%1."/>
        <w:lvlJc w:val="left"/>
      </w:lvl>
    </w:lvlOverride>
  </w:num>
  <w:num w:numId="28">
    <w:abstractNumId w:val="4"/>
    <w:lvlOverride w:ilvl="0">
      <w:lvl w:ilvl="0">
        <w:numFmt w:val="decimal"/>
        <w:lvlText w:val="%1."/>
        <w:lvlJc w:val="left"/>
      </w:lvl>
    </w:lvlOverride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77B"/>
    <w:rsid w:val="0001125C"/>
    <w:rsid w:val="000D057C"/>
    <w:rsid w:val="000D34DA"/>
    <w:rsid w:val="001E077B"/>
    <w:rsid w:val="00233A6F"/>
    <w:rsid w:val="003C45B5"/>
    <w:rsid w:val="00641BD7"/>
    <w:rsid w:val="00743AEB"/>
    <w:rsid w:val="007458DD"/>
    <w:rsid w:val="0078394A"/>
    <w:rsid w:val="007E0B53"/>
    <w:rsid w:val="008B2998"/>
    <w:rsid w:val="00B800AF"/>
    <w:rsid w:val="00B866BE"/>
    <w:rsid w:val="00BF7747"/>
    <w:rsid w:val="00CA394D"/>
    <w:rsid w:val="00F076AD"/>
    <w:rsid w:val="00F2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4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0D057C"/>
    <w:rPr>
      <w:color w:val="0000FF"/>
      <w:u w:val="single"/>
    </w:rPr>
  </w:style>
  <w:style w:type="character" w:customStyle="1" w:styleId="apple-tab-span">
    <w:name w:val="apple-tab-span"/>
    <w:basedOn w:val="a0"/>
    <w:rsid w:val="007E0B53"/>
  </w:style>
  <w:style w:type="paragraph" w:styleId="a5">
    <w:name w:val="List Paragraph"/>
    <w:basedOn w:val="a"/>
    <w:uiPriority w:val="34"/>
    <w:qFormat/>
    <w:rsid w:val="000D34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4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0D057C"/>
    <w:rPr>
      <w:color w:val="0000FF"/>
      <w:u w:val="single"/>
    </w:rPr>
  </w:style>
  <w:style w:type="character" w:customStyle="1" w:styleId="apple-tab-span">
    <w:name w:val="apple-tab-span"/>
    <w:basedOn w:val="a0"/>
    <w:rsid w:val="007E0B53"/>
  </w:style>
  <w:style w:type="paragraph" w:styleId="a5">
    <w:name w:val="List Paragraph"/>
    <w:basedOn w:val="a"/>
    <w:uiPriority w:val="34"/>
    <w:qFormat/>
    <w:rsid w:val="000D34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8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916</Words>
  <Characters>5225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</dc:creator>
  <cp:keywords/>
  <dc:description/>
  <cp:lastModifiedBy>Dell</cp:lastModifiedBy>
  <cp:revision>8</cp:revision>
  <dcterms:created xsi:type="dcterms:W3CDTF">2025-02-26T20:17:00Z</dcterms:created>
  <dcterms:modified xsi:type="dcterms:W3CDTF">2025-03-04T06:33:00Z</dcterms:modified>
</cp:coreProperties>
</file>