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BC" w:rsidRDefault="00A21DBC" w:rsidP="00A21DBC">
      <w:pPr>
        <w:widowControl w:val="0"/>
        <w:tabs>
          <w:tab w:val="left" w:pos="1047"/>
        </w:tabs>
        <w:autoSpaceDE w:val="0"/>
        <w:autoSpaceDN w:val="0"/>
        <w:spacing w:before="233" w:after="0" w:line="240" w:lineRule="auto"/>
        <w:ind w:left="861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FB7401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ПОВІДОМЛЕННЯ</w:t>
      </w:r>
    </w:p>
    <w:p w:rsidR="00FB7401" w:rsidRPr="00FB7401" w:rsidRDefault="00FB7401" w:rsidP="00A21DBC">
      <w:pPr>
        <w:widowControl w:val="0"/>
        <w:tabs>
          <w:tab w:val="left" w:pos="1047"/>
        </w:tabs>
        <w:autoSpaceDE w:val="0"/>
        <w:autoSpaceDN w:val="0"/>
        <w:spacing w:before="233" w:after="0" w:line="240" w:lineRule="auto"/>
        <w:ind w:left="861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uk-UA"/>
        </w:rPr>
      </w:pPr>
      <w:bookmarkStart w:id="0" w:name="_GoBack"/>
      <w:bookmarkEnd w:id="0"/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Товариство з обмеженою відповідальністю “Маяк-3” (ТОВ  ”Маяк-3”) повідомляє про намір отримати дозвіл на викиди забруднюючих речовин в атмосферне повітря стаціонарними джерелами на  промисловому майданчику на території Рівненського району, Рівненської  області для реконструйованого об’єкту з  вирощування курей-бройлерів. 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        Код  ЄДРПОУ  33521351. Юридична адреса і місцезнаходження підприємства:  35336, с. </w:t>
      </w:r>
      <w:proofErr w:type="spellStart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Верхівськ</w:t>
      </w:r>
      <w:proofErr w:type="spellEnd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, вул. Шевченка, 81, Рівненський район, Рівненська область., </w:t>
      </w:r>
      <w:proofErr w:type="spellStart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тел</w:t>
      </w:r>
      <w:proofErr w:type="spellEnd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. 0673634270, 0679777089 e-</w:t>
      </w:r>
      <w:proofErr w:type="spellStart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mail</w:t>
      </w:r>
      <w:proofErr w:type="spellEnd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: berezneptashka@gmail.com. 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Місцезнаходження промислового майданчика: </w:t>
      </w:r>
      <w:r w:rsidRPr="00A21D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35361, Україна, Рівненська область, Рівненський район с. </w:t>
      </w:r>
      <w:proofErr w:type="spellStart"/>
      <w:r w:rsidRPr="00A21DBC">
        <w:rPr>
          <w:rFonts w:ascii="Times New Roman" w:eastAsia="Times New Roman" w:hAnsi="Times New Roman" w:cs="Times New Roman"/>
          <w:sz w:val="20"/>
          <w:szCs w:val="20"/>
          <w:lang w:val="uk-UA"/>
        </w:rPr>
        <w:t>Дядьковичі</w:t>
      </w:r>
      <w:proofErr w:type="spellEnd"/>
      <w:r w:rsidRPr="00A21D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вул. Козацький шлях, буд. 96. 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        Основною виробничою діяльністю Товариства з обмеженою відповідальністю “Маяк-3” є промислове вирощування курей-бройлерів та виробництво органічних добрив для забезпечення власної господарської діяльності з вирощування сільськогосподарської продукції. 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       Основний вид економічної діяльності у відповідності з класифікатором КВЕД: 01.47 Розведення свійської птиці (підпункт-розведення та вирощування свійської птиці).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       Все основне й допоміжне виробництво знаходиться на одному  промисловому майданчику.  На промисловому майданчику будуть розміщені 4 будівлі пташників, морозильна камера з фреоновою холодильною установкою, резервна дизельна електростанція, топкова прохідної та адміністративного приміщення, </w:t>
      </w:r>
      <w:proofErr w:type="spellStart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енерготепловий</w:t>
      </w:r>
      <w:proofErr w:type="spellEnd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блок з котлами, що працюватимуть  на деревних </w:t>
      </w:r>
      <w:proofErr w:type="spellStart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пелетах</w:t>
      </w:r>
      <w:proofErr w:type="spellEnd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та природному газі, які будуть джерелами утворення викидів забруднюючих речовин в атмосферне повітря, </w:t>
      </w:r>
      <w:proofErr w:type="spellStart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когенераційна</w:t>
      </w:r>
      <w:proofErr w:type="spellEnd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установка на природному газі, елеваторний комплекс з просушування та зберігання зерна, внутрігосподарська автозаправна станція.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         Опалення пташників передбачено централізованим за допомогою </w:t>
      </w:r>
      <w:proofErr w:type="spellStart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енерготеплового</w:t>
      </w:r>
      <w:proofErr w:type="spellEnd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блоку, що є більш передовим і сучасним ніж опалення кожного пташника окремо. При такій схемі опалення ліквідовуються 48 джерел викидів.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         Основне та допоміжне виробництво відповідає високому  науково-технічному рівню оснащення з точки зору утворення викидів забруднюючих речовин.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            За результатами  розрахунків розсіювання забруднюючих речовин в атмосферному повітрі з врахуванням фонових концентрацій визначено, що приземна концентрація жодної забруднюючої речовини для яких визначена доцільність розрахунку приземних концентрацій  на межі СЗЗ та межі житлової забудови не перевищує відповідні гігієнічні нормативи і тому заходи щодо скорочення викидів та заходи з дотримання виконання природоохоронних заходів щодо скорочення викидів не розроблялися. 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Промисловий майданчик ТОВ  ”Маяк-3” підлягає оцінці впливу на довкілля згідно з вимогами Закону України “Про оцінку впливу на довкілля”. 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         На  промисловому майданчику, стаціонарні джерела з яких в атмосферне повітря надходять забруднюючі речовини від виробництв та технологічного устаткування, на яких повинні впроваджуватися найкращі доступні технології та методи керування (основні джерела) відсутні. У зв’язку з цим,  заходи щодо впровадження найкращих існуючих технологій виробництва не розроблялися.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         В результаті виробничої діяльності в атмосферне повітря максимально можливий потенційний річний викид основних видів забруднюючих речовин і парникових газів та обсяги забруднюючих речовин можуть бути: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Всього – 10658,135 т/рік, 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з них основних і найбільш поширених забруднюючих речовин (оксиди азоту, оксид вуглецю, діоксид сірки, пил, аміак , сірководень) – 35,429 т/рік, 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-       парникових газів, НМЛОС – 10622,155 т, 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-       інші забруднюючі речовини(метан) – 0,535 т.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-       небезпечні речовини (вуглеводні, альдегід </w:t>
      </w:r>
      <w:proofErr w:type="spellStart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глутаровий</w:t>
      </w:r>
      <w:proofErr w:type="spellEnd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, </w:t>
      </w:r>
      <w:proofErr w:type="spellStart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фреони</w:t>
      </w:r>
      <w:proofErr w:type="spellEnd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)-</w:t>
      </w:r>
      <w:r w:rsidRPr="00A21D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0,016 т.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За додатковою інформацією звертатися за </w:t>
      </w:r>
      <w:proofErr w:type="spellStart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адресою</w:t>
      </w:r>
      <w:proofErr w:type="spellEnd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: 35336, с. </w:t>
      </w:r>
      <w:proofErr w:type="spellStart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Верхівськ</w:t>
      </w:r>
      <w:proofErr w:type="spellEnd"/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, вул. Шевченка, 81, Рівненський район, Рівненська область. 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A21DBC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 xml:space="preserve">        Зауваження громадських організацій та окремих громадян можуть надсилатися протягом 30 днів з моменту публікації до приймальні Рівненської обласної державної адміністрації (33028, м. Рівне, майдан Просвіти, 1 ).</w:t>
      </w:r>
    </w:p>
    <w:p w:rsidR="00A21DBC" w:rsidRPr="00A21DBC" w:rsidRDefault="00A21DBC" w:rsidP="00A21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50D6F" w:rsidRPr="00A21DBC" w:rsidRDefault="00450D6F">
      <w:pPr>
        <w:rPr>
          <w:sz w:val="20"/>
          <w:szCs w:val="20"/>
          <w:lang w:val="uk-UA"/>
        </w:rPr>
      </w:pPr>
    </w:p>
    <w:sectPr w:rsidR="00450D6F" w:rsidRPr="00A21D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63"/>
    <w:rsid w:val="00450D6F"/>
    <w:rsid w:val="00A034D4"/>
    <w:rsid w:val="00A21DBC"/>
    <w:rsid w:val="00EE0463"/>
    <w:rsid w:val="00F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B56B"/>
  <w15:chartTrackingRefBased/>
  <w15:docId w15:val="{F8DEB131-27A9-47E3-ABF7-D81431FA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</dc:creator>
  <cp:keywords/>
  <dc:description/>
  <cp:lastModifiedBy>VOT</cp:lastModifiedBy>
  <cp:revision>3</cp:revision>
  <dcterms:created xsi:type="dcterms:W3CDTF">2025-03-08T21:25:00Z</dcterms:created>
  <dcterms:modified xsi:type="dcterms:W3CDTF">2025-03-17T19:56:00Z</dcterms:modified>
</cp:coreProperties>
</file>