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04BB1" w14:textId="77777777" w:rsidR="00BC2C97" w:rsidRDefault="00BC2C97" w:rsidP="00592BA6">
      <w:pPr>
        <w:tabs>
          <w:tab w:val="left" w:pos="6610"/>
        </w:tabs>
        <w:suppressAutoHyphens/>
        <w:ind w:firstLine="851"/>
        <w:jc w:val="center"/>
        <w:rPr>
          <w:b/>
          <w:spacing w:val="10"/>
          <w:sz w:val="24"/>
          <w:lang w:val="uk-UA"/>
        </w:rPr>
      </w:pPr>
    </w:p>
    <w:p w14:paraId="220A9FBF" w14:textId="77777777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ТОВ «Рівнетеплоенерго» повідомляє про намір отримати дозвіл на викиди забрудню</w:t>
      </w:r>
      <w:r w:rsidRPr="00055B96">
        <w:rPr>
          <w:color w:val="auto"/>
          <w:sz w:val="24"/>
          <w:lang w:val="uk-UA" w:eastAsia="ru-RU"/>
        </w:rPr>
        <w:t>ю</w:t>
      </w:r>
      <w:r w:rsidRPr="00055B96">
        <w:rPr>
          <w:color w:val="auto"/>
          <w:sz w:val="24"/>
          <w:lang w:val="uk-UA" w:eastAsia="ru-RU"/>
        </w:rPr>
        <w:t>чих речовин в атмосферне повітря стаціонарними джерелами котельні.</w:t>
      </w:r>
    </w:p>
    <w:p w14:paraId="0C9F302A" w14:textId="77777777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Найменування суб’єкта господарювання: Товариство з обмеженою відповідальністю «Рівнетеплоенерго» (ТОВ «Рівнетеплоенерго»).</w:t>
      </w:r>
    </w:p>
    <w:p w14:paraId="52078390" w14:textId="77777777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Ідентифікаційний код з ЄДРПОУ:  36598008.</w:t>
      </w:r>
    </w:p>
    <w:p w14:paraId="054F1005" w14:textId="77777777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Місцезнаходження суб’єкта господарювання: 33027, м. Рівне, вул. Д. Галицького, буд.27; тел./факс (0362)64-26-67;е-mail: rteaudit@gmail.com.</w:t>
      </w:r>
    </w:p>
    <w:p w14:paraId="09A6BF4D" w14:textId="6B5164CC" w:rsid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Місцезнаходження промислового майданчика</w:t>
      </w:r>
      <w:r w:rsidR="00055B96">
        <w:rPr>
          <w:color w:val="auto"/>
          <w:sz w:val="24"/>
          <w:lang w:val="uk-UA" w:eastAsia="ru-RU"/>
        </w:rPr>
        <w:t xml:space="preserve"> (котельня)</w:t>
      </w:r>
      <w:r w:rsidRPr="00055B96">
        <w:rPr>
          <w:color w:val="auto"/>
          <w:sz w:val="24"/>
          <w:lang w:val="uk-UA" w:eastAsia="ru-RU"/>
        </w:rPr>
        <w:t xml:space="preserve">: </w:t>
      </w:r>
      <w:r w:rsidR="00055B96" w:rsidRPr="00055B96">
        <w:rPr>
          <w:color w:val="auto"/>
          <w:sz w:val="24"/>
          <w:lang w:val="uk-UA" w:eastAsia="ru-RU"/>
        </w:rPr>
        <w:t xml:space="preserve">33003, м. Рівне, вул. Василя </w:t>
      </w:r>
      <w:proofErr w:type="spellStart"/>
      <w:r w:rsidR="00055B96" w:rsidRPr="00055B96">
        <w:rPr>
          <w:color w:val="auto"/>
          <w:sz w:val="24"/>
          <w:lang w:val="uk-UA" w:eastAsia="ru-RU"/>
        </w:rPr>
        <w:t>Червонія</w:t>
      </w:r>
      <w:proofErr w:type="spellEnd"/>
      <w:r w:rsidR="00055B96" w:rsidRPr="00055B96">
        <w:rPr>
          <w:color w:val="auto"/>
          <w:sz w:val="24"/>
          <w:lang w:val="uk-UA" w:eastAsia="ru-RU"/>
        </w:rPr>
        <w:t>, 17</w:t>
      </w:r>
      <w:r w:rsidR="00055B96">
        <w:rPr>
          <w:color w:val="auto"/>
          <w:sz w:val="24"/>
          <w:lang w:val="uk-UA" w:eastAsia="ru-RU"/>
        </w:rPr>
        <w:t>.</w:t>
      </w:r>
    </w:p>
    <w:p w14:paraId="68A85DA4" w14:textId="5D05B1D5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Мета отримання дозволу на викиди – набуття права експлуатувати об’єкти, з яких на</w:t>
      </w:r>
      <w:r w:rsidRPr="00055B96">
        <w:rPr>
          <w:color w:val="auto"/>
          <w:sz w:val="24"/>
          <w:lang w:val="uk-UA" w:eastAsia="ru-RU"/>
        </w:rPr>
        <w:t>д</w:t>
      </w:r>
      <w:r w:rsidRPr="00055B96">
        <w:rPr>
          <w:color w:val="auto"/>
          <w:sz w:val="24"/>
          <w:lang w:val="uk-UA" w:eastAsia="ru-RU"/>
        </w:rPr>
        <w:t>ходять в атмосферне повітря забруднюючі речовини або їх суміші.</w:t>
      </w:r>
    </w:p>
    <w:p w14:paraId="1E1D3AC4" w14:textId="573D4EBF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 xml:space="preserve">Відповідно до Закону України «Про оцінку впливу на довкілля» </w:t>
      </w:r>
      <w:r w:rsidR="0002367B">
        <w:rPr>
          <w:color w:val="auto"/>
          <w:sz w:val="24"/>
          <w:lang w:val="uk-UA" w:eastAsia="ru-RU"/>
        </w:rPr>
        <w:t xml:space="preserve"> об</w:t>
      </w:r>
      <w:r w:rsidR="0002367B">
        <w:rPr>
          <w:color w:val="auto"/>
          <w:sz w:val="24"/>
          <w:lang w:val="en-US" w:eastAsia="ru-RU"/>
        </w:rPr>
        <w:t>’</w:t>
      </w:r>
      <w:r w:rsidR="0002367B">
        <w:rPr>
          <w:color w:val="auto"/>
          <w:sz w:val="24"/>
          <w:lang w:val="uk-UA" w:eastAsia="ru-RU"/>
        </w:rPr>
        <w:t>є</w:t>
      </w:r>
      <w:proofErr w:type="spellStart"/>
      <w:r w:rsidR="0002367B">
        <w:rPr>
          <w:color w:val="auto"/>
          <w:sz w:val="24"/>
          <w:lang w:eastAsia="ru-RU"/>
        </w:rPr>
        <w:t>кт</w:t>
      </w:r>
      <w:proofErr w:type="spellEnd"/>
      <w:r w:rsidR="0002367B">
        <w:rPr>
          <w:color w:val="auto"/>
          <w:sz w:val="24"/>
          <w:lang w:eastAsia="ru-RU"/>
        </w:rPr>
        <w:t xml:space="preserve"> </w:t>
      </w:r>
      <w:r w:rsidRPr="00055B96">
        <w:rPr>
          <w:color w:val="auto"/>
          <w:sz w:val="24"/>
          <w:lang w:val="uk-UA" w:eastAsia="ru-RU"/>
        </w:rPr>
        <w:t xml:space="preserve">(котельня по </w:t>
      </w:r>
      <w:r w:rsidR="00055B96" w:rsidRPr="00055B96">
        <w:rPr>
          <w:color w:val="auto"/>
          <w:sz w:val="24"/>
          <w:lang w:val="uk-UA" w:eastAsia="ru-RU"/>
        </w:rPr>
        <w:t xml:space="preserve">вул. Василя </w:t>
      </w:r>
      <w:proofErr w:type="spellStart"/>
      <w:r w:rsidR="00055B96" w:rsidRPr="00055B96">
        <w:rPr>
          <w:color w:val="auto"/>
          <w:sz w:val="24"/>
          <w:lang w:val="uk-UA" w:eastAsia="ru-RU"/>
        </w:rPr>
        <w:t>Червонія</w:t>
      </w:r>
      <w:proofErr w:type="spellEnd"/>
      <w:r w:rsidR="00055B96" w:rsidRPr="00055B96">
        <w:rPr>
          <w:color w:val="auto"/>
          <w:sz w:val="24"/>
          <w:lang w:val="uk-UA" w:eastAsia="ru-RU"/>
        </w:rPr>
        <w:t>, 17</w:t>
      </w:r>
      <w:r w:rsidR="0002367B" w:rsidRPr="0002367B">
        <w:rPr>
          <w:color w:val="auto"/>
          <w:sz w:val="24"/>
          <w:lang w:val="uk-UA" w:eastAsia="ru-RU"/>
        </w:rPr>
        <w:t xml:space="preserve"> </w:t>
      </w:r>
      <w:r w:rsidR="0002367B" w:rsidRPr="00055B96">
        <w:rPr>
          <w:color w:val="auto"/>
          <w:sz w:val="24"/>
          <w:lang w:val="uk-UA" w:eastAsia="ru-RU"/>
        </w:rPr>
        <w:t>ТОВ «</w:t>
      </w:r>
      <w:proofErr w:type="spellStart"/>
      <w:r w:rsidR="0002367B" w:rsidRPr="00055B96">
        <w:rPr>
          <w:color w:val="auto"/>
          <w:sz w:val="24"/>
          <w:lang w:val="uk-UA" w:eastAsia="ru-RU"/>
        </w:rPr>
        <w:t>Рівнет</w:t>
      </w:r>
      <w:r w:rsidR="0002367B" w:rsidRPr="00055B96">
        <w:rPr>
          <w:color w:val="auto"/>
          <w:sz w:val="24"/>
          <w:lang w:val="uk-UA" w:eastAsia="ru-RU"/>
        </w:rPr>
        <w:t>е</w:t>
      </w:r>
      <w:r w:rsidR="0002367B" w:rsidRPr="00055B96">
        <w:rPr>
          <w:color w:val="auto"/>
          <w:sz w:val="24"/>
          <w:lang w:val="uk-UA" w:eastAsia="ru-RU"/>
        </w:rPr>
        <w:t>плоенерго</w:t>
      </w:r>
      <w:proofErr w:type="spellEnd"/>
      <w:r w:rsidR="0002367B" w:rsidRPr="00055B96">
        <w:rPr>
          <w:color w:val="auto"/>
          <w:sz w:val="24"/>
          <w:lang w:val="uk-UA" w:eastAsia="ru-RU"/>
        </w:rPr>
        <w:t>»</w:t>
      </w:r>
      <w:r w:rsidRPr="00055B96">
        <w:rPr>
          <w:color w:val="auto"/>
          <w:sz w:val="24"/>
          <w:lang w:val="uk-UA" w:eastAsia="ru-RU"/>
        </w:rPr>
        <w:t xml:space="preserve">) не підлягає оцінці впливу на довкілля. </w:t>
      </w:r>
    </w:p>
    <w:p w14:paraId="38BA438B" w14:textId="3EBA2FB6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ТОВ «Рівнетеплоенерго» надає послуги з теплопостачання та централізованого гаряч</w:t>
      </w:r>
      <w:r w:rsidRPr="00055B96">
        <w:rPr>
          <w:color w:val="auto"/>
          <w:sz w:val="24"/>
          <w:lang w:val="uk-UA" w:eastAsia="ru-RU"/>
        </w:rPr>
        <w:t>о</w:t>
      </w:r>
      <w:r w:rsidRPr="00055B96">
        <w:rPr>
          <w:color w:val="auto"/>
          <w:sz w:val="24"/>
          <w:lang w:val="uk-UA" w:eastAsia="ru-RU"/>
        </w:rPr>
        <w:t xml:space="preserve">го водопостачання. </w:t>
      </w:r>
      <w:r w:rsidR="00055B96">
        <w:rPr>
          <w:color w:val="auto"/>
          <w:sz w:val="24"/>
          <w:lang w:val="uk-UA" w:eastAsia="ru-RU"/>
        </w:rPr>
        <w:t xml:space="preserve"> </w:t>
      </w:r>
      <w:r w:rsidRPr="00055B96">
        <w:rPr>
          <w:color w:val="auto"/>
          <w:sz w:val="24"/>
          <w:lang w:val="uk-UA" w:eastAsia="ru-RU"/>
        </w:rPr>
        <w:t xml:space="preserve">В котельні встановлено </w:t>
      </w:r>
      <w:r w:rsidR="00055B96">
        <w:rPr>
          <w:color w:val="auto"/>
          <w:sz w:val="24"/>
          <w:lang w:val="uk-UA" w:eastAsia="ru-RU"/>
        </w:rPr>
        <w:t xml:space="preserve">два </w:t>
      </w:r>
      <w:r w:rsidRPr="00055B96">
        <w:rPr>
          <w:color w:val="auto"/>
          <w:sz w:val="24"/>
          <w:lang w:val="uk-UA" w:eastAsia="ru-RU"/>
        </w:rPr>
        <w:t xml:space="preserve">газові котли </w:t>
      </w:r>
      <w:r w:rsidR="00055B96">
        <w:rPr>
          <w:color w:val="auto"/>
          <w:sz w:val="24"/>
          <w:lang w:val="uk-UA" w:eastAsia="ru-RU"/>
        </w:rPr>
        <w:t xml:space="preserve">ТВГ-8 </w:t>
      </w:r>
      <w:r w:rsidRPr="00055B96">
        <w:rPr>
          <w:color w:val="auto"/>
          <w:sz w:val="24"/>
          <w:lang w:val="uk-UA" w:eastAsia="ru-RU"/>
        </w:rPr>
        <w:t xml:space="preserve"> </w:t>
      </w:r>
      <w:r w:rsidR="00055B96">
        <w:rPr>
          <w:color w:val="auto"/>
          <w:sz w:val="24"/>
          <w:lang w:val="uk-UA" w:eastAsia="ru-RU"/>
        </w:rPr>
        <w:t xml:space="preserve">потужністю  </w:t>
      </w:r>
      <w:r w:rsidR="00055B96" w:rsidRPr="00055B96">
        <w:rPr>
          <w:color w:val="auto"/>
          <w:sz w:val="24"/>
          <w:lang w:val="uk-UA" w:eastAsia="ru-RU"/>
        </w:rPr>
        <w:t>9,</w:t>
      </w:r>
      <w:r w:rsidR="00055B96">
        <w:rPr>
          <w:color w:val="auto"/>
          <w:sz w:val="24"/>
          <w:lang w:val="uk-UA" w:eastAsia="ru-RU"/>
        </w:rPr>
        <w:t>65</w:t>
      </w:r>
      <w:r w:rsidR="00055B96" w:rsidRPr="00055B96">
        <w:rPr>
          <w:color w:val="auto"/>
          <w:sz w:val="24"/>
          <w:lang w:val="uk-UA" w:eastAsia="ru-RU"/>
        </w:rPr>
        <w:t xml:space="preserve"> МВт кожний </w:t>
      </w:r>
      <w:r w:rsidR="00055B96">
        <w:rPr>
          <w:color w:val="auto"/>
          <w:sz w:val="24"/>
          <w:lang w:val="uk-UA" w:eastAsia="ru-RU"/>
        </w:rPr>
        <w:t xml:space="preserve">та два газові котли КВГ-6,5  </w:t>
      </w:r>
      <w:r w:rsidRPr="00055B96">
        <w:rPr>
          <w:color w:val="auto"/>
          <w:sz w:val="24"/>
          <w:lang w:val="uk-UA" w:eastAsia="ru-RU"/>
        </w:rPr>
        <w:t>потужністю</w:t>
      </w:r>
      <w:r w:rsidR="00055B96">
        <w:rPr>
          <w:color w:val="auto"/>
          <w:sz w:val="24"/>
          <w:lang w:val="uk-UA" w:eastAsia="ru-RU"/>
        </w:rPr>
        <w:t xml:space="preserve">  7,56</w:t>
      </w:r>
      <w:r w:rsidR="00055B96" w:rsidRPr="00055B96">
        <w:rPr>
          <w:color w:val="auto"/>
          <w:sz w:val="24"/>
          <w:lang w:val="uk-UA" w:eastAsia="ru-RU"/>
        </w:rPr>
        <w:t xml:space="preserve"> МВт кожний</w:t>
      </w:r>
      <w:r w:rsidR="00055B96">
        <w:rPr>
          <w:color w:val="auto"/>
          <w:sz w:val="24"/>
          <w:lang w:val="uk-UA" w:eastAsia="ru-RU"/>
        </w:rPr>
        <w:t xml:space="preserve">. </w:t>
      </w:r>
      <w:r w:rsidRPr="00055B96">
        <w:rPr>
          <w:color w:val="auto"/>
          <w:sz w:val="24"/>
          <w:lang w:val="uk-UA" w:eastAsia="ru-RU"/>
        </w:rPr>
        <w:t>Як паливо використов</w:t>
      </w:r>
      <w:r w:rsidRPr="00055B96">
        <w:rPr>
          <w:color w:val="auto"/>
          <w:sz w:val="24"/>
          <w:lang w:val="uk-UA" w:eastAsia="ru-RU"/>
        </w:rPr>
        <w:t>у</w:t>
      </w:r>
      <w:r w:rsidRPr="00055B96">
        <w:rPr>
          <w:color w:val="auto"/>
          <w:sz w:val="24"/>
          <w:lang w:val="uk-UA" w:eastAsia="ru-RU"/>
        </w:rPr>
        <w:t>ється природний газ.</w:t>
      </w:r>
    </w:p>
    <w:p w14:paraId="5CBE0F73" w14:textId="50B44EF0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 xml:space="preserve">В результаті спалювання палива в атмосферне повітря викидаються такі види та обсяги забруднюючих речовин: оксиди азоту (у перерахунку на діоксид азоту) – </w:t>
      </w:r>
      <w:r w:rsidR="00055B96">
        <w:rPr>
          <w:color w:val="auto"/>
          <w:sz w:val="24"/>
          <w:lang w:val="uk-UA" w:eastAsia="ru-RU"/>
        </w:rPr>
        <w:t>8,580</w:t>
      </w:r>
      <w:r w:rsidRPr="00055B96">
        <w:rPr>
          <w:color w:val="auto"/>
          <w:sz w:val="24"/>
          <w:lang w:val="uk-UA" w:eastAsia="ru-RU"/>
        </w:rPr>
        <w:t xml:space="preserve"> т/рік; оксид вуглецю – </w:t>
      </w:r>
      <w:r w:rsidR="00055B96">
        <w:rPr>
          <w:color w:val="auto"/>
          <w:sz w:val="24"/>
          <w:lang w:val="uk-UA" w:eastAsia="ru-RU"/>
        </w:rPr>
        <w:t>33,500</w:t>
      </w:r>
      <w:r w:rsidRPr="00055B96">
        <w:rPr>
          <w:color w:val="auto"/>
          <w:sz w:val="24"/>
          <w:lang w:val="uk-UA" w:eastAsia="ru-RU"/>
        </w:rPr>
        <w:t xml:space="preserve"> т/рік. За величинами викидів забруднюючих речовин проммайданчик пі</w:t>
      </w:r>
      <w:r w:rsidRPr="00055B96">
        <w:rPr>
          <w:color w:val="auto"/>
          <w:sz w:val="24"/>
          <w:lang w:val="uk-UA" w:eastAsia="ru-RU"/>
        </w:rPr>
        <w:t>д</w:t>
      </w:r>
      <w:r w:rsidRPr="00055B96">
        <w:rPr>
          <w:color w:val="auto"/>
          <w:sz w:val="24"/>
          <w:lang w:val="uk-UA" w:eastAsia="ru-RU"/>
        </w:rPr>
        <w:t>лягає взяттю на державний облік.</w:t>
      </w:r>
    </w:p>
    <w:p w14:paraId="02639476" w14:textId="77777777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Перевищення встановлених нормативів граничнодопустимих викидів на проммайда</w:t>
      </w:r>
      <w:r w:rsidRPr="00055B96">
        <w:rPr>
          <w:color w:val="auto"/>
          <w:sz w:val="24"/>
          <w:lang w:val="uk-UA" w:eastAsia="ru-RU"/>
        </w:rPr>
        <w:t>н</w:t>
      </w:r>
      <w:r w:rsidRPr="00055B96">
        <w:rPr>
          <w:color w:val="auto"/>
          <w:sz w:val="24"/>
          <w:lang w:val="uk-UA" w:eastAsia="ru-RU"/>
        </w:rPr>
        <w:t>чику відсутні; заходи щодо досягнення нормативів граничнодопустимих викидів для на</w:t>
      </w:r>
      <w:r w:rsidRPr="00055B96">
        <w:rPr>
          <w:color w:val="auto"/>
          <w:sz w:val="24"/>
          <w:lang w:val="uk-UA" w:eastAsia="ru-RU"/>
        </w:rPr>
        <w:t>й</w:t>
      </w:r>
      <w:r w:rsidRPr="00055B96">
        <w:rPr>
          <w:color w:val="auto"/>
          <w:sz w:val="24"/>
          <w:lang w:val="uk-UA" w:eastAsia="ru-RU"/>
        </w:rPr>
        <w:t>більш поширених і небезпечних забруднюючих речовин не розробляються; заходи щодо з</w:t>
      </w:r>
      <w:r w:rsidRPr="00055B96">
        <w:rPr>
          <w:color w:val="auto"/>
          <w:sz w:val="24"/>
          <w:lang w:val="uk-UA" w:eastAsia="ru-RU"/>
        </w:rPr>
        <w:t>а</w:t>
      </w:r>
      <w:r w:rsidRPr="00055B96">
        <w:rPr>
          <w:color w:val="auto"/>
          <w:sz w:val="24"/>
          <w:lang w:val="uk-UA" w:eastAsia="ru-RU"/>
        </w:rPr>
        <w:t>побігання перевищенню встановлених нормативів граничнодопустимих викидів у процесі виробництва є організаційно-технічними; заходи щодо обмеження обсягів залпових викидів забруднюючих речовин в атмосферне повітря не розробляються.</w:t>
      </w:r>
    </w:p>
    <w:p w14:paraId="414312A3" w14:textId="77777777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Розробляються заходи щодо охорони атмосферного повітря на випадок виникнення надзвичайних ситуацій техногенного та природного характеру, ліквідації наслідків забру</w:t>
      </w:r>
      <w:r w:rsidRPr="00055B96">
        <w:rPr>
          <w:color w:val="auto"/>
          <w:sz w:val="24"/>
          <w:lang w:val="uk-UA" w:eastAsia="ru-RU"/>
        </w:rPr>
        <w:t>д</w:t>
      </w:r>
      <w:r w:rsidRPr="00055B96">
        <w:rPr>
          <w:color w:val="auto"/>
          <w:sz w:val="24"/>
          <w:lang w:val="uk-UA" w:eastAsia="ru-RU"/>
        </w:rPr>
        <w:t>нення атмосферного повітря та заходи по скороченню викидiв забруднюючих речовин в а</w:t>
      </w:r>
      <w:r w:rsidRPr="00055B96">
        <w:rPr>
          <w:color w:val="auto"/>
          <w:sz w:val="24"/>
          <w:lang w:val="uk-UA" w:eastAsia="ru-RU"/>
        </w:rPr>
        <w:t>т</w:t>
      </w:r>
      <w:r w:rsidRPr="00055B96">
        <w:rPr>
          <w:color w:val="auto"/>
          <w:sz w:val="24"/>
          <w:lang w:val="uk-UA" w:eastAsia="ru-RU"/>
        </w:rPr>
        <w:t>мосферне повітря на періоди несприятливих  метеорологічних умов на підприємстві.</w:t>
      </w:r>
    </w:p>
    <w:p w14:paraId="452ED1A8" w14:textId="08588A22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Запропоновані дозволені обсяги викидів забруднюючих речовин в атмосферне повітря не перевищують величин гранично допустимих викидів відповідно до законодавства. Вст</w:t>
      </w:r>
      <w:r w:rsidRPr="00055B96">
        <w:rPr>
          <w:color w:val="auto"/>
          <w:sz w:val="24"/>
          <w:lang w:val="uk-UA" w:eastAsia="ru-RU"/>
        </w:rPr>
        <w:t>а</w:t>
      </w:r>
      <w:r w:rsidRPr="00055B96">
        <w:rPr>
          <w:color w:val="auto"/>
          <w:sz w:val="24"/>
          <w:lang w:val="uk-UA" w:eastAsia="ru-RU"/>
        </w:rPr>
        <w:t xml:space="preserve">новлено умови до технологічного процесу, до обладнання та споруд, </w:t>
      </w:r>
      <w:bookmarkStart w:id="0" w:name="_GoBack"/>
      <w:bookmarkEnd w:id="0"/>
      <w:r w:rsidRPr="00055B96">
        <w:rPr>
          <w:color w:val="auto"/>
          <w:sz w:val="24"/>
          <w:lang w:val="uk-UA" w:eastAsia="ru-RU"/>
        </w:rPr>
        <w:t>до виробничого кон</w:t>
      </w:r>
      <w:r w:rsidRPr="00055B96">
        <w:rPr>
          <w:color w:val="auto"/>
          <w:sz w:val="24"/>
          <w:lang w:val="uk-UA" w:eastAsia="ru-RU"/>
        </w:rPr>
        <w:t>т</w:t>
      </w:r>
      <w:r w:rsidRPr="00055B96">
        <w:rPr>
          <w:color w:val="auto"/>
          <w:sz w:val="24"/>
          <w:lang w:val="uk-UA" w:eastAsia="ru-RU"/>
        </w:rPr>
        <w:t>ролю.</w:t>
      </w:r>
    </w:p>
    <w:p w14:paraId="302DEDBA" w14:textId="77777777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  <w:r w:rsidRPr="00055B96">
        <w:rPr>
          <w:color w:val="auto"/>
          <w:sz w:val="24"/>
          <w:lang w:val="uk-UA" w:eastAsia="ru-RU"/>
        </w:rPr>
        <w:t>Зауваження та пропозиції громадських організацій, окремих громадян можуть надсил</w:t>
      </w:r>
      <w:r w:rsidRPr="00055B96">
        <w:rPr>
          <w:color w:val="auto"/>
          <w:sz w:val="24"/>
          <w:lang w:val="uk-UA" w:eastAsia="ru-RU"/>
        </w:rPr>
        <w:t>а</w:t>
      </w:r>
      <w:r w:rsidRPr="00055B96">
        <w:rPr>
          <w:color w:val="auto"/>
          <w:sz w:val="24"/>
          <w:lang w:val="uk-UA" w:eastAsia="ru-RU"/>
        </w:rPr>
        <w:t>тися до  Рівненської обласної держадміністрації (майдан Просвіти,1, м.Рівне, 33028), roda@rv.gov.ua. Зауваження та пропозиції приймаються до розгляду протягом 30 календа</w:t>
      </w:r>
      <w:r w:rsidRPr="00055B96">
        <w:rPr>
          <w:color w:val="auto"/>
          <w:sz w:val="24"/>
          <w:lang w:val="uk-UA" w:eastAsia="ru-RU"/>
        </w:rPr>
        <w:t>р</w:t>
      </w:r>
      <w:r w:rsidRPr="00055B96">
        <w:rPr>
          <w:color w:val="auto"/>
          <w:sz w:val="24"/>
          <w:lang w:val="uk-UA" w:eastAsia="ru-RU"/>
        </w:rPr>
        <w:t>них днів з  моменту публікації повідомлення в газеті.</w:t>
      </w:r>
    </w:p>
    <w:p w14:paraId="6D05CE49" w14:textId="77777777" w:rsidR="004212EC" w:rsidRPr="00055B96" w:rsidRDefault="004212EC" w:rsidP="00055B96">
      <w:pPr>
        <w:spacing w:line="276" w:lineRule="auto"/>
        <w:ind w:firstLine="567"/>
        <w:jc w:val="both"/>
        <w:rPr>
          <w:color w:val="auto"/>
          <w:sz w:val="24"/>
          <w:lang w:val="uk-UA" w:eastAsia="ru-RU"/>
        </w:rPr>
      </w:pPr>
    </w:p>
    <w:p w14:paraId="6DCB573D" w14:textId="77777777" w:rsidR="00685314" w:rsidRDefault="00685314" w:rsidP="00045A77">
      <w:pPr>
        <w:spacing w:line="360" w:lineRule="auto"/>
        <w:ind w:firstLine="567"/>
        <w:jc w:val="both"/>
        <w:rPr>
          <w:color w:val="auto"/>
          <w:spacing w:val="10"/>
          <w:sz w:val="24"/>
          <w:lang w:val="uk-UA" w:eastAsia="ru-RU"/>
        </w:rPr>
      </w:pPr>
    </w:p>
    <w:p w14:paraId="2CDEA630" w14:textId="77777777" w:rsidR="00685314" w:rsidRDefault="00685314" w:rsidP="00045A77">
      <w:pPr>
        <w:spacing w:line="360" w:lineRule="auto"/>
        <w:ind w:firstLine="567"/>
        <w:jc w:val="both"/>
        <w:rPr>
          <w:color w:val="auto"/>
          <w:spacing w:val="10"/>
          <w:sz w:val="24"/>
          <w:lang w:val="uk-UA" w:eastAsia="ru-RU"/>
        </w:rPr>
      </w:pPr>
    </w:p>
    <w:sectPr w:rsidR="00685314" w:rsidSect="00023A31">
      <w:headerReference w:type="default" r:id="rId8"/>
      <w:pgSz w:w="11906" w:h="16838"/>
      <w:pgMar w:top="709" w:right="707" w:bottom="709" w:left="1560" w:header="567" w:footer="720" w:gutter="0"/>
      <w:pgNumType w:start="6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6D50C" w14:textId="77777777" w:rsidR="001D3241" w:rsidRDefault="001D3241" w:rsidP="00D10368">
      <w:r>
        <w:separator/>
      </w:r>
    </w:p>
  </w:endnote>
  <w:endnote w:type="continuationSeparator" w:id="0">
    <w:p w14:paraId="6AEDD295" w14:textId="77777777" w:rsidR="001D3241" w:rsidRDefault="001D3241" w:rsidP="00D1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1AD68" w14:textId="77777777" w:rsidR="001D3241" w:rsidRDefault="001D3241" w:rsidP="00D10368">
      <w:r>
        <w:separator/>
      </w:r>
    </w:p>
  </w:footnote>
  <w:footnote w:type="continuationSeparator" w:id="0">
    <w:p w14:paraId="6BD2D3A4" w14:textId="77777777" w:rsidR="001D3241" w:rsidRDefault="001D3241" w:rsidP="00D10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0379C2" w14:textId="645418D7" w:rsidR="00E70AD1" w:rsidRPr="00E70AD1" w:rsidRDefault="00E70AD1">
    <w:pPr>
      <w:pStyle w:val="a4"/>
      <w:jc w:val="right"/>
      <w:rPr>
        <w:sz w:val="22"/>
        <w:szCs w:val="22"/>
      </w:rPr>
    </w:pPr>
  </w:p>
  <w:p w14:paraId="68B81F11" w14:textId="77777777" w:rsidR="003730F7" w:rsidRDefault="003730F7" w:rsidP="00BD7BA3">
    <w:pPr>
      <w:pStyle w:val="a4"/>
      <w:tabs>
        <w:tab w:val="clear" w:pos="9355"/>
        <w:tab w:val="left" w:pos="1207"/>
        <w:tab w:val="right" w:pos="935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gutterAtTop/>
  <w:proofState w:spelling="clean" w:grammar="clean"/>
  <w:defaultTabStop w:val="720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E0D"/>
    <w:rsid w:val="0002367B"/>
    <w:rsid w:val="00023A31"/>
    <w:rsid w:val="000313F4"/>
    <w:rsid w:val="00035244"/>
    <w:rsid w:val="00045A77"/>
    <w:rsid w:val="00055B96"/>
    <w:rsid w:val="00070FFC"/>
    <w:rsid w:val="000A1F80"/>
    <w:rsid w:val="000B665B"/>
    <w:rsid w:val="001269A7"/>
    <w:rsid w:val="00134623"/>
    <w:rsid w:val="001433F6"/>
    <w:rsid w:val="00151668"/>
    <w:rsid w:val="00164036"/>
    <w:rsid w:val="00165B7A"/>
    <w:rsid w:val="001917A3"/>
    <w:rsid w:val="00194BF7"/>
    <w:rsid w:val="001A12AF"/>
    <w:rsid w:val="001D3241"/>
    <w:rsid w:val="001D792B"/>
    <w:rsid w:val="001E032B"/>
    <w:rsid w:val="001E1300"/>
    <w:rsid w:val="001E717D"/>
    <w:rsid w:val="0020143C"/>
    <w:rsid w:val="00202056"/>
    <w:rsid w:val="00204056"/>
    <w:rsid w:val="00206D13"/>
    <w:rsid w:val="00213577"/>
    <w:rsid w:val="00214DDE"/>
    <w:rsid w:val="002447E1"/>
    <w:rsid w:val="0024507B"/>
    <w:rsid w:val="00250352"/>
    <w:rsid w:val="002641B2"/>
    <w:rsid w:val="002716A4"/>
    <w:rsid w:val="00280277"/>
    <w:rsid w:val="002956AE"/>
    <w:rsid w:val="002C340D"/>
    <w:rsid w:val="003335FC"/>
    <w:rsid w:val="003337EC"/>
    <w:rsid w:val="00340D8E"/>
    <w:rsid w:val="00342374"/>
    <w:rsid w:val="00357DC0"/>
    <w:rsid w:val="003730F7"/>
    <w:rsid w:val="003B3566"/>
    <w:rsid w:val="003B37BF"/>
    <w:rsid w:val="003C3FE8"/>
    <w:rsid w:val="003D3B8F"/>
    <w:rsid w:val="003E22D5"/>
    <w:rsid w:val="003E2844"/>
    <w:rsid w:val="00402581"/>
    <w:rsid w:val="004212EC"/>
    <w:rsid w:val="00427985"/>
    <w:rsid w:val="00462AA0"/>
    <w:rsid w:val="00483C6A"/>
    <w:rsid w:val="004C09C1"/>
    <w:rsid w:val="004C6B7D"/>
    <w:rsid w:val="004E210E"/>
    <w:rsid w:val="004E2148"/>
    <w:rsid w:val="004E54C7"/>
    <w:rsid w:val="004F59A9"/>
    <w:rsid w:val="0052386A"/>
    <w:rsid w:val="005242AA"/>
    <w:rsid w:val="005517A9"/>
    <w:rsid w:val="00572896"/>
    <w:rsid w:val="00580789"/>
    <w:rsid w:val="005834D6"/>
    <w:rsid w:val="00592BA6"/>
    <w:rsid w:val="0059534C"/>
    <w:rsid w:val="005E05BA"/>
    <w:rsid w:val="00621207"/>
    <w:rsid w:val="006240CB"/>
    <w:rsid w:val="00624226"/>
    <w:rsid w:val="00642398"/>
    <w:rsid w:val="00652349"/>
    <w:rsid w:val="00663923"/>
    <w:rsid w:val="006656F7"/>
    <w:rsid w:val="0066572E"/>
    <w:rsid w:val="00685314"/>
    <w:rsid w:val="006A0A14"/>
    <w:rsid w:val="006A2510"/>
    <w:rsid w:val="006C5DB2"/>
    <w:rsid w:val="006D102D"/>
    <w:rsid w:val="006E4C8B"/>
    <w:rsid w:val="00700368"/>
    <w:rsid w:val="00712BD9"/>
    <w:rsid w:val="007179DA"/>
    <w:rsid w:val="0072548D"/>
    <w:rsid w:val="00726C91"/>
    <w:rsid w:val="00757B9C"/>
    <w:rsid w:val="00757D93"/>
    <w:rsid w:val="00763D0E"/>
    <w:rsid w:val="007772BD"/>
    <w:rsid w:val="0079282B"/>
    <w:rsid w:val="00796483"/>
    <w:rsid w:val="007A2716"/>
    <w:rsid w:val="007A2959"/>
    <w:rsid w:val="007A2E0D"/>
    <w:rsid w:val="00803E6F"/>
    <w:rsid w:val="0081322F"/>
    <w:rsid w:val="00822B9A"/>
    <w:rsid w:val="008440AC"/>
    <w:rsid w:val="008727E6"/>
    <w:rsid w:val="008F23E2"/>
    <w:rsid w:val="00905BB6"/>
    <w:rsid w:val="0094312F"/>
    <w:rsid w:val="00974B5A"/>
    <w:rsid w:val="009852C5"/>
    <w:rsid w:val="009B7729"/>
    <w:rsid w:val="009D1A21"/>
    <w:rsid w:val="009E26B1"/>
    <w:rsid w:val="009F2F24"/>
    <w:rsid w:val="00A03C80"/>
    <w:rsid w:val="00A1426F"/>
    <w:rsid w:val="00A4069B"/>
    <w:rsid w:val="00A47751"/>
    <w:rsid w:val="00A5582E"/>
    <w:rsid w:val="00A8114C"/>
    <w:rsid w:val="00A84002"/>
    <w:rsid w:val="00AA3295"/>
    <w:rsid w:val="00AC4AE9"/>
    <w:rsid w:val="00AF3FD3"/>
    <w:rsid w:val="00AF4201"/>
    <w:rsid w:val="00AF4D6D"/>
    <w:rsid w:val="00AF7DC6"/>
    <w:rsid w:val="00B10919"/>
    <w:rsid w:val="00B15D32"/>
    <w:rsid w:val="00B34772"/>
    <w:rsid w:val="00B51197"/>
    <w:rsid w:val="00B61336"/>
    <w:rsid w:val="00B670C7"/>
    <w:rsid w:val="00B82F29"/>
    <w:rsid w:val="00B8401E"/>
    <w:rsid w:val="00B9301F"/>
    <w:rsid w:val="00B95381"/>
    <w:rsid w:val="00BC2C97"/>
    <w:rsid w:val="00BC3B0C"/>
    <w:rsid w:val="00BD72D5"/>
    <w:rsid w:val="00BD7BA3"/>
    <w:rsid w:val="00BD7BA9"/>
    <w:rsid w:val="00BF14C6"/>
    <w:rsid w:val="00C33509"/>
    <w:rsid w:val="00C36B31"/>
    <w:rsid w:val="00C41FBB"/>
    <w:rsid w:val="00C54126"/>
    <w:rsid w:val="00C72878"/>
    <w:rsid w:val="00C736F2"/>
    <w:rsid w:val="00C95C23"/>
    <w:rsid w:val="00CA1175"/>
    <w:rsid w:val="00CB7E4E"/>
    <w:rsid w:val="00CD42CB"/>
    <w:rsid w:val="00CE17D5"/>
    <w:rsid w:val="00D10368"/>
    <w:rsid w:val="00D15776"/>
    <w:rsid w:val="00D31ABB"/>
    <w:rsid w:val="00D70AEE"/>
    <w:rsid w:val="00D84AED"/>
    <w:rsid w:val="00D9424F"/>
    <w:rsid w:val="00D97890"/>
    <w:rsid w:val="00DE2D1B"/>
    <w:rsid w:val="00E01CEA"/>
    <w:rsid w:val="00E0370F"/>
    <w:rsid w:val="00E13016"/>
    <w:rsid w:val="00E13949"/>
    <w:rsid w:val="00E17E81"/>
    <w:rsid w:val="00E20175"/>
    <w:rsid w:val="00E3763C"/>
    <w:rsid w:val="00E661E6"/>
    <w:rsid w:val="00E678D9"/>
    <w:rsid w:val="00E70AD1"/>
    <w:rsid w:val="00E84380"/>
    <w:rsid w:val="00EA1BA1"/>
    <w:rsid w:val="00EB449F"/>
    <w:rsid w:val="00EB7329"/>
    <w:rsid w:val="00EB77A8"/>
    <w:rsid w:val="00EC1FF8"/>
    <w:rsid w:val="00ED4181"/>
    <w:rsid w:val="00EE56E8"/>
    <w:rsid w:val="00EE7AA0"/>
    <w:rsid w:val="00F11A60"/>
    <w:rsid w:val="00F11E22"/>
    <w:rsid w:val="00F226D6"/>
    <w:rsid w:val="00F44FF3"/>
    <w:rsid w:val="00F56F20"/>
    <w:rsid w:val="00F622BD"/>
    <w:rsid w:val="00F67FEA"/>
    <w:rsid w:val="00F759C5"/>
    <w:rsid w:val="00F77F18"/>
    <w:rsid w:val="00F83555"/>
    <w:rsid w:val="00F9633F"/>
    <w:rsid w:val="00FA26DA"/>
    <w:rsid w:val="00FC1A0C"/>
    <w:rsid w:val="00FD2C63"/>
    <w:rsid w:val="00FD580E"/>
    <w:rsid w:val="00FF63C7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D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03C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lang w:val="ru-RU"/>
    </w:rPr>
  </w:style>
  <w:style w:type="paragraph" w:styleId="1">
    <w:name w:val="heading 1"/>
    <w:basedOn w:val="a"/>
    <w:next w:val="a"/>
    <w:qFormat/>
    <w:pPr>
      <w:keepNext/>
      <w:keepLines/>
      <w:spacing w:after="12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851"/>
      <w:jc w:val="both"/>
    </w:pPr>
    <w:rPr>
      <w:spacing w:val="20"/>
      <w:sz w:val="24"/>
      <w:lang w:val="en-US"/>
    </w:rPr>
  </w:style>
  <w:style w:type="paragraph" w:styleId="a4">
    <w:name w:val="header"/>
    <w:basedOn w:val="a"/>
    <w:link w:val="a5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D10368"/>
    <w:rPr>
      <w:color w:val="000000"/>
      <w:lang w:val="ru-RU"/>
    </w:rPr>
  </w:style>
  <w:style w:type="paragraph" w:styleId="a6">
    <w:name w:val="footer"/>
    <w:basedOn w:val="a"/>
    <w:link w:val="a7"/>
    <w:uiPriority w:val="99"/>
    <w:unhideWhenUsed/>
    <w:rsid w:val="00D1036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D10368"/>
    <w:rPr>
      <w:color w:val="000000"/>
      <w:lang w:val="ru-RU"/>
    </w:rPr>
  </w:style>
  <w:style w:type="character" w:styleId="a8">
    <w:name w:val="Hyperlink"/>
    <w:basedOn w:val="a0"/>
    <w:uiPriority w:val="99"/>
    <w:unhideWhenUsed/>
    <w:rsid w:val="00A03C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538E-C91D-4F14-B12A-1A84B3EA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1780</Words>
  <Characters>1016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</vt:lpstr>
    </vt:vector>
  </TitlesOfParts>
  <Company>LIGOS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2</cp:revision>
  <cp:lastPrinted>2024-11-18T14:25:00Z</cp:lastPrinted>
  <dcterms:created xsi:type="dcterms:W3CDTF">2025-03-10T07:24:00Z</dcterms:created>
  <dcterms:modified xsi:type="dcterms:W3CDTF">2025-03-10T07:24:00Z</dcterms:modified>
</cp:coreProperties>
</file>