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C0" w:rsidRDefault="00F94757">
      <w:pPr>
        <w:pStyle w:val="ab"/>
        <w:ind w:firstLine="709"/>
        <w:jc w:val="center"/>
        <w:rPr>
          <w:rFonts w:eastAsia="Times New Roman" w:cs="Times New Roman"/>
          <w:b/>
        </w:rPr>
      </w:pPr>
      <w:bookmarkStart w:id="0" w:name="OLE_LINK29"/>
      <w:bookmarkStart w:id="1" w:name="OLE_LINK74"/>
      <w:bookmarkStart w:id="2" w:name="OLE_LINK30"/>
      <w:bookmarkStart w:id="3" w:name="OLE_LINK164"/>
      <w:bookmarkStart w:id="4" w:name="OLE_LINK173"/>
      <w:r>
        <w:rPr>
          <w:rFonts w:eastAsia="Times New Roman" w:cs="Times New Roman"/>
          <w:b/>
        </w:rPr>
        <w:t>ПОВІДОМЛЕННЯ ПРО НАМІР ОТРИМАТИ ДОЗВІЛ НА ВИКИДИ</w:t>
      </w:r>
    </w:p>
    <w:p w:rsidR="002E18C0" w:rsidRDefault="002E18C0">
      <w:pPr>
        <w:pStyle w:val="ab"/>
        <w:ind w:firstLine="709"/>
        <w:jc w:val="center"/>
        <w:rPr>
          <w:rFonts w:eastAsia="Times New Roman" w:cs="Times New Roman"/>
        </w:rPr>
      </w:pPr>
    </w:p>
    <w:bookmarkEnd w:id="0"/>
    <w:bookmarkEnd w:id="1"/>
    <w:bookmarkEnd w:id="2"/>
    <w:bookmarkEnd w:id="3"/>
    <w:bookmarkEnd w:id="4"/>
    <w:p w:rsidR="002E18C0" w:rsidRPr="009F2F0C" w:rsidRDefault="00F94757" w:rsidP="0061033B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Повне та скорочене найменування суб’єкта господарювання: </w:t>
      </w:r>
      <w:r w:rsidR="00AD28AB" w:rsidRP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Товариство з обмеженою відповідальністю фірма «Новофарм-Біосинтез»</w:t>
      </w:r>
      <w:r w:rsidR="006F5393" w:rsidRPr="009F2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D28AB" w:rsidRP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фірма «Новофарм-Біосинтез»)</w:t>
      </w:r>
      <w:r w:rsidR="00125C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8C0" w:rsidRPr="009F2F0C" w:rsidRDefault="00F94757" w:rsidP="0061033B">
      <w:pPr>
        <w:spacing w:after="0"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Ідентифікаційний код юридичної особи в ЄДРПОУ</w:t>
      </w:r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28AB" w:rsidRPr="00AD28AB">
        <w:rPr>
          <w:rFonts w:ascii="Times New Roman" w:eastAsia="Times New Roman" w:hAnsi="Times New Roman" w:cs="Times New Roman"/>
          <w:sz w:val="24"/>
          <w:szCs w:val="24"/>
          <w:lang w:eastAsia="ru-RU"/>
        </w:rPr>
        <w:t>20420715</w:t>
      </w:r>
    </w:p>
    <w:p w:rsidR="002E18C0" w:rsidRPr="009F2F0C" w:rsidRDefault="00F94757" w:rsidP="0061033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суб’єкта господарювання, контактний номер телефону, адресу електронної пошти суб’єкта господарювання: </w:t>
      </w:r>
      <w:r w:rsidR="00AD28AB" w:rsidRP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11700, Житомирська обл., Звягельський р-н,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         </w:t>
      </w:r>
      <w:r w:rsidR="00AD28AB" w:rsidRP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м. Звягель, вул. Житомирська, буд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.</w:t>
      </w:r>
      <w:r w:rsidR="00AD28AB" w:rsidRP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 38</w:t>
      </w:r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тел.: </w:t>
      </w:r>
      <w:hyperlink r:id="rId6" w:history="1">
        <w:r w:rsidR="00AD28AB" w:rsidRPr="007C6EF1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+38 (050) 463-31-09</w:t>
        </w:r>
      </w:hyperlink>
      <w:r w:rsidRPr="009F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е-mail: </w:t>
      </w:r>
      <w:hyperlink r:id="rId7" w:history="1">
        <w:r w:rsidR="00AD28AB" w:rsidRPr="007C6EF1">
          <w:rPr>
            <w:rStyle w:val="a4"/>
            <w:rFonts w:ascii="Times New Roman" w:hAnsi="Times New Roman" w:cs="Times New Roman"/>
            <w:sz w:val="24"/>
            <w:szCs w:val="24"/>
          </w:rPr>
          <w:t>anb@novofarm.com.ua</w:t>
        </w:r>
      </w:hyperlink>
      <w:r w:rsidRPr="009F2F0C">
        <w:rPr>
          <w:rFonts w:ascii="Times New Roman" w:hAnsi="Times New Roman" w:cs="Times New Roman"/>
          <w:sz w:val="24"/>
          <w:szCs w:val="24"/>
        </w:rPr>
        <w:t>.</w:t>
      </w:r>
    </w:p>
    <w:p w:rsidR="0061033B" w:rsidRPr="009F2F0C" w:rsidRDefault="000805C3" w:rsidP="006103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Назва промислового майданчика:</w:t>
      </w:r>
      <w:r w:rsidR="009F2F0C" w:rsidRPr="009F2F0C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Майданчик №1.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9F2F0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Місцезнаходження об’єкта/промислового майданчика: 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11700, Житомирська обл., </w:t>
      </w:r>
      <w:r w:rsidR="00AD28AB" w:rsidRPr="007C6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Звягельський р-н, м. Звягель, вул. Житомирська, буд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  <w:r w:rsidR="00AD28AB" w:rsidRPr="007C6E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38</w:t>
      </w:r>
      <w:r w:rsidR="00AD28A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125CD9" w:rsidRPr="00D42379" w:rsidRDefault="00F94757" w:rsidP="00125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Мета отримання дозволу на викиди: 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отримання нового дозволу на викиди забруднюючих речовин в атмосферне повітря як для існуючого об’єкту, що має дозвіл, у звʼязку зі змінами якісних та кількісних характеристик існуючих джерел та доданням нових джерел викидів.</w:t>
      </w:r>
    </w:p>
    <w:p w:rsidR="002E18C0" w:rsidRDefault="00F94757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Відомості про наявність висновку з ОВД,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 з оцінки впливу на довкілля відсутній, оскільки згідно ЗУ «Про оцінку впливу на довкілля» діяльність підприємства не відноситься до видів планованої діяльності та об’єктів, які підлягають оцінці впливу на довкілля.</w:t>
      </w:r>
    </w:p>
    <w:p w:rsidR="00125CD9" w:rsidRPr="00D42379" w:rsidRDefault="00F94757" w:rsidP="000C4B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uk-UA"/>
        </w:rPr>
        <w:t>Загальний опис об’єкта (опис виробництв та технологічного устаткування)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Підприємство спеціалізується </w:t>
      </w:r>
      <w:r w:rsidR="00AD28AB" w:rsidRPr="00CF07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виготовленні </w:t>
      </w:r>
      <w:r w:rsid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фармацевтичних препаратів та матеріалів (інфузійні стерильні розчини)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2576353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D2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л/рік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Всього на виробничому майданчику знаходиться </w:t>
      </w:r>
      <w:r w:rsidR="00AD28A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джерел викидів: </w:t>
      </w:r>
      <w:r w:rsidR="00125CD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організовані та </w:t>
      </w:r>
      <w:r w:rsidR="00AD28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D28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залпове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Основними технологічними процесами, що супроводжуються викидами забруднюючих речовин в атмосферне повітря</w:t>
      </w:r>
      <w:r w:rsidR="00F16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Майданчику №1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є:</w:t>
      </w:r>
      <w:r w:rsidR="00F16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робота мікробіологічної лабораторії (витяжна лабораторна шафа), пакування продукції полімерною плівкою (</w:t>
      </w:r>
      <w:r w:rsidR="00F169AB" w:rsidRPr="00F1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термопакувальна машина МТУ–15Т-Р</w:t>
      </w:r>
      <w:r w:rsidR="00F16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>, робота опалювального обладнання (</w:t>
      </w:r>
      <w:r w:rsidR="00125CD9" w:rsidRPr="006E030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паров</w:t>
      </w:r>
      <w:r w:rsidR="00125C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і газові котли Е-1/9 №1,2</w:t>
      </w:r>
      <w:r w:rsidR="00125CD9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>),</w:t>
      </w:r>
      <w:r w:rsidR="00125C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металообробні та зварювальні ремонтні роботи,</w:t>
      </w:r>
      <w:r w:rsidR="00F16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аварійне електропостачання</w:t>
      </w:r>
      <w:r w:rsidR="00125C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F169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(дизельний генератор </w:t>
      </w:r>
      <w:r w:rsidR="00125CD9" w:rsidRPr="0020122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TESSARI</w:t>
      </w:r>
      <w:r w:rsidR="00125CD9" w:rsidRPr="00AF0E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25CD9" w:rsidRPr="00201224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VW</w:t>
      </w:r>
      <w:r w:rsidR="00125CD9" w:rsidRPr="00AF0E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-462 №4229</w:t>
      </w:r>
      <w:r w:rsidR="00F169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та </w:t>
      </w:r>
      <w:r w:rsidR="000C4B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залповий викид від </w:t>
      </w:r>
      <w:r w:rsidR="000C4BD3" w:rsidRPr="00D423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свічки скиду </w:t>
      </w:r>
      <w:r w:rsidR="000C4BD3">
        <w:rPr>
          <w:rFonts w:ascii="Times New Roman" w:eastAsia="Times New Roman" w:hAnsi="Times New Roman" w:cs="Times New Roman"/>
          <w:sz w:val="24"/>
          <w:szCs w:val="28"/>
          <w:lang w:eastAsia="ru-RU"/>
        </w:rPr>
        <w:t>газопроводу підключення</w:t>
      </w:r>
      <w:r w:rsidR="00F169A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E18C0" w:rsidRPr="00CB1FC4" w:rsidRDefault="00F94757" w:rsidP="00125CD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Відомості щодо видів та </w:t>
      </w:r>
      <w:r w:rsidRPr="00CB1FC4"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обсягів викидів. </w:t>
      </w:r>
      <w:r w:rsidRPr="00CB1FC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Під час роботи підприємства 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всього викидається в атмосферу </w:t>
      </w:r>
      <w:r w:rsid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забруднююч</w:t>
      </w:r>
      <w:r w:rsidR="00335B1D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речовин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кількість яких становить </w:t>
      </w:r>
      <w:r w:rsidR="00CB1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491,</w:t>
      </w:r>
      <w:r w:rsidR="004F2B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41024632</w:t>
      </w:r>
      <w:r w:rsidRPr="00CB1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т/рік</w:t>
      </w:r>
      <w:r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B1FC4" w:rsidRDefault="00F94757" w:rsidP="00010E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Потенційні викиди від стаціонарних джерел викидів:</w:t>
      </w:r>
      <w:r w:rsidR="00010EE6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0EE6" w:rsidRPr="00CB1FC4">
        <w:rPr>
          <w:rFonts w:ascii="Times New Roman" w:hAnsi="Times New Roman" w:cs="Times New Roman"/>
          <w:snapToGrid w:val="0"/>
          <w:color w:val="000000"/>
          <w:sz w:val="24"/>
          <w:szCs w:val="24"/>
        </w:rPr>
        <w:t>натрію гідроксид (натр їдкий, сода каустична)</w:t>
      </w:r>
      <w:r w:rsidR="00010EE6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0,000094</w:t>
      </w:r>
      <w:r w:rsidR="00010EE6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</w:t>
      </w:r>
      <w:r w:rsidR="00CB1FC4" w:rsidRPr="00CB1FC4">
        <w:rPr>
          <w:rFonts w:ascii="Times New Roman" w:hAnsi="Times New Roman" w:cs="Times New Roman"/>
          <w:sz w:val="24"/>
          <w:szCs w:val="24"/>
        </w:rPr>
        <w:t xml:space="preserve">оксид  вуглецю -  </w:t>
      </w:r>
      <w:r w:rsid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2,0415</w:t>
      </w:r>
      <w:r w:rsidR="00CB1FC4" w:rsidRP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т/рік;</w:t>
      </w:r>
      <w:r w:rsidR="00CB1FC4" w:rsidRPr="00CB1FC4">
        <w:rPr>
          <w:rFonts w:ascii="Times New Roman" w:hAnsi="Times New Roman" w:cs="Times New Roman"/>
          <w:sz w:val="24"/>
          <w:szCs w:val="24"/>
        </w:rPr>
        <w:t xml:space="preserve"> вуглецю  діоксид –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487,7229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метан –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0,3582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залізо та його сполуки (у перерахунку на залізо)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0,00055</w:t>
      </w:r>
      <w:r w:rsidR="00CB1FC4" w:rsidRP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т/рік;</w:t>
      </w:r>
      <w:r w:rsidR="00CB1FC4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нікель та його сполуки (у перерахунку на нікель) </w:t>
      </w:r>
      <w:r w:rsid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0,0000024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ртуть та її сполуки у перерахунку на ртуть </w:t>
      </w:r>
      <w:r w:rsid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0,0000008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хром та його сполуки (у перерахунку на хром)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0,00000012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алюмінію оксид –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0,032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манган та його сполуки (у перерахунку на діоксид мангану)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0,000068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CB1FC4" w:rsidRPr="00CB1FC4">
        <w:rPr>
          <w:rFonts w:ascii="Times New Roman" w:hAnsi="Times New Roman" w:cs="Times New Roman"/>
          <w:sz w:val="24"/>
          <w:szCs w:val="24"/>
        </w:rPr>
        <w:t xml:space="preserve"> речовини у вигляді суспендованих твердих частинок недиференційованих за  складом </w:t>
      </w:r>
      <w:r w:rsidR="00CB1FC4" w:rsidRPr="00CB1FC4">
        <w:rPr>
          <w:rFonts w:ascii="Times New Roman" w:eastAsia="SimSun" w:hAnsi="Times New Roman" w:cs="Times New Roman"/>
          <w:color w:val="000000"/>
          <w:sz w:val="24"/>
          <w:szCs w:val="24"/>
          <w:shd w:val="clear" w:color="auto" w:fill="FFFFFF"/>
        </w:rPr>
        <w:t xml:space="preserve">(мікрочастинки та волокна ) –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0,036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CB1FC4" w:rsidRPr="00CB1FC4">
        <w:rPr>
          <w:rStyle w:val="spanrvts0"/>
          <w:rFonts w:eastAsiaTheme="minorEastAsia"/>
        </w:rPr>
        <w:t xml:space="preserve"> кремнію діоксид аморфний </w:t>
      </w:r>
      <w:r w:rsidR="00CB1FC4">
        <w:rPr>
          <w:rStyle w:val="spanrvts0"/>
          <w:rFonts w:eastAsiaTheme="minorEastAsia"/>
        </w:rPr>
        <w:t>–</w:t>
      </w:r>
      <w:r w:rsidR="00CB1FC4" w:rsidRPr="00CB1FC4">
        <w:rPr>
          <w:rStyle w:val="spanrvts0"/>
          <w:rFonts w:eastAsiaTheme="minorEastAsia"/>
        </w:rPr>
        <w:t xml:space="preserve"> </w:t>
      </w:r>
      <w:r w:rsid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0,000067</w:t>
      </w:r>
      <w:r w:rsidR="00CB1FC4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калію карбонат (поташ) </w:t>
      </w:r>
      <w:r w:rsidR="004007EE">
        <w:rPr>
          <w:rStyle w:val="spanrvts0"/>
          <w:rFonts w:eastAsiaTheme="minorEastAsia"/>
        </w:rPr>
        <w:t>–</w:t>
      </w:r>
      <w:r w:rsidR="004007EE" w:rsidRPr="00CB1FC4">
        <w:rPr>
          <w:rStyle w:val="spanrvts0"/>
          <w:rFonts w:eastAsiaTheme="minorEastAsia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0,000094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hAnsi="Times New Roman" w:cs="Times New Roman"/>
          <w:sz w:val="24"/>
          <w:szCs w:val="24"/>
        </w:rPr>
        <w:t xml:space="preserve"> </w:t>
      </w:r>
      <w:r w:rsidR="004007EE" w:rsidRPr="00CB1FC4">
        <w:rPr>
          <w:rFonts w:ascii="Times New Roman" w:hAnsi="Times New Roman" w:cs="Times New Roman"/>
          <w:sz w:val="24"/>
          <w:szCs w:val="24"/>
        </w:rPr>
        <w:t xml:space="preserve">сажа </w:t>
      </w:r>
      <w:r w:rsidR="004007EE">
        <w:rPr>
          <w:rFonts w:ascii="Times New Roman" w:hAnsi="Times New Roman" w:cs="Times New Roman"/>
          <w:sz w:val="24"/>
          <w:szCs w:val="24"/>
        </w:rPr>
        <w:t>–</w:t>
      </w:r>
      <w:r w:rsidR="004007EE" w:rsidRPr="00CB1FC4">
        <w:rPr>
          <w:rFonts w:ascii="Times New Roman" w:hAnsi="Times New Roman" w:cs="Times New Roman"/>
          <w:sz w:val="24"/>
          <w:szCs w:val="24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0,0012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</w:rPr>
        <w:t xml:space="preserve">оксиди азоту (у перерахунку на діоксид азоту 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[NO + NО</w:t>
      </w:r>
      <w:r w:rsidR="004007EE" w:rsidRPr="00CB1FC4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2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])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1,1123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 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</w:rPr>
        <w:t>азоту (1) оксид [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</w:rPr>
        <w:t xml:space="preserve">]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0,0021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CB1FC4">
        <w:rPr>
          <w:rFonts w:ascii="Times New Roman" w:hAnsi="Times New Roman" w:cs="Times New Roman"/>
          <w:color w:val="000000"/>
          <w:sz w:val="24"/>
          <w:szCs w:val="24"/>
        </w:rPr>
        <w:t xml:space="preserve"> аміак – </w:t>
      </w:r>
      <w:r w:rsidR="004007E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0,00035</w:t>
      </w:r>
      <w:r w:rsidR="004007EE" w:rsidRP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т/рік;</w:t>
      </w:r>
      <w:r w:rsidR="004007E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азотна кислота </w:t>
      </w:r>
      <w:r w:rsidR="004007EE">
        <w:rPr>
          <w:rStyle w:val="spanrvts0"/>
          <w:rFonts w:eastAsiaTheme="minorEastAsia"/>
        </w:rPr>
        <w:t>–</w:t>
      </w:r>
      <w:r w:rsidR="004007EE" w:rsidRPr="00CB1FC4">
        <w:rPr>
          <w:rStyle w:val="spanrvts0"/>
          <w:rFonts w:eastAsiaTheme="minorEastAsia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0,0036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ульфатна кислота (H2SO4) [сірчана кислота]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Style w:val="spanrvts0"/>
          <w:rFonts w:eastAsiaTheme="minorEastAsia"/>
        </w:rPr>
        <w:t>–</w:t>
      </w:r>
      <w:r w:rsidR="004007EE" w:rsidRPr="00CB1FC4">
        <w:rPr>
          <w:rStyle w:val="spanrvts0"/>
          <w:rFonts w:eastAsiaTheme="minorEastAsia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0,00019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>т/рік;</w:t>
      </w:r>
      <w:r w:rsidR="004007EE" w:rsidRPr="004007EE">
        <w:rPr>
          <w:rFonts w:ascii="Times New Roman" w:hAnsi="Times New Roman" w:cs="Times New Roman"/>
          <w:sz w:val="24"/>
          <w:szCs w:val="24"/>
        </w:rPr>
        <w:t xml:space="preserve"> </w:t>
      </w:r>
      <w:r w:rsidR="004007EE" w:rsidRPr="00CB1FC4">
        <w:rPr>
          <w:rFonts w:ascii="Times New Roman" w:hAnsi="Times New Roman" w:cs="Times New Roman"/>
          <w:sz w:val="24"/>
          <w:szCs w:val="24"/>
        </w:rPr>
        <w:t xml:space="preserve">сірки діоксид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0,0475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вуглеводні насичені С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12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19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(розчинник РПК-26511 та ін.) (у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перерахунку на сумарний органічний вуглець) </w:t>
      </w:r>
      <w:r w:rsidR="004007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007EE" w:rsidRPr="00CB1F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0,0258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 етиловий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0,0120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ацетон 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0,0046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бензол 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0,0018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кислота оцтова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0,0023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CB1FC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толуол 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0,00058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т/рік;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водню хлорид (соляна кислота за молекулою 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HCl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–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0,00095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т/рік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="004007EE" w:rsidRP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углецю чотирихлорид (тетрахлорметан)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4007EE" w:rsidRPr="00CB1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7EE">
        <w:rPr>
          <w:rFonts w:ascii="Times New Roman" w:eastAsia="Times New Roman" w:hAnsi="Times New Roman" w:cs="Times New Roman"/>
          <w:sz w:val="24"/>
          <w:szCs w:val="24"/>
          <w:lang w:eastAsia="ru-RU"/>
        </w:rPr>
        <w:t>0,0035 т/рік.</w:t>
      </w:r>
    </w:p>
    <w:p w:rsidR="002E18C0" w:rsidRDefault="00F947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Заходи щодо впровадження найкращих існуючих технологій виробництва, що виконані або/та які потребують виконання.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керування, тому заходи не розроблялись.</w:t>
      </w:r>
    </w:p>
    <w:p w:rsidR="002E18C0" w:rsidRDefault="00F94757">
      <w:pPr>
        <w:spacing w:after="0" w:line="22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lastRenderedPageBreak/>
        <w:t xml:space="preserve">Перелік заходів щодо скорочення викидів, що виконані або/та які потребують виконання. </w:t>
      </w:r>
      <w:r>
        <w:rPr>
          <w:rFonts w:ascii="Times New Roman" w:eastAsia="Lucida Sans Unicode" w:hAnsi="Times New Roman" w:cs="Times New Roman"/>
          <w:sz w:val="24"/>
          <w:szCs w:val="24"/>
          <w:lang w:eastAsia="ru-RU" w:bidi="uk-UA"/>
        </w:rPr>
        <w:t>У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переліку заходів щодо скорочення викидів забруднюючих речовин при роботі підприємства передбачені: заходи щодо запобігання перевищенню встановлених нормативів граничнодопустимих викидів у процесі виробництва</w:t>
      </w:r>
      <w:r w:rsidR="001A6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, заходи щодо обмеження обсягів залпових викидів забруднюючих речовин в атмосферне повітря, з</w:t>
      </w:r>
      <w:r w:rsidR="001A63A0" w:rsidRPr="001A6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аходи щодо охорони атмосферного повітря на випадок виникнення надзвичайних ситуацій техногенного та природного характеру, ліквідації наслідків забруднення атмосферного повітря</w:t>
      </w:r>
      <w:r w:rsidR="001A63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та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заходи щодо охорони атмосферного повітря при НМУ.</w:t>
      </w:r>
    </w:p>
    <w:p w:rsidR="002E18C0" w:rsidRDefault="00F94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Дотримання виконання природоохоронних заходів щодо скорочення викидів.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як підприємство дотримується нормативів граничнодопустимих викидів для стаціонарних джерел та не перевищує граничнодопустимих концентрацій атмосферного повітря природоохоронні заходи щодо скорочення викидів забруднюючих речовин в атмосферне повітря не розроблялись.</w:t>
      </w:r>
    </w:p>
    <w:p w:rsidR="002E18C0" w:rsidRDefault="00F94757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4"/>
          <w:szCs w:val="24"/>
          <w:lang w:eastAsia="ru-RU" w:bidi="uk-UA"/>
        </w:rPr>
        <w:t xml:space="preserve">Відповідність пропозицій щодо дозволених обсягів викидів законодавству.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Масові концентрації забруднюючих речовин не перевищують нормативи граничнодопустимих викидів забруднюючих речовин від стаціонарних джерел, які затверджені Наказом Мінприроди України від 27.06.2006 № 309 та відповідають державним медико-санітарним нормативам допустимого вмісту хімічних і біологічних речовин в атмосферному повітрі населених місць 10.05.2024 №813, затверджені Наказом МОЗ України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 10.05.2024 № 813.</w:t>
      </w:r>
    </w:p>
    <w:p w:rsidR="004E795E" w:rsidRDefault="00F94757" w:rsidP="004E795E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викиди: 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Житомирськ</w:t>
      </w:r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</w:t>
      </w:r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військов</w:t>
      </w:r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адміністраці</w:t>
      </w:r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адресою: м. Житомир, майдан ім. С.П.Корольова, 1, тел. (0412) 47-11-09, e-mail: </w:t>
      </w:r>
      <w:hyperlink r:id="rId8" w:history="1">
        <w:r w:rsidR="004E795E" w:rsidRPr="001975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ztadm@apoda.zht.gov.ua</w:t>
        </w:r>
      </w:hyperlink>
      <w:r w:rsid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795E" w:rsidRPr="004E79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8C0" w:rsidRDefault="00F94757" w:rsidP="004E795E">
      <w:pPr>
        <w:spacing w:line="22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Строки подання зауважень та пропозицій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 30 календарних днів з моменту виходу повідомлення.</w:t>
      </w:r>
    </w:p>
    <w:p w:rsidR="002E18C0" w:rsidRDefault="002E18C0"/>
    <w:sectPr w:rsidR="002E18C0" w:rsidSect="002E18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E0" w:rsidRDefault="008870E0">
      <w:pPr>
        <w:spacing w:line="240" w:lineRule="auto"/>
      </w:pPr>
      <w:r>
        <w:separator/>
      </w:r>
    </w:p>
  </w:endnote>
  <w:endnote w:type="continuationSeparator" w:id="1">
    <w:p w:rsidR="008870E0" w:rsidRDefault="00887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E0" w:rsidRDefault="008870E0">
      <w:pPr>
        <w:spacing w:after="0"/>
      </w:pPr>
      <w:r>
        <w:separator/>
      </w:r>
    </w:p>
  </w:footnote>
  <w:footnote w:type="continuationSeparator" w:id="1">
    <w:p w:rsidR="008870E0" w:rsidRDefault="008870E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7FD9"/>
    <w:rsid w:val="00010EE6"/>
    <w:rsid w:val="00013355"/>
    <w:rsid w:val="0001368B"/>
    <w:rsid w:val="00014E3F"/>
    <w:rsid w:val="0004674C"/>
    <w:rsid w:val="000504EB"/>
    <w:rsid w:val="0006020A"/>
    <w:rsid w:val="00060469"/>
    <w:rsid w:val="000805C3"/>
    <w:rsid w:val="000B6568"/>
    <w:rsid w:val="000C4BD3"/>
    <w:rsid w:val="000D48B4"/>
    <w:rsid w:val="000F2E8B"/>
    <w:rsid w:val="00115499"/>
    <w:rsid w:val="00125CD9"/>
    <w:rsid w:val="0012609B"/>
    <w:rsid w:val="00145B12"/>
    <w:rsid w:val="00146858"/>
    <w:rsid w:val="00162AE0"/>
    <w:rsid w:val="001756A6"/>
    <w:rsid w:val="00184EDC"/>
    <w:rsid w:val="00187FD9"/>
    <w:rsid w:val="001957FC"/>
    <w:rsid w:val="001A63A0"/>
    <w:rsid w:val="001F4120"/>
    <w:rsid w:val="00255DAD"/>
    <w:rsid w:val="002638DA"/>
    <w:rsid w:val="00284A0B"/>
    <w:rsid w:val="00293A73"/>
    <w:rsid w:val="002D0413"/>
    <w:rsid w:val="002E18C0"/>
    <w:rsid w:val="003241EB"/>
    <w:rsid w:val="00335B1D"/>
    <w:rsid w:val="00380C5A"/>
    <w:rsid w:val="003D2AC9"/>
    <w:rsid w:val="004007EE"/>
    <w:rsid w:val="00463532"/>
    <w:rsid w:val="0048124C"/>
    <w:rsid w:val="004B6905"/>
    <w:rsid w:val="004D1DE2"/>
    <w:rsid w:val="004E795E"/>
    <w:rsid w:val="004F1016"/>
    <w:rsid w:val="004F2B13"/>
    <w:rsid w:val="0050089A"/>
    <w:rsid w:val="005276E1"/>
    <w:rsid w:val="0054093B"/>
    <w:rsid w:val="00566863"/>
    <w:rsid w:val="00574951"/>
    <w:rsid w:val="005B7E17"/>
    <w:rsid w:val="005C6407"/>
    <w:rsid w:val="005C72B3"/>
    <w:rsid w:val="005F409B"/>
    <w:rsid w:val="006005CA"/>
    <w:rsid w:val="0061033B"/>
    <w:rsid w:val="00626FC6"/>
    <w:rsid w:val="0066005E"/>
    <w:rsid w:val="0068123A"/>
    <w:rsid w:val="006F5393"/>
    <w:rsid w:val="0071799D"/>
    <w:rsid w:val="007469F6"/>
    <w:rsid w:val="00753743"/>
    <w:rsid w:val="00781183"/>
    <w:rsid w:val="007A1305"/>
    <w:rsid w:val="007B741C"/>
    <w:rsid w:val="00816F05"/>
    <w:rsid w:val="00846C06"/>
    <w:rsid w:val="00865D43"/>
    <w:rsid w:val="00870C23"/>
    <w:rsid w:val="008870E0"/>
    <w:rsid w:val="008B49E5"/>
    <w:rsid w:val="008E2039"/>
    <w:rsid w:val="00962AC3"/>
    <w:rsid w:val="009D0298"/>
    <w:rsid w:val="009E7D75"/>
    <w:rsid w:val="009F2F0C"/>
    <w:rsid w:val="00A0610B"/>
    <w:rsid w:val="00A07D53"/>
    <w:rsid w:val="00A1354A"/>
    <w:rsid w:val="00A447C4"/>
    <w:rsid w:val="00A62937"/>
    <w:rsid w:val="00A725CF"/>
    <w:rsid w:val="00A759BA"/>
    <w:rsid w:val="00A81B83"/>
    <w:rsid w:val="00AA1551"/>
    <w:rsid w:val="00AC74AD"/>
    <w:rsid w:val="00AD28AB"/>
    <w:rsid w:val="00B10A34"/>
    <w:rsid w:val="00B160B9"/>
    <w:rsid w:val="00BD76E7"/>
    <w:rsid w:val="00BE6DD7"/>
    <w:rsid w:val="00C40B14"/>
    <w:rsid w:val="00C4105A"/>
    <w:rsid w:val="00C64D83"/>
    <w:rsid w:val="00C9550D"/>
    <w:rsid w:val="00CB1FC4"/>
    <w:rsid w:val="00CC282E"/>
    <w:rsid w:val="00CE3B25"/>
    <w:rsid w:val="00CF33F4"/>
    <w:rsid w:val="00D041C7"/>
    <w:rsid w:val="00D8524A"/>
    <w:rsid w:val="00DB5753"/>
    <w:rsid w:val="00DF5DA5"/>
    <w:rsid w:val="00E03000"/>
    <w:rsid w:val="00E45D83"/>
    <w:rsid w:val="00E94888"/>
    <w:rsid w:val="00E97501"/>
    <w:rsid w:val="00EB6562"/>
    <w:rsid w:val="00F03EB7"/>
    <w:rsid w:val="00F169AB"/>
    <w:rsid w:val="00F4081E"/>
    <w:rsid w:val="00F46285"/>
    <w:rsid w:val="00F6358A"/>
    <w:rsid w:val="00F72A69"/>
    <w:rsid w:val="00F84670"/>
    <w:rsid w:val="00F9145A"/>
    <w:rsid w:val="00F94757"/>
    <w:rsid w:val="00FE13A9"/>
    <w:rsid w:val="00FF1B1E"/>
    <w:rsid w:val="07BC262A"/>
    <w:rsid w:val="324A0B2B"/>
    <w:rsid w:val="351C2CF0"/>
    <w:rsid w:val="4A18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2E18C0"/>
    <w:rPr>
      <w:sz w:val="16"/>
      <w:szCs w:val="16"/>
    </w:rPr>
  </w:style>
  <w:style w:type="character" w:styleId="a4">
    <w:name w:val="Hyperlink"/>
    <w:basedOn w:val="a0"/>
    <w:uiPriority w:val="99"/>
    <w:unhideWhenUsed/>
    <w:qFormat/>
    <w:rsid w:val="002E18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sid w:val="002E18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  <w:rsid w:val="002E18C0"/>
    <w:pPr>
      <w:spacing w:line="240" w:lineRule="auto"/>
    </w:pPr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2E18C0"/>
    <w:rPr>
      <w:b/>
      <w:bCs/>
    </w:rPr>
  </w:style>
  <w:style w:type="paragraph" w:styleId="ab">
    <w:name w:val="No Spacing"/>
    <w:uiPriority w:val="1"/>
    <w:qFormat/>
    <w:rsid w:val="002E18C0"/>
    <w:pPr>
      <w:widowControl w:val="0"/>
      <w:suppressAutoHyphens/>
    </w:pPr>
    <w:rPr>
      <w:rFonts w:ascii="Times New Roman" w:eastAsia="Lucida Sans Unicode" w:hAnsi="Times New Roman" w:cs="Tahoma"/>
      <w:sz w:val="24"/>
      <w:szCs w:val="24"/>
      <w:lang w:eastAsia="ru-RU" w:bidi="ru-RU"/>
    </w:rPr>
  </w:style>
  <w:style w:type="paragraph" w:customStyle="1" w:styleId="Bodytet">
    <w:name w:val="Body teхt"/>
    <w:basedOn w:val="a"/>
    <w:link w:val="Bodytet0"/>
    <w:qFormat/>
    <w:rsid w:val="002E18C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character" w:customStyle="1" w:styleId="Bodytet0">
    <w:name w:val="Body teхt Знак"/>
    <w:basedOn w:val="a0"/>
    <w:link w:val="Bodytet"/>
    <w:autoRedefine/>
    <w:qFormat/>
    <w:rsid w:val="002E18C0"/>
    <w:rPr>
      <w:rFonts w:ascii="Times New Roman" w:eastAsia="Times New Roman" w:hAnsi="Times New Roman" w:cs="Times New Roman"/>
      <w:sz w:val="28"/>
      <w:szCs w:val="26"/>
      <w:lang w:val="ru-RU" w:eastAsia="ru-RU"/>
    </w:rPr>
  </w:style>
  <w:style w:type="paragraph" w:styleId="ac">
    <w:name w:val="List Paragraph"/>
    <w:basedOn w:val="a"/>
    <w:link w:val="ad"/>
    <w:uiPriority w:val="34"/>
    <w:qFormat/>
    <w:rsid w:val="002E18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Абзац списка Знак"/>
    <w:link w:val="ac"/>
    <w:uiPriority w:val="34"/>
    <w:qFormat/>
    <w:locked/>
    <w:rsid w:val="002E18C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2E18C0"/>
    <w:rPr>
      <w:color w:val="605E5C"/>
      <w:shd w:val="clear" w:color="auto" w:fill="E1DFDD"/>
    </w:rPr>
  </w:style>
  <w:style w:type="character" w:customStyle="1" w:styleId="spanrvts0">
    <w:name w:val="span_rvts0"/>
    <w:basedOn w:val="a0"/>
    <w:qFormat/>
    <w:rsid w:val="002E18C0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2E18C0"/>
    <w:rPr>
      <w:rFonts w:ascii="Tahoma" w:hAnsi="Tahoma" w:cs="Tahoma"/>
      <w:sz w:val="16"/>
      <w:szCs w:val="16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2E18C0"/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2E18C0"/>
    <w:rPr>
      <w:b/>
      <w:bCs/>
    </w:rPr>
  </w:style>
  <w:style w:type="paragraph" w:customStyle="1" w:styleId="10">
    <w:name w:val="Рецензия1"/>
    <w:hidden/>
    <w:uiPriority w:val="99"/>
    <w:semiHidden/>
    <w:qFormat/>
    <w:rsid w:val="002E18C0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adm@apoda.zht.gov.u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b@novofarm.com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+38%20(099)%20731-76-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3868</Words>
  <Characters>2206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oper74</dc:creator>
  <cp:lastModifiedBy>oper74</cp:lastModifiedBy>
  <cp:revision>7</cp:revision>
  <dcterms:created xsi:type="dcterms:W3CDTF">2024-12-19T11:08:00Z</dcterms:created>
  <dcterms:modified xsi:type="dcterms:W3CDTF">2025-02-14T08:37:00Z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66B500720606491F8C9AA91BD200E686_12</vt:lpwstr>
  </property>
</Properties>
</file>