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rticletable"/>
        <w:tblW w:w="5794" w:type="pct"/>
        <w:jc w:val="center"/>
        <w:tblCellMar>
          <w:left w:w="0" w:type="dxa"/>
          <w:right w:w="0" w:type="dxa"/>
        </w:tblCellMar>
        <w:tblLook w:val="05E0" w:firstRow="1" w:lastRow="1" w:firstColumn="1" w:lastColumn="1" w:noHBand="0" w:noVBand="1"/>
      </w:tblPr>
      <w:tblGrid>
        <w:gridCol w:w="5386"/>
        <w:gridCol w:w="5784"/>
      </w:tblGrid>
      <w:tr w:rsidR="008503AA" w:rsidRPr="00E76066" w:rsidTr="009D3294">
        <w:trPr>
          <w:jc w:val="center"/>
        </w:trPr>
        <w:tc>
          <w:tcPr>
            <w:tcW w:w="2411" w:type="pct"/>
            <w:tcMar>
              <w:top w:w="0" w:type="dxa"/>
              <w:left w:w="0" w:type="dxa"/>
              <w:bottom w:w="0" w:type="dxa"/>
              <w:right w:w="0" w:type="dxa"/>
            </w:tcMar>
          </w:tcPr>
          <w:p w:rsidR="009D3294" w:rsidRPr="00E76066" w:rsidRDefault="009D3294" w:rsidP="009D3294">
            <w:pPr>
              <w:pStyle w:val="rvps14"/>
              <w:ind w:right="-1814"/>
              <w:rPr>
                <w:rStyle w:val="spanrvts0"/>
                <w:sz w:val="28"/>
                <w:szCs w:val="28"/>
                <w:lang w:val="uk-UA" w:eastAsia="uk"/>
              </w:rPr>
            </w:pPr>
            <w:bookmarkStart w:id="0" w:name="n8"/>
            <w:bookmarkEnd w:id="0"/>
          </w:p>
        </w:tc>
        <w:tc>
          <w:tcPr>
            <w:tcW w:w="2589" w:type="pct"/>
            <w:tcMar>
              <w:top w:w="0" w:type="dxa"/>
              <w:left w:w="0" w:type="dxa"/>
              <w:bottom w:w="0" w:type="dxa"/>
              <w:right w:w="0" w:type="dxa"/>
            </w:tcMar>
            <w:hideMark/>
          </w:tcPr>
          <w:p w:rsidR="009D3294" w:rsidRPr="00E76066" w:rsidRDefault="009D3294" w:rsidP="00B37FA3">
            <w:pPr>
              <w:pStyle w:val="rvps12"/>
              <w:ind w:left="284" w:right="-1814"/>
              <w:rPr>
                <w:rStyle w:val="spanrvts0"/>
                <w:sz w:val="28"/>
                <w:szCs w:val="28"/>
                <w:lang w:val="uk-UA" w:eastAsia="uk"/>
              </w:rPr>
            </w:pPr>
            <w:r w:rsidRPr="00E76066">
              <w:rPr>
                <w:rStyle w:val="spanrvts9"/>
                <w:b w:val="0"/>
                <w:sz w:val="28"/>
                <w:szCs w:val="28"/>
                <w:lang w:val="uk-UA" w:eastAsia="uk"/>
              </w:rPr>
              <w:t xml:space="preserve">ЗАТВЕРДЖЕНО </w:t>
            </w:r>
            <w:r w:rsidRPr="00E76066">
              <w:rPr>
                <w:rStyle w:val="spanrvts9"/>
                <w:b w:val="0"/>
                <w:sz w:val="28"/>
                <w:szCs w:val="28"/>
                <w:lang w:val="uk-UA" w:eastAsia="uk"/>
              </w:rPr>
              <w:br/>
              <w:t xml:space="preserve">постановою Кабінету Міністрів України </w:t>
            </w:r>
            <w:r w:rsidRPr="00E76066">
              <w:rPr>
                <w:rStyle w:val="spanrvts9"/>
                <w:b w:val="0"/>
                <w:sz w:val="28"/>
                <w:szCs w:val="28"/>
                <w:lang w:val="uk-UA" w:eastAsia="uk"/>
              </w:rPr>
              <w:br/>
              <w:t>від «____» ________ 202</w:t>
            </w:r>
            <w:r w:rsidR="00AE7411" w:rsidRPr="00E76066">
              <w:rPr>
                <w:rStyle w:val="spanrvts9"/>
                <w:b w:val="0"/>
                <w:sz w:val="28"/>
                <w:szCs w:val="28"/>
                <w:lang w:val="uk-UA" w:eastAsia="uk"/>
              </w:rPr>
              <w:t>5</w:t>
            </w:r>
            <w:r w:rsidRPr="00E76066">
              <w:rPr>
                <w:rStyle w:val="spanrvts9"/>
                <w:b w:val="0"/>
                <w:sz w:val="28"/>
                <w:szCs w:val="28"/>
                <w:lang w:val="uk-UA" w:eastAsia="uk"/>
              </w:rPr>
              <w:t xml:space="preserve"> р. № _____</w:t>
            </w:r>
          </w:p>
        </w:tc>
      </w:tr>
    </w:tbl>
    <w:p w:rsidR="009D3294" w:rsidRPr="00E76066" w:rsidRDefault="009D3294" w:rsidP="009D3294">
      <w:pPr>
        <w:shd w:val="clear" w:color="auto" w:fill="FFFFFF"/>
        <w:spacing w:after="0" w:line="240" w:lineRule="auto"/>
        <w:ind w:left="450" w:right="450"/>
        <w:jc w:val="center"/>
        <w:rPr>
          <w:rFonts w:ascii="Times New Roman" w:eastAsia="Times New Roman" w:hAnsi="Times New Roman" w:cs="Times New Roman"/>
          <w:b/>
          <w:bCs/>
          <w:sz w:val="28"/>
          <w:szCs w:val="28"/>
          <w:lang w:eastAsia="uk-UA"/>
        </w:rPr>
      </w:pPr>
      <w:bookmarkStart w:id="1" w:name="n10"/>
      <w:bookmarkEnd w:id="1"/>
    </w:p>
    <w:p w:rsidR="000B7151" w:rsidRPr="00E76066" w:rsidRDefault="000B7151" w:rsidP="009D3294">
      <w:pPr>
        <w:shd w:val="clear" w:color="auto" w:fill="FFFFFF"/>
        <w:spacing w:after="0" w:line="240" w:lineRule="auto"/>
        <w:ind w:left="450" w:right="450"/>
        <w:jc w:val="center"/>
        <w:rPr>
          <w:rFonts w:ascii="Times New Roman" w:eastAsia="Times New Roman" w:hAnsi="Times New Roman" w:cs="Times New Roman"/>
          <w:b/>
          <w:bCs/>
          <w:sz w:val="28"/>
          <w:szCs w:val="28"/>
          <w:lang w:eastAsia="uk-UA"/>
        </w:rPr>
      </w:pPr>
    </w:p>
    <w:p w:rsidR="00453FF3" w:rsidRPr="00E76066" w:rsidRDefault="00CA3972" w:rsidP="00453FF3">
      <w:pPr>
        <w:spacing w:after="0"/>
        <w:ind w:firstLine="310"/>
        <w:jc w:val="center"/>
        <w:rPr>
          <w:rFonts w:ascii="Times New Roman" w:eastAsia="Times New Roman" w:hAnsi="Times New Roman" w:cs="Times New Roman"/>
          <w:b/>
          <w:bCs/>
          <w:sz w:val="28"/>
          <w:szCs w:val="28"/>
          <w:lang w:eastAsia="uk-UA"/>
        </w:rPr>
      </w:pPr>
      <w:r w:rsidRPr="00E76066">
        <w:rPr>
          <w:rFonts w:ascii="Times New Roman" w:eastAsia="Times New Roman" w:hAnsi="Times New Roman" w:cs="Times New Roman"/>
          <w:b/>
          <w:bCs/>
          <w:sz w:val="28"/>
          <w:szCs w:val="28"/>
          <w:lang w:eastAsia="uk-UA"/>
        </w:rPr>
        <w:t>ЗМІНИ,</w:t>
      </w:r>
      <w:r w:rsidRPr="00E76066">
        <w:rPr>
          <w:rFonts w:ascii="Times New Roman" w:eastAsia="Times New Roman" w:hAnsi="Times New Roman" w:cs="Times New Roman"/>
          <w:sz w:val="28"/>
          <w:szCs w:val="28"/>
          <w:lang w:eastAsia="uk-UA"/>
        </w:rPr>
        <w:br/>
      </w:r>
      <w:r w:rsidRPr="00E76066">
        <w:rPr>
          <w:rFonts w:ascii="Times New Roman" w:eastAsia="Times New Roman" w:hAnsi="Times New Roman" w:cs="Times New Roman"/>
          <w:b/>
          <w:bCs/>
          <w:sz w:val="28"/>
          <w:szCs w:val="28"/>
          <w:lang w:eastAsia="uk-UA"/>
        </w:rPr>
        <w:t xml:space="preserve">що </w:t>
      </w:r>
      <w:r w:rsidR="00D53C73" w:rsidRPr="00E76066">
        <w:rPr>
          <w:rFonts w:ascii="Times New Roman" w:eastAsia="Times New Roman" w:hAnsi="Times New Roman" w:cs="Times New Roman"/>
          <w:b/>
          <w:bCs/>
          <w:sz w:val="28"/>
          <w:szCs w:val="28"/>
          <w:lang w:eastAsia="uk-UA"/>
        </w:rPr>
        <w:t xml:space="preserve">вносяться </w:t>
      </w:r>
      <w:r w:rsidR="00F471F5" w:rsidRPr="00E76066">
        <w:rPr>
          <w:rFonts w:ascii="Times New Roman" w:eastAsia="Times New Roman" w:hAnsi="Times New Roman" w:cs="Times New Roman"/>
          <w:b/>
          <w:bCs/>
          <w:sz w:val="28"/>
          <w:szCs w:val="28"/>
          <w:lang w:eastAsia="uk-UA"/>
        </w:rPr>
        <w:t>до</w:t>
      </w:r>
      <w:r w:rsidR="00FF4668" w:rsidRPr="00E76066">
        <w:rPr>
          <w:rFonts w:ascii="Times New Roman" w:eastAsia="Times New Roman" w:hAnsi="Times New Roman" w:cs="Times New Roman"/>
          <w:b/>
          <w:bCs/>
          <w:sz w:val="28"/>
          <w:szCs w:val="28"/>
          <w:lang w:eastAsia="uk-UA"/>
        </w:rPr>
        <w:t xml:space="preserve"> деяких </w:t>
      </w:r>
      <w:r w:rsidR="00F471F5" w:rsidRPr="00E76066">
        <w:rPr>
          <w:rFonts w:ascii="Times New Roman" w:eastAsia="Times New Roman" w:hAnsi="Times New Roman" w:cs="Times New Roman"/>
          <w:b/>
          <w:bCs/>
          <w:sz w:val="28"/>
          <w:szCs w:val="28"/>
          <w:lang w:eastAsia="uk-UA"/>
        </w:rPr>
        <w:t xml:space="preserve"> постанов</w:t>
      </w:r>
      <w:r w:rsidR="00453FF3" w:rsidRPr="00E76066">
        <w:rPr>
          <w:rFonts w:ascii="Times New Roman" w:eastAsia="Times New Roman" w:hAnsi="Times New Roman" w:cs="Times New Roman"/>
          <w:b/>
          <w:bCs/>
          <w:sz w:val="28"/>
          <w:szCs w:val="28"/>
          <w:lang w:eastAsia="uk-UA"/>
        </w:rPr>
        <w:t xml:space="preserve"> Кабінету Міністрів України  </w:t>
      </w:r>
    </w:p>
    <w:p w:rsidR="009D75CA" w:rsidRPr="00E76066" w:rsidRDefault="0070473E" w:rsidP="00453FF3">
      <w:pPr>
        <w:spacing w:after="0"/>
        <w:ind w:firstLine="310"/>
        <w:jc w:val="center"/>
        <w:rPr>
          <w:rFonts w:ascii="Times New Roman" w:hAnsi="Times New Roman" w:cs="Times New Roman"/>
          <w:b/>
          <w:sz w:val="28"/>
          <w:szCs w:val="28"/>
        </w:rPr>
      </w:pPr>
      <w:r w:rsidRPr="00E76066">
        <w:rPr>
          <w:rFonts w:ascii="Times New Roman" w:eastAsia="Times New Roman" w:hAnsi="Times New Roman" w:cs="Times New Roman"/>
          <w:b/>
          <w:bCs/>
          <w:sz w:val="28"/>
          <w:szCs w:val="28"/>
          <w:lang w:eastAsia="uk-UA"/>
        </w:rPr>
        <w:t>у сфері управління відходами</w:t>
      </w:r>
    </w:p>
    <w:p w:rsidR="009D75CA" w:rsidRPr="00E76066" w:rsidRDefault="009D75CA" w:rsidP="00F471F5">
      <w:pPr>
        <w:spacing w:after="0" w:line="240" w:lineRule="auto"/>
        <w:ind w:firstLine="310"/>
        <w:jc w:val="center"/>
        <w:rPr>
          <w:rFonts w:ascii="Times New Roman" w:eastAsia="Times New Roman" w:hAnsi="Times New Roman" w:cs="Times New Roman"/>
          <w:b/>
          <w:bCs/>
          <w:sz w:val="28"/>
          <w:szCs w:val="28"/>
          <w:lang w:eastAsia="uk-UA"/>
        </w:rPr>
      </w:pPr>
    </w:p>
    <w:p w:rsidR="000B7151" w:rsidRPr="00E76066" w:rsidRDefault="000B7151" w:rsidP="00F471F5">
      <w:pPr>
        <w:spacing w:after="0" w:line="240" w:lineRule="auto"/>
        <w:ind w:firstLine="310"/>
        <w:jc w:val="center"/>
        <w:rPr>
          <w:rFonts w:ascii="Times New Roman" w:eastAsia="Times New Roman" w:hAnsi="Times New Roman" w:cs="Times New Roman"/>
          <w:b/>
          <w:bCs/>
          <w:sz w:val="28"/>
          <w:szCs w:val="28"/>
          <w:lang w:eastAsia="uk-UA"/>
        </w:rPr>
      </w:pPr>
    </w:p>
    <w:p w:rsidR="00F03142" w:rsidRPr="00E76066" w:rsidRDefault="00C13CF4" w:rsidP="00DF5A35">
      <w:pPr>
        <w:pStyle w:val="rvps2"/>
        <w:shd w:val="clear" w:color="auto" w:fill="FFFFFF"/>
        <w:spacing w:before="0" w:beforeAutospacing="0" w:after="0" w:afterAutospacing="0"/>
        <w:ind w:right="-142" w:firstLine="567"/>
        <w:jc w:val="both"/>
        <w:rPr>
          <w:sz w:val="28"/>
          <w:szCs w:val="28"/>
          <w:shd w:val="clear" w:color="auto" w:fill="FFFFFF"/>
        </w:rPr>
      </w:pPr>
      <w:bookmarkStart w:id="2" w:name="n16"/>
      <w:bookmarkEnd w:id="2"/>
      <w:r w:rsidRPr="00E76066">
        <w:rPr>
          <w:sz w:val="28"/>
          <w:szCs w:val="28"/>
          <w:shd w:val="clear" w:color="auto" w:fill="FFFFFF"/>
        </w:rPr>
        <w:t>1</w:t>
      </w:r>
      <w:r w:rsidR="00453FF3" w:rsidRPr="00E76066">
        <w:rPr>
          <w:sz w:val="28"/>
          <w:szCs w:val="28"/>
          <w:shd w:val="clear" w:color="auto" w:fill="FFFFFF"/>
        </w:rPr>
        <w:t>.</w:t>
      </w:r>
      <w:r w:rsidR="00F03142" w:rsidRPr="00E76066">
        <w:rPr>
          <w:sz w:val="28"/>
          <w:szCs w:val="28"/>
          <w:shd w:val="clear" w:color="auto" w:fill="FFFFFF"/>
        </w:rPr>
        <w:t xml:space="preserve"> </w:t>
      </w:r>
      <w:r w:rsidRPr="00E76066">
        <w:rPr>
          <w:sz w:val="28"/>
          <w:szCs w:val="28"/>
          <w:shd w:val="clear" w:color="auto" w:fill="FFFFFF"/>
        </w:rPr>
        <w:t xml:space="preserve">У </w:t>
      </w:r>
      <w:hyperlink r:id="rId8" w:tgtFrame="_blank" w:history="1">
        <w:r w:rsidRPr="00E76066">
          <w:rPr>
            <w:sz w:val="28"/>
            <w:szCs w:val="28"/>
            <w:shd w:val="clear" w:color="auto" w:fill="FFFFFF"/>
          </w:rPr>
          <w:t>назві</w:t>
        </w:r>
      </w:hyperlink>
      <w:r w:rsidRPr="00E76066">
        <w:rPr>
          <w:sz w:val="28"/>
          <w:szCs w:val="28"/>
          <w:shd w:val="clear" w:color="auto" w:fill="FFFFFF"/>
        </w:rPr>
        <w:t xml:space="preserve"> та тексті постанови</w:t>
      </w:r>
      <w:r w:rsidRPr="00E76066">
        <w:rPr>
          <w:sz w:val="28"/>
          <w:szCs w:val="28"/>
        </w:rPr>
        <w:t xml:space="preserve"> </w:t>
      </w:r>
      <w:r w:rsidR="005F1D19" w:rsidRPr="00E76066">
        <w:rPr>
          <w:sz w:val="28"/>
          <w:szCs w:val="28"/>
        </w:rPr>
        <w:t xml:space="preserve"> </w:t>
      </w:r>
      <w:r w:rsidR="00F471F5" w:rsidRPr="00E76066">
        <w:rPr>
          <w:sz w:val="28"/>
          <w:szCs w:val="28"/>
        </w:rPr>
        <w:t>Кабінету  Міністрів України  від 19 грудня 2023 р. № 1328 «</w:t>
      </w:r>
      <w:r w:rsidR="00F471F5" w:rsidRPr="00E76066">
        <w:rPr>
          <w:bCs/>
          <w:sz w:val="28"/>
          <w:szCs w:val="28"/>
        </w:rPr>
        <w:t>Про затвердження Порядку видачі, відмови у видачі,</w:t>
      </w:r>
      <w:r w:rsidR="0041780D" w:rsidRPr="00E76066">
        <w:rPr>
          <w:bCs/>
          <w:sz w:val="28"/>
          <w:szCs w:val="28"/>
        </w:rPr>
        <w:t xml:space="preserve"> анулювання дозволу на здійснення операцій з оброблення відходів»</w:t>
      </w:r>
      <w:r w:rsidR="0041780D" w:rsidRPr="00E76066">
        <w:rPr>
          <w:sz w:val="28"/>
          <w:szCs w:val="28"/>
        </w:rPr>
        <w:t xml:space="preserve"> (Офіційн</w:t>
      </w:r>
      <w:r w:rsidR="00D325AD" w:rsidRPr="00E76066">
        <w:rPr>
          <w:sz w:val="28"/>
          <w:szCs w:val="28"/>
        </w:rPr>
        <w:t>ий вісник  України, 2024 р., № 8, ст. 391</w:t>
      </w:r>
      <w:r w:rsidR="0041780D" w:rsidRPr="00E76066">
        <w:rPr>
          <w:sz w:val="28"/>
          <w:szCs w:val="28"/>
        </w:rPr>
        <w:t xml:space="preserve">, № 80, ст. 4731) </w:t>
      </w:r>
      <w:r w:rsidR="00F03142" w:rsidRPr="00E76066">
        <w:rPr>
          <w:sz w:val="28"/>
          <w:szCs w:val="28"/>
          <w:shd w:val="clear" w:color="auto" w:fill="FFFFFF"/>
        </w:rPr>
        <w:t>слово «анулювання» замінити слов</w:t>
      </w:r>
      <w:r w:rsidR="00B454C6" w:rsidRPr="00E76066">
        <w:rPr>
          <w:sz w:val="28"/>
          <w:szCs w:val="28"/>
          <w:shd w:val="clear" w:color="auto" w:fill="FFFFFF"/>
        </w:rPr>
        <w:t>ами</w:t>
      </w:r>
      <w:r w:rsidR="00F03142" w:rsidRPr="00E76066">
        <w:rPr>
          <w:sz w:val="28"/>
          <w:szCs w:val="28"/>
          <w:shd w:val="clear" w:color="auto" w:fill="FFFFFF"/>
        </w:rPr>
        <w:t xml:space="preserve"> </w:t>
      </w:r>
      <w:r w:rsidR="00B454C6" w:rsidRPr="00E76066">
        <w:rPr>
          <w:sz w:val="28"/>
          <w:szCs w:val="28"/>
          <w:shd w:val="clear" w:color="auto" w:fill="FFFFFF"/>
        </w:rPr>
        <w:t>«припинення дії»;</w:t>
      </w:r>
    </w:p>
    <w:p w:rsidR="00F03142" w:rsidRPr="00E76066" w:rsidRDefault="005A652B" w:rsidP="00DF5A35">
      <w:pPr>
        <w:pStyle w:val="rvps2"/>
        <w:shd w:val="clear" w:color="auto" w:fill="FFFFFF"/>
        <w:spacing w:before="120" w:beforeAutospacing="0" w:after="120" w:afterAutospacing="0"/>
        <w:ind w:right="-142" w:firstLine="567"/>
        <w:jc w:val="both"/>
        <w:rPr>
          <w:sz w:val="28"/>
          <w:szCs w:val="28"/>
          <w:shd w:val="clear" w:color="auto" w:fill="FFFFFF"/>
        </w:rPr>
      </w:pPr>
      <w:r w:rsidRPr="00E76066">
        <w:rPr>
          <w:sz w:val="28"/>
          <w:szCs w:val="28"/>
          <w:shd w:val="clear" w:color="auto" w:fill="FFFFFF"/>
        </w:rPr>
        <w:t xml:space="preserve">у </w:t>
      </w:r>
      <w:hyperlink r:id="rId9" w:anchor="n10" w:history="1">
        <w:r w:rsidR="00F03142" w:rsidRPr="00E76066">
          <w:rPr>
            <w:sz w:val="28"/>
            <w:szCs w:val="28"/>
          </w:rPr>
          <w:t>Порядку видачі, відмови у видачі, анулювання дозволу на здійснення операцій з оброблення відходів</w:t>
        </w:r>
      </w:hyperlink>
      <w:r w:rsidR="00106C31" w:rsidRPr="00E76066">
        <w:rPr>
          <w:sz w:val="28"/>
          <w:szCs w:val="28"/>
        </w:rPr>
        <w:t>, затвердженому цією</w:t>
      </w:r>
      <w:r w:rsidR="00F03142" w:rsidRPr="00E76066">
        <w:rPr>
          <w:sz w:val="28"/>
          <w:szCs w:val="28"/>
        </w:rPr>
        <w:t xml:space="preserve"> постановою</w:t>
      </w:r>
      <w:r w:rsidR="00F03142" w:rsidRPr="00E76066">
        <w:rPr>
          <w:sz w:val="28"/>
          <w:szCs w:val="28"/>
          <w:shd w:val="clear" w:color="auto" w:fill="FFFFFF"/>
        </w:rPr>
        <w:t>:</w:t>
      </w:r>
    </w:p>
    <w:p w:rsidR="00650D16" w:rsidRPr="00E76066" w:rsidRDefault="00650D16" w:rsidP="00DF5A35">
      <w:pPr>
        <w:pStyle w:val="rvps2"/>
        <w:shd w:val="clear" w:color="auto" w:fill="FFFFFF"/>
        <w:spacing w:before="160" w:beforeAutospacing="0" w:after="150" w:afterAutospacing="0"/>
        <w:ind w:right="-142" w:firstLine="567"/>
        <w:jc w:val="both"/>
        <w:rPr>
          <w:sz w:val="28"/>
          <w:szCs w:val="28"/>
        </w:rPr>
      </w:pPr>
      <w:r w:rsidRPr="00E76066">
        <w:rPr>
          <w:rFonts w:eastAsiaTheme="minorHAnsi"/>
          <w:bCs/>
          <w:sz w:val="28"/>
          <w:szCs w:val="28"/>
          <w:shd w:val="clear" w:color="auto" w:fill="FFFFFF"/>
          <w:lang w:eastAsia="en-US"/>
        </w:rPr>
        <w:t xml:space="preserve">у </w:t>
      </w:r>
      <w:r w:rsidRPr="00E76066">
        <w:rPr>
          <w:sz w:val="28"/>
          <w:szCs w:val="28"/>
        </w:rPr>
        <w:t xml:space="preserve">пункті 2 слова «Про електронні довірчі послуги» замінити словами </w:t>
      </w:r>
      <w:hyperlink r:id="rId10" w:tgtFrame="_blank" w:history="1">
        <w:r w:rsidRPr="00E76066">
          <w:rPr>
            <w:sz w:val="28"/>
            <w:szCs w:val="28"/>
          </w:rPr>
          <w:t>«</w:t>
        </w:r>
        <w:hyperlink r:id="rId11" w:tgtFrame="_blank" w:history="1">
          <w:r w:rsidRPr="00E76066">
            <w:rPr>
              <w:sz w:val="28"/>
              <w:szCs w:val="28"/>
            </w:rPr>
            <w:t>Про електронну ідентифікацію та електронні довірчі послуги»</w:t>
          </w:r>
        </w:hyperlink>
        <w:r w:rsidRPr="00E76066">
          <w:rPr>
            <w:sz w:val="28"/>
            <w:szCs w:val="28"/>
          </w:rPr>
          <w:t>;</w:t>
        </w:r>
      </w:hyperlink>
    </w:p>
    <w:p w:rsidR="00B454C6" w:rsidRPr="00E76066" w:rsidRDefault="00B454C6" w:rsidP="00DF5A35">
      <w:pPr>
        <w:pStyle w:val="rvps2"/>
        <w:shd w:val="clear" w:color="auto" w:fill="FFFFFF"/>
        <w:spacing w:before="160" w:beforeAutospacing="0" w:after="150" w:afterAutospacing="0"/>
        <w:ind w:right="-142" w:firstLine="567"/>
        <w:jc w:val="both"/>
        <w:rPr>
          <w:sz w:val="28"/>
          <w:szCs w:val="28"/>
          <w:shd w:val="clear" w:color="auto" w:fill="FFFFFF"/>
        </w:rPr>
      </w:pPr>
      <w:r w:rsidRPr="00E76066">
        <w:rPr>
          <w:rFonts w:eastAsiaTheme="minorHAnsi"/>
          <w:bCs/>
          <w:sz w:val="28"/>
          <w:szCs w:val="28"/>
          <w:shd w:val="clear" w:color="auto" w:fill="FFFFFF"/>
          <w:lang w:eastAsia="en-US"/>
        </w:rPr>
        <w:t xml:space="preserve">у підпункті 1 </w:t>
      </w:r>
      <w:r w:rsidR="004D6D47" w:rsidRPr="00E76066">
        <w:rPr>
          <w:rFonts w:eastAsiaTheme="minorHAnsi"/>
          <w:bCs/>
          <w:sz w:val="28"/>
          <w:szCs w:val="28"/>
          <w:shd w:val="clear" w:color="auto" w:fill="FFFFFF"/>
          <w:lang w:eastAsia="en-US"/>
        </w:rPr>
        <w:t>пункту 6</w:t>
      </w:r>
      <w:r w:rsidR="00D213EF">
        <w:rPr>
          <w:rFonts w:eastAsiaTheme="minorHAnsi"/>
          <w:bCs/>
          <w:sz w:val="28"/>
          <w:szCs w:val="28"/>
          <w:shd w:val="clear" w:color="auto" w:fill="FFFFFF"/>
          <w:lang w:eastAsia="en-US"/>
        </w:rPr>
        <w:t xml:space="preserve"> </w:t>
      </w:r>
      <w:bookmarkStart w:id="3" w:name="_GoBack"/>
      <w:bookmarkEnd w:id="3"/>
      <w:r w:rsidRPr="00E76066">
        <w:rPr>
          <w:rFonts w:eastAsiaTheme="minorHAnsi"/>
          <w:bCs/>
          <w:sz w:val="28"/>
          <w:szCs w:val="28"/>
          <w:shd w:val="clear" w:color="auto" w:fill="FFFFFF"/>
          <w:lang w:eastAsia="en-US"/>
        </w:rPr>
        <w:t xml:space="preserve">слова </w:t>
      </w:r>
      <w:r w:rsidRPr="00E76066">
        <w:rPr>
          <w:sz w:val="28"/>
          <w:szCs w:val="28"/>
          <w:shd w:val="clear" w:color="auto" w:fill="FFFFFF"/>
        </w:rPr>
        <w:t>«у паперовій формі особисто» замінити словами «шляхом особистого звернення»</w:t>
      </w:r>
      <w:r w:rsidR="00646F8F" w:rsidRPr="00E76066">
        <w:rPr>
          <w:sz w:val="28"/>
          <w:szCs w:val="28"/>
          <w:shd w:val="clear" w:color="auto" w:fill="FFFFFF"/>
        </w:rPr>
        <w:t>;</w:t>
      </w:r>
    </w:p>
    <w:p w:rsidR="005208D5" w:rsidRPr="00E76066" w:rsidRDefault="005208D5" w:rsidP="00DC2F57">
      <w:pPr>
        <w:pStyle w:val="rvps2"/>
        <w:shd w:val="clear" w:color="auto" w:fill="FFFFFF"/>
        <w:spacing w:before="150" w:beforeAutospacing="0" w:after="0" w:afterAutospacing="0"/>
        <w:ind w:right="-142" w:firstLine="567"/>
        <w:jc w:val="both"/>
        <w:rPr>
          <w:sz w:val="28"/>
          <w:szCs w:val="28"/>
          <w:shd w:val="clear" w:color="auto" w:fill="FFFFFF"/>
        </w:rPr>
      </w:pPr>
      <w:r w:rsidRPr="00E76066">
        <w:rPr>
          <w:sz w:val="28"/>
          <w:szCs w:val="28"/>
          <w:shd w:val="clear" w:color="auto" w:fill="FFFFFF"/>
        </w:rPr>
        <w:t>пункт 13 доповнити абзацом другим такого змісту:</w:t>
      </w:r>
    </w:p>
    <w:p w:rsidR="005208D5" w:rsidRPr="00E76066" w:rsidRDefault="005208D5" w:rsidP="003F0186">
      <w:pPr>
        <w:pStyle w:val="rvps2"/>
        <w:shd w:val="clear" w:color="auto" w:fill="FFFFFF"/>
        <w:spacing w:before="0" w:beforeAutospacing="0" w:after="0" w:afterAutospacing="0"/>
        <w:ind w:firstLine="450"/>
        <w:jc w:val="both"/>
        <w:rPr>
          <w:sz w:val="28"/>
          <w:szCs w:val="28"/>
        </w:rPr>
      </w:pPr>
      <w:r w:rsidRPr="00E76066">
        <w:rPr>
          <w:sz w:val="28"/>
          <w:szCs w:val="28"/>
        </w:rPr>
        <w:t>«</w:t>
      </w:r>
      <w:r w:rsidR="003F0186" w:rsidRPr="00E76066">
        <w:rPr>
          <w:sz w:val="28"/>
          <w:szCs w:val="28"/>
        </w:rPr>
        <w:t>У разі подання заявником або уповноваженою ним особою заяви та документів до неї з порушенням вимог пункту 10 цього Порядку посадова особа Міндовкілля, яка розглядає справу, приймає рішення про залишення заяви без руху. Міндовкілля надсилає заявнику письмове повідомлення про залишення заяви без руху протягом трьох робочих днів з дня отримання заяви</w:t>
      </w:r>
      <w:r w:rsidRPr="00E76066">
        <w:rPr>
          <w:sz w:val="28"/>
          <w:szCs w:val="28"/>
        </w:rPr>
        <w:t>.»;</w:t>
      </w:r>
    </w:p>
    <w:p w:rsidR="00B454C6" w:rsidRPr="00E76066" w:rsidRDefault="00B454C6" w:rsidP="003F0186">
      <w:pPr>
        <w:pStyle w:val="rvps2"/>
        <w:shd w:val="clear" w:color="auto" w:fill="FFFFFF"/>
        <w:spacing w:before="150" w:beforeAutospacing="0" w:after="150" w:afterAutospacing="0"/>
        <w:ind w:right="-142" w:firstLine="567"/>
        <w:jc w:val="both"/>
        <w:rPr>
          <w:sz w:val="28"/>
          <w:szCs w:val="28"/>
          <w:shd w:val="clear" w:color="auto" w:fill="FFFFFF"/>
        </w:rPr>
      </w:pPr>
      <w:r w:rsidRPr="00E76066">
        <w:rPr>
          <w:sz w:val="28"/>
          <w:szCs w:val="28"/>
          <w:shd w:val="clear" w:color="auto" w:fill="FFFFFF"/>
        </w:rPr>
        <w:t xml:space="preserve">у </w:t>
      </w:r>
      <w:r w:rsidR="00746903" w:rsidRPr="00E76066">
        <w:rPr>
          <w:sz w:val="28"/>
          <w:szCs w:val="28"/>
          <w:shd w:val="clear" w:color="auto" w:fill="FFFFFF"/>
        </w:rPr>
        <w:t>абзаці другому пункту</w:t>
      </w:r>
      <w:r w:rsidRPr="00E76066">
        <w:rPr>
          <w:sz w:val="28"/>
          <w:szCs w:val="28"/>
          <w:shd w:val="clear" w:color="auto" w:fill="FFFFFF"/>
        </w:rPr>
        <w:t xml:space="preserve"> 23 слово «анулюється» замінити словами «припиняє дію»;</w:t>
      </w:r>
    </w:p>
    <w:p w:rsidR="00105305" w:rsidRPr="00E76066" w:rsidRDefault="00105305" w:rsidP="00A06364">
      <w:pPr>
        <w:pStyle w:val="rvps2"/>
        <w:shd w:val="clear" w:color="auto" w:fill="FFFFFF"/>
        <w:spacing w:before="0" w:beforeAutospacing="0" w:after="150" w:afterAutospacing="0"/>
        <w:ind w:right="-142" w:firstLine="567"/>
        <w:jc w:val="both"/>
        <w:rPr>
          <w:sz w:val="28"/>
          <w:szCs w:val="28"/>
        </w:rPr>
      </w:pPr>
      <w:r w:rsidRPr="00E76066">
        <w:rPr>
          <w:sz w:val="28"/>
          <w:szCs w:val="28"/>
          <w:shd w:val="clear" w:color="auto" w:fill="FFFFFF"/>
        </w:rPr>
        <w:t>пункт 24 виключити;</w:t>
      </w:r>
    </w:p>
    <w:p w:rsidR="000E3444" w:rsidRPr="00E76066" w:rsidRDefault="00B454C6" w:rsidP="00DF5A35">
      <w:pPr>
        <w:pStyle w:val="rvps2"/>
        <w:spacing w:before="0" w:beforeAutospacing="0" w:after="120" w:afterAutospacing="0"/>
        <w:ind w:right="-142" w:firstLine="567"/>
        <w:jc w:val="both"/>
        <w:rPr>
          <w:sz w:val="28"/>
          <w:szCs w:val="28"/>
        </w:rPr>
      </w:pPr>
      <w:r w:rsidRPr="00E76066">
        <w:rPr>
          <w:sz w:val="28"/>
          <w:szCs w:val="28"/>
        </w:rPr>
        <w:t>у</w:t>
      </w:r>
      <w:r w:rsidR="000E3444" w:rsidRPr="00E76066">
        <w:rPr>
          <w:sz w:val="28"/>
          <w:szCs w:val="28"/>
        </w:rPr>
        <w:t xml:space="preserve"> додатках </w:t>
      </w:r>
      <w:r w:rsidR="00106C31" w:rsidRPr="00E76066">
        <w:rPr>
          <w:sz w:val="28"/>
          <w:szCs w:val="28"/>
        </w:rPr>
        <w:t>1</w:t>
      </w:r>
      <w:r w:rsidR="00EF4E30" w:rsidRPr="00E76066">
        <w:rPr>
          <w:sz w:val="28"/>
          <w:szCs w:val="28"/>
        </w:rPr>
        <w:t>-</w:t>
      </w:r>
      <w:r w:rsidRPr="00E76066">
        <w:rPr>
          <w:sz w:val="28"/>
          <w:szCs w:val="28"/>
        </w:rPr>
        <w:t xml:space="preserve">3 </w:t>
      </w:r>
      <w:r w:rsidR="004B4E76" w:rsidRPr="00E76066">
        <w:rPr>
          <w:sz w:val="28"/>
          <w:szCs w:val="28"/>
        </w:rPr>
        <w:t xml:space="preserve">слова «адреса місця проживання» замінити словами та знаками «адреса задекларованого/зареєстрованого місця проживання (перебування)», </w:t>
      </w:r>
      <w:r w:rsidR="000E3444" w:rsidRPr="00E76066">
        <w:rPr>
          <w:sz w:val="28"/>
          <w:szCs w:val="28"/>
        </w:rPr>
        <w:t>слова та знаки</w:t>
      </w:r>
      <w:r w:rsidR="005007BD" w:rsidRPr="00E76066">
        <w:rPr>
          <w:sz w:val="28"/>
          <w:szCs w:val="28"/>
        </w:rPr>
        <w:t xml:space="preserve"> </w:t>
      </w:r>
      <w:r w:rsidR="000E3444" w:rsidRPr="00E76066">
        <w:rPr>
          <w:sz w:val="28"/>
          <w:szCs w:val="28"/>
        </w:rPr>
        <w:t xml:space="preserve">«номер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w:t>
      </w:r>
      <w:r w:rsidR="000E3444" w:rsidRPr="00E76066">
        <w:rPr>
          <w:sz w:val="28"/>
          <w:szCs w:val="28"/>
          <w:shd w:val="clear" w:color="auto" w:fill="FFFFFF"/>
        </w:rPr>
        <w:t>замінити словами та знаками «</w:t>
      </w:r>
      <w:r w:rsidR="000E3444" w:rsidRPr="00E76066">
        <w:rPr>
          <w:sz w:val="28"/>
          <w:szCs w:val="28"/>
        </w:rPr>
        <w:t>номер паспорта (для фізичних осіб, які мають відмітку в паспорті про право здійснювати платежі за серією та номером паспорта)», слова «контактний номер телефону» замінити словами та знаками «номер абонента кінцевого (термінального) обладнання</w:t>
      </w:r>
      <w:r w:rsidR="00453FF3" w:rsidRPr="00E76066">
        <w:rPr>
          <w:sz w:val="28"/>
          <w:szCs w:val="28"/>
        </w:rPr>
        <w:t>»;</w:t>
      </w:r>
    </w:p>
    <w:p w:rsidR="00BE51D1" w:rsidRPr="00E76066" w:rsidRDefault="00BD5BBB" w:rsidP="00DF5A35">
      <w:pPr>
        <w:spacing w:before="120"/>
        <w:ind w:right="-142" w:firstLine="567"/>
        <w:jc w:val="both"/>
        <w:rPr>
          <w:rFonts w:ascii="Times New Roman" w:hAnsi="Times New Roman" w:cs="Times New Roman"/>
          <w:sz w:val="28"/>
          <w:szCs w:val="28"/>
        </w:rPr>
      </w:pPr>
      <w:r w:rsidRPr="00E76066">
        <w:rPr>
          <w:rFonts w:ascii="Times New Roman" w:hAnsi="Times New Roman"/>
          <w:sz w:val="28"/>
          <w:szCs w:val="28"/>
          <w:lang w:eastAsia="uk-UA"/>
        </w:rPr>
        <w:lastRenderedPageBreak/>
        <w:t xml:space="preserve">у додатку 2 слова </w:t>
      </w:r>
      <w:r w:rsidR="00BE51D1" w:rsidRPr="00E76066">
        <w:rPr>
          <w:rFonts w:ascii="Times New Roman" w:hAnsi="Times New Roman" w:cs="Times New Roman"/>
          <w:sz w:val="28"/>
          <w:szCs w:val="28"/>
        </w:rPr>
        <w:t>«</w:t>
      </w:r>
      <w:r w:rsidR="00BE51D1" w:rsidRPr="00E76066">
        <w:rPr>
          <w:rFonts w:ascii="Times New Roman" w:hAnsi="Times New Roman"/>
          <w:sz w:val="28"/>
          <w:szCs w:val="28"/>
          <w:lang w:eastAsia="uk-UA"/>
        </w:rPr>
        <w:t>анулювати дозвіл</w:t>
      </w:r>
      <w:r w:rsidR="003C72B3" w:rsidRPr="00E76066">
        <w:rPr>
          <w:rFonts w:ascii="Times New Roman" w:hAnsi="Times New Roman"/>
          <w:sz w:val="28"/>
          <w:szCs w:val="28"/>
          <w:lang w:eastAsia="uk-UA"/>
        </w:rPr>
        <w:t>»</w:t>
      </w:r>
      <w:r w:rsidR="00BE51D1" w:rsidRPr="00E76066">
        <w:rPr>
          <w:rFonts w:ascii="Times New Roman" w:hAnsi="Times New Roman" w:cs="Times New Roman"/>
          <w:sz w:val="28"/>
          <w:szCs w:val="28"/>
        </w:rPr>
        <w:t xml:space="preserve"> замінити словами</w:t>
      </w:r>
      <w:r w:rsidR="00BE51D1" w:rsidRPr="00E76066">
        <w:rPr>
          <w:rFonts w:ascii="Times New Roman" w:hAnsi="Times New Roman"/>
          <w:sz w:val="28"/>
          <w:szCs w:val="28"/>
        </w:rPr>
        <w:t xml:space="preserve"> «</w:t>
      </w:r>
      <w:r w:rsidR="00BE51D1" w:rsidRPr="00E76066">
        <w:rPr>
          <w:rFonts w:ascii="Times New Roman" w:hAnsi="Times New Roman" w:cs="Times New Roman"/>
          <w:sz w:val="28"/>
          <w:szCs w:val="28"/>
        </w:rPr>
        <w:t>припинити дію дозволу</w:t>
      </w:r>
      <w:r w:rsidR="00C13CF4" w:rsidRPr="00E76066">
        <w:rPr>
          <w:rFonts w:ascii="Times New Roman" w:hAnsi="Times New Roman" w:cs="Times New Roman"/>
          <w:sz w:val="28"/>
          <w:szCs w:val="28"/>
        </w:rPr>
        <w:t>»</w:t>
      </w:r>
      <w:r w:rsidR="003C72B3" w:rsidRPr="00E76066">
        <w:rPr>
          <w:rFonts w:ascii="Times New Roman" w:hAnsi="Times New Roman" w:cs="Times New Roman"/>
          <w:sz w:val="28"/>
          <w:szCs w:val="28"/>
        </w:rPr>
        <w:t>;</w:t>
      </w:r>
    </w:p>
    <w:p w:rsidR="00C13CF4" w:rsidRPr="00E76066" w:rsidRDefault="00C13CF4" w:rsidP="00DF5A35">
      <w:pPr>
        <w:pStyle w:val="rvps2"/>
        <w:shd w:val="clear" w:color="auto" w:fill="FFFFFF"/>
        <w:spacing w:before="0" w:beforeAutospacing="0" w:after="0" w:afterAutospacing="0"/>
        <w:ind w:right="-142" w:firstLine="567"/>
        <w:jc w:val="both"/>
        <w:rPr>
          <w:sz w:val="28"/>
          <w:szCs w:val="28"/>
          <w:shd w:val="clear" w:color="auto" w:fill="FFFFFF"/>
        </w:rPr>
      </w:pPr>
      <w:r w:rsidRPr="00E76066">
        <w:rPr>
          <w:sz w:val="28"/>
          <w:szCs w:val="28"/>
          <w:shd w:val="clear" w:color="auto" w:fill="FFFFFF"/>
        </w:rPr>
        <w:t>у назві, тексті та додатках слово «анулювання» за</w:t>
      </w:r>
      <w:r w:rsidR="00E96B7A" w:rsidRPr="00E76066">
        <w:rPr>
          <w:sz w:val="28"/>
          <w:szCs w:val="28"/>
          <w:shd w:val="clear" w:color="auto" w:fill="FFFFFF"/>
        </w:rPr>
        <w:t>мінити словами «припинення дії».</w:t>
      </w:r>
    </w:p>
    <w:p w:rsidR="0070473E" w:rsidRPr="00E76066" w:rsidRDefault="0070473E" w:rsidP="00DF5A35">
      <w:pPr>
        <w:pStyle w:val="rvps2"/>
        <w:shd w:val="clear" w:color="auto" w:fill="FFFFFF"/>
        <w:spacing w:before="0" w:beforeAutospacing="0" w:after="0" w:afterAutospacing="0"/>
        <w:ind w:right="-142" w:firstLine="567"/>
        <w:jc w:val="both"/>
        <w:rPr>
          <w:sz w:val="28"/>
          <w:szCs w:val="28"/>
          <w:shd w:val="clear" w:color="auto" w:fill="FFFFFF"/>
        </w:rPr>
      </w:pPr>
    </w:p>
    <w:p w:rsidR="002048D9" w:rsidRPr="00E76066" w:rsidRDefault="009D75CA" w:rsidP="00DF5A35">
      <w:pPr>
        <w:pStyle w:val="rvps2"/>
        <w:shd w:val="clear" w:color="auto" w:fill="FFFFFF"/>
        <w:spacing w:before="0" w:beforeAutospacing="0" w:after="0" w:afterAutospacing="0"/>
        <w:ind w:right="-142" w:firstLine="567"/>
        <w:jc w:val="both"/>
        <w:rPr>
          <w:sz w:val="28"/>
          <w:szCs w:val="28"/>
        </w:rPr>
      </w:pPr>
      <w:r w:rsidRPr="00E76066">
        <w:rPr>
          <w:sz w:val="28"/>
          <w:szCs w:val="28"/>
          <w:shd w:val="clear" w:color="auto" w:fill="FFFFFF"/>
        </w:rPr>
        <w:t>2. У Порядку надання письмової згоди (повідомлення) на транскордонне перевезення небезпечних відходів та висновку на транскордонне перевезення відходів</w:t>
      </w:r>
      <w:r w:rsidRPr="00E76066">
        <w:rPr>
          <w:bCs/>
          <w:sz w:val="28"/>
          <w:szCs w:val="28"/>
          <w:lang w:eastAsia="ru-RU"/>
        </w:rPr>
        <w:t>,</w:t>
      </w:r>
      <w:r w:rsidRPr="00E76066">
        <w:rPr>
          <w:bCs/>
          <w:sz w:val="28"/>
          <w:szCs w:val="28"/>
        </w:rPr>
        <w:t xml:space="preserve"> затвердженому </w:t>
      </w:r>
      <w:r w:rsidRPr="00E76066">
        <w:rPr>
          <w:sz w:val="28"/>
          <w:szCs w:val="28"/>
        </w:rPr>
        <w:t xml:space="preserve">постановою Кабінету Міністрів України </w:t>
      </w:r>
      <w:r w:rsidR="00DF5A35" w:rsidRPr="00E76066">
        <w:rPr>
          <w:sz w:val="28"/>
          <w:szCs w:val="28"/>
        </w:rPr>
        <w:br/>
      </w:r>
      <w:r w:rsidRPr="00E76066">
        <w:rPr>
          <w:sz w:val="28"/>
          <w:szCs w:val="28"/>
        </w:rPr>
        <w:t>від 17 вересня 2024 р. № 1067</w:t>
      </w:r>
      <w:r w:rsidR="0041780D" w:rsidRPr="00E76066">
        <w:rPr>
          <w:sz w:val="28"/>
          <w:szCs w:val="28"/>
        </w:rPr>
        <w:t xml:space="preserve"> (Офіційний вісник України, 2024 р., № 86, ст. 5362)</w:t>
      </w:r>
      <w:r w:rsidR="002048D9" w:rsidRPr="00E76066">
        <w:rPr>
          <w:sz w:val="28"/>
          <w:szCs w:val="28"/>
        </w:rPr>
        <w:t>:</w:t>
      </w:r>
      <w:r w:rsidR="0047002B" w:rsidRPr="00E76066">
        <w:rPr>
          <w:sz w:val="28"/>
          <w:szCs w:val="28"/>
        </w:rPr>
        <w:t xml:space="preserve"> </w:t>
      </w:r>
    </w:p>
    <w:p w:rsidR="00AC165B" w:rsidRPr="00E76066" w:rsidRDefault="00AC165B" w:rsidP="00AC165B">
      <w:pPr>
        <w:pStyle w:val="rvps2"/>
        <w:shd w:val="clear" w:color="auto" w:fill="FFFFFF"/>
        <w:spacing w:before="150" w:beforeAutospacing="0" w:after="0" w:afterAutospacing="0"/>
        <w:ind w:right="-142" w:firstLine="567"/>
        <w:jc w:val="both"/>
        <w:rPr>
          <w:sz w:val="28"/>
          <w:szCs w:val="28"/>
        </w:rPr>
      </w:pPr>
      <w:r w:rsidRPr="00E76066">
        <w:rPr>
          <w:sz w:val="28"/>
          <w:szCs w:val="28"/>
        </w:rPr>
        <w:t xml:space="preserve">у пунктах 1, 18, </w:t>
      </w:r>
      <w:r w:rsidR="00C452DB">
        <w:rPr>
          <w:sz w:val="28"/>
          <w:szCs w:val="28"/>
        </w:rPr>
        <w:t xml:space="preserve">21, </w:t>
      </w:r>
      <w:r w:rsidRPr="00E76066">
        <w:rPr>
          <w:sz w:val="28"/>
          <w:szCs w:val="28"/>
        </w:rPr>
        <w:t xml:space="preserve">27 </w:t>
      </w:r>
      <w:r w:rsidRPr="00E76066">
        <w:rPr>
          <w:sz w:val="28"/>
          <w:szCs w:val="28"/>
          <w:shd w:val="clear" w:color="auto" w:fill="FFFFFF"/>
        </w:rPr>
        <w:t>слово «анулювання» замінити словами «припинення дії»;</w:t>
      </w:r>
    </w:p>
    <w:p w:rsidR="002556FA" w:rsidRPr="00E76066" w:rsidRDefault="002556FA" w:rsidP="002556FA">
      <w:pPr>
        <w:pStyle w:val="rvps2"/>
        <w:shd w:val="clear" w:color="auto" w:fill="FFFFFF"/>
        <w:spacing w:before="160" w:beforeAutospacing="0" w:after="0" w:afterAutospacing="0"/>
        <w:ind w:right="-142" w:firstLine="567"/>
        <w:jc w:val="both"/>
        <w:rPr>
          <w:sz w:val="28"/>
          <w:szCs w:val="28"/>
          <w:shd w:val="clear" w:color="auto" w:fill="FFFFFF"/>
        </w:rPr>
      </w:pPr>
      <w:r w:rsidRPr="00E76066">
        <w:rPr>
          <w:sz w:val="28"/>
          <w:szCs w:val="28"/>
          <w:shd w:val="clear" w:color="auto" w:fill="FFFFFF"/>
        </w:rPr>
        <w:t>пункт 11 доповнити абзацом другим такого змісту:</w:t>
      </w:r>
    </w:p>
    <w:p w:rsidR="002556FA" w:rsidRPr="00E76066" w:rsidRDefault="002556FA" w:rsidP="002556FA">
      <w:pPr>
        <w:pStyle w:val="rvps2"/>
        <w:shd w:val="clear" w:color="auto" w:fill="FFFFFF"/>
        <w:spacing w:before="0" w:beforeAutospacing="0" w:after="150" w:afterAutospacing="0"/>
        <w:ind w:right="-142" w:firstLine="567"/>
        <w:jc w:val="both"/>
        <w:rPr>
          <w:bCs/>
          <w:sz w:val="28"/>
          <w:szCs w:val="28"/>
        </w:rPr>
      </w:pPr>
      <w:r w:rsidRPr="00E76066">
        <w:rPr>
          <w:bCs/>
          <w:sz w:val="28"/>
          <w:szCs w:val="28"/>
        </w:rPr>
        <w:t>«У разі подання заявником або уповноваженою ним особою</w:t>
      </w:r>
      <w:r w:rsidRPr="00E76066">
        <w:rPr>
          <w:b/>
          <w:bCs/>
        </w:rPr>
        <w:t xml:space="preserve"> </w:t>
      </w:r>
      <w:r w:rsidRPr="00E76066">
        <w:rPr>
          <w:bCs/>
          <w:sz w:val="28"/>
          <w:szCs w:val="28"/>
        </w:rPr>
        <w:t>заяви та документів до неї з порушенням вимог пункт</w:t>
      </w:r>
      <w:r w:rsidR="00131F4D" w:rsidRPr="00E76066">
        <w:rPr>
          <w:bCs/>
          <w:sz w:val="28"/>
          <w:szCs w:val="28"/>
        </w:rPr>
        <w:t xml:space="preserve">у </w:t>
      </w:r>
      <w:r w:rsidR="00A20948" w:rsidRPr="00E76066">
        <w:rPr>
          <w:bCs/>
          <w:sz w:val="28"/>
          <w:szCs w:val="28"/>
        </w:rPr>
        <w:t>14</w:t>
      </w:r>
      <w:r w:rsidRPr="00E76066">
        <w:rPr>
          <w:bCs/>
          <w:sz w:val="28"/>
          <w:szCs w:val="28"/>
        </w:rPr>
        <w:t xml:space="preserve"> цього Порядку посадова особа Міндовкілля, яка розглядає справу, приймає рішення про залишення заяви без руху. Міндовкілля надсилає заявнику письмове повідомлення про залишення заяви без руху протягом трьох роб</w:t>
      </w:r>
      <w:r w:rsidR="005E1EE1" w:rsidRPr="00E76066">
        <w:rPr>
          <w:bCs/>
          <w:sz w:val="28"/>
          <w:szCs w:val="28"/>
        </w:rPr>
        <w:t>очих днів з дня отримання заяви</w:t>
      </w:r>
      <w:r w:rsidRPr="00E76066">
        <w:rPr>
          <w:bCs/>
          <w:sz w:val="28"/>
          <w:szCs w:val="28"/>
        </w:rPr>
        <w:t>.»;</w:t>
      </w:r>
    </w:p>
    <w:p w:rsidR="002048D9" w:rsidRPr="00E76066" w:rsidRDefault="002048D9" w:rsidP="002048D9">
      <w:pPr>
        <w:pStyle w:val="rvps2"/>
        <w:shd w:val="clear" w:color="auto" w:fill="FFFFFF"/>
        <w:spacing w:before="160" w:beforeAutospacing="0" w:after="150" w:afterAutospacing="0"/>
        <w:ind w:right="-142" w:firstLine="567"/>
        <w:jc w:val="both"/>
        <w:rPr>
          <w:sz w:val="28"/>
          <w:szCs w:val="28"/>
          <w:shd w:val="clear" w:color="auto" w:fill="FFFFFF"/>
        </w:rPr>
      </w:pPr>
      <w:r w:rsidRPr="00E76066">
        <w:rPr>
          <w:rFonts w:eastAsiaTheme="minorHAnsi"/>
          <w:bCs/>
          <w:sz w:val="28"/>
          <w:szCs w:val="28"/>
          <w:shd w:val="clear" w:color="auto" w:fill="FFFFFF"/>
          <w:lang w:eastAsia="en-US"/>
        </w:rPr>
        <w:t xml:space="preserve">у пунктах 12, 16 слова </w:t>
      </w:r>
      <w:r w:rsidRPr="00E76066">
        <w:rPr>
          <w:sz w:val="28"/>
          <w:szCs w:val="28"/>
          <w:shd w:val="clear" w:color="auto" w:fill="FFFFFF"/>
        </w:rPr>
        <w:t>«у паперовій формі» замінити словами «шляхом особистого звернення»;</w:t>
      </w:r>
    </w:p>
    <w:p w:rsidR="002048D9" w:rsidRPr="00E76066" w:rsidRDefault="002048D9" w:rsidP="002048D9">
      <w:pPr>
        <w:pStyle w:val="rvps2"/>
        <w:shd w:val="clear" w:color="auto" w:fill="FFFFFF"/>
        <w:spacing w:before="150" w:beforeAutospacing="0" w:after="0" w:afterAutospacing="0"/>
        <w:ind w:right="-142" w:firstLine="567"/>
        <w:jc w:val="both"/>
        <w:rPr>
          <w:bCs/>
          <w:sz w:val="28"/>
          <w:szCs w:val="28"/>
          <w:lang w:eastAsia="ru-RU"/>
        </w:rPr>
      </w:pPr>
      <w:r w:rsidRPr="00E76066">
        <w:rPr>
          <w:sz w:val="28"/>
          <w:szCs w:val="28"/>
        </w:rPr>
        <w:t xml:space="preserve">у абзаці десятому підпункту 1 та у абзаці сьомому підпункту 2 пункту 15 </w:t>
      </w:r>
      <w:r w:rsidRPr="00E76066">
        <w:rPr>
          <w:sz w:val="28"/>
          <w:szCs w:val="28"/>
          <w:shd w:val="clear" w:color="auto" w:fill="FFFFFF"/>
        </w:rPr>
        <w:t>слова та цифри «180 днів» замінити словами та цифрами «</w:t>
      </w:r>
      <w:r w:rsidRPr="00E76066">
        <w:rPr>
          <w:bCs/>
          <w:sz w:val="28"/>
          <w:szCs w:val="28"/>
          <w:lang w:eastAsia="ru-RU"/>
        </w:rPr>
        <w:t xml:space="preserve">180 календарних днів»; </w:t>
      </w:r>
    </w:p>
    <w:p w:rsidR="009D75CA" w:rsidRPr="00E76066" w:rsidRDefault="009D75CA" w:rsidP="00DF5A35">
      <w:pPr>
        <w:pStyle w:val="rvps2"/>
        <w:shd w:val="clear" w:color="auto" w:fill="FFFFFF"/>
        <w:spacing w:before="0" w:beforeAutospacing="0" w:after="0" w:afterAutospacing="0"/>
        <w:ind w:right="-142" w:firstLine="567"/>
        <w:jc w:val="both"/>
        <w:rPr>
          <w:sz w:val="28"/>
          <w:szCs w:val="28"/>
          <w:shd w:val="clear" w:color="auto" w:fill="FFFFFF"/>
        </w:rPr>
      </w:pPr>
    </w:p>
    <w:p w:rsidR="00C13CF4" w:rsidRPr="00E76066" w:rsidRDefault="009D75CA" w:rsidP="00DF5A35">
      <w:pPr>
        <w:pStyle w:val="rvps2"/>
        <w:shd w:val="clear" w:color="auto" w:fill="FFFFFF"/>
        <w:spacing w:before="0" w:beforeAutospacing="0" w:after="0" w:afterAutospacing="0"/>
        <w:ind w:right="-142" w:firstLine="567"/>
        <w:jc w:val="both"/>
        <w:rPr>
          <w:sz w:val="28"/>
          <w:szCs w:val="28"/>
        </w:rPr>
      </w:pPr>
      <w:r w:rsidRPr="00E76066">
        <w:rPr>
          <w:sz w:val="28"/>
          <w:szCs w:val="28"/>
        </w:rPr>
        <w:t>3</w:t>
      </w:r>
      <w:r w:rsidR="00C13CF4" w:rsidRPr="00E76066">
        <w:rPr>
          <w:sz w:val="28"/>
          <w:szCs w:val="28"/>
        </w:rPr>
        <w:t>. У абзаці дев’ятому підпункту 25</w:t>
      </w:r>
      <w:r w:rsidR="00C13CF4" w:rsidRPr="00E76066">
        <w:rPr>
          <w:sz w:val="28"/>
          <w:szCs w:val="28"/>
          <w:vertAlign w:val="superscript"/>
        </w:rPr>
        <w:t>2</w:t>
      </w:r>
      <w:r w:rsidR="00C13CF4" w:rsidRPr="00E76066">
        <w:rPr>
          <w:sz w:val="28"/>
          <w:szCs w:val="28"/>
        </w:rPr>
        <w:t xml:space="preserve"> пункту 4 Положення про Міністерство захисту довкілля та природних</w:t>
      </w:r>
      <w:r w:rsidR="00DF5A35" w:rsidRPr="00E76066">
        <w:rPr>
          <w:sz w:val="28"/>
          <w:szCs w:val="28"/>
        </w:rPr>
        <w:t xml:space="preserve"> ресурсів України, затвердженого</w:t>
      </w:r>
      <w:r w:rsidR="00C13CF4" w:rsidRPr="00E76066">
        <w:rPr>
          <w:sz w:val="28"/>
          <w:szCs w:val="28"/>
        </w:rPr>
        <w:t xml:space="preserve"> постановою Кабінету Міністрів України від 25 червня 2020 р. № 614</w:t>
      </w:r>
      <w:r w:rsidR="0041780D" w:rsidRPr="00E76066">
        <w:rPr>
          <w:sz w:val="28"/>
          <w:szCs w:val="28"/>
        </w:rPr>
        <w:t xml:space="preserve"> (Офіційний вісник України,  2020 р.,  № 59,  ст. 1853;  2021 р.,  № 17,  ст. 676; № 44, ст.  2686;  № 68, ст.  4278;  № 82,  ст. 5264; 2022 р.,   № 4, ст.  191;   № 56, ст. 3321;  </w:t>
      </w:r>
      <w:r w:rsidR="0041780D" w:rsidRPr="00E76066">
        <w:rPr>
          <w:bCs/>
          <w:sz w:val="28"/>
          <w:szCs w:val="28"/>
        </w:rPr>
        <w:t>2023 р.,  № 70, ст.  4060,  №  103, ст.  6171; 2024 р.,  № 44, ст. 2696, № 45, ст. 2778, № 87, ст. 5541</w:t>
      </w:r>
      <w:r w:rsidR="0041780D" w:rsidRPr="00E76066">
        <w:rPr>
          <w:sz w:val="28"/>
          <w:szCs w:val="28"/>
        </w:rPr>
        <w:t>)</w:t>
      </w:r>
      <w:r w:rsidR="00C13CF4" w:rsidRPr="00E76066">
        <w:rPr>
          <w:sz w:val="28"/>
          <w:szCs w:val="28"/>
        </w:rPr>
        <w:t>, слово «анулювання» замінити словами «припинення дії».</w:t>
      </w:r>
    </w:p>
    <w:p w:rsidR="002048D9" w:rsidRPr="00E76066" w:rsidRDefault="002048D9" w:rsidP="00DF5A35">
      <w:pPr>
        <w:pStyle w:val="rvps2"/>
        <w:shd w:val="clear" w:color="auto" w:fill="FFFFFF"/>
        <w:spacing w:before="0" w:beforeAutospacing="0" w:after="0" w:afterAutospacing="0"/>
        <w:ind w:right="-142" w:firstLine="567"/>
        <w:jc w:val="both"/>
        <w:rPr>
          <w:sz w:val="28"/>
          <w:szCs w:val="28"/>
        </w:rPr>
      </w:pPr>
    </w:p>
    <w:p w:rsidR="00A166A8" w:rsidRPr="00E76066" w:rsidRDefault="00A166A8" w:rsidP="00A166A8">
      <w:pPr>
        <w:pStyle w:val="a8"/>
        <w:ind w:firstLine="0"/>
        <w:jc w:val="center"/>
        <w:rPr>
          <w:rFonts w:ascii="Times New Roman" w:hAnsi="Times New Roman"/>
          <w:bCs/>
          <w:sz w:val="28"/>
          <w:szCs w:val="28"/>
          <w:shd w:val="clear" w:color="auto" w:fill="FFFFFF"/>
        </w:rPr>
      </w:pPr>
      <w:r w:rsidRPr="00E76066">
        <w:rPr>
          <w:rFonts w:ascii="Times New Roman" w:hAnsi="Times New Roman"/>
          <w:noProof/>
          <w:sz w:val="28"/>
          <w:szCs w:val="28"/>
        </w:rPr>
        <w:t>______________________________</w:t>
      </w:r>
    </w:p>
    <w:sectPr w:rsidR="00A166A8" w:rsidRPr="00E76066" w:rsidSect="002048D9">
      <w:headerReference w:type="default" r:id="rId12"/>
      <w:pgSz w:w="11906" w:h="16838"/>
      <w:pgMar w:top="1134" w:right="850"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6BE" w:rsidRDefault="00DF36BE" w:rsidP="00DC773D">
      <w:pPr>
        <w:spacing w:after="0" w:line="240" w:lineRule="auto"/>
      </w:pPr>
      <w:r>
        <w:separator/>
      </w:r>
    </w:p>
  </w:endnote>
  <w:endnote w:type="continuationSeparator" w:id="0">
    <w:p w:rsidR="00DF36BE" w:rsidRDefault="00DF36BE" w:rsidP="00DC7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6BE" w:rsidRDefault="00DF36BE" w:rsidP="00DC773D">
      <w:pPr>
        <w:spacing w:after="0" w:line="240" w:lineRule="auto"/>
      </w:pPr>
      <w:r>
        <w:separator/>
      </w:r>
    </w:p>
  </w:footnote>
  <w:footnote w:type="continuationSeparator" w:id="0">
    <w:p w:rsidR="00DF36BE" w:rsidRDefault="00DF36BE" w:rsidP="00DC7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408681"/>
      <w:docPartObj>
        <w:docPartGallery w:val="Page Numbers (Top of Page)"/>
        <w:docPartUnique/>
      </w:docPartObj>
    </w:sdtPr>
    <w:sdtEndPr/>
    <w:sdtContent>
      <w:p w:rsidR="00DC773D" w:rsidRDefault="00DC773D" w:rsidP="00DC773D">
        <w:pPr>
          <w:pStyle w:val="a4"/>
          <w:jc w:val="center"/>
        </w:pPr>
        <w:r>
          <w:fldChar w:fldCharType="begin"/>
        </w:r>
        <w:r>
          <w:instrText>PAGE   \* MERGEFORMAT</w:instrText>
        </w:r>
        <w:r>
          <w:fldChar w:fldCharType="separate"/>
        </w:r>
        <w:r w:rsidR="00D213EF" w:rsidRPr="00D213EF">
          <w:rPr>
            <w:noProof/>
            <w:lang w:val="ru-RU"/>
          </w:rPr>
          <w:t>2</w:t>
        </w:r>
        <w:r>
          <w:fldChar w:fldCharType="end"/>
        </w:r>
      </w:p>
    </w:sdtContent>
  </w:sdt>
  <w:p w:rsidR="00DC773D" w:rsidRDefault="00DC77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45C0A"/>
    <w:multiLevelType w:val="hybridMultilevel"/>
    <w:tmpl w:val="9230BFFE"/>
    <w:lvl w:ilvl="0" w:tplc="7F926B16">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1" w15:restartNumberingAfterBreak="0">
    <w:nsid w:val="57E254B8"/>
    <w:multiLevelType w:val="hybridMultilevel"/>
    <w:tmpl w:val="876A6FBA"/>
    <w:lvl w:ilvl="0" w:tplc="834454A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AE"/>
    <w:rsid w:val="00036144"/>
    <w:rsid w:val="0005052F"/>
    <w:rsid w:val="000516CA"/>
    <w:rsid w:val="00052BE5"/>
    <w:rsid w:val="0005522C"/>
    <w:rsid w:val="000A3008"/>
    <w:rsid w:val="000B7151"/>
    <w:rsid w:val="000D5EC5"/>
    <w:rsid w:val="000E0D8E"/>
    <w:rsid w:val="000E3444"/>
    <w:rsid w:val="000E4A1C"/>
    <w:rsid w:val="00105305"/>
    <w:rsid w:val="00106C31"/>
    <w:rsid w:val="00112544"/>
    <w:rsid w:val="00131970"/>
    <w:rsid w:val="00131F4D"/>
    <w:rsid w:val="00141F58"/>
    <w:rsid w:val="00156E5D"/>
    <w:rsid w:val="00164C83"/>
    <w:rsid w:val="00186476"/>
    <w:rsid w:val="00187FDA"/>
    <w:rsid w:val="001942DC"/>
    <w:rsid w:val="00194E74"/>
    <w:rsid w:val="001B363B"/>
    <w:rsid w:val="001B70B6"/>
    <w:rsid w:val="001C3EF3"/>
    <w:rsid w:val="001C4FBA"/>
    <w:rsid w:val="001C720E"/>
    <w:rsid w:val="001E17CC"/>
    <w:rsid w:val="001F3DA9"/>
    <w:rsid w:val="002048D9"/>
    <w:rsid w:val="00210EEC"/>
    <w:rsid w:val="00215DF8"/>
    <w:rsid w:val="00237813"/>
    <w:rsid w:val="002556FA"/>
    <w:rsid w:val="00261476"/>
    <w:rsid w:val="00297D28"/>
    <w:rsid w:val="002B2F9D"/>
    <w:rsid w:val="002B4C4C"/>
    <w:rsid w:val="002B72B6"/>
    <w:rsid w:val="002D316F"/>
    <w:rsid w:val="002E4DC3"/>
    <w:rsid w:val="002F3B48"/>
    <w:rsid w:val="003002C0"/>
    <w:rsid w:val="00306586"/>
    <w:rsid w:val="00327885"/>
    <w:rsid w:val="00333E04"/>
    <w:rsid w:val="00355CF8"/>
    <w:rsid w:val="003A4984"/>
    <w:rsid w:val="003B2DAA"/>
    <w:rsid w:val="003C16A2"/>
    <w:rsid w:val="003C6CA7"/>
    <w:rsid w:val="003C72B3"/>
    <w:rsid w:val="003E7320"/>
    <w:rsid w:val="003F0186"/>
    <w:rsid w:val="003F58C4"/>
    <w:rsid w:val="0041780D"/>
    <w:rsid w:val="0042231C"/>
    <w:rsid w:val="00433778"/>
    <w:rsid w:val="00453FF3"/>
    <w:rsid w:val="004671B1"/>
    <w:rsid w:val="0047002B"/>
    <w:rsid w:val="00482369"/>
    <w:rsid w:val="00495BCA"/>
    <w:rsid w:val="004A1209"/>
    <w:rsid w:val="004A443E"/>
    <w:rsid w:val="004A6FBA"/>
    <w:rsid w:val="004A76A9"/>
    <w:rsid w:val="004B4E76"/>
    <w:rsid w:val="004C7D82"/>
    <w:rsid w:val="004D5FC8"/>
    <w:rsid w:val="004D6D47"/>
    <w:rsid w:val="004E3504"/>
    <w:rsid w:val="004F120F"/>
    <w:rsid w:val="004F2A41"/>
    <w:rsid w:val="004F4974"/>
    <w:rsid w:val="005007BD"/>
    <w:rsid w:val="00501583"/>
    <w:rsid w:val="005208D5"/>
    <w:rsid w:val="00536A0C"/>
    <w:rsid w:val="00540491"/>
    <w:rsid w:val="00557A94"/>
    <w:rsid w:val="00564602"/>
    <w:rsid w:val="00566EF5"/>
    <w:rsid w:val="00577FE4"/>
    <w:rsid w:val="005962D3"/>
    <w:rsid w:val="005A652B"/>
    <w:rsid w:val="005B6CD9"/>
    <w:rsid w:val="005C3CAC"/>
    <w:rsid w:val="005D4AF6"/>
    <w:rsid w:val="005E0F4A"/>
    <w:rsid w:val="005E1EE1"/>
    <w:rsid w:val="005F1D19"/>
    <w:rsid w:val="005F3F8A"/>
    <w:rsid w:val="005F5E95"/>
    <w:rsid w:val="006004C4"/>
    <w:rsid w:val="00607AF0"/>
    <w:rsid w:val="00625AF8"/>
    <w:rsid w:val="00627AD9"/>
    <w:rsid w:val="00627E3F"/>
    <w:rsid w:val="0063060A"/>
    <w:rsid w:val="00632B3A"/>
    <w:rsid w:val="00646F8F"/>
    <w:rsid w:val="006476EC"/>
    <w:rsid w:val="00650D16"/>
    <w:rsid w:val="00655E66"/>
    <w:rsid w:val="006611CF"/>
    <w:rsid w:val="0068284A"/>
    <w:rsid w:val="00682C7B"/>
    <w:rsid w:val="00695F52"/>
    <w:rsid w:val="006A02D9"/>
    <w:rsid w:val="006A3CBE"/>
    <w:rsid w:val="006B73B2"/>
    <w:rsid w:val="006C2A84"/>
    <w:rsid w:val="006D018C"/>
    <w:rsid w:val="006D05CD"/>
    <w:rsid w:val="006D41E1"/>
    <w:rsid w:val="006E029A"/>
    <w:rsid w:val="006F0F13"/>
    <w:rsid w:val="006F7252"/>
    <w:rsid w:val="00700A80"/>
    <w:rsid w:val="0070473E"/>
    <w:rsid w:val="00722420"/>
    <w:rsid w:val="007256E5"/>
    <w:rsid w:val="0072677D"/>
    <w:rsid w:val="00735154"/>
    <w:rsid w:val="00746903"/>
    <w:rsid w:val="0075581B"/>
    <w:rsid w:val="00766458"/>
    <w:rsid w:val="00791BE8"/>
    <w:rsid w:val="007938BF"/>
    <w:rsid w:val="00796950"/>
    <w:rsid w:val="007E4875"/>
    <w:rsid w:val="007E6EC9"/>
    <w:rsid w:val="00805217"/>
    <w:rsid w:val="0083626F"/>
    <w:rsid w:val="008503AA"/>
    <w:rsid w:val="00851A77"/>
    <w:rsid w:val="00863C27"/>
    <w:rsid w:val="00884DDA"/>
    <w:rsid w:val="008A05BF"/>
    <w:rsid w:val="008A4907"/>
    <w:rsid w:val="008E16D7"/>
    <w:rsid w:val="008E1CA5"/>
    <w:rsid w:val="00911B8C"/>
    <w:rsid w:val="00933482"/>
    <w:rsid w:val="009428A8"/>
    <w:rsid w:val="009504A9"/>
    <w:rsid w:val="009624BF"/>
    <w:rsid w:val="0096302F"/>
    <w:rsid w:val="00965872"/>
    <w:rsid w:val="009658C6"/>
    <w:rsid w:val="009714BF"/>
    <w:rsid w:val="00972A8E"/>
    <w:rsid w:val="00981294"/>
    <w:rsid w:val="00995344"/>
    <w:rsid w:val="009B695A"/>
    <w:rsid w:val="009B7E67"/>
    <w:rsid w:val="009C1003"/>
    <w:rsid w:val="009C4152"/>
    <w:rsid w:val="009C72FB"/>
    <w:rsid w:val="009D3294"/>
    <w:rsid w:val="009D3BCC"/>
    <w:rsid w:val="009D75CA"/>
    <w:rsid w:val="009E0422"/>
    <w:rsid w:val="009E2ECB"/>
    <w:rsid w:val="009E6AE5"/>
    <w:rsid w:val="009F0BA1"/>
    <w:rsid w:val="00A06364"/>
    <w:rsid w:val="00A166A8"/>
    <w:rsid w:val="00A20948"/>
    <w:rsid w:val="00A20963"/>
    <w:rsid w:val="00A20E5B"/>
    <w:rsid w:val="00A2257F"/>
    <w:rsid w:val="00A352C4"/>
    <w:rsid w:val="00A3539A"/>
    <w:rsid w:val="00A546B6"/>
    <w:rsid w:val="00A656ED"/>
    <w:rsid w:val="00A922BC"/>
    <w:rsid w:val="00A93D66"/>
    <w:rsid w:val="00AB18EE"/>
    <w:rsid w:val="00AC165B"/>
    <w:rsid w:val="00AC464F"/>
    <w:rsid w:val="00AC74F9"/>
    <w:rsid w:val="00AE7411"/>
    <w:rsid w:val="00AE7C26"/>
    <w:rsid w:val="00B02D9D"/>
    <w:rsid w:val="00B2403B"/>
    <w:rsid w:val="00B354DF"/>
    <w:rsid w:val="00B37201"/>
    <w:rsid w:val="00B37FA3"/>
    <w:rsid w:val="00B454C6"/>
    <w:rsid w:val="00B469AA"/>
    <w:rsid w:val="00B47CCD"/>
    <w:rsid w:val="00B57330"/>
    <w:rsid w:val="00B82BBA"/>
    <w:rsid w:val="00BB156F"/>
    <w:rsid w:val="00BC3DC5"/>
    <w:rsid w:val="00BD5BBB"/>
    <w:rsid w:val="00BE31B3"/>
    <w:rsid w:val="00BE344C"/>
    <w:rsid w:val="00BE51D1"/>
    <w:rsid w:val="00C03090"/>
    <w:rsid w:val="00C06AF0"/>
    <w:rsid w:val="00C13CF4"/>
    <w:rsid w:val="00C219A6"/>
    <w:rsid w:val="00C44299"/>
    <w:rsid w:val="00C44FAC"/>
    <w:rsid w:val="00C452DB"/>
    <w:rsid w:val="00C668AE"/>
    <w:rsid w:val="00C84A9C"/>
    <w:rsid w:val="00C96A65"/>
    <w:rsid w:val="00CA3972"/>
    <w:rsid w:val="00CC3E91"/>
    <w:rsid w:val="00CF30B1"/>
    <w:rsid w:val="00CF56F0"/>
    <w:rsid w:val="00D04F74"/>
    <w:rsid w:val="00D1054D"/>
    <w:rsid w:val="00D213EF"/>
    <w:rsid w:val="00D325AD"/>
    <w:rsid w:val="00D32616"/>
    <w:rsid w:val="00D33B15"/>
    <w:rsid w:val="00D453D1"/>
    <w:rsid w:val="00D53C73"/>
    <w:rsid w:val="00D5727E"/>
    <w:rsid w:val="00D6590A"/>
    <w:rsid w:val="00D703A8"/>
    <w:rsid w:val="00D72E9B"/>
    <w:rsid w:val="00DB52E9"/>
    <w:rsid w:val="00DB7DEA"/>
    <w:rsid w:val="00DC2F57"/>
    <w:rsid w:val="00DC773D"/>
    <w:rsid w:val="00DE33DE"/>
    <w:rsid w:val="00DF272E"/>
    <w:rsid w:val="00DF36BE"/>
    <w:rsid w:val="00DF5A35"/>
    <w:rsid w:val="00E01EA5"/>
    <w:rsid w:val="00E27829"/>
    <w:rsid w:val="00E30ACF"/>
    <w:rsid w:val="00E420AA"/>
    <w:rsid w:val="00E43AF5"/>
    <w:rsid w:val="00E76066"/>
    <w:rsid w:val="00E90F3E"/>
    <w:rsid w:val="00E93E8B"/>
    <w:rsid w:val="00E96B7A"/>
    <w:rsid w:val="00EA30FD"/>
    <w:rsid w:val="00EB6679"/>
    <w:rsid w:val="00EF4E30"/>
    <w:rsid w:val="00F03142"/>
    <w:rsid w:val="00F04E31"/>
    <w:rsid w:val="00F17C03"/>
    <w:rsid w:val="00F34F7A"/>
    <w:rsid w:val="00F471F5"/>
    <w:rsid w:val="00F54222"/>
    <w:rsid w:val="00F57CA6"/>
    <w:rsid w:val="00F64B8E"/>
    <w:rsid w:val="00F825DA"/>
    <w:rsid w:val="00F85A11"/>
    <w:rsid w:val="00F86E01"/>
    <w:rsid w:val="00F9458E"/>
    <w:rsid w:val="00FA19CD"/>
    <w:rsid w:val="00FA1C93"/>
    <w:rsid w:val="00FA6591"/>
    <w:rsid w:val="00FB0699"/>
    <w:rsid w:val="00FB3BD2"/>
    <w:rsid w:val="00FE0ED7"/>
    <w:rsid w:val="00FE2597"/>
    <w:rsid w:val="00FE3A1B"/>
    <w:rsid w:val="00FF4668"/>
    <w:rsid w:val="00FF60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FE90-B8CA-4F1F-A401-677FEB9D8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CA39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CA3972"/>
  </w:style>
  <w:style w:type="paragraph" w:customStyle="1" w:styleId="rvps6">
    <w:name w:val="rvps6"/>
    <w:basedOn w:val="a"/>
    <w:rsid w:val="00CA39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CA3972"/>
  </w:style>
  <w:style w:type="paragraph" w:customStyle="1" w:styleId="rvps2">
    <w:name w:val="rvps2"/>
    <w:basedOn w:val="a"/>
    <w:rsid w:val="007E48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E4875"/>
    <w:rPr>
      <w:color w:val="0000FF"/>
      <w:u w:val="single"/>
    </w:rPr>
  </w:style>
  <w:style w:type="character" w:customStyle="1" w:styleId="spanrvts0">
    <w:name w:val="span_rvts0"/>
    <w:basedOn w:val="a0"/>
    <w:rsid w:val="007E4875"/>
    <w:rPr>
      <w:rFonts w:ascii="Times New Roman" w:eastAsia="Times New Roman" w:hAnsi="Times New Roman" w:cs="Times New Roman"/>
      <w:b w:val="0"/>
      <w:bCs w:val="0"/>
      <w:i w:val="0"/>
      <w:iCs w:val="0"/>
      <w:sz w:val="24"/>
      <w:szCs w:val="24"/>
    </w:rPr>
  </w:style>
  <w:style w:type="character" w:customStyle="1" w:styleId="spanrvts23">
    <w:name w:val="span_rvts23"/>
    <w:basedOn w:val="a0"/>
    <w:rsid w:val="007E4875"/>
    <w:rPr>
      <w:rFonts w:ascii="Times New Roman" w:eastAsia="Times New Roman" w:hAnsi="Times New Roman" w:cs="Times New Roman"/>
      <w:b/>
      <w:bCs/>
      <w:i w:val="0"/>
      <w:iCs w:val="0"/>
      <w:sz w:val="32"/>
      <w:szCs w:val="32"/>
    </w:rPr>
  </w:style>
  <w:style w:type="paragraph" w:styleId="a4">
    <w:name w:val="header"/>
    <w:basedOn w:val="a"/>
    <w:link w:val="a5"/>
    <w:uiPriority w:val="99"/>
    <w:unhideWhenUsed/>
    <w:rsid w:val="00DC773D"/>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C773D"/>
  </w:style>
  <w:style w:type="paragraph" w:styleId="a6">
    <w:name w:val="footer"/>
    <w:basedOn w:val="a"/>
    <w:link w:val="a7"/>
    <w:uiPriority w:val="99"/>
    <w:unhideWhenUsed/>
    <w:rsid w:val="00DC773D"/>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C773D"/>
  </w:style>
  <w:style w:type="character" w:customStyle="1" w:styleId="spanrvts9">
    <w:name w:val="span_rvts9"/>
    <w:basedOn w:val="a0"/>
    <w:rsid w:val="009D3294"/>
    <w:rPr>
      <w:rFonts w:ascii="Times New Roman" w:eastAsia="Times New Roman" w:hAnsi="Times New Roman" w:cs="Times New Roman"/>
      <w:b/>
      <w:bCs/>
      <w:i w:val="0"/>
      <w:iCs w:val="0"/>
      <w:sz w:val="24"/>
      <w:szCs w:val="24"/>
    </w:rPr>
  </w:style>
  <w:style w:type="table" w:customStyle="1" w:styleId="articletable">
    <w:name w:val="article_table"/>
    <w:basedOn w:val="a1"/>
    <w:rsid w:val="009D3294"/>
    <w:pPr>
      <w:spacing w:after="0" w:line="240" w:lineRule="auto"/>
    </w:pPr>
    <w:rPr>
      <w:rFonts w:ascii="Times New Roman" w:eastAsia="Times New Roman" w:hAnsi="Times New Roman" w:cs="Times New Roman"/>
      <w:sz w:val="20"/>
      <w:szCs w:val="20"/>
      <w:lang w:val="en-US"/>
    </w:rPr>
    <w:tblPr/>
  </w:style>
  <w:style w:type="paragraph" w:customStyle="1" w:styleId="rvps14">
    <w:name w:val="rvps14"/>
    <w:basedOn w:val="a"/>
    <w:rsid w:val="009D3294"/>
    <w:pPr>
      <w:spacing w:after="0" w:line="240" w:lineRule="auto"/>
    </w:pPr>
    <w:rPr>
      <w:rFonts w:ascii="Times New Roman" w:eastAsia="Times New Roman" w:hAnsi="Times New Roman" w:cs="Times New Roman"/>
      <w:sz w:val="24"/>
      <w:szCs w:val="24"/>
      <w:lang w:val="en-US"/>
    </w:rPr>
  </w:style>
  <w:style w:type="paragraph" w:customStyle="1" w:styleId="a8">
    <w:name w:val="Нормальний текст"/>
    <w:basedOn w:val="a"/>
    <w:link w:val="a9"/>
    <w:rsid w:val="00E01EA5"/>
    <w:pPr>
      <w:spacing w:before="120" w:after="0" w:line="240" w:lineRule="auto"/>
      <w:ind w:firstLine="567"/>
    </w:pPr>
    <w:rPr>
      <w:rFonts w:ascii="Antiqua" w:eastAsia="Times New Roman" w:hAnsi="Antiqua" w:cs="Times New Roman"/>
      <w:sz w:val="26"/>
      <w:szCs w:val="20"/>
      <w:lang w:eastAsia="ru-RU"/>
    </w:rPr>
  </w:style>
  <w:style w:type="paragraph" w:customStyle="1" w:styleId="rvps7">
    <w:name w:val="rvps7"/>
    <w:basedOn w:val="a"/>
    <w:rsid w:val="00E01EA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E01EA5"/>
  </w:style>
  <w:style w:type="character" w:customStyle="1" w:styleId="a9">
    <w:name w:val="Нормальний текст Знак"/>
    <w:link w:val="a8"/>
    <w:locked/>
    <w:rsid w:val="00E01EA5"/>
    <w:rPr>
      <w:rFonts w:ascii="Antiqua" w:eastAsia="Times New Roman" w:hAnsi="Antiqua" w:cs="Times New Roman"/>
      <w:sz w:val="26"/>
      <w:szCs w:val="20"/>
      <w:lang w:eastAsia="ru-RU"/>
    </w:rPr>
  </w:style>
  <w:style w:type="paragraph" w:customStyle="1" w:styleId="aa">
    <w:name w:val="Назва документа"/>
    <w:basedOn w:val="a"/>
    <w:next w:val="a8"/>
    <w:rsid w:val="00215DF8"/>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215DF8"/>
    <w:pPr>
      <w:keepNext/>
      <w:keepLines/>
      <w:spacing w:after="240" w:line="240" w:lineRule="auto"/>
      <w:ind w:left="3969"/>
      <w:jc w:val="center"/>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8414">
      <w:bodyDiv w:val="1"/>
      <w:marLeft w:val="0"/>
      <w:marRight w:val="0"/>
      <w:marTop w:val="0"/>
      <w:marBottom w:val="0"/>
      <w:divBdr>
        <w:top w:val="none" w:sz="0" w:space="0" w:color="auto"/>
        <w:left w:val="none" w:sz="0" w:space="0" w:color="auto"/>
        <w:bottom w:val="none" w:sz="0" w:space="0" w:color="auto"/>
        <w:right w:val="none" w:sz="0" w:space="0" w:color="auto"/>
      </w:divBdr>
    </w:div>
    <w:div w:id="1252278878">
      <w:bodyDiv w:val="1"/>
      <w:marLeft w:val="0"/>
      <w:marRight w:val="0"/>
      <w:marTop w:val="0"/>
      <w:marBottom w:val="0"/>
      <w:divBdr>
        <w:top w:val="none" w:sz="0" w:space="0" w:color="auto"/>
        <w:left w:val="none" w:sz="0" w:space="0" w:color="auto"/>
        <w:bottom w:val="none" w:sz="0" w:space="0" w:color="auto"/>
        <w:right w:val="none" w:sz="0" w:space="0" w:color="auto"/>
      </w:divBdr>
    </w:div>
    <w:div w:id="1351908300">
      <w:bodyDiv w:val="1"/>
      <w:marLeft w:val="0"/>
      <w:marRight w:val="0"/>
      <w:marTop w:val="0"/>
      <w:marBottom w:val="0"/>
      <w:divBdr>
        <w:top w:val="none" w:sz="0" w:space="0" w:color="auto"/>
        <w:left w:val="none" w:sz="0" w:space="0" w:color="auto"/>
        <w:bottom w:val="none" w:sz="0" w:space="0" w:color="auto"/>
        <w:right w:val="none" w:sz="0" w:space="0" w:color="auto"/>
      </w:divBdr>
      <w:divsChild>
        <w:div w:id="19232232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73-2022-%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155-19" TargetMode="External"/><Relationship Id="rId5" Type="http://schemas.openxmlformats.org/officeDocument/2006/relationships/webSettings" Target="webSettings.xml"/><Relationship Id="rId10" Type="http://schemas.openxmlformats.org/officeDocument/2006/relationships/hyperlink" Target="https://zakon.rada.gov.ua/laws/show/2155-19" TargetMode="External"/><Relationship Id="rId4" Type="http://schemas.openxmlformats.org/officeDocument/2006/relationships/settings" Target="settings.xml"/><Relationship Id="rId9" Type="http://schemas.openxmlformats.org/officeDocument/2006/relationships/hyperlink" Target="https://zakon.rada.gov.ua/laws/show/1328-2023-%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86E6A-B2CC-4F6B-A45C-E7F0DE54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2663</Words>
  <Characters>1519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Баннікова Ірина Олександрівна</dc:creator>
  <cp:keywords/>
  <dc:description/>
  <cp:lastModifiedBy>Баннікова Ірина Олександрівна</cp:lastModifiedBy>
  <cp:revision>37</cp:revision>
  <cp:lastPrinted>2023-09-14T09:15:00Z</cp:lastPrinted>
  <dcterms:created xsi:type="dcterms:W3CDTF">2025-03-03T13:21:00Z</dcterms:created>
  <dcterms:modified xsi:type="dcterms:W3CDTF">2025-03-19T10:55:00Z</dcterms:modified>
</cp:coreProperties>
</file>