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D84BD" w14:textId="77777777" w:rsidR="008C556F" w:rsidRPr="003F6F24" w:rsidRDefault="008C556F" w:rsidP="007F4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F24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54CA4B6D" w14:textId="37D0E81A" w:rsidR="004A1F0B" w:rsidRPr="003F6F24" w:rsidRDefault="008C556F" w:rsidP="0086666C">
      <w:pPr>
        <w:jc w:val="center"/>
        <w:rPr>
          <w:rFonts w:ascii="Times New Roman" w:hAnsi="Times New Roman"/>
          <w:b/>
          <w:sz w:val="28"/>
          <w:szCs w:val="28"/>
        </w:rPr>
      </w:pPr>
      <w:r w:rsidRPr="003F6F24">
        <w:rPr>
          <w:rFonts w:ascii="Times New Roman" w:hAnsi="Times New Roman"/>
          <w:b/>
          <w:sz w:val="28"/>
          <w:szCs w:val="28"/>
        </w:rPr>
        <w:t xml:space="preserve">до </w:t>
      </w:r>
      <w:r w:rsidR="00A87E6A" w:rsidRPr="003F6F24">
        <w:rPr>
          <w:rFonts w:ascii="Times New Roman" w:hAnsi="Times New Roman"/>
          <w:b/>
          <w:sz w:val="28"/>
          <w:szCs w:val="28"/>
        </w:rPr>
        <w:t xml:space="preserve">проєкту постанови Кабінету Міністрів України </w:t>
      </w:r>
      <w:r w:rsidR="00A87E6A" w:rsidRPr="003F6F24">
        <w:rPr>
          <w:rFonts w:ascii="Times New Roman" w:hAnsi="Times New Roman"/>
          <w:b/>
          <w:sz w:val="28"/>
          <w:szCs w:val="28"/>
        </w:rPr>
        <w:br/>
        <w:t>«</w:t>
      </w:r>
      <w:bookmarkStart w:id="0" w:name="_Hlk195263702"/>
      <w:r w:rsidR="0086666C" w:rsidRPr="003F6F24">
        <w:rPr>
          <w:rFonts w:ascii="Times New Roman" w:hAnsi="Times New Roman"/>
          <w:b/>
          <w:sz w:val="28"/>
          <w:szCs w:val="28"/>
        </w:rPr>
        <w:t xml:space="preserve">Про внесення змін до постанови Кабінету Міністрів України </w:t>
      </w:r>
      <w:r w:rsidR="0086666C" w:rsidRPr="003F6F24">
        <w:rPr>
          <w:rFonts w:ascii="Times New Roman" w:hAnsi="Times New Roman"/>
          <w:b/>
          <w:sz w:val="28"/>
          <w:szCs w:val="28"/>
        </w:rPr>
        <w:br/>
        <w:t>від 6 березня 2019 р. № 182</w:t>
      </w:r>
      <w:bookmarkEnd w:id="0"/>
      <w:r w:rsidR="002D4DD2" w:rsidRPr="003F6F24">
        <w:rPr>
          <w:rFonts w:ascii="Times New Roman" w:hAnsi="Times New Roman"/>
          <w:b/>
          <w:sz w:val="28"/>
          <w:szCs w:val="28"/>
        </w:rPr>
        <w:t>»</w:t>
      </w:r>
    </w:p>
    <w:p w14:paraId="18371CC2" w14:textId="77777777" w:rsidR="002D4DD2" w:rsidRPr="003F6F24" w:rsidRDefault="002D4DD2" w:rsidP="007F49FF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C7B2C" w14:textId="77777777" w:rsidR="008C556F" w:rsidRPr="003F6F24" w:rsidRDefault="008C556F" w:rsidP="007F49FF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F24">
        <w:rPr>
          <w:rFonts w:ascii="Times New Roman" w:hAnsi="Times New Roman" w:cs="Times New Roman"/>
          <w:b/>
          <w:bCs/>
          <w:sz w:val="28"/>
          <w:szCs w:val="28"/>
        </w:rPr>
        <w:t>1. Мета</w:t>
      </w:r>
    </w:p>
    <w:p w14:paraId="72B188DA" w14:textId="333B501E" w:rsidR="00A87E6A" w:rsidRPr="003F6F24" w:rsidRDefault="00711A1D" w:rsidP="0086666C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F2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F6F24">
        <w:rPr>
          <w:rFonts w:ascii="Times New Roman" w:hAnsi="Times New Roman" w:cs="Times New Roman"/>
          <w:sz w:val="28"/>
          <w:szCs w:val="28"/>
        </w:rPr>
        <w:t xml:space="preserve"> постан</w:t>
      </w:r>
      <w:bookmarkStart w:id="1" w:name="_Hlk128831719"/>
      <w:r w:rsidRPr="003F6F24">
        <w:rPr>
          <w:rFonts w:ascii="Times New Roman" w:hAnsi="Times New Roman" w:cs="Times New Roman"/>
          <w:sz w:val="28"/>
          <w:szCs w:val="28"/>
        </w:rPr>
        <w:t xml:space="preserve">ови Кабінету Міністрів України </w:t>
      </w:r>
      <w:bookmarkEnd w:id="1"/>
      <w:r w:rsidR="002D4DD2" w:rsidRPr="003F6F24">
        <w:rPr>
          <w:rFonts w:ascii="Times New Roman" w:hAnsi="Times New Roman" w:cs="Times New Roman"/>
          <w:sz w:val="28"/>
          <w:szCs w:val="28"/>
        </w:rPr>
        <w:t>«</w:t>
      </w:r>
      <w:r w:rsidR="0086666C" w:rsidRPr="003F6F24">
        <w:rPr>
          <w:rFonts w:ascii="Times New Roman" w:hAnsi="Times New Roman" w:cs="Times New Roman"/>
          <w:sz w:val="28"/>
          <w:szCs w:val="28"/>
        </w:rPr>
        <w:t>Про внесення змін до постанови Кабінету Міністрів України від 6 березня 2019 р. № 182</w:t>
      </w:r>
      <w:r w:rsidR="002D4DD2" w:rsidRPr="003F6F24">
        <w:rPr>
          <w:rFonts w:ascii="Times New Roman" w:hAnsi="Times New Roman" w:cs="Times New Roman"/>
          <w:sz w:val="28"/>
          <w:szCs w:val="28"/>
        </w:rPr>
        <w:t>»</w:t>
      </w:r>
      <w:r w:rsidRPr="003F6F24">
        <w:rPr>
          <w:rFonts w:ascii="Times New Roman" w:hAnsi="Times New Roman" w:cs="Times New Roman"/>
          <w:sz w:val="28"/>
          <w:szCs w:val="28"/>
        </w:rPr>
        <w:t xml:space="preserve"> </w:t>
      </w:r>
      <w:r w:rsidR="0086666C" w:rsidRPr="003F6F24">
        <w:rPr>
          <w:rFonts w:ascii="Times New Roman" w:hAnsi="Times New Roman" w:cs="Times New Roman"/>
          <w:sz w:val="28"/>
          <w:szCs w:val="28"/>
        </w:rPr>
        <w:br/>
      </w:r>
      <w:r w:rsidR="008C556F" w:rsidRPr="003F6F24">
        <w:rPr>
          <w:rFonts w:ascii="Times New Roman" w:hAnsi="Times New Roman" w:cs="Times New Roman"/>
          <w:sz w:val="28"/>
          <w:szCs w:val="28"/>
        </w:rPr>
        <w:t xml:space="preserve">(далі – </w:t>
      </w:r>
      <w:proofErr w:type="spellStart"/>
      <w:r w:rsidR="008C556F" w:rsidRPr="003F6F2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8C556F" w:rsidRPr="003F6F24">
        <w:rPr>
          <w:rFonts w:ascii="Times New Roman" w:hAnsi="Times New Roman" w:cs="Times New Roman"/>
          <w:sz w:val="28"/>
          <w:szCs w:val="28"/>
        </w:rPr>
        <w:t xml:space="preserve"> акта) </w:t>
      </w:r>
      <w:r w:rsidRPr="003F6F24">
        <w:rPr>
          <w:rFonts w:ascii="Times New Roman" w:hAnsi="Times New Roman" w:cs="Times New Roman"/>
          <w:sz w:val="28"/>
          <w:szCs w:val="28"/>
        </w:rPr>
        <w:t xml:space="preserve">розроблено з метою </w:t>
      </w:r>
      <w:r w:rsidR="009E4382" w:rsidRPr="003F6F24">
        <w:rPr>
          <w:rFonts w:ascii="Times New Roman" w:hAnsi="Times New Roman" w:cs="Times New Roman"/>
          <w:sz w:val="28"/>
          <w:szCs w:val="28"/>
        </w:rPr>
        <w:t xml:space="preserve">виконання вимог статті 20 Закону України «Про інтегроване запобігання та контроль промислового забруднення» (далі – Закон) та встановлення періодичності проведення перевірок дотримання оператором установки умов інтегрованого </w:t>
      </w:r>
      <w:proofErr w:type="spellStart"/>
      <w:r w:rsidR="009E4382" w:rsidRPr="003F6F24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9E4382" w:rsidRPr="003F6F24">
        <w:rPr>
          <w:rFonts w:ascii="Times New Roman" w:hAnsi="Times New Roman" w:cs="Times New Roman"/>
          <w:sz w:val="28"/>
          <w:szCs w:val="28"/>
        </w:rPr>
        <w:t xml:space="preserve"> дозволу, </w:t>
      </w:r>
      <w:r w:rsidR="00684A6F" w:rsidRPr="003F6F24">
        <w:rPr>
          <w:rFonts w:ascii="Times New Roman" w:hAnsi="Times New Roman" w:cs="Times New Roman"/>
          <w:sz w:val="28"/>
          <w:szCs w:val="28"/>
        </w:rPr>
        <w:t>а також</w:t>
      </w:r>
      <w:r w:rsidR="00574328">
        <w:rPr>
          <w:rFonts w:ascii="Times New Roman" w:hAnsi="Times New Roman" w:cs="Times New Roman"/>
          <w:sz w:val="28"/>
          <w:szCs w:val="28"/>
        </w:rPr>
        <w:t xml:space="preserve"> визначення відповідних критер</w:t>
      </w:r>
      <w:bookmarkStart w:id="2" w:name="_GoBack"/>
      <w:bookmarkEnd w:id="2"/>
      <w:r w:rsidR="00574328">
        <w:rPr>
          <w:rFonts w:ascii="Times New Roman" w:hAnsi="Times New Roman" w:cs="Times New Roman"/>
          <w:sz w:val="28"/>
          <w:szCs w:val="28"/>
        </w:rPr>
        <w:t xml:space="preserve">іїв для </w:t>
      </w:r>
      <w:r w:rsidR="009E4382" w:rsidRPr="003F6F24">
        <w:rPr>
          <w:rFonts w:ascii="Times New Roman" w:hAnsi="Times New Roman" w:cs="Times New Roman"/>
          <w:sz w:val="28"/>
          <w:szCs w:val="28"/>
        </w:rPr>
        <w:t>систематичної оцінки ризиків для довкілля.</w:t>
      </w:r>
    </w:p>
    <w:p w14:paraId="5676FD88" w14:textId="77777777" w:rsidR="00A87E6A" w:rsidRPr="003F6F24" w:rsidRDefault="00A87E6A" w:rsidP="007F49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1080BC9" w14:textId="4ACFD8BC" w:rsidR="00427AE7" w:rsidRPr="003F6F24" w:rsidRDefault="003A7FC4" w:rsidP="007F49FF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F24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8C556F" w:rsidRPr="003F6F24">
        <w:rPr>
          <w:rFonts w:ascii="Times New Roman" w:hAnsi="Times New Roman" w:cs="Times New Roman"/>
          <w:b/>
          <w:bCs/>
          <w:sz w:val="28"/>
          <w:szCs w:val="28"/>
        </w:rPr>
        <w:t>Обґрунтування необхідності прийняття акта</w:t>
      </w:r>
    </w:p>
    <w:p w14:paraId="3C885FE4" w14:textId="6F516C46" w:rsidR="00262A9B" w:rsidRPr="003F6F24" w:rsidRDefault="00C317F0" w:rsidP="007F49FF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F2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F6F24">
        <w:rPr>
          <w:rFonts w:ascii="Times New Roman" w:hAnsi="Times New Roman" w:cs="Times New Roman"/>
          <w:sz w:val="28"/>
          <w:szCs w:val="28"/>
        </w:rPr>
        <w:t xml:space="preserve"> акта розроблено Міндовкілля </w:t>
      </w:r>
      <w:r w:rsidR="00684A6F" w:rsidRPr="003F6F24">
        <w:rPr>
          <w:rFonts w:ascii="Times New Roman" w:hAnsi="Times New Roman" w:cs="Times New Roman"/>
          <w:sz w:val="28"/>
          <w:szCs w:val="28"/>
        </w:rPr>
        <w:t>відповідно до</w:t>
      </w:r>
      <w:r w:rsidR="00262A9B" w:rsidRPr="003F6F24">
        <w:rPr>
          <w:rFonts w:ascii="Times New Roman" w:hAnsi="Times New Roman" w:cs="Times New Roman"/>
          <w:sz w:val="28"/>
          <w:szCs w:val="28"/>
        </w:rPr>
        <w:t xml:space="preserve"> статті 20 Закону та підп</w:t>
      </w:r>
      <w:r w:rsidR="00684A6F" w:rsidRPr="003F6F24">
        <w:rPr>
          <w:rFonts w:ascii="Times New Roman" w:hAnsi="Times New Roman" w:cs="Times New Roman"/>
          <w:sz w:val="28"/>
          <w:szCs w:val="28"/>
        </w:rPr>
        <w:t>у</w:t>
      </w:r>
      <w:r w:rsidR="00262A9B" w:rsidRPr="003F6F24">
        <w:rPr>
          <w:rFonts w:ascii="Times New Roman" w:hAnsi="Times New Roman" w:cs="Times New Roman"/>
          <w:sz w:val="28"/>
          <w:szCs w:val="28"/>
        </w:rPr>
        <w:t xml:space="preserve">нкту 1.10 пункту 1 Плану організації підготовки </w:t>
      </w:r>
      <w:proofErr w:type="spellStart"/>
      <w:r w:rsidR="00262A9B" w:rsidRPr="003F6F24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262A9B" w:rsidRPr="003F6F24">
        <w:rPr>
          <w:rFonts w:ascii="Times New Roman" w:hAnsi="Times New Roman" w:cs="Times New Roman"/>
          <w:sz w:val="28"/>
          <w:szCs w:val="28"/>
        </w:rPr>
        <w:t xml:space="preserve"> актів та виконання інших завдань, необхідних для реалізації Закону.</w:t>
      </w:r>
    </w:p>
    <w:p w14:paraId="0EBD1985" w14:textId="7EBE4B34" w:rsidR="00304002" w:rsidRPr="003F6F24" w:rsidRDefault="00976D03" w:rsidP="007F49FF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F24">
        <w:rPr>
          <w:rFonts w:ascii="Times New Roman" w:hAnsi="Times New Roman" w:cs="Times New Roman"/>
          <w:sz w:val="28"/>
          <w:szCs w:val="28"/>
        </w:rPr>
        <w:t xml:space="preserve">Так, </w:t>
      </w:r>
      <w:r w:rsidR="00262A9B" w:rsidRPr="003F6F24">
        <w:rPr>
          <w:rFonts w:ascii="Times New Roman" w:hAnsi="Times New Roman" w:cs="Times New Roman"/>
          <w:sz w:val="28"/>
          <w:szCs w:val="28"/>
        </w:rPr>
        <w:t xml:space="preserve">у статті </w:t>
      </w:r>
      <w:r w:rsidR="00262A9B" w:rsidRPr="003F6F24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86666C" w:rsidRPr="003F6F24">
        <w:rPr>
          <w:rFonts w:ascii="Times New Roman" w:hAnsi="Times New Roman" w:cs="Times New Roman"/>
          <w:bCs/>
          <w:sz w:val="28"/>
          <w:szCs w:val="28"/>
        </w:rPr>
        <w:t xml:space="preserve">Закону </w:t>
      </w:r>
      <w:r w:rsidR="00262A9B" w:rsidRPr="003F6F24">
        <w:rPr>
          <w:rFonts w:ascii="Times New Roman" w:hAnsi="Times New Roman" w:cs="Times New Roman"/>
          <w:bCs/>
          <w:sz w:val="28"/>
          <w:szCs w:val="28"/>
        </w:rPr>
        <w:t>передбач</w:t>
      </w:r>
      <w:r w:rsidR="0086666C" w:rsidRPr="003F6F24">
        <w:rPr>
          <w:rFonts w:ascii="Times New Roman" w:hAnsi="Times New Roman" w:cs="Times New Roman"/>
          <w:bCs/>
          <w:sz w:val="28"/>
          <w:szCs w:val="28"/>
        </w:rPr>
        <w:t>ено</w:t>
      </w:r>
      <w:r w:rsidR="00262A9B" w:rsidRPr="003F6F24">
        <w:rPr>
          <w:rFonts w:ascii="Times New Roman" w:hAnsi="Times New Roman" w:cs="Times New Roman"/>
          <w:bCs/>
          <w:sz w:val="28"/>
          <w:szCs w:val="28"/>
        </w:rPr>
        <w:t xml:space="preserve"> порядок та умови д</w:t>
      </w:r>
      <w:r w:rsidR="00262A9B" w:rsidRPr="003F6F24">
        <w:rPr>
          <w:rFonts w:ascii="Times New Roman" w:hAnsi="Times New Roman" w:cs="Times New Roman"/>
          <w:sz w:val="28"/>
          <w:szCs w:val="28"/>
        </w:rPr>
        <w:t xml:space="preserve">ержавного нагляду (контролю) за дотриманням умов інтегрованого </w:t>
      </w:r>
      <w:proofErr w:type="spellStart"/>
      <w:r w:rsidR="00262A9B" w:rsidRPr="003F6F24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262A9B" w:rsidRPr="003F6F24">
        <w:rPr>
          <w:rFonts w:ascii="Times New Roman" w:hAnsi="Times New Roman" w:cs="Times New Roman"/>
          <w:sz w:val="28"/>
          <w:szCs w:val="28"/>
        </w:rPr>
        <w:t xml:space="preserve"> дозволу операторами установок. Абзацами дванадцятим-чотирнадцятим частини другої статті 20 Закону</w:t>
      </w:r>
      <w:r w:rsidR="00304002" w:rsidRPr="003F6F24">
        <w:rPr>
          <w:rFonts w:ascii="Times New Roman" w:hAnsi="Times New Roman" w:cs="Times New Roman"/>
          <w:sz w:val="28"/>
          <w:szCs w:val="28"/>
        </w:rPr>
        <w:t xml:space="preserve"> передбачено, що періодичність проведення перевірок дотримання оператором установки умов інтегрованого </w:t>
      </w:r>
      <w:proofErr w:type="spellStart"/>
      <w:r w:rsidR="00304002" w:rsidRPr="003F6F24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304002" w:rsidRPr="003F6F24">
        <w:rPr>
          <w:rFonts w:ascii="Times New Roman" w:hAnsi="Times New Roman" w:cs="Times New Roman"/>
          <w:sz w:val="28"/>
          <w:szCs w:val="28"/>
        </w:rPr>
        <w:t xml:space="preserve"> дозволу визначається на основі систематичної оцінки ризиків для довкілля та не перевищує одного року для установок з найвищим рівнем ризику, трьох років - для установок з найнижчим рівнем ризику. Систематична оцінка ризиків для довкілля здійснюється на основі критеріїв, за якими оцінюється ступінь ризику від провадження господарської діяльності на підставі інтегрованого </w:t>
      </w:r>
      <w:proofErr w:type="spellStart"/>
      <w:r w:rsidR="00304002" w:rsidRPr="003F6F24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304002" w:rsidRPr="003F6F24">
        <w:rPr>
          <w:rFonts w:ascii="Times New Roman" w:hAnsi="Times New Roman" w:cs="Times New Roman"/>
          <w:sz w:val="28"/>
          <w:szCs w:val="28"/>
        </w:rPr>
        <w:t xml:space="preserve"> дозволу, які затверджуються Кабінетом Міністрів України і враховують:</w:t>
      </w:r>
    </w:p>
    <w:p w14:paraId="0788C99A" w14:textId="77777777" w:rsidR="00304002" w:rsidRPr="003F6F24" w:rsidRDefault="00304002" w:rsidP="007F49FF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n274"/>
      <w:bookmarkEnd w:id="3"/>
      <w:r w:rsidRPr="003F6F24">
        <w:rPr>
          <w:rFonts w:ascii="Times New Roman" w:hAnsi="Times New Roman" w:cs="Times New Roman"/>
          <w:sz w:val="28"/>
          <w:szCs w:val="28"/>
        </w:rPr>
        <w:t>потенційний та фактичний негативний вплив установки на життя і здоров’я людей та довкілля, враховуючи рівні та види викидів, чутливість місцевого довкілля та ризик виникнення аварій;</w:t>
      </w:r>
    </w:p>
    <w:p w14:paraId="25AADAF6" w14:textId="77777777" w:rsidR="00304002" w:rsidRPr="003F6F24" w:rsidRDefault="00304002" w:rsidP="007F49FF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n275"/>
      <w:bookmarkEnd w:id="4"/>
      <w:r w:rsidRPr="003F6F24">
        <w:rPr>
          <w:rFonts w:ascii="Times New Roman" w:hAnsi="Times New Roman" w:cs="Times New Roman"/>
          <w:sz w:val="28"/>
          <w:szCs w:val="28"/>
        </w:rPr>
        <w:t xml:space="preserve">практику дотримання (недотримання) оператором установки умов інтегрованого </w:t>
      </w:r>
      <w:proofErr w:type="spellStart"/>
      <w:r w:rsidRPr="003F6F24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3F6F24">
        <w:rPr>
          <w:rFonts w:ascii="Times New Roman" w:hAnsi="Times New Roman" w:cs="Times New Roman"/>
          <w:sz w:val="28"/>
          <w:szCs w:val="28"/>
        </w:rPr>
        <w:t xml:space="preserve"> дозволу.</w:t>
      </w:r>
    </w:p>
    <w:p w14:paraId="37533D0F" w14:textId="2C5B2B64" w:rsidR="00304002" w:rsidRPr="003F6F24" w:rsidRDefault="00304002" w:rsidP="007F49FF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F24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86666C" w:rsidRPr="003F6F24">
        <w:rPr>
          <w:rFonts w:ascii="Times New Roman" w:hAnsi="Times New Roman" w:cs="Times New Roman"/>
          <w:sz w:val="28"/>
          <w:szCs w:val="28"/>
        </w:rPr>
        <w:t xml:space="preserve">частиною першою статті 20 </w:t>
      </w:r>
      <w:r w:rsidRPr="003F6F24">
        <w:rPr>
          <w:rFonts w:ascii="Times New Roman" w:hAnsi="Times New Roman" w:cs="Times New Roman"/>
          <w:sz w:val="28"/>
          <w:szCs w:val="28"/>
        </w:rPr>
        <w:t>Закон</w:t>
      </w:r>
      <w:r w:rsidR="0086666C" w:rsidRPr="003F6F24">
        <w:rPr>
          <w:rFonts w:ascii="Times New Roman" w:hAnsi="Times New Roman" w:cs="Times New Roman"/>
          <w:sz w:val="28"/>
          <w:szCs w:val="28"/>
        </w:rPr>
        <w:t>у</w:t>
      </w:r>
      <w:r w:rsidRPr="003F6F24">
        <w:rPr>
          <w:rFonts w:ascii="Times New Roman" w:hAnsi="Times New Roman" w:cs="Times New Roman"/>
          <w:sz w:val="28"/>
          <w:szCs w:val="28"/>
        </w:rPr>
        <w:t xml:space="preserve"> передбач</w:t>
      </w:r>
      <w:r w:rsidR="0086666C" w:rsidRPr="003F6F24">
        <w:rPr>
          <w:rFonts w:ascii="Times New Roman" w:hAnsi="Times New Roman" w:cs="Times New Roman"/>
          <w:sz w:val="28"/>
          <w:szCs w:val="28"/>
        </w:rPr>
        <w:t>ено</w:t>
      </w:r>
      <w:r w:rsidRPr="003F6F24">
        <w:rPr>
          <w:rFonts w:ascii="Times New Roman" w:hAnsi="Times New Roman" w:cs="Times New Roman"/>
          <w:sz w:val="28"/>
          <w:szCs w:val="28"/>
        </w:rPr>
        <w:t xml:space="preserve">, що державний нагляд (контроль) за дотриманням умов інтегрованого </w:t>
      </w:r>
      <w:proofErr w:type="spellStart"/>
      <w:r w:rsidRPr="003F6F24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3F6F24">
        <w:rPr>
          <w:rFonts w:ascii="Times New Roman" w:hAnsi="Times New Roman" w:cs="Times New Roman"/>
          <w:sz w:val="28"/>
          <w:szCs w:val="28"/>
        </w:rPr>
        <w:t xml:space="preserve"> дозволу операторами установок здійснюється в порядку, визначеному Законом України </w:t>
      </w:r>
      <w:r w:rsidR="007317F9" w:rsidRPr="003F6F24">
        <w:rPr>
          <w:rFonts w:ascii="Times New Roman" w:hAnsi="Times New Roman" w:cs="Times New Roman"/>
          <w:sz w:val="28"/>
          <w:szCs w:val="28"/>
        </w:rPr>
        <w:t>«</w:t>
      </w:r>
      <w:r w:rsidRPr="003F6F24">
        <w:rPr>
          <w:rFonts w:ascii="Times New Roman" w:hAnsi="Times New Roman" w:cs="Times New Roman"/>
          <w:sz w:val="28"/>
          <w:szCs w:val="28"/>
        </w:rPr>
        <w:t>Про основні засади державного нагляду (контролю) у сфері господарської діяльності</w:t>
      </w:r>
      <w:r w:rsidR="007317F9" w:rsidRPr="003F6F24">
        <w:rPr>
          <w:rFonts w:ascii="Times New Roman" w:hAnsi="Times New Roman" w:cs="Times New Roman"/>
          <w:sz w:val="28"/>
          <w:szCs w:val="28"/>
        </w:rPr>
        <w:t>»</w:t>
      </w:r>
      <w:r w:rsidRPr="003F6F24">
        <w:rPr>
          <w:rFonts w:ascii="Times New Roman" w:hAnsi="Times New Roman" w:cs="Times New Roman"/>
          <w:sz w:val="28"/>
          <w:szCs w:val="28"/>
        </w:rPr>
        <w:t>, з урахуванням особливостей, визначених цим Законом.</w:t>
      </w:r>
    </w:p>
    <w:p w14:paraId="534A9F03" w14:textId="202756D6" w:rsidR="002B1580" w:rsidRPr="003F6F24" w:rsidRDefault="00304002" w:rsidP="007F49FF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24">
        <w:rPr>
          <w:rFonts w:ascii="Times New Roman" w:hAnsi="Times New Roman" w:cs="Times New Roman"/>
          <w:sz w:val="28"/>
          <w:szCs w:val="28"/>
        </w:rPr>
        <w:t>На виконання Закону України </w:t>
      </w:r>
      <w:r w:rsidR="007317F9" w:rsidRPr="003F6F24">
        <w:rPr>
          <w:rFonts w:ascii="Times New Roman" w:hAnsi="Times New Roman" w:cs="Times New Roman"/>
          <w:sz w:val="28"/>
          <w:szCs w:val="28"/>
        </w:rPr>
        <w:t>«</w:t>
      </w:r>
      <w:r w:rsidRPr="003F6F24">
        <w:rPr>
          <w:rFonts w:ascii="Times New Roman" w:hAnsi="Times New Roman" w:cs="Times New Roman"/>
          <w:sz w:val="28"/>
          <w:szCs w:val="28"/>
        </w:rPr>
        <w:t>Про основні засади державного нагляду (контролю) у сфері господарської діяльності</w:t>
      </w:r>
      <w:r w:rsidR="007317F9" w:rsidRPr="003F6F24">
        <w:rPr>
          <w:rFonts w:ascii="Times New Roman" w:hAnsi="Times New Roman" w:cs="Times New Roman"/>
          <w:sz w:val="28"/>
          <w:szCs w:val="28"/>
        </w:rPr>
        <w:t>»</w:t>
      </w:r>
      <w:r w:rsidRPr="003F6F24">
        <w:rPr>
          <w:rFonts w:ascii="Times New Roman" w:hAnsi="Times New Roman" w:cs="Times New Roman"/>
          <w:sz w:val="28"/>
          <w:szCs w:val="28"/>
        </w:rPr>
        <w:t xml:space="preserve"> прийнято постанову Кабінету Міністрів України від </w:t>
      </w:r>
      <w:r w:rsidR="007317F9" w:rsidRPr="003F6F24">
        <w:rPr>
          <w:rFonts w:ascii="Times New Roman" w:hAnsi="Times New Roman" w:cs="Times New Roman"/>
          <w:sz w:val="28"/>
          <w:szCs w:val="28"/>
        </w:rPr>
        <w:t>0</w:t>
      </w:r>
      <w:r w:rsidRPr="003F6F24">
        <w:rPr>
          <w:rFonts w:ascii="Times New Roman" w:hAnsi="Times New Roman" w:cs="Times New Roman"/>
          <w:sz w:val="28"/>
          <w:szCs w:val="28"/>
        </w:rPr>
        <w:t>6</w:t>
      </w:r>
      <w:r w:rsidR="007317F9" w:rsidRPr="003F6F24">
        <w:rPr>
          <w:rFonts w:ascii="Times New Roman" w:hAnsi="Times New Roman" w:cs="Times New Roman"/>
          <w:sz w:val="28"/>
          <w:szCs w:val="28"/>
        </w:rPr>
        <w:t>.03.</w:t>
      </w:r>
      <w:r w:rsidRPr="003F6F24">
        <w:rPr>
          <w:rFonts w:ascii="Times New Roman" w:hAnsi="Times New Roman" w:cs="Times New Roman"/>
          <w:sz w:val="28"/>
          <w:szCs w:val="28"/>
        </w:rPr>
        <w:t xml:space="preserve">2019 № 182 </w:t>
      </w:r>
      <w:bookmarkStart w:id="5" w:name="n3"/>
      <w:bookmarkEnd w:id="5"/>
      <w:r w:rsidRPr="003F6F24">
        <w:rPr>
          <w:rFonts w:ascii="Times New Roman" w:hAnsi="Times New Roman" w:cs="Times New Roman"/>
          <w:sz w:val="28"/>
          <w:szCs w:val="28"/>
        </w:rPr>
        <w:t>«</w:t>
      </w:r>
      <w:r w:rsidRPr="003F6F24">
        <w:rPr>
          <w:rFonts w:ascii="Times New Roman" w:hAnsi="Times New Roman" w:cs="Times New Roman"/>
          <w:bCs/>
          <w:sz w:val="28"/>
          <w:szCs w:val="28"/>
        </w:rPr>
        <w:t xml:space="preserve">Про затвердження критеріїв, за якими </w:t>
      </w:r>
      <w:r w:rsidRPr="003F6F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Державною екологічною інспекцією». </w:t>
      </w:r>
      <w:r w:rsidR="002B1580" w:rsidRPr="003F6F24">
        <w:rPr>
          <w:rFonts w:ascii="Times New Roman" w:hAnsi="Times New Roman" w:cs="Times New Roman"/>
          <w:bCs/>
          <w:sz w:val="28"/>
          <w:szCs w:val="28"/>
        </w:rPr>
        <w:t xml:space="preserve"> На сьогоднішній день вона не охоплює провадження господарської діяльності на підставі інтегрованого </w:t>
      </w:r>
      <w:proofErr w:type="spellStart"/>
      <w:r w:rsidR="002B1580" w:rsidRPr="003F6F24">
        <w:rPr>
          <w:rFonts w:ascii="Times New Roman" w:hAnsi="Times New Roman" w:cs="Times New Roman"/>
          <w:bCs/>
          <w:sz w:val="28"/>
          <w:szCs w:val="28"/>
        </w:rPr>
        <w:t>довкіллєвого</w:t>
      </w:r>
      <w:proofErr w:type="spellEnd"/>
      <w:r w:rsidR="002B1580" w:rsidRPr="003F6F24">
        <w:rPr>
          <w:rFonts w:ascii="Times New Roman" w:hAnsi="Times New Roman" w:cs="Times New Roman"/>
          <w:bCs/>
          <w:sz w:val="28"/>
          <w:szCs w:val="28"/>
        </w:rPr>
        <w:t xml:space="preserve"> дозволу.  </w:t>
      </w:r>
      <w:bookmarkStart w:id="6" w:name="n45"/>
      <w:bookmarkEnd w:id="6"/>
    </w:p>
    <w:p w14:paraId="04A4906B" w14:textId="264B7BE5" w:rsidR="00B04F9B" w:rsidRPr="003F6F24" w:rsidRDefault="00B04F9B" w:rsidP="007F49FF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24">
        <w:rPr>
          <w:rFonts w:ascii="Times New Roman" w:hAnsi="Times New Roman" w:cs="Times New Roman"/>
          <w:bCs/>
          <w:sz w:val="28"/>
          <w:szCs w:val="28"/>
        </w:rPr>
        <w:t xml:space="preserve">Крім цього, </w:t>
      </w:r>
      <w:r w:rsidR="00676A82" w:rsidRPr="003F6F24">
        <w:rPr>
          <w:rFonts w:ascii="Times New Roman" w:hAnsi="Times New Roman" w:cs="Times New Roman"/>
          <w:bCs/>
          <w:sz w:val="28"/>
          <w:szCs w:val="28"/>
        </w:rPr>
        <w:t>зазначена постанова</w:t>
      </w:r>
      <w:r w:rsidRPr="003F6F24">
        <w:rPr>
          <w:rFonts w:ascii="Times New Roman" w:hAnsi="Times New Roman" w:cs="Times New Roman"/>
          <w:bCs/>
          <w:sz w:val="28"/>
          <w:szCs w:val="28"/>
        </w:rPr>
        <w:t xml:space="preserve"> в переліку критері</w:t>
      </w:r>
      <w:r w:rsidR="0060100D" w:rsidRPr="003F6F24">
        <w:rPr>
          <w:rFonts w:ascii="Times New Roman" w:hAnsi="Times New Roman" w:cs="Times New Roman"/>
          <w:bCs/>
          <w:sz w:val="28"/>
          <w:szCs w:val="28"/>
        </w:rPr>
        <w:t>їв</w:t>
      </w:r>
      <w:r w:rsidRPr="003F6F24">
        <w:rPr>
          <w:rFonts w:ascii="Times New Roman" w:hAnsi="Times New Roman" w:cs="Times New Roman"/>
          <w:bCs/>
          <w:sz w:val="28"/>
          <w:szCs w:val="28"/>
        </w:rPr>
        <w:t xml:space="preserve"> «Види порушень вимог законодавства у сфері охорони навколишнього природного середовища, виявлених за результатами заходів державного нагляду (контролю), проведених протягом останніх п’яти років, що передують плановому періоду» не містить видів порушен</w:t>
      </w:r>
      <w:r w:rsidR="00676A82" w:rsidRPr="003F6F24">
        <w:rPr>
          <w:rFonts w:ascii="Times New Roman" w:hAnsi="Times New Roman" w:cs="Times New Roman"/>
          <w:bCs/>
          <w:sz w:val="28"/>
          <w:szCs w:val="28"/>
        </w:rPr>
        <w:t>н</w:t>
      </w:r>
      <w:r w:rsidRPr="003F6F24">
        <w:rPr>
          <w:rFonts w:ascii="Times New Roman" w:hAnsi="Times New Roman" w:cs="Times New Roman"/>
          <w:bCs/>
          <w:sz w:val="28"/>
          <w:szCs w:val="28"/>
        </w:rPr>
        <w:t xml:space="preserve">я, які передбачені статтею 25 Закону України </w:t>
      </w:r>
      <w:r w:rsidR="00676A82" w:rsidRPr="003F6F24">
        <w:rPr>
          <w:rFonts w:ascii="Times New Roman" w:hAnsi="Times New Roman" w:cs="Times New Roman"/>
          <w:bCs/>
          <w:sz w:val="28"/>
          <w:szCs w:val="28"/>
        </w:rPr>
        <w:br/>
      </w:r>
      <w:r w:rsidRPr="003F6F24">
        <w:rPr>
          <w:rFonts w:ascii="Times New Roman" w:hAnsi="Times New Roman" w:cs="Times New Roman"/>
          <w:bCs/>
          <w:sz w:val="28"/>
          <w:szCs w:val="28"/>
        </w:rPr>
        <w:t>«Про Національний реєстр викидів та перенесення забруднювачів»</w:t>
      </w:r>
      <w:r w:rsidR="00B329CC" w:rsidRPr="003F6F24">
        <w:rPr>
          <w:rFonts w:ascii="Times New Roman" w:hAnsi="Times New Roman" w:cs="Times New Roman"/>
          <w:bCs/>
          <w:sz w:val="28"/>
          <w:szCs w:val="28"/>
        </w:rPr>
        <w:t xml:space="preserve">, які також є порушеннями в </w:t>
      </w:r>
      <w:r w:rsidR="00B329CC" w:rsidRPr="003F6F24">
        <w:rPr>
          <w:shd w:val="clear" w:color="auto" w:fill="FFFFFF"/>
        </w:rPr>
        <w:t xml:space="preserve"> </w:t>
      </w:r>
      <w:r w:rsidR="00B329CC" w:rsidRPr="003F6F24">
        <w:rPr>
          <w:rFonts w:ascii="Times New Roman" w:hAnsi="Times New Roman" w:cs="Times New Roman"/>
          <w:bCs/>
          <w:sz w:val="28"/>
          <w:szCs w:val="28"/>
        </w:rPr>
        <w:t>сфері охорони навколишнього природного середовища, та мають вра</w:t>
      </w:r>
      <w:r w:rsidR="00676A82" w:rsidRPr="003F6F24">
        <w:rPr>
          <w:rFonts w:ascii="Times New Roman" w:hAnsi="Times New Roman" w:cs="Times New Roman"/>
          <w:bCs/>
          <w:sz w:val="28"/>
          <w:szCs w:val="28"/>
        </w:rPr>
        <w:t>х</w:t>
      </w:r>
      <w:r w:rsidR="00B329CC" w:rsidRPr="003F6F24">
        <w:rPr>
          <w:rFonts w:ascii="Times New Roman" w:hAnsi="Times New Roman" w:cs="Times New Roman"/>
          <w:bCs/>
          <w:sz w:val="28"/>
          <w:szCs w:val="28"/>
        </w:rPr>
        <w:t>овуватись при оцінці ступенів ризику.</w:t>
      </w:r>
    </w:p>
    <w:p w14:paraId="52844862" w14:textId="39A9E5D3" w:rsidR="00B329CC" w:rsidRPr="003F6F24" w:rsidRDefault="00C317F0" w:rsidP="007F49FF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F24">
        <w:rPr>
          <w:rFonts w:ascii="Times New Roman" w:hAnsi="Times New Roman" w:cs="Times New Roman"/>
          <w:sz w:val="28"/>
          <w:szCs w:val="28"/>
        </w:rPr>
        <w:t>У зв'язку з чим, виникла необхідність розроблення проєкту акта</w:t>
      </w:r>
      <w:r w:rsidR="001A41BC" w:rsidRPr="003F6F24">
        <w:rPr>
          <w:rFonts w:ascii="Times New Roman" w:hAnsi="Times New Roman" w:cs="Times New Roman"/>
          <w:sz w:val="28"/>
          <w:szCs w:val="28"/>
        </w:rPr>
        <w:t>.</w:t>
      </w:r>
    </w:p>
    <w:p w14:paraId="7B0D0E5F" w14:textId="77777777" w:rsidR="00B329CC" w:rsidRPr="003F6F24" w:rsidRDefault="00B329CC" w:rsidP="007F49FF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9D013B" w14:textId="49037279" w:rsidR="008C556F" w:rsidRPr="003F6F24" w:rsidRDefault="008C556F" w:rsidP="007F49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F24">
        <w:rPr>
          <w:rFonts w:ascii="Times New Roman" w:hAnsi="Times New Roman" w:cs="Times New Roman"/>
          <w:b/>
          <w:bCs/>
          <w:sz w:val="28"/>
          <w:szCs w:val="28"/>
        </w:rPr>
        <w:t>3. Основні положення проєкту акта</w:t>
      </w:r>
      <w:r w:rsidR="00772994" w:rsidRPr="003F6F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211582" w14:textId="4F45D2F3" w:rsidR="00B329CC" w:rsidRPr="003F6F24" w:rsidRDefault="008C556F" w:rsidP="007F49FF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F24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F6F24">
        <w:rPr>
          <w:rFonts w:ascii="Times New Roman" w:hAnsi="Times New Roman" w:cs="Times New Roman"/>
          <w:sz w:val="28"/>
          <w:szCs w:val="28"/>
        </w:rPr>
        <w:t xml:space="preserve"> акта пропонується </w:t>
      </w:r>
      <w:proofErr w:type="spellStart"/>
      <w:r w:rsidR="00B329CC" w:rsidRPr="003F6F24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B329CC" w:rsidRPr="003F6F24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="00B329CC" w:rsidRPr="003F6F24">
        <w:rPr>
          <w:rFonts w:ascii="Times New Roman" w:hAnsi="Times New Roman" w:cs="Times New Roman"/>
          <w:bCs/>
          <w:sz w:val="28"/>
          <w:szCs w:val="28"/>
        </w:rPr>
        <w:t xml:space="preserve">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Державною екологічною інспекцією, затверджених </w:t>
      </w:r>
      <w:r w:rsidR="00B329CC" w:rsidRPr="003F6F24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</w:t>
      </w:r>
      <w:r w:rsidR="00052AD4" w:rsidRPr="003F6F24">
        <w:rPr>
          <w:rFonts w:ascii="Times New Roman" w:hAnsi="Times New Roman" w:cs="Times New Roman"/>
          <w:sz w:val="28"/>
          <w:szCs w:val="28"/>
        </w:rPr>
        <w:t>06.03.2019 № 182</w:t>
      </w:r>
      <w:r w:rsidR="00B329CC" w:rsidRPr="003F6F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39652D" w14:textId="77777777" w:rsidR="001A41BC" w:rsidRPr="003F6F24" w:rsidRDefault="00B329CC" w:rsidP="001A41BC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F24">
        <w:rPr>
          <w:rFonts w:ascii="Times New Roman" w:hAnsi="Times New Roman" w:cs="Times New Roman"/>
          <w:sz w:val="28"/>
          <w:szCs w:val="28"/>
        </w:rPr>
        <w:t>Передбачається:</w:t>
      </w:r>
    </w:p>
    <w:p w14:paraId="7AEFBA8B" w14:textId="77777777" w:rsidR="001A41BC" w:rsidRPr="003F6F24" w:rsidRDefault="00EB7A7E" w:rsidP="001A41BC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F24">
        <w:rPr>
          <w:rFonts w:ascii="Times New Roman" w:hAnsi="Times New Roman" w:cs="Times New Roman"/>
          <w:sz w:val="28"/>
          <w:szCs w:val="28"/>
        </w:rPr>
        <w:t xml:space="preserve">поширити перелік критеріїв, за якими оцінюється ступінь ризику від провадження господарської діяльності у сфері охорони навколишнього природного середовища та порядок віднесення </w:t>
      </w:r>
      <w:bookmarkStart w:id="7" w:name="n21"/>
      <w:bookmarkEnd w:id="7"/>
      <w:r w:rsidRPr="003F6F24">
        <w:rPr>
          <w:rFonts w:ascii="Times New Roman" w:hAnsi="Times New Roman" w:cs="Times New Roman"/>
          <w:sz w:val="28"/>
          <w:szCs w:val="28"/>
        </w:rPr>
        <w:t xml:space="preserve">суб’єкта господарювання до високого, середнього або незначного ступеня ризику на установки для оцінки ризиків для довкілля від провадження господарської діяльності на підставі інтегрованого </w:t>
      </w:r>
      <w:proofErr w:type="spellStart"/>
      <w:r w:rsidRPr="003F6F24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3F6F24">
        <w:rPr>
          <w:rFonts w:ascii="Times New Roman" w:hAnsi="Times New Roman" w:cs="Times New Roman"/>
          <w:sz w:val="28"/>
          <w:szCs w:val="28"/>
        </w:rPr>
        <w:t xml:space="preserve"> дозволу та визначення періодичності проведення перевірок дотримання оператором установки умов інтегрованого </w:t>
      </w:r>
      <w:proofErr w:type="spellStart"/>
      <w:r w:rsidRPr="003F6F24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3F6F24">
        <w:rPr>
          <w:rFonts w:ascii="Times New Roman" w:hAnsi="Times New Roman" w:cs="Times New Roman"/>
          <w:sz w:val="28"/>
          <w:szCs w:val="28"/>
        </w:rPr>
        <w:t xml:space="preserve"> дозволу;</w:t>
      </w:r>
    </w:p>
    <w:p w14:paraId="24F87C28" w14:textId="77777777" w:rsidR="001A41BC" w:rsidRPr="003F6F24" w:rsidRDefault="00EB7A7E" w:rsidP="001A41BC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F24">
        <w:rPr>
          <w:rFonts w:ascii="Times New Roman" w:hAnsi="Times New Roman" w:cs="Times New Roman"/>
          <w:sz w:val="28"/>
          <w:szCs w:val="28"/>
        </w:rPr>
        <w:t xml:space="preserve">встановити періодичність проведення перевірок дотримання оператором установки умов інтегрованого </w:t>
      </w:r>
      <w:proofErr w:type="spellStart"/>
      <w:r w:rsidRPr="003F6F24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3F6F24">
        <w:rPr>
          <w:rFonts w:ascii="Times New Roman" w:hAnsi="Times New Roman" w:cs="Times New Roman"/>
          <w:sz w:val="28"/>
          <w:szCs w:val="28"/>
        </w:rPr>
        <w:t xml:space="preserve"> дозволу: </w:t>
      </w:r>
      <w:r w:rsidR="0060100D" w:rsidRPr="003F6F24">
        <w:rPr>
          <w:rFonts w:ascii="Times New Roman" w:hAnsi="Times New Roman" w:cs="Times New Roman"/>
          <w:sz w:val="28"/>
          <w:szCs w:val="28"/>
        </w:rPr>
        <w:t>один раз на рік для установок з високим ступенем ризику, однин раз на два роки - для установок з середнім ступенем ризику та один раз на три роки - для установок з незначним ступенем ризику;</w:t>
      </w:r>
    </w:p>
    <w:p w14:paraId="39D10ECD" w14:textId="0764E8CC" w:rsidR="001A41BC" w:rsidRPr="003F6F24" w:rsidRDefault="0060100D" w:rsidP="001A41BC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F24">
        <w:rPr>
          <w:rFonts w:ascii="Times New Roman" w:hAnsi="Times New Roman" w:cs="Times New Roman"/>
          <w:sz w:val="28"/>
          <w:szCs w:val="28"/>
        </w:rPr>
        <w:t>доповн</w:t>
      </w:r>
      <w:r w:rsidR="001A41BC" w:rsidRPr="003F6F24">
        <w:rPr>
          <w:rFonts w:ascii="Times New Roman" w:hAnsi="Times New Roman" w:cs="Times New Roman"/>
          <w:sz w:val="28"/>
          <w:szCs w:val="28"/>
        </w:rPr>
        <w:t>ити</w:t>
      </w:r>
      <w:r w:rsidRPr="003F6F24">
        <w:rPr>
          <w:rFonts w:ascii="Times New Roman" w:hAnsi="Times New Roman" w:cs="Times New Roman"/>
          <w:sz w:val="28"/>
          <w:szCs w:val="28"/>
        </w:rPr>
        <w:t xml:space="preserve"> критерії щодо провадження господарської діяльності з додержанням екологічних вимог провадженням на установці одного або більше видів діяльності згідно з переліком видів діяльності, провадження яких вимагає отримання інтегрованого </w:t>
      </w:r>
      <w:proofErr w:type="spellStart"/>
      <w:r w:rsidRPr="003F6F24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3F6F24">
        <w:rPr>
          <w:rFonts w:ascii="Times New Roman" w:hAnsi="Times New Roman" w:cs="Times New Roman"/>
          <w:sz w:val="28"/>
          <w:szCs w:val="28"/>
        </w:rPr>
        <w:t xml:space="preserve"> дозволу;</w:t>
      </w:r>
    </w:p>
    <w:p w14:paraId="278F804F" w14:textId="6B0BAEA2" w:rsidR="00B329CC" w:rsidRPr="003F6F24" w:rsidRDefault="0060100D" w:rsidP="001A41BC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F24">
        <w:rPr>
          <w:rFonts w:ascii="Times New Roman" w:hAnsi="Times New Roman" w:cs="Times New Roman"/>
          <w:bCs/>
          <w:sz w:val="28"/>
          <w:szCs w:val="28"/>
        </w:rPr>
        <w:t>доповн</w:t>
      </w:r>
      <w:r w:rsidR="001A41BC" w:rsidRPr="003F6F24">
        <w:rPr>
          <w:rFonts w:ascii="Times New Roman" w:hAnsi="Times New Roman" w:cs="Times New Roman"/>
          <w:bCs/>
          <w:sz w:val="28"/>
          <w:szCs w:val="28"/>
        </w:rPr>
        <w:t>ити</w:t>
      </w:r>
      <w:r w:rsidRPr="003F6F24">
        <w:rPr>
          <w:rFonts w:ascii="Times New Roman" w:hAnsi="Times New Roman" w:cs="Times New Roman"/>
          <w:bCs/>
          <w:sz w:val="28"/>
          <w:szCs w:val="28"/>
        </w:rPr>
        <w:t xml:space="preserve"> критерії </w:t>
      </w:r>
      <w:r w:rsidR="00AD113E" w:rsidRPr="003F6F24">
        <w:rPr>
          <w:rFonts w:ascii="Times New Roman" w:hAnsi="Times New Roman" w:cs="Times New Roman"/>
          <w:bCs/>
          <w:sz w:val="28"/>
          <w:szCs w:val="28"/>
        </w:rPr>
        <w:t>щодо видів</w:t>
      </w:r>
      <w:r w:rsidRPr="003F6F24">
        <w:rPr>
          <w:rFonts w:ascii="Times New Roman" w:hAnsi="Times New Roman" w:cs="Times New Roman"/>
          <w:bCs/>
          <w:sz w:val="28"/>
          <w:szCs w:val="28"/>
        </w:rPr>
        <w:t xml:space="preserve"> порушень вимог законодавства у сфері охорони навколишнього природного середовища, виявлених за результатами заходів державного нагляду (контролю), проведених протягом останніх п’яти </w:t>
      </w:r>
      <w:r w:rsidRPr="003F6F24">
        <w:rPr>
          <w:rFonts w:ascii="Times New Roman" w:hAnsi="Times New Roman" w:cs="Times New Roman"/>
          <w:bCs/>
          <w:sz w:val="28"/>
          <w:szCs w:val="28"/>
        </w:rPr>
        <w:lastRenderedPageBreak/>
        <w:t>років, що передують плановому періоду</w:t>
      </w:r>
      <w:r w:rsidR="00AD113E" w:rsidRPr="003F6F24">
        <w:rPr>
          <w:rFonts w:ascii="Times New Roman" w:hAnsi="Times New Roman" w:cs="Times New Roman"/>
          <w:bCs/>
          <w:sz w:val="28"/>
          <w:szCs w:val="28"/>
        </w:rPr>
        <w:t xml:space="preserve"> порушеннями в сфері</w:t>
      </w:r>
      <w:r w:rsidR="00AD113E" w:rsidRPr="003F6F2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D113E" w:rsidRPr="003F6F24">
        <w:rPr>
          <w:rFonts w:ascii="Times New Roman" w:hAnsi="Times New Roman" w:cs="Times New Roman"/>
          <w:bCs/>
          <w:sz w:val="28"/>
          <w:szCs w:val="28"/>
        </w:rPr>
        <w:t>інтегрованого запобігання та контролю промислового забруднення</w:t>
      </w:r>
      <w:r w:rsidRPr="003F6F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113E" w:rsidRPr="003F6F24">
        <w:rPr>
          <w:rFonts w:ascii="Times New Roman" w:hAnsi="Times New Roman" w:cs="Times New Roman"/>
          <w:bCs/>
          <w:sz w:val="28"/>
          <w:szCs w:val="28"/>
        </w:rPr>
        <w:t>та тих, що передбачені статтею 25 Закону України «Про Національний реєстр викидів та перенесення забруднювачів»</w:t>
      </w:r>
      <w:r w:rsidR="00B329CC" w:rsidRPr="003F6F24">
        <w:rPr>
          <w:rFonts w:ascii="Times New Roman" w:hAnsi="Times New Roman" w:cs="Times New Roman"/>
          <w:sz w:val="28"/>
          <w:szCs w:val="28"/>
        </w:rPr>
        <w:t>.</w:t>
      </w:r>
    </w:p>
    <w:p w14:paraId="473A28AC" w14:textId="77777777" w:rsidR="00B329CC" w:rsidRPr="003F6F24" w:rsidRDefault="00B329CC" w:rsidP="007F49FF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06A7EABE" w14:textId="6F269EC8" w:rsidR="008C556F" w:rsidRPr="003F6F24" w:rsidRDefault="008C556F" w:rsidP="007F49FF">
      <w:pPr>
        <w:pStyle w:val="10"/>
        <w:tabs>
          <w:tab w:val="left" w:pos="1572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F6F24">
        <w:rPr>
          <w:rFonts w:ascii="Times New Roman" w:hAnsi="Times New Roman"/>
          <w:b/>
          <w:bCs/>
          <w:sz w:val="28"/>
          <w:szCs w:val="28"/>
          <w:lang w:val="uk-UA"/>
        </w:rPr>
        <w:t>4. Правові аспекти</w:t>
      </w:r>
    </w:p>
    <w:p w14:paraId="1D7DB1AE" w14:textId="77777777" w:rsidR="00AD113E" w:rsidRPr="003F6F24" w:rsidRDefault="00AD113E" w:rsidP="007F49FF">
      <w:pPr>
        <w:pStyle w:val="10"/>
        <w:ind w:firstLine="567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F6F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У цій сфері правового регулювання діє:</w:t>
      </w:r>
    </w:p>
    <w:p w14:paraId="27F4D662" w14:textId="5BD6C57F" w:rsidR="003B3FA7" w:rsidRPr="003F6F24" w:rsidRDefault="00BD1D04" w:rsidP="007F49FF">
      <w:pPr>
        <w:pStyle w:val="10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F6F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Закон</w:t>
      </w:r>
      <w:r w:rsidR="00CE5BC8" w:rsidRPr="003F6F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України «</w:t>
      </w:r>
      <w:r w:rsidR="00CE5BC8" w:rsidRPr="003F6F24">
        <w:rPr>
          <w:rFonts w:ascii="Times New Roman" w:hAnsi="Times New Roman"/>
          <w:sz w:val="28"/>
          <w:szCs w:val="28"/>
          <w:lang w:val="uk-UA"/>
        </w:rPr>
        <w:t>Про інтегроване запобігання та контроль промислового забруднення</w:t>
      </w:r>
      <w:r w:rsidR="00D6521B" w:rsidRPr="003F6F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</w:t>
      </w:r>
      <w:r w:rsidR="00AD113E" w:rsidRPr="003F6F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</w:t>
      </w:r>
    </w:p>
    <w:p w14:paraId="0244CF5E" w14:textId="4148F9C3" w:rsidR="00AD113E" w:rsidRPr="003F6F24" w:rsidRDefault="00AD113E" w:rsidP="007F49FF">
      <w:pPr>
        <w:pStyle w:val="10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F6F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Закон України «Про Національний реєстр викидів та перенесення забруднювачів»;</w:t>
      </w:r>
    </w:p>
    <w:p w14:paraId="78FDF89D" w14:textId="27A28B6D" w:rsidR="00AD113E" w:rsidRPr="003F6F24" w:rsidRDefault="00AD113E" w:rsidP="007F49FF">
      <w:pPr>
        <w:pStyle w:val="10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F6F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Закон України «Про основні засади державного нагляду (контролю) у сфері господарської діяльності».</w:t>
      </w:r>
    </w:p>
    <w:p w14:paraId="76E8B2AE" w14:textId="77777777" w:rsidR="00A660E4" w:rsidRPr="003F6F24" w:rsidRDefault="00A660E4" w:rsidP="0086666C">
      <w:pPr>
        <w:pStyle w:val="10"/>
        <w:jc w:val="both"/>
        <w:rPr>
          <w:rFonts w:ascii="Times New Roman" w:hAnsi="Times New Roman"/>
          <w:bCs/>
          <w:sz w:val="28"/>
          <w:szCs w:val="28"/>
          <w:highlight w:val="yellow"/>
          <w:shd w:val="clear" w:color="auto" w:fill="FFFFFF"/>
          <w:lang w:val="uk-UA"/>
        </w:rPr>
      </w:pPr>
    </w:p>
    <w:p w14:paraId="2B5B9D5F" w14:textId="1E921BF0" w:rsidR="0086520D" w:rsidRPr="003F6F24" w:rsidRDefault="008C556F" w:rsidP="007F49FF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F24">
        <w:rPr>
          <w:rFonts w:ascii="Times New Roman" w:hAnsi="Times New Roman" w:cs="Times New Roman"/>
          <w:b/>
          <w:bCs/>
          <w:sz w:val="28"/>
          <w:szCs w:val="28"/>
        </w:rPr>
        <w:t>5. Фінансово-економічне обґрунтування</w:t>
      </w:r>
    </w:p>
    <w:p w14:paraId="4D79948A" w14:textId="300B58C8" w:rsidR="00A758F5" w:rsidRPr="003F6F24" w:rsidRDefault="00C3067E" w:rsidP="007F49FF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 xml:space="preserve">Реалізація проєкту акта не потребує додаткового фінансування з </w:t>
      </w:r>
      <w:r w:rsidR="008B610C" w:rsidRPr="003F6F24">
        <w:rPr>
          <w:rFonts w:ascii="Times New Roman" w:hAnsi="Times New Roman"/>
          <w:szCs w:val="28"/>
        </w:rPr>
        <w:t>державного чи місцевих бюджетів. Виконання вимог про</w:t>
      </w:r>
      <w:r w:rsidR="006C469A" w:rsidRPr="003F6F24">
        <w:rPr>
          <w:rFonts w:ascii="Times New Roman" w:hAnsi="Times New Roman"/>
          <w:szCs w:val="28"/>
        </w:rPr>
        <w:t>є</w:t>
      </w:r>
      <w:r w:rsidR="008B610C" w:rsidRPr="003F6F24">
        <w:rPr>
          <w:rFonts w:ascii="Times New Roman" w:hAnsi="Times New Roman"/>
          <w:szCs w:val="28"/>
        </w:rPr>
        <w:t xml:space="preserve">кту </w:t>
      </w:r>
      <w:proofErr w:type="spellStart"/>
      <w:r w:rsidR="008B610C" w:rsidRPr="003F6F24">
        <w:rPr>
          <w:rFonts w:ascii="Times New Roman" w:hAnsi="Times New Roman"/>
          <w:szCs w:val="28"/>
        </w:rPr>
        <w:t>аку</w:t>
      </w:r>
      <w:proofErr w:type="spellEnd"/>
      <w:r w:rsidR="008B610C" w:rsidRPr="003F6F24">
        <w:rPr>
          <w:rFonts w:ascii="Times New Roman" w:hAnsi="Times New Roman"/>
          <w:szCs w:val="28"/>
        </w:rPr>
        <w:t xml:space="preserve"> не передбачає додаткових витрат суб’єктів господарювання та контролюючих органів.</w:t>
      </w:r>
    </w:p>
    <w:p w14:paraId="4C44532A" w14:textId="77777777" w:rsidR="00A758F5" w:rsidRPr="003F6F24" w:rsidRDefault="00A758F5" w:rsidP="007F49FF">
      <w:pPr>
        <w:pStyle w:val="a3"/>
        <w:ind w:right="-2" w:firstLine="568"/>
        <w:rPr>
          <w:rFonts w:ascii="Times New Roman" w:hAnsi="Times New Roman"/>
          <w:szCs w:val="28"/>
          <w:highlight w:val="yellow"/>
        </w:rPr>
      </w:pPr>
    </w:p>
    <w:p w14:paraId="205F16C2" w14:textId="4E56B6E1" w:rsidR="008C556F" w:rsidRPr="003F6F24" w:rsidRDefault="008C556F" w:rsidP="007F49FF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F24">
        <w:rPr>
          <w:rFonts w:ascii="Times New Roman" w:hAnsi="Times New Roman" w:cs="Times New Roman"/>
          <w:b/>
          <w:bCs/>
          <w:sz w:val="28"/>
          <w:szCs w:val="28"/>
        </w:rPr>
        <w:t>6. Позиція заінтересованих сторін</w:t>
      </w:r>
      <w:r w:rsidR="00944858" w:rsidRPr="003F6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6B22BF" w14:textId="77777777" w:rsidR="00052AD4" w:rsidRPr="003F6F24" w:rsidRDefault="00052AD4" w:rsidP="00052AD4">
      <w:pPr>
        <w:pStyle w:val="a3"/>
        <w:ind w:right="-2" w:firstLine="568"/>
        <w:rPr>
          <w:rFonts w:ascii="Times New Roman" w:hAnsi="Times New Roman"/>
          <w:szCs w:val="28"/>
        </w:rPr>
      </w:pPr>
      <w:proofErr w:type="spellStart"/>
      <w:r w:rsidRPr="003F6F24">
        <w:rPr>
          <w:rFonts w:ascii="Times New Roman" w:hAnsi="Times New Roman"/>
          <w:szCs w:val="28"/>
        </w:rPr>
        <w:t>Проєкт</w:t>
      </w:r>
      <w:proofErr w:type="spellEnd"/>
      <w:r w:rsidRPr="003F6F24">
        <w:rPr>
          <w:rFonts w:ascii="Times New Roman" w:hAnsi="Times New Roman"/>
          <w:szCs w:val="28"/>
        </w:rPr>
        <w:t xml:space="preserve"> акта розміщено для обговорення на офіційному </w:t>
      </w:r>
      <w:proofErr w:type="spellStart"/>
      <w:r w:rsidRPr="003F6F24">
        <w:rPr>
          <w:rFonts w:ascii="Times New Roman" w:hAnsi="Times New Roman"/>
          <w:szCs w:val="28"/>
        </w:rPr>
        <w:t>вебсайті</w:t>
      </w:r>
      <w:proofErr w:type="spellEnd"/>
      <w:r w:rsidRPr="003F6F24">
        <w:rPr>
          <w:rFonts w:ascii="Times New Roman" w:hAnsi="Times New Roman"/>
          <w:szCs w:val="28"/>
        </w:rPr>
        <w:t xml:space="preserve"> Міністерства захисту довкілля та природних ресурсів України (</w:t>
      </w:r>
      <w:hyperlink r:id="rId9" w:history="1">
        <w:r w:rsidRPr="003F6F24">
          <w:rPr>
            <w:rFonts w:ascii="Times New Roman" w:hAnsi="Times New Roman"/>
            <w:szCs w:val="28"/>
          </w:rPr>
          <w:t>http://meрr.gov.ua/</w:t>
        </w:r>
      </w:hyperlink>
      <w:r w:rsidRPr="003F6F24">
        <w:rPr>
          <w:rFonts w:ascii="Times New Roman" w:hAnsi="Times New Roman"/>
          <w:szCs w:val="28"/>
        </w:rPr>
        <w:t>).</w:t>
      </w:r>
    </w:p>
    <w:p w14:paraId="5F20B268" w14:textId="77777777" w:rsidR="00052AD4" w:rsidRPr="003F6F24" w:rsidRDefault="00052AD4" w:rsidP="00052AD4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 xml:space="preserve">Публічні консультації проводяться відповідно до </w:t>
      </w:r>
      <w:hyperlink r:id="rId10" w:anchor="n30" w:tgtFrame="_blank" w:history="1">
        <w:r w:rsidRPr="003F6F24">
          <w:rPr>
            <w:rFonts w:ascii="Times New Roman" w:hAnsi="Times New Roman"/>
            <w:szCs w:val="28"/>
          </w:rPr>
          <w:t>Порядку проведення консультацій з громадськістю з питань формування та реалізації державної політики</w:t>
        </w:r>
      </w:hyperlink>
      <w:r w:rsidRPr="003F6F24">
        <w:rPr>
          <w:rFonts w:ascii="Times New Roman" w:hAnsi="Times New Roman"/>
          <w:szCs w:val="28"/>
        </w:rPr>
        <w:t xml:space="preserve">, затвердженого постановою Кабінету Міністрів України </w:t>
      </w:r>
      <w:r w:rsidRPr="003F6F24">
        <w:rPr>
          <w:rFonts w:ascii="Times New Roman" w:hAnsi="Times New Roman"/>
          <w:szCs w:val="28"/>
        </w:rPr>
        <w:br/>
        <w:t>від 03.11.2010 № 996, шляхом отримання та аналізу пропозицій і зауважень, що надходять під час публічного громадського обговорення, електронних консультацій з громадськістю.</w:t>
      </w:r>
    </w:p>
    <w:p w14:paraId="04692264" w14:textId="77777777" w:rsidR="00052AD4" w:rsidRPr="003F6F24" w:rsidRDefault="00052AD4" w:rsidP="00052AD4">
      <w:pPr>
        <w:pStyle w:val="a3"/>
        <w:ind w:right="-2" w:firstLine="568"/>
        <w:rPr>
          <w:rFonts w:ascii="Times New Roman" w:hAnsi="Times New Roman"/>
          <w:szCs w:val="28"/>
        </w:rPr>
      </w:pPr>
      <w:proofErr w:type="spellStart"/>
      <w:r w:rsidRPr="003F6F24">
        <w:rPr>
          <w:rFonts w:ascii="Times New Roman" w:hAnsi="Times New Roman"/>
          <w:szCs w:val="28"/>
        </w:rPr>
        <w:t>Проєкт</w:t>
      </w:r>
      <w:proofErr w:type="spellEnd"/>
      <w:r w:rsidRPr="003F6F24">
        <w:rPr>
          <w:rFonts w:ascii="Times New Roman" w:hAnsi="Times New Roman"/>
          <w:szCs w:val="28"/>
        </w:rPr>
        <w:t xml:space="preserve">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50590B4D" w14:textId="77777777" w:rsidR="00052AD4" w:rsidRPr="003F6F24" w:rsidRDefault="00052AD4" w:rsidP="00052AD4">
      <w:pPr>
        <w:pStyle w:val="a3"/>
        <w:ind w:right="-2" w:firstLine="568"/>
        <w:rPr>
          <w:rFonts w:ascii="Times New Roman" w:hAnsi="Times New Roman"/>
          <w:szCs w:val="28"/>
        </w:rPr>
      </w:pPr>
      <w:proofErr w:type="spellStart"/>
      <w:r w:rsidRPr="003F6F24">
        <w:rPr>
          <w:rFonts w:ascii="Times New Roman" w:hAnsi="Times New Roman"/>
          <w:szCs w:val="28"/>
        </w:rPr>
        <w:t>Проєкт</w:t>
      </w:r>
      <w:proofErr w:type="spellEnd"/>
      <w:r w:rsidRPr="003F6F24">
        <w:rPr>
          <w:rFonts w:ascii="Times New Roman" w:hAnsi="Times New Roman"/>
          <w:szCs w:val="28"/>
        </w:rPr>
        <w:t xml:space="preserve"> акта не стосується сфери наукової та науково-технічної діяльності та не потребує розгляду Наукового комітету Національної ради з питань розвитку науки і технологій.</w:t>
      </w:r>
    </w:p>
    <w:p w14:paraId="7653A0AE" w14:textId="77777777" w:rsidR="00052AD4" w:rsidRPr="003F6F24" w:rsidRDefault="00052AD4" w:rsidP="0086666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1A9AE28" w14:textId="77777777" w:rsidR="008C556F" w:rsidRPr="003F6F24" w:rsidRDefault="008C556F" w:rsidP="007F49FF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F24">
        <w:rPr>
          <w:rFonts w:ascii="Times New Roman" w:hAnsi="Times New Roman" w:cs="Times New Roman"/>
          <w:b/>
          <w:bCs/>
          <w:sz w:val="28"/>
          <w:szCs w:val="28"/>
        </w:rPr>
        <w:t>7. Оцінка відповідності</w:t>
      </w:r>
    </w:p>
    <w:p w14:paraId="61588BA5" w14:textId="77777777" w:rsidR="00052AD4" w:rsidRPr="003F6F24" w:rsidRDefault="00052AD4" w:rsidP="00052AD4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 xml:space="preserve">У </w:t>
      </w:r>
      <w:proofErr w:type="spellStart"/>
      <w:r w:rsidRPr="003F6F24">
        <w:rPr>
          <w:rFonts w:ascii="Times New Roman" w:hAnsi="Times New Roman"/>
          <w:szCs w:val="28"/>
        </w:rPr>
        <w:t>проєкті</w:t>
      </w:r>
      <w:proofErr w:type="spellEnd"/>
      <w:r w:rsidRPr="003F6F24">
        <w:rPr>
          <w:rFonts w:ascii="Times New Roman" w:hAnsi="Times New Roman"/>
          <w:szCs w:val="28"/>
        </w:rPr>
        <w:t xml:space="preserve"> акта відсутні процедури, які можуть містити ризики вчинення корупційних правопорушень та правопорушень, пов’язаних з корупцією.</w:t>
      </w:r>
    </w:p>
    <w:p w14:paraId="1CF21CE6" w14:textId="77777777" w:rsidR="00052AD4" w:rsidRPr="003F6F24" w:rsidRDefault="00052AD4" w:rsidP="00052AD4">
      <w:pPr>
        <w:pStyle w:val="a3"/>
        <w:ind w:right="-2" w:firstLine="568"/>
        <w:rPr>
          <w:rFonts w:ascii="Times New Roman" w:hAnsi="Times New Roman"/>
          <w:szCs w:val="28"/>
        </w:rPr>
      </w:pPr>
      <w:proofErr w:type="spellStart"/>
      <w:r w:rsidRPr="003F6F24">
        <w:rPr>
          <w:rFonts w:ascii="Times New Roman" w:hAnsi="Times New Roman"/>
          <w:szCs w:val="28"/>
        </w:rPr>
        <w:t>Проєкт</w:t>
      </w:r>
      <w:proofErr w:type="spellEnd"/>
      <w:r w:rsidRPr="003F6F24">
        <w:rPr>
          <w:rFonts w:ascii="Times New Roman" w:hAnsi="Times New Roman"/>
          <w:szCs w:val="28"/>
        </w:rPr>
        <w:t xml:space="preserve"> акта не містить положень, які: </w:t>
      </w:r>
    </w:p>
    <w:p w14:paraId="0F4B62DF" w14:textId="77777777" w:rsidR="00052AD4" w:rsidRPr="003F6F24" w:rsidRDefault="00052AD4" w:rsidP="00052AD4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14:paraId="5A1CCB25" w14:textId="77777777" w:rsidR="00052AD4" w:rsidRPr="003F6F24" w:rsidRDefault="00052AD4" w:rsidP="00052AD4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>впливають на забезпечення рівних прав та можливостей жінок і чоловіків;</w:t>
      </w:r>
    </w:p>
    <w:p w14:paraId="1DAA24E2" w14:textId="77777777" w:rsidR="00052AD4" w:rsidRPr="003F6F24" w:rsidRDefault="00052AD4" w:rsidP="00052AD4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>створюють підстави для дискримінації;</w:t>
      </w:r>
    </w:p>
    <w:p w14:paraId="2355AECC" w14:textId="77777777" w:rsidR="00052AD4" w:rsidRPr="003F6F24" w:rsidRDefault="00052AD4" w:rsidP="00052AD4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 xml:space="preserve">стосуються інших ризиків та обмежень, які можуть виникнути під час </w:t>
      </w:r>
      <w:r w:rsidRPr="003F6F24">
        <w:rPr>
          <w:rFonts w:ascii="Times New Roman" w:hAnsi="Times New Roman"/>
          <w:szCs w:val="28"/>
        </w:rPr>
        <w:lastRenderedPageBreak/>
        <w:t>реалізації акта.</w:t>
      </w:r>
    </w:p>
    <w:p w14:paraId="291F8088" w14:textId="77777777" w:rsidR="00052AD4" w:rsidRPr="003F6F24" w:rsidRDefault="00052AD4" w:rsidP="00052AD4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 xml:space="preserve">Громадська антикорупційна, громадська </w:t>
      </w:r>
      <w:proofErr w:type="spellStart"/>
      <w:r w:rsidRPr="003F6F24">
        <w:rPr>
          <w:rFonts w:ascii="Times New Roman" w:hAnsi="Times New Roman"/>
          <w:szCs w:val="28"/>
        </w:rPr>
        <w:t>антидискримінаційна</w:t>
      </w:r>
      <w:proofErr w:type="spellEnd"/>
      <w:r w:rsidRPr="003F6F24">
        <w:rPr>
          <w:rFonts w:ascii="Times New Roman" w:hAnsi="Times New Roman"/>
          <w:szCs w:val="28"/>
        </w:rPr>
        <w:t xml:space="preserve"> та громадська </w:t>
      </w:r>
      <w:proofErr w:type="spellStart"/>
      <w:r w:rsidRPr="003F6F24">
        <w:rPr>
          <w:rFonts w:ascii="Times New Roman" w:hAnsi="Times New Roman"/>
          <w:szCs w:val="28"/>
        </w:rPr>
        <w:t>гендерно</w:t>
      </w:r>
      <w:proofErr w:type="spellEnd"/>
      <w:r w:rsidRPr="003F6F24">
        <w:rPr>
          <w:rFonts w:ascii="Times New Roman" w:hAnsi="Times New Roman"/>
          <w:szCs w:val="28"/>
        </w:rPr>
        <w:t xml:space="preserve">-правова експертизи проєкту постанови не проводилися. </w:t>
      </w:r>
    </w:p>
    <w:p w14:paraId="3892B2A1" w14:textId="77777777" w:rsidR="00052AD4" w:rsidRPr="003F6F24" w:rsidRDefault="00052AD4" w:rsidP="00052AD4">
      <w:pPr>
        <w:pStyle w:val="a3"/>
        <w:ind w:right="-2" w:firstLine="568"/>
        <w:rPr>
          <w:rFonts w:ascii="Times New Roman" w:hAnsi="Times New Roman"/>
          <w:szCs w:val="28"/>
        </w:rPr>
      </w:pPr>
      <w:proofErr w:type="spellStart"/>
      <w:r w:rsidRPr="003F6F24">
        <w:rPr>
          <w:rFonts w:ascii="Times New Roman" w:hAnsi="Times New Roman"/>
          <w:szCs w:val="28"/>
        </w:rPr>
        <w:t>Проєкт</w:t>
      </w:r>
      <w:proofErr w:type="spellEnd"/>
      <w:r w:rsidRPr="003F6F24">
        <w:rPr>
          <w:rFonts w:ascii="Times New Roman" w:hAnsi="Times New Roman"/>
          <w:szCs w:val="28"/>
        </w:rPr>
        <w:t xml:space="preserve"> акта буде направлено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49AD8411" w14:textId="6DBA3256" w:rsidR="00F5558D" w:rsidRPr="003F6F24" w:rsidRDefault="00F5558D" w:rsidP="007F49FF">
      <w:pPr>
        <w:pStyle w:val="af4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14:paraId="6687DB50" w14:textId="77777777" w:rsidR="008C556F" w:rsidRPr="003F6F24" w:rsidRDefault="008C556F" w:rsidP="007F49FF">
      <w:pPr>
        <w:autoSpaceDE w:val="0"/>
        <w:autoSpaceDN w:val="0"/>
        <w:adjustRightInd w:val="0"/>
        <w:spacing w:after="0" w:line="240" w:lineRule="auto"/>
        <w:ind w:right="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F6F24">
        <w:rPr>
          <w:rFonts w:ascii="Times New Roman" w:hAnsi="Times New Roman" w:cs="Times New Roman"/>
          <w:b/>
          <w:bCs/>
          <w:sz w:val="28"/>
          <w:szCs w:val="28"/>
        </w:rPr>
        <w:t>8. Прогноз результатів</w:t>
      </w:r>
    </w:p>
    <w:p w14:paraId="13E8E648" w14:textId="03AB4DBC" w:rsidR="008B610C" w:rsidRPr="003F6F24" w:rsidRDefault="000B5C45" w:rsidP="007F49FF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F24">
        <w:rPr>
          <w:rFonts w:ascii="Times New Roman" w:hAnsi="Times New Roman" w:cs="Times New Roman"/>
          <w:sz w:val="28"/>
          <w:szCs w:val="28"/>
        </w:rPr>
        <w:t xml:space="preserve">Результатом реалізації проєкту акта є </w:t>
      </w:r>
      <w:r w:rsidR="00052AD4" w:rsidRPr="003F6F24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7F49FF" w:rsidRPr="003F6F24">
        <w:rPr>
          <w:rFonts w:ascii="Times New Roman" w:hAnsi="Times New Roman" w:cs="Times New Roman"/>
          <w:bCs/>
          <w:sz w:val="28"/>
          <w:szCs w:val="28"/>
        </w:rPr>
        <w:t>змін до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Державною екологічною інспекцією,</w:t>
      </w:r>
      <w:r w:rsidR="00052AD4" w:rsidRPr="003F6F24">
        <w:rPr>
          <w:rFonts w:ascii="Times New Roman" w:hAnsi="Times New Roman" w:cs="Times New Roman"/>
          <w:bCs/>
          <w:sz w:val="28"/>
          <w:szCs w:val="28"/>
        </w:rPr>
        <w:t xml:space="preserve"> а також створення можливості</w:t>
      </w:r>
      <w:r w:rsidR="007F49FF" w:rsidRPr="003F6F24">
        <w:rPr>
          <w:rFonts w:ascii="Times New Roman" w:hAnsi="Times New Roman" w:cs="Times New Roman"/>
          <w:bCs/>
          <w:sz w:val="28"/>
          <w:szCs w:val="28"/>
        </w:rPr>
        <w:t xml:space="preserve"> оцінки ступеню ризику та визначення періодичності перевірок для операторів </w:t>
      </w:r>
      <w:proofErr w:type="spellStart"/>
      <w:r w:rsidR="007F49FF" w:rsidRPr="003F6F24">
        <w:rPr>
          <w:rFonts w:ascii="Times New Roman" w:hAnsi="Times New Roman" w:cs="Times New Roman"/>
          <w:bCs/>
          <w:sz w:val="28"/>
          <w:szCs w:val="28"/>
        </w:rPr>
        <w:t>уставновок</w:t>
      </w:r>
      <w:proofErr w:type="spellEnd"/>
      <w:r w:rsidR="007F49FF" w:rsidRPr="003F6F24">
        <w:rPr>
          <w:rFonts w:ascii="Times New Roman" w:hAnsi="Times New Roman" w:cs="Times New Roman"/>
          <w:bCs/>
          <w:sz w:val="28"/>
          <w:szCs w:val="28"/>
        </w:rPr>
        <w:t xml:space="preserve">, що здійснюють господарську </w:t>
      </w:r>
      <w:proofErr w:type="spellStart"/>
      <w:r w:rsidR="007F49FF" w:rsidRPr="003F6F24">
        <w:rPr>
          <w:rFonts w:ascii="Times New Roman" w:hAnsi="Times New Roman" w:cs="Times New Roman"/>
          <w:bCs/>
          <w:sz w:val="28"/>
          <w:szCs w:val="28"/>
        </w:rPr>
        <w:t>діляьність</w:t>
      </w:r>
      <w:proofErr w:type="spellEnd"/>
      <w:r w:rsidR="007F49FF" w:rsidRPr="003F6F24">
        <w:rPr>
          <w:rFonts w:ascii="Times New Roman" w:hAnsi="Times New Roman" w:cs="Times New Roman"/>
          <w:bCs/>
          <w:sz w:val="28"/>
          <w:szCs w:val="28"/>
        </w:rPr>
        <w:t xml:space="preserve"> на підставі інтегрованого </w:t>
      </w:r>
      <w:proofErr w:type="spellStart"/>
      <w:r w:rsidR="007F49FF" w:rsidRPr="003F6F24">
        <w:rPr>
          <w:rFonts w:ascii="Times New Roman" w:hAnsi="Times New Roman" w:cs="Times New Roman"/>
          <w:bCs/>
          <w:sz w:val="28"/>
          <w:szCs w:val="28"/>
        </w:rPr>
        <w:t>довкіллєвого</w:t>
      </w:r>
      <w:proofErr w:type="spellEnd"/>
      <w:r w:rsidR="007F49FF" w:rsidRPr="003F6F24">
        <w:rPr>
          <w:rFonts w:ascii="Times New Roman" w:hAnsi="Times New Roman" w:cs="Times New Roman"/>
          <w:bCs/>
          <w:sz w:val="28"/>
          <w:szCs w:val="28"/>
        </w:rPr>
        <w:t xml:space="preserve"> дозволу</w:t>
      </w:r>
      <w:r w:rsidR="008B610C" w:rsidRPr="003F6F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80221AE" w14:textId="68D70483" w:rsidR="008C556F" w:rsidRPr="003F6F24" w:rsidRDefault="008C556F" w:rsidP="007F49FF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F24">
        <w:rPr>
          <w:rFonts w:ascii="Times New Roman" w:hAnsi="Times New Roman" w:cs="Times New Roman"/>
          <w:sz w:val="28"/>
          <w:szCs w:val="28"/>
        </w:rPr>
        <w:t>Реалізація постанови матиме вплив на інтереси заінтересованих сторін: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15"/>
        <w:gridCol w:w="1974"/>
        <w:gridCol w:w="5661"/>
      </w:tblGrid>
      <w:tr w:rsidR="003F6F24" w:rsidRPr="003F6F24" w14:paraId="77F810CB" w14:textId="77777777" w:rsidTr="006C75F0">
        <w:tc>
          <w:tcPr>
            <w:tcW w:w="1044" w:type="pct"/>
            <w:shd w:val="clear" w:color="auto" w:fill="auto"/>
            <w:hideMark/>
          </w:tcPr>
          <w:p w14:paraId="64D2F61D" w14:textId="77777777" w:rsidR="00514771" w:rsidRPr="003F6F24" w:rsidRDefault="00514771" w:rsidP="008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Заінтересована сторона</w:t>
            </w:r>
          </w:p>
        </w:tc>
        <w:tc>
          <w:tcPr>
            <w:tcW w:w="1023" w:type="pct"/>
            <w:shd w:val="clear" w:color="auto" w:fill="auto"/>
            <w:hideMark/>
          </w:tcPr>
          <w:p w14:paraId="0C389194" w14:textId="77777777" w:rsidR="00514771" w:rsidRPr="003F6F24" w:rsidRDefault="00514771" w:rsidP="008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Вплив реалізації акта на заінтересовану сторону</w:t>
            </w:r>
          </w:p>
        </w:tc>
        <w:tc>
          <w:tcPr>
            <w:tcW w:w="2933" w:type="pct"/>
            <w:shd w:val="clear" w:color="auto" w:fill="auto"/>
            <w:hideMark/>
          </w:tcPr>
          <w:p w14:paraId="7135827A" w14:textId="77777777" w:rsidR="00514771" w:rsidRPr="003F6F24" w:rsidRDefault="00514771" w:rsidP="008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DB6680" w14:textId="77777777" w:rsidR="00514771" w:rsidRPr="003F6F24" w:rsidRDefault="00514771" w:rsidP="008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Пояснення очікуваного впливу</w:t>
            </w:r>
          </w:p>
        </w:tc>
      </w:tr>
      <w:tr w:rsidR="003F6F24" w:rsidRPr="003F6F24" w14:paraId="16BD626D" w14:textId="77777777" w:rsidTr="00075033">
        <w:trPr>
          <w:trHeight w:val="707"/>
        </w:trPr>
        <w:tc>
          <w:tcPr>
            <w:tcW w:w="1044" w:type="pct"/>
            <w:tcMar>
              <w:top w:w="113" w:type="dxa"/>
              <w:bottom w:w="113" w:type="dxa"/>
            </w:tcMar>
            <w:hideMark/>
          </w:tcPr>
          <w:p w14:paraId="02A922DA" w14:textId="77777777" w:rsidR="00514771" w:rsidRPr="003F6F24" w:rsidRDefault="00514771" w:rsidP="008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1023" w:type="pct"/>
            <w:tcMar>
              <w:top w:w="113" w:type="dxa"/>
              <w:bottom w:w="113" w:type="dxa"/>
            </w:tcMar>
          </w:tcPr>
          <w:p w14:paraId="2DAAB646" w14:textId="77777777" w:rsidR="00514771" w:rsidRPr="003F6F24" w:rsidRDefault="00514771" w:rsidP="008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Позитивний</w:t>
            </w:r>
          </w:p>
        </w:tc>
        <w:tc>
          <w:tcPr>
            <w:tcW w:w="2933" w:type="pct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91F744D" w14:textId="6FA370A9" w:rsidR="00017768" w:rsidRPr="003F6F24" w:rsidRDefault="007F49FF" w:rsidP="00866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Проведення </w:t>
            </w:r>
            <w:proofErr w:type="spellStart"/>
            <w:r w:rsidRPr="003F6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контрлолюючим</w:t>
            </w:r>
            <w:proofErr w:type="spellEnd"/>
            <w:r w:rsidRPr="003F6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органом належної оцінки ризиків та визначення періодичності проведення перевірок </w:t>
            </w:r>
            <w:proofErr w:type="spellStart"/>
            <w:r w:rsidRPr="003F6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субєктів</w:t>
            </w:r>
            <w:proofErr w:type="spellEnd"/>
            <w:r w:rsidRPr="003F6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які здійснюватимуть діяльність на підставі інтегрованого </w:t>
            </w:r>
            <w:proofErr w:type="spellStart"/>
            <w:r w:rsidRPr="003F6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довкіллєвого</w:t>
            </w:r>
            <w:proofErr w:type="spellEnd"/>
            <w:r w:rsidRPr="003F6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дозволу </w:t>
            </w:r>
          </w:p>
        </w:tc>
      </w:tr>
      <w:tr w:rsidR="003F6F24" w:rsidRPr="003F6F24" w14:paraId="6936D21F" w14:textId="77777777" w:rsidTr="006C75F0">
        <w:tc>
          <w:tcPr>
            <w:tcW w:w="1044" w:type="pct"/>
            <w:tcMar>
              <w:top w:w="113" w:type="dxa"/>
              <w:bottom w:w="113" w:type="dxa"/>
            </w:tcMar>
          </w:tcPr>
          <w:p w14:paraId="7A75A8C4" w14:textId="77777777" w:rsidR="00514771" w:rsidRPr="003F6F24" w:rsidRDefault="00514771" w:rsidP="008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1023" w:type="pct"/>
            <w:tcMar>
              <w:top w:w="113" w:type="dxa"/>
              <w:bottom w:w="113" w:type="dxa"/>
            </w:tcMar>
          </w:tcPr>
          <w:p w14:paraId="0ED857C0" w14:textId="77777777" w:rsidR="00514771" w:rsidRPr="003F6F24" w:rsidRDefault="00514771" w:rsidP="008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Позитивний</w:t>
            </w:r>
          </w:p>
        </w:tc>
        <w:tc>
          <w:tcPr>
            <w:tcW w:w="2933" w:type="pct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CAB0DA2" w14:textId="1A00157E" w:rsidR="004F6E88" w:rsidRPr="003F6F24" w:rsidRDefault="004F6E88" w:rsidP="00866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6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Покращення стану довкілля шляхом </w:t>
            </w:r>
            <w:r w:rsidR="007F49FF" w:rsidRPr="003F6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ефективних заходів державного нагляду (контролю)</w:t>
            </w:r>
          </w:p>
        </w:tc>
      </w:tr>
      <w:tr w:rsidR="003F6F24" w:rsidRPr="003F6F24" w14:paraId="6A304930" w14:textId="77777777" w:rsidTr="006C75F0">
        <w:trPr>
          <w:trHeight w:val="538"/>
        </w:trPr>
        <w:tc>
          <w:tcPr>
            <w:tcW w:w="1044" w:type="pct"/>
            <w:tcMar>
              <w:top w:w="113" w:type="dxa"/>
              <w:bottom w:w="113" w:type="dxa"/>
            </w:tcMar>
          </w:tcPr>
          <w:p w14:paraId="0CE51CF7" w14:textId="6BD4651C" w:rsidR="00627D33" w:rsidRPr="003F6F24" w:rsidRDefault="00627D33" w:rsidP="008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F24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1023" w:type="pct"/>
            <w:tcMar>
              <w:top w:w="113" w:type="dxa"/>
              <w:bottom w:w="113" w:type="dxa"/>
            </w:tcMar>
          </w:tcPr>
          <w:p w14:paraId="4C94DFFC" w14:textId="2CF11A98" w:rsidR="00627D33" w:rsidRPr="003F6F24" w:rsidRDefault="00627D33" w:rsidP="008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Позитивний</w:t>
            </w:r>
          </w:p>
        </w:tc>
        <w:tc>
          <w:tcPr>
            <w:tcW w:w="2933" w:type="pct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619F7E" w14:textId="76893C49" w:rsidR="00872E05" w:rsidRPr="003F6F24" w:rsidRDefault="007F49FF" w:rsidP="00866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F6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Чітке унормування критеріїв для визначення ступеню ризику для діяльності, яка здійснюватиметься на підстав нового дозвільного документа – інтегрованого </w:t>
            </w:r>
            <w:proofErr w:type="spellStart"/>
            <w:r w:rsidRPr="003F6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довкіл</w:t>
            </w:r>
            <w:r w:rsidR="00052AD4" w:rsidRPr="003F6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лєвого</w:t>
            </w:r>
            <w:proofErr w:type="spellEnd"/>
            <w:r w:rsidRPr="003F6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дозволу, проведення заходів державного нагляду (контролю) з періодичністю, </w:t>
            </w:r>
            <w:proofErr w:type="spellStart"/>
            <w:r w:rsidRPr="003F6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співмірною</w:t>
            </w:r>
            <w:proofErr w:type="spellEnd"/>
            <w:r w:rsidRPr="003F6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ризиком</w:t>
            </w:r>
            <w:r w:rsidR="003C1A35" w:rsidRPr="003F6F2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56619F6" w14:textId="77777777" w:rsidR="008A2089" w:rsidRPr="003F6F24" w:rsidRDefault="008A2089" w:rsidP="007F49FF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946DEAB" w14:textId="77777777" w:rsidR="0086666C" w:rsidRPr="003F6F24" w:rsidRDefault="0086666C" w:rsidP="007F49FF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6A2FA6C" w14:textId="77777777" w:rsidR="007F49FF" w:rsidRPr="003F6F24" w:rsidRDefault="007F49FF" w:rsidP="007F49FF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6F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Міністр захисту довкілля та </w:t>
      </w:r>
    </w:p>
    <w:p w14:paraId="00668882" w14:textId="3245C297" w:rsidR="007F49FF" w:rsidRPr="003F6F24" w:rsidRDefault="007F49FF" w:rsidP="0086666C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6F24">
        <w:rPr>
          <w:rFonts w:ascii="Times New Roman" w:eastAsia="Calibri" w:hAnsi="Times New Roman" w:cs="Times New Roman"/>
          <w:b/>
          <w:bCs/>
          <w:sz w:val="28"/>
          <w:szCs w:val="28"/>
        </w:rPr>
        <w:t>природних ресурсів України</w:t>
      </w:r>
      <w:r w:rsidRPr="003F6F2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3F6F24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Світлана ГРИНЧУК</w:t>
      </w:r>
    </w:p>
    <w:p w14:paraId="2D6925E0" w14:textId="409C5B9E" w:rsidR="000B5C45" w:rsidRPr="003F6F24" w:rsidRDefault="007F49FF" w:rsidP="0086666C">
      <w:pPr>
        <w:autoSpaceDE w:val="0"/>
        <w:autoSpaceDN w:val="0"/>
        <w:adjustRightInd w:val="0"/>
        <w:spacing w:after="0" w:line="240" w:lineRule="auto"/>
        <w:ind w:right="-998" w:hanging="142"/>
        <w:rPr>
          <w:rFonts w:ascii="Times New Roman" w:eastAsia="Calibri" w:hAnsi="Times New Roman" w:cs="Times New Roman"/>
          <w:sz w:val="28"/>
          <w:szCs w:val="28"/>
        </w:rPr>
      </w:pPr>
      <w:r w:rsidRPr="003F6F24">
        <w:rPr>
          <w:rFonts w:ascii="Times New Roman" w:eastAsia="Calibri" w:hAnsi="Times New Roman" w:cs="Times New Roman"/>
          <w:sz w:val="28"/>
          <w:szCs w:val="28"/>
        </w:rPr>
        <w:t>____ __________ 2025 р.</w:t>
      </w:r>
    </w:p>
    <w:sectPr w:rsidR="000B5C45" w:rsidRPr="003F6F24" w:rsidSect="00EC656B">
      <w:headerReference w:type="default" r:id="rId11"/>
      <w:pgSz w:w="11906" w:h="16838"/>
      <w:pgMar w:top="993" w:right="567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070B8" w14:textId="77777777" w:rsidR="00A61024" w:rsidRDefault="00A61024">
      <w:pPr>
        <w:spacing w:after="0" w:line="240" w:lineRule="auto"/>
      </w:pPr>
      <w:r>
        <w:separator/>
      </w:r>
    </w:p>
  </w:endnote>
  <w:endnote w:type="continuationSeparator" w:id="0">
    <w:p w14:paraId="395E9064" w14:textId="77777777" w:rsidR="00A61024" w:rsidRDefault="00A6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DA2B2" w14:textId="77777777" w:rsidR="00A61024" w:rsidRDefault="00A61024">
      <w:pPr>
        <w:spacing w:after="0" w:line="240" w:lineRule="auto"/>
      </w:pPr>
      <w:r>
        <w:separator/>
      </w:r>
    </w:p>
  </w:footnote>
  <w:footnote w:type="continuationSeparator" w:id="0">
    <w:p w14:paraId="687CC128" w14:textId="77777777" w:rsidR="00A61024" w:rsidRDefault="00A6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702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CAC5E3A" w14:textId="77777777" w:rsidR="00401E98" w:rsidRPr="00401E98" w:rsidRDefault="008C2CA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517E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75517E">
          <w:rPr>
            <w:rFonts w:ascii="Times New Roman" w:hAnsi="Times New Roman" w:cs="Times New Roman"/>
            <w:sz w:val="24"/>
            <w:szCs w:val="20"/>
          </w:rPr>
          <w:instrText>PAGE   \* MERGEFORMAT</w:instrText>
        </w:r>
        <w:r w:rsidRPr="0075517E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574328">
          <w:rPr>
            <w:rFonts w:ascii="Times New Roman" w:hAnsi="Times New Roman" w:cs="Times New Roman"/>
            <w:noProof/>
            <w:sz w:val="24"/>
            <w:szCs w:val="20"/>
          </w:rPr>
          <w:t>4</w:t>
        </w:r>
        <w:r w:rsidRPr="0075517E">
          <w:rPr>
            <w:rFonts w:ascii="Times New Roman" w:hAnsi="Times New Roman" w:cs="Times New Roman"/>
            <w:sz w:val="24"/>
            <w:szCs w:val="20"/>
          </w:rPr>
          <w:fldChar w:fldCharType="end"/>
        </w:r>
      </w:p>
    </w:sdtContent>
  </w:sdt>
  <w:p w14:paraId="0BA7B4CF" w14:textId="77777777" w:rsidR="00401E98" w:rsidRDefault="005743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1DA5"/>
    <w:multiLevelType w:val="hybridMultilevel"/>
    <w:tmpl w:val="782A7594"/>
    <w:lvl w:ilvl="0" w:tplc="3BCC9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9203B3"/>
    <w:multiLevelType w:val="multilevel"/>
    <w:tmpl w:val="31B09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69E0A02"/>
    <w:multiLevelType w:val="hybridMultilevel"/>
    <w:tmpl w:val="AA08649E"/>
    <w:lvl w:ilvl="0" w:tplc="DD98CD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3E2831"/>
    <w:multiLevelType w:val="hybridMultilevel"/>
    <w:tmpl w:val="26CE0D74"/>
    <w:lvl w:ilvl="0" w:tplc="B98CC8D6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 w:tplc="014E7590">
      <w:start w:val="3"/>
      <w:numFmt w:val="bullet"/>
      <w:lvlText w:val="-"/>
      <w:lvlJc w:val="left"/>
      <w:pPr>
        <w:ind w:left="1671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">
    <w:nsid w:val="418C556F"/>
    <w:multiLevelType w:val="hybridMultilevel"/>
    <w:tmpl w:val="8D1CFD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F0BDB"/>
    <w:multiLevelType w:val="hybridMultilevel"/>
    <w:tmpl w:val="F1109126"/>
    <w:lvl w:ilvl="0" w:tplc="58004B08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B7D30B7"/>
    <w:multiLevelType w:val="hybridMultilevel"/>
    <w:tmpl w:val="231C5AEC"/>
    <w:lvl w:ilvl="0" w:tplc="C9845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FA77AC"/>
    <w:multiLevelType w:val="hybridMultilevel"/>
    <w:tmpl w:val="66B0F232"/>
    <w:lvl w:ilvl="0" w:tplc="B8C281AE">
      <w:start w:val="1"/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>
    <w:nsid w:val="55AD038F"/>
    <w:multiLevelType w:val="hybridMultilevel"/>
    <w:tmpl w:val="0944EA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80530"/>
    <w:multiLevelType w:val="hybridMultilevel"/>
    <w:tmpl w:val="901C2D5C"/>
    <w:lvl w:ilvl="0" w:tplc="83CA7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16600C">
      <w:start w:val="1"/>
      <w:numFmt w:val="decimal"/>
      <w:lvlText w:val="%2)"/>
      <w:lvlJc w:val="left"/>
      <w:pPr>
        <w:ind w:left="1647" w:hanging="360"/>
      </w:pPr>
      <w:rPr>
        <w:rFonts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2D30C5"/>
    <w:multiLevelType w:val="hybridMultilevel"/>
    <w:tmpl w:val="20FE0418"/>
    <w:lvl w:ilvl="0" w:tplc="D75EAE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A932C8"/>
    <w:multiLevelType w:val="hybridMultilevel"/>
    <w:tmpl w:val="AF2CB758"/>
    <w:lvl w:ilvl="0" w:tplc="2A36D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20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28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24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AD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6E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E1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87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A0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E002859"/>
    <w:multiLevelType w:val="hybridMultilevel"/>
    <w:tmpl w:val="782A7594"/>
    <w:lvl w:ilvl="0" w:tplc="3BCC9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06"/>
    <w:rsid w:val="0001427E"/>
    <w:rsid w:val="0001610E"/>
    <w:rsid w:val="00017768"/>
    <w:rsid w:val="00031034"/>
    <w:rsid w:val="0003316D"/>
    <w:rsid w:val="000416F5"/>
    <w:rsid w:val="00046ABF"/>
    <w:rsid w:val="00052AD4"/>
    <w:rsid w:val="000612EF"/>
    <w:rsid w:val="0007223E"/>
    <w:rsid w:val="00075033"/>
    <w:rsid w:val="0009049D"/>
    <w:rsid w:val="00097194"/>
    <w:rsid w:val="000A7B36"/>
    <w:rsid w:val="000A7F0D"/>
    <w:rsid w:val="000B00B8"/>
    <w:rsid w:val="000B5C45"/>
    <w:rsid w:val="000C1C1F"/>
    <w:rsid w:val="000D2048"/>
    <w:rsid w:val="000D6217"/>
    <w:rsid w:val="000F108A"/>
    <w:rsid w:val="001013A9"/>
    <w:rsid w:val="00103B3E"/>
    <w:rsid w:val="001132DD"/>
    <w:rsid w:val="00116080"/>
    <w:rsid w:val="001318F8"/>
    <w:rsid w:val="001426C3"/>
    <w:rsid w:val="0014643B"/>
    <w:rsid w:val="00147F58"/>
    <w:rsid w:val="00151B73"/>
    <w:rsid w:val="00156A62"/>
    <w:rsid w:val="00163A25"/>
    <w:rsid w:val="001660E6"/>
    <w:rsid w:val="0017480E"/>
    <w:rsid w:val="00192943"/>
    <w:rsid w:val="00193CCC"/>
    <w:rsid w:val="001A1AA7"/>
    <w:rsid w:val="001A20A0"/>
    <w:rsid w:val="001A41BC"/>
    <w:rsid w:val="001B1C11"/>
    <w:rsid w:val="001D4DEB"/>
    <w:rsid w:val="001D5888"/>
    <w:rsid w:val="001E119A"/>
    <w:rsid w:val="001E1EF2"/>
    <w:rsid w:val="001E4075"/>
    <w:rsid w:val="001F0FCE"/>
    <w:rsid w:val="001F5E4D"/>
    <w:rsid w:val="00217BB7"/>
    <w:rsid w:val="00227C92"/>
    <w:rsid w:val="00230A95"/>
    <w:rsid w:val="00235DBF"/>
    <w:rsid w:val="00242761"/>
    <w:rsid w:val="00254B0A"/>
    <w:rsid w:val="002570AE"/>
    <w:rsid w:val="0025764A"/>
    <w:rsid w:val="00262A9B"/>
    <w:rsid w:val="00270AC4"/>
    <w:rsid w:val="00292214"/>
    <w:rsid w:val="00295206"/>
    <w:rsid w:val="002A6D43"/>
    <w:rsid w:val="002B1580"/>
    <w:rsid w:val="002C6080"/>
    <w:rsid w:val="002D47B5"/>
    <w:rsid w:val="002D4DD2"/>
    <w:rsid w:val="002D4FCB"/>
    <w:rsid w:val="002E2A8B"/>
    <w:rsid w:val="003024DE"/>
    <w:rsid w:val="00304002"/>
    <w:rsid w:val="00310167"/>
    <w:rsid w:val="0031483B"/>
    <w:rsid w:val="00333B89"/>
    <w:rsid w:val="003439E2"/>
    <w:rsid w:val="00353D0C"/>
    <w:rsid w:val="00356F0C"/>
    <w:rsid w:val="003769A2"/>
    <w:rsid w:val="00380ECA"/>
    <w:rsid w:val="00387F3B"/>
    <w:rsid w:val="003902E4"/>
    <w:rsid w:val="00390814"/>
    <w:rsid w:val="00394586"/>
    <w:rsid w:val="00397BD5"/>
    <w:rsid w:val="003A1FCB"/>
    <w:rsid w:val="003A34EB"/>
    <w:rsid w:val="003A465D"/>
    <w:rsid w:val="003A5B3C"/>
    <w:rsid w:val="003A7FC4"/>
    <w:rsid w:val="003B09B1"/>
    <w:rsid w:val="003B2A38"/>
    <w:rsid w:val="003B2F49"/>
    <w:rsid w:val="003B3A5F"/>
    <w:rsid w:val="003B3FA7"/>
    <w:rsid w:val="003B7581"/>
    <w:rsid w:val="003C04FA"/>
    <w:rsid w:val="003C1A35"/>
    <w:rsid w:val="003C6EBF"/>
    <w:rsid w:val="003D0E77"/>
    <w:rsid w:val="003D60ED"/>
    <w:rsid w:val="003F6DF0"/>
    <w:rsid w:val="003F6F24"/>
    <w:rsid w:val="0040253F"/>
    <w:rsid w:val="00406F73"/>
    <w:rsid w:val="00407F8B"/>
    <w:rsid w:val="00427AE7"/>
    <w:rsid w:val="004319E8"/>
    <w:rsid w:val="0043272D"/>
    <w:rsid w:val="00446C03"/>
    <w:rsid w:val="00447C79"/>
    <w:rsid w:val="0046030E"/>
    <w:rsid w:val="004622F7"/>
    <w:rsid w:val="00462CF7"/>
    <w:rsid w:val="00467AAB"/>
    <w:rsid w:val="00467AFC"/>
    <w:rsid w:val="00471A70"/>
    <w:rsid w:val="00475D75"/>
    <w:rsid w:val="00475E1B"/>
    <w:rsid w:val="004931DF"/>
    <w:rsid w:val="00493611"/>
    <w:rsid w:val="004956E9"/>
    <w:rsid w:val="004A1F0B"/>
    <w:rsid w:val="004B601E"/>
    <w:rsid w:val="004D7D76"/>
    <w:rsid w:val="004E387F"/>
    <w:rsid w:val="004E7920"/>
    <w:rsid w:val="004F6E88"/>
    <w:rsid w:val="00500EFA"/>
    <w:rsid w:val="00500EFC"/>
    <w:rsid w:val="00501A08"/>
    <w:rsid w:val="00514771"/>
    <w:rsid w:val="00526DAC"/>
    <w:rsid w:val="0054232A"/>
    <w:rsid w:val="00545CD9"/>
    <w:rsid w:val="005463CF"/>
    <w:rsid w:val="00550202"/>
    <w:rsid w:val="00563702"/>
    <w:rsid w:val="005655A8"/>
    <w:rsid w:val="005732F2"/>
    <w:rsid w:val="00574328"/>
    <w:rsid w:val="00575162"/>
    <w:rsid w:val="0058652B"/>
    <w:rsid w:val="00590FB2"/>
    <w:rsid w:val="00594B36"/>
    <w:rsid w:val="005A1C4D"/>
    <w:rsid w:val="005B40AA"/>
    <w:rsid w:val="005B4A9F"/>
    <w:rsid w:val="005B59F5"/>
    <w:rsid w:val="005C66E6"/>
    <w:rsid w:val="005D4325"/>
    <w:rsid w:val="005E3C44"/>
    <w:rsid w:val="005F0786"/>
    <w:rsid w:val="005F67D6"/>
    <w:rsid w:val="0060096D"/>
    <w:rsid w:val="0060100D"/>
    <w:rsid w:val="0060353C"/>
    <w:rsid w:val="00606853"/>
    <w:rsid w:val="00625A78"/>
    <w:rsid w:val="00626E04"/>
    <w:rsid w:val="00627D33"/>
    <w:rsid w:val="00631F0A"/>
    <w:rsid w:val="00637643"/>
    <w:rsid w:val="00643107"/>
    <w:rsid w:val="0064601B"/>
    <w:rsid w:val="00646B16"/>
    <w:rsid w:val="006553A7"/>
    <w:rsid w:val="00655CA2"/>
    <w:rsid w:val="00656453"/>
    <w:rsid w:val="00660FD3"/>
    <w:rsid w:val="00672305"/>
    <w:rsid w:val="00676A82"/>
    <w:rsid w:val="00684A6F"/>
    <w:rsid w:val="006939FE"/>
    <w:rsid w:val="006942CD"/>
    <w:rsid w:val="006A07D4"/>
    <w:rsid w:val="006B3208"/>
    <w:rsid w:val="006C045F"/>
    <w:rsid w:val="006C469A"/>
    <w:rsid w:val="006C75F0"/>
    <w:rsid w:val="006E0A00"/>
    <w:rsid w:val="006E36FA"/>
    <w:rsid w:val="006F0F8C"/>
    <w:rsid w:val="00705F91"/>
    <w:rsid w:val="0070761B"/>
    <w:rsid w:val="00711A1D"/>
    <w:rsid w:val="007127B9"/>
    <w:rsid w:val="00721374"/>
    <w:rsid w:val="00721CE9"/>
    <w:rsid w:val="00730F3C"/>
    <w:rsid w:val="007317F9"/>
    <w:rsid w:val="007342AD"/>
    <w:rsid w:val="0073536B"/>
    <w:rsid w:val="00743C67"/>
    <w:rsid w:val="00752E7D"/>
    <w:rsid w:val="00754166"/>
    <w:rsid w:val="007618DF"/>
    <w:rsid w:val="007629CC"/>
    <w:rsid w:val="00772994"/>
    <w:rsid w:val="00780A68"/>
    <w:rsid w:val="0078218D"/>
    <w:rsid w:val="007A132E"/>
    <w:rsid w:val="007C5484"/>
    <w:rsid w:val="007C7927"/>
    <w:rsid w:val="007D4501"/>
    <w:rsid w:val="007D65FF"/>
    <w:rsid w:val="007F04F1"/>
    <w:rsid w:val="007F1C3A"/>
    <w:rsid w:val="007F49FF"/>
    <w:rsid w:val="0080096B"/>
    <w:rsid w:val="008038F1"/>
    <w:rsid w:val="00803AC6"/>
    <w:rsid w:val="00804C9E"/>
    <w:rsid w:val="008264D4"/>
    <w:rsid w:val="00831438"/>
    <w:rsid w:val="008330BD"/>
    <w:rsid w:val="008364F5"/>
    <w:rsid w:val="0084149B"/>
    <w:rsid w:val="0086520D"/>
    <w:rsid w:val="0086666C"/>
    <w:rsid w:val="00867C99"/>
    <w:rsid w:val="00872E05"/>
    <w:rsid w:val="008770C9"/>
    <w:rsid w:val="0088028F"/>
    <w:rsid w:val="008838DB"/>
    <w:rsid w:val="008843BB"/>
    <w:rsid w:val="008871F0"/>
    <w:rsid w:val="008904C1"/>
    <w:rsid w:val="00892AF4"/>
    <w:rsid w:val="00894DA5"/>
    <w:rsid w:val="008951ED"/>
    <w:rsid w:val="008A2089"/>
    <w:rsid w:val="008A2A7D"/>
    <w:rsid w:val="008A5A0D"/>
    <w:rsid w:val="008B39BE"/>
    <w:rsid w:val="008B610C"/>
    <w:rsid w:val="008C2CA2"/>
    <w:rsid w:val="008C556F"/>
    <w:rsid w:val="008D172E"/>
    <w:rsid w:val="008D1820"/>
    <w:rsid w:val="008E06DA"/>
    <w:rsid w:val="008E6817"/>
    <w:rsid w:val="008F79B3"/>
    <w:rsid w:val="00900236"/>
    <w:rsid w:val="0090436E"/>
    <w:rsid w:val="00916300"/>
    <w:rsid w:val="00916361"/>
    <w:rsid w:val="009241DA"/>
    <w:rsid w:val="00944858"/>
    <w:rsid w:val="00951195"/>
    <w:rsid w:val="0095151A"/>
    <w:rsid w:val="00960A72"/>
    <w:rsid w:val="009665B2"/>
    <w:rsid w:val="00976D03"/>
    <w:rsid w:val="00984313"/>
    <w:rsid w:val="00984DB8"/>
    <w:rsid w:val="009A5136"/>
    <w:rsid w:val="009B19B7"/>
    <w:rsid w:val="009B6296"/>
    <w:rsid w:val="009C0D9C"/>
    <w:rsid w:val="009D1207"/>
    <w:rsid w:val="009D1E7B"/>
    <w:rsid w:val="009D22DD"/>
    <w:rsid w:val="009E0F09"/>
    <w:rsid w:val="009E173E"/>
    <w:rsid w:val="009E4382"/>
    <w:rsid w:val="009E6390"/>
    <w:rsid w:val="009E7546"/>
    <w:rsid w:val="009F51B5"/>
    <w:rsid w:val="009F6617"/>
    <w:rsid w:val="00A05BC0"/>
    <w:rsid w:val="00A3009A"/>
    <w:rsid w:val="00A312DD"/>
    <w:rsid w:val="00A33CB6"/>
    <w:rsid w:val="00A4514E"/>
    <w:rsid w:val="00A61024"/>
    <w:rsid w:val="00A660E4"/>
    <w:rsid w:val="00A7004D"/>
    <w:rsid w:val="00A758F5"/>
    <w:rsid w:val="00A87E6A"/>
    <w:rsid w:val="00A931D2"/>
    <w:rsid w:val="00A96829"/>
    <w:rsid w:val="00AB35AD"/>
    <w:rsid w:val="00AB39FC"/>
    <w:rsid w:val="00AB71EA"/>
    <w:rsid w:val="00AC71FA"/>
    <w:rsid w:val="00AD113E"/>
    <w:rsid w:val="00AD517C"/>
    <w:rsid w:val="00AE1AFD"/>
    <w:rsid w:val="00AE23FD"/>
    <w:rsid w:val="00AF6335"/>
    <w:rsid w:val="00AF74E5"/>
    <w:rsid w:val="00B0211A"/>
    <w:rsid w:val="00B04F9B"/>
    <w:rsid w:val="00B2242D"/>
    <w:rsid w:val="00B24D8C"/>
    <w:rsid w:val="00B25C30"/>
    <w:rsid w:val="00B329CC"/>
    <w:rsid w:val="00B34F7A"/>
    <w:rsid w:val="00B35854"/>
    <w:rsid w:val="00B35C9E"/>
    <w:rsid w:val="00B37329"/>
    <w:rsid w:val="00B414F2"/>
    <w:rsid w:val="00B52A05"/>
    <w:rsid w:val="00B629E0"/>
    <w:rsid w:val="00B764D4"/>
    <w:rsid w:val="00B76E93"/>
    <w:rsid w:val="00B82CDD"/>
    <w:rsid w:val="00B834AC"/>
    <w:rsid w:val="00B84BD3"/>
    <w:rsid w:val="00B8660B"/>
    <w:rsid w:val="00B91491"/>
    <w:rsid w:val="00B93999"/>
    <w:rsid w:val="00B944B7"/>
    <w:rsid w:val="00BA1FFD"/>
    <w:rsid w:val="00BA6F84"/>
    <w:rsid w:val="00BB09F9"/>
    <w:rsid w:val="00BB1E27"/>
    <w:rsid w:val="00BC19BE"/>
    <w:rsid w:val="00BC388A"/>
    <w:rsid w:val="00BC6AB8"/>
    <w:rsid w:val="00BD1D04"/>
    <w:rsid w:val="00BD4CFC"/>
    <w:rsid w:val="00BD6B71"/>
    <w:rsid w:val="00BD7742"/>
    <w:rsid w:val="00BE4C94"/>
    <w:rsid w:val="00BF32D5"/>
    <w:rsid w:val="00BF6459"/>
    <w:rsid w:val="00BF7A72"/>
    <w:rsid w:val="00C010C5"/>
    <w:rsid w:val="00C040F4"/>
    <w:rsid w:val="00C20101"/>
    <w:rsid w:val="00C2409D"/>
    <w:rsid w:val="00C3067E"/>
    <w:rsid w:val="00C30DA9"/>
    <w:rsid w:val="00C317F0"/>
    <w:rsid w:val="00C32ED7"/>
    <w:rsid w:val="00C36D06"/>
    <w:rsid w:val="00C43404"/>
    <w:rsid w:val="00C560B5"/>
    <w:rsid w:val="00C64631"/>
    <w:rsid w:val="00C713C3"/>
    <w:rsid w:val="00C7223D"/>
    <w:rsid w:val="00C91217"/>
    <w:rsid w:val="00CC3F2E"/>
    <w:rsid w:val="00CC42F8"/>
    <w:rsid w:val="00CC4696"/>
    <w:rsid w:val="00CD2189"/>
    <w:rsid w:val="00CE087D"/>
    <w:rsid w:val="00CE5BC8"/>
    <w:rsid w:val="00CF4333"/>
    <w:rsid w:val="00CF7C50"/>
    <w:rsid w:val="00D01317"/>
    <w:rsid w:val="00D0274A"/>
    <w:rsid w:val="00D15CC8"/>
    <w:rsid w:val="00D15EEF"/>
    <w:rsid w:val="00D62AC4"/>
    <w:rsid w:val="00D64249"/>
    <w:rsid w:val="00D6521B"/>
    <w:rsid w:val="00D944DC"/>
    <w:rsid w:val="00D94EFA"/>
    <w:rsid w:val="00D9701A"/>
    <w:rsid w:val="00DA176A"/>
    <w:rsid w:val="00DB033C"/>
    <w:rsid w:val="00DB7B47"/>
    <w:rsid w:val="00DC230B"/>
    <w:rsid w:val="00DE1495"/>
    <w:rsid w:val="00DE7BD9"/>
    <w:rsid w:val="00DF04E6"/>
    <w:rsid w:val="00E108DC"/>
    <w:rsid w:val="00E24B5D"/>
    <w:rsid w:val="00E33983"/>
    <w:rsid w:val="00E52095"/>
    <w:rsid w:val="00E5350D"/>
    <w:rsid w:val="00E55AAF"/>
    <w:rsid w:val="00E62D9D"/>
    <w:rsid w:val="00E6335F"/>
    <w:rsid w:val="00E74E2D"/>
    <w:rsid w:val="00E841C9"/>
    <w:rsid w:val="00EA3DBF"/>
    <w:rsid w:val="00EA5070"/>
    <w:rsid w:val="00EB70BA"/>
    <w:rsid w:val="00EB7A7E"/>
    <w:rsid w:val="00EC0F3A"/>
    <w:rsid w:val="00EC348F"/>
    <w:rsid w:val="00EC5EA4"/>
    <w:rsid w:val="00EC656B"/>
    <w:rsid w:val="00ED2633"/>
    <w:rsid w:val="00ED5D48"/>
    <w:rsid w:val="00ED7F56"/>
    <w:rsid w:val="00F02F41"/>
    <w:rsid w:val="00F036B8"/>
    <w:rsid w:val="00F06CBE"/>
    <w:rsid w:val="00F15527"/>
    <w:rsid w:val="00F24F93"/>
    <w:rsid w:val="00F30B44"/>
    <w:rsid w:val="00F33C42"/>
    <w:rsid w:val="00F33C5C"/>
    <w:rsid w:val="00F43FDB"/>
    <w:rsid w:val="00F4721F"/>
    <w:rsid w:val="00F5558D"/>
    <w:rsid w:val="00F56FC1"/>
    <w:rsid w:val="00F7177F"/>
    <w:rsid w:val="00F824DA"/>
    <w:rsid w:val="00F84071"/>
    <w:rsid w:val="00F8595A"/>
    <w:rsid w:val="00FA0D87"/>
    <w:rsid w:val="00FA2DAF"/>
    <w:rsid w:val="00FB677E"/>
    <w:rsid w:val="00FC59D9"/>
    <w:rsid w:val="00FC5F21"/>
    <w:rsid w:val="00FC6E94"/>
    <w:rsid w:val="00FD46D8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3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2"/>
    <w:basedOn w:val="a"/>
    <w:link w:val="HTML0"/>
    <w:uiPriority w:val="99"/>
    <w:unhideWhenUsed/>
    <w:rsid w:val="008C5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aliases w:val="Знак2 Знак"/>
    <w:basedOn w:val="a0"/>
    <w:link w:val="HTML"/>
    <w:uiPriority w:val="99"/>
    <w:rsid w:val="008C556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uiPriority w:val="99"/>
    <w:rsid w:val="008C556F"/>
    <w:pPr>
      <w:widowControl w:val="0"/>
      <w:spacing w:after="0" w:line="240" w:lineRule="auto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C556F"/>
    <w:rPr>
      <w:rFonts w:ascii="TimesET" w:eastAsia="Times New Roman" w:hAnsi="TimesET" w:cs="Times New Roman"/>
      <w:sz w:val="28"/>
      <w:szCs w:val="20"/>
      <w:lang w:val="uk-UA" w:eastAsia="ru-RU"/>
    </w:rPr>
  </w:style>
  <w:style w:type="paragraph" w:customStyle="1" w:styleId="a5">
    <w:name w:val="Нормальний текст"/>
    <w:basedOn w:val="a"/>
    <w:rsid w:val="008C556F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C5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56F"/>
    <w:rPr>
      <w:lang w:val="uk-UA"/>
    </w:rPr>
  </w:style>
  <w:style w:type="paragraph" w:styleId="a8">
    <w:name w:val="List Paragraph"/>
    <w:aliases w:val="List Paragraph1,lp1,List Paragraph11,IN2 List Paragraph"/>
    <w:basedOn w:val="a"/>
    <w:link w:val="a9"/>
    <w:uiPriority w:val="34"/>
    <w:qFormat/>
    <w:rsid w:val="008C556F"/>
    <w:pPr>
      <w:spacing w:line="259" w:lineRule="auto"/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8C55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8C55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"/>
    <w:uiPriority w:val="99"/>
    <w:unhideWhenUsed/>
    <w:rsid w:val="008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uiPriority w:val="99"/>
    <w:rsid w:val="008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Абзац списка Знак"/>
    <w:aliases w:val="List Paragraph1 Знак,lp1 Знак,List Paragraph11 Знак,IN2 List Paragraph Знак"/>
    <w:link w:val="a8"/>
    <w:uiPriority w:val="1"/>
    <w:locked/>
    <w:rsid w:val="008C556F"/>
    <w:rPr>
      <w:lang w:val="uk-UA"/>
    </w:rPr>
  </w:style>
  <w:style w:type="paragraph" w:customStyle="1" w:styleId="10">
    <w:name w:val="Без интервала1"/>
    <w:qFormat/>
    <w:rsid w:val="008C556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d">
    <w:name w:val="annotation reference"/>
    <w:basedOn w:val="a0"/>
    <w:uiPriority w:val="99"/>
    <w:semiHidden/>
    <w:unhideWhenUsed/>
    <w:rsid w:val="006A07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07D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07D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07D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07D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A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A07D4"/>
    <w:rPr>
      <w:rFonts w:ascii="Tahoma" w:hAnsi="Tahoma" w:cs="Tahoma"/>
      <w:sz w:val="16"/>
      <w:szCs w:val="16"/>
    </w:rPr>
  </w:style>
  <w:style w:type="paragraph" w:customStyle="1" w:styleId="11">
    <w:name w:val="Без інтервалів1"/>
    <w:rsid w:val="0039458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rvps2">
    <w:name w:val="rvps2"/>
    <w:basedOn w:val="a"/>
    <w:rsid w:val="00BF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4">
    <w:name w:val="No Spacing"/>
    <w:uiPriority w:val="1"/>
    <w:qFormat/>
    <w:rsid w:val="00C32E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024DE"/>
  </w:style>
  <w:style w:type="character" w:styleId="af5">
    <w:name w:val="Hyperlink"/>
    <w:basedOn w:val="a0"/>
    <w:uiPriority w:val="99"/>
    <w:unhideWhenUsed/>
    <w:rsid w:val="00B25C30"/>
    <w:rPr>
      <w:color w:val="0000FF" w:themeColor="hyperlink"/>
      <w:u w:val="single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c"/>
    <w:uiPriority w:val="99"/>
    <w:locked/>
    <w:rsid w:val="00711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uiPriority w:val="99"/>
    <w:rsid w:val="00F24F93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C010C5"/>
  </w:style>
  <w:style w:type="paragraph" w:styleId="af6">
    <w:name w:val="footnote text"/>
    <w:basedOn w:val="a"/>
    <w:link w:val="af7"/>
    <w:uiPriority w:val="99"/>
    <w:semiHidden/>
    <w:unhideWhenUsed/>
    <w:rsid w:val="00C3067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f7">
    <w:name w:val="Текст сноски Знак"/>
    <w:basedOn w:val="a0"/>
    <w:link w:val="af6"/>
    <w:uiPriority w:val="99"/>
    <w:semiHidden/>
    <w:rsid w:val="00C3067E"/>
    <w:rPr>
      <w:kern w:val="2"/>
      <w:sz w:val="20"/>
      <w:szCs w:val="20"/>
      <w14:ligatures w14:val="standardContextual"/>
    </w:rPr>
  </w:style>
  <w:style w:type="character" w:styleId="af8">
    <w:name w:val="footnote reference"/>
    <w:basedOn w:val="a0"/>
    <w:uiPriority w:val="99"/>
    <w:semiHidden/>
    <w:unhideWhenUsed/>
    <w:rsid w:val="00C3067E"/>
    <w:rPr>
      <w:vertAlign w:val="superscript"/>
    </w:rPr>
  </w:style>
  <w:style w:type="character" w:customStyle="1" w:styleId="html-span">
    <w:name w:val="html-span"/>
    <w:basedOn w:val="a0"/>
    <w:rsid w:val="00FC5F21"/>
  </w:style>
  <w:style w:type="character" w:customStyle="1" w:styleId="xt0psk2">
    <w:name w:val="xt0psk2"/>
    <w:basedOn w:val="a0"/>
    <w:rsid w:val="00FC5F21"/>
  </w:style>
  <w:style w:type="character" w:customStyle="1" w:styleId="docdata">
    <w:name w:val="docdata"/>
    <w:aliases w:val="docy,v5,2157,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A312DD"/>
  </w:style>
  <w:style w:type="paragraph" w:styleId="af9">
    <w:name w:val="Body Text Indent"/>
    <w:basedOn w:val="a"/>
    <w:link w:val="afa"/>
    <w:uiPriority w:val="99"/>
    <w:semiHidden/>
    <w:unhideWhenUsed/>
    <w:rsid w:val="008B610C"/>
    <w:pPr>
      <w:spacing w:after="120" w:line="259" w:lineRule="auto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8B610C"/>
  </w:style>
  <w:style w:type="character" w:customStyle="1" w:styleId="UnresolvedMention">
    <w:name w:val="Unresolved Mention"/>
    <w:basedOn w:val="a0"/>
    <w:uiPriority w:val="99"/>
    <w:semiHidden/>
    <w:unhideWhenUsed/>
    <w:rsid w:val="003040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2"/>
    <w:basedOn w:val="a"/>
    <w:link w:val="HTML0"/>
    <w:uiPriority w:val="99"/>
    <w:unhideWhenUsed/>
    <w:rsid w:val="008C5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aliases w:val="Знак2 Знак"/>
    <w:basedOn w:val="a0"/>
    <w:link w:val="HTML"/>
    <w:uiPriority w:val="99"/>
    <w:rsid w:val="008C556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uiPriority w:val="99"/>
    <w:rsid w:val="008C556F"/>
    <w:pPr>
      <w:widowControl w:val="0"/>
      <w:spacing w:after="0" w:line="240" w:lineRule="auto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C556F"/>
    <w:rPr>
      <w:rFonts w:ascii="TimesET" w:eastAsia="Times New Roman" w:hAnsi="TimesET" w:cs="Times New Roman"/>
      <w:sz w:val="28"/>
      <w:szCs w:val="20"/>
      <w:lang w:val="uk-UA" w:eastAsia="ru-RU"/>
    </w:rPr>
  </w:style>
  <w:style w:type="paragraph" w:customStyle="1" w:styleId="a5">
    <w:name w:val="Нормальний текст"/>
    <w:basedOn w:val="a"/>
    <w:rsid w:val="008C556F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C5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56F"/>
    <w:rPr>
      <w:lang w:val="uk-UA"/>
    </w:rPr>
  </w:style>
  <w:style w:type="paragraph" w:styleId="a8">
    <w:name w:val="List Paragraph"/>
    <w:aliases w:val="List Paragraph1,lp1,List Paragraph11,IN2 List Paragraph"/>
    <w:basedOn w:val="a"/>
    <w:link w:val="a9"/>
    <w:uiPriority w:val="34"/>
    <w:qFormat/>
    <w:rsid w:val="008C556F"/>
    <w:pPr>
      <w:spacing w:line="259" w:lineRule="auto"/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8C55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8C55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"/>
    <w:uiPriority w:val="99"/>
    <w:unhideWhenUsed/>
    <w:rsid w:val="008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uiPriority w:val="99"/>
    <w:rsid w:val="008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Абзац списка Знак"/>
    <w:aliases w:val="List Paragraph1 Знак,lp1 Знак,List Paragraph11 Знак,IN2 List Paragraph Знак"/>
    <w:link w:val="a8"/>
    <w:uiPriority w:val="1"/>
    <w:locked/>
    <w:rsid w:val="008C556F"/>
    <w:rPr>
      <w:lang w:val="uk-UA"/>
    </w:rPr>
  </w:style>
  <w:style w:type="paragraph" w:customStyle="1" w:styleId="10">
    <w:name w:val="Без интервала1"/>
    <w:qFormat/>
    <w:rsid w:val="008C556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d">
    <w:name w:val="annotation reference"/>
    <w:basedOn w:val="a0"/>
    <w:uiPriority w:val="99"/>
    <w:semiHidden/>
    <w:unhideWhenUsed/>
    <w:rsid w:val="006A07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07D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07D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07D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07D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A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A07D4"/>
    <w:rPr>
      <w:rFonts w:ascii="Tahoma" w:hAnsi="Tahoma" w:cs="Tahoma"/>
      <w:sz w:val="16"/>
      <w:szCs w:val="16"/>
    </w:rPr>
  </w:style>
  <w:style w:type="paragraph" w:customStyle="1" w:styleId="11">
    <w:name w:val="Без інтервалів1"/>
    <w:rsid w:val="0039458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rvps2">
    <w:name w:val="rvps2"/>
    <w:basedOn w:val="a"/>
    <w:rsid w:val="00BF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4">
    <w:name w:val="No Spacing"/>
    <w:uiPriority w:val="1"/>
    <w:qFormat/>
    <w:rsid w:val="00C32E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024DE"/>
  </w:style>
  <w:style w:type="character" w:styleId="af5">
    <w:name w:val="Hyperlink"/>
    <w:basedOn w:val="a0"/>
    <w:uiPriority w:val="99"/>
    <w:unhideWhenUsed/>
    <w:rsid w:val="00B25C30"/>
    <w:rPr>
      <w:color w:val="0000FF" w:themeColor="hyperlink"/>
      <w:u w:val="single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c"/>
    <w:uiPriority w:val="99"/>
    <w:locked/>
    <w:rsid w:val="00711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uiPriority w:val="99"/>
    <w:rsid w:val="00F24F93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C010C5"/>
  </w:style>
  <w:style w:type="paragraph" w:styleId="af6">
    <w:name w:val="footnote text"/>
    <w:basedOn w:val="a"/>
    <w:link w:val="af7"/>
    <w:uiPriority w:val="99"/>
    <w:semiHidden/>
    <w:unhideWhenUsed/>
    <w:rsid w:val="00C3067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f7">
    <w:name w:val="Текст сноски Знак"/>
    <w:basedOn w:val="a0"/>
    <w:link w:val="af6"/>
    <w:uiPriority w:val="99"/>
    <w:semiHidden/>
    <w:rsid w:val="00C3067E"/>
    <w:rPr>
      <w:kern w:val="2"/>
      <w:sz w:val="20"/>
      <w:szCs w:val="20"/>
      <w14:ligatures w14:val="standardContextual"/>
    </w:rPr>
  </w:style>
  <w:style w:type="character" w:styleId="af8">
    <w:name w:val="footnote reference"/>
    <w:basedOn w:val="a0"/>
    <w:uiPriority w:val="99"/>
    <w:semiHidden/>
    <w:unhideWhenUsed/>
    <w:rsid w:val="00C3067E"/>
    <w:rPr>
      <w:vertAlign w:val="superscript"/>
    </w:rPr>
  </w:style>
  <w:style w:type="character" w:customStyle="1" w:styleId="html-span">
    <w:name w:val="html-span"/>
    <w:basedOn w:val="a0"/>
    <w:rsid w:val="00FC5F21"/>
  </w:style>
  <w:style w:type="character" w:customStyle="1" w:styleId="xt0psk2">
    <w:name w:val="xt0psk2"/>
    <w:basedOn w:val="a0"/>
    <w:rsid w:val="00FC5F21"/>
  </w:style>
  <w:style w:type="character" w:customStyle="1" w:styleId="docdata">
    <w:name w:val="docdata"/>
    <w:aliases w:val="docy,v5,2157,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A312DD"/>
  </w:style>
  <w:style w:type="paragraph" w:styleId="af9">
    <w:name w:val="Body Text Indent"/>
    <w:basedOn w:val="a"/>
    <w:link w:val="afa"/>
    <w:uiPriority w:val="99"/>
    <w:semiHidden/>
    <w:unhideWhenUsed/>
    <w:rsid w:val="008B610C"/>
    <w:pPr>
      <w:spacing w:after="120" w:line="259" w:lineRule="auto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8B610C"/>
  </w:style>
  <w:style w:type="character" w:customStyle="1" w:styleId="UnresolvedMention">
    <w:name w:val="Unresolved Mention"/>
    <w:basedOn w:val="a0"/>
    <w:uiPriority w:val="99"/>
    <w:semiHidden/>
    <w:unhideWhenUsed/>
    <w:rsid w:val="00304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3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996-2010-%D0%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&#1088;r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348A-2D73-464C-8F03-6815864C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6129</Words>
  <Characters>3494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ФЕДЕНКО Вікторія Олегівна</dc:creator>
  <cp:lastModifiedBy>Тарасенко Ольга Володимирівна</cp:lastModifiedBy>
  <cp:revision>18</cp:revision>
  <cp:lastPrinted>2024-08-23T12:56:00Z</cp:lastPrinted>
  <dcterms:created xsi:type="dcterms:W3CDTF">2025-04-11T08:34:00Z</dcterms:created>
  <dcterms:modified xsi:type="dcterms:W3CDTF">2025-04-23T08:54:00Z</dcterms:modified>
</cp:coreProperties>
</file>