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53FB0" w14:textId="77777777" w:rsidR="00BD0D55" w:rsidRPr="00046820" w:rsidRDefault="00BD0D55" w:rsidP="00BD0D55">
      <w:pPr>
        <w:jc w:val="center"/>
        <w:rPr>
          <w:b/>
          <w:sz w:val="28"/>
          <w:szCs w:val="28"/>
          <w:lang w:val="uk-UA"/>
        </w:rPr>
      </w:pPr>
      <w:r w:rsidRPr="00046820">
        <w:rPr>
          <w:b/>
          <w:sz w:val="28"/>
          <w:szCs w:val="28"/>
          <w:lang w:val="uk-UA"/>
        </w:rPr>
        <w:t>ПОРІВНЯЛЬНА ТАБЛИЦЯ</w:t>
      </w:r>
    </w:p>
    <w:p w14:paraId="12490ADF" w14:textId="31787451" w:rsidR="00C87BBC" w:rsidRDefault="00ED5DA9" w:rsidP="00E97DA5">
      <w:pPr>
        <w:spacing w:before="120"/>
        <w:jc w:val="center"/>
        <w:rPr>
          <w:b/>
          <w:sz w:val="28"/>
          <w:szCs w:val="26"/>
          <w:lang w:val="uk-UA"/>
        </w:rPr>
      </w:pPr>
      <w:r w:rsidRPr="00ED5DA9">
        <w:rPr>
          <w:b/>
          <w:sz w:val="28"/>
          <w:szCs w:val="26"/>
          <w:lang w:val="uk-UA"/>
        </w:rPr>
        <w:t xml:space="preserve">до </w:t>
      </w:r>
      <w:proofErr w:type="spellStart"/>
      <w:r w:rsidRPr="00ED5DA9">
        <w:rPr>
          <w:b/>
          <w:sz w:val="28"/>
          <w:szCs w:val="26"/>
          <w:lang w:val="uk-UA"/>
        </w:rPr>
        <w:t>проєкту</w:t>
      </w:r>
      <w:proofErr w:type="spellEnd"/>
      <w:r w:rsidRPr="00ED5DA9">
        <w:rPr>
          <w:b/>
          <w:sz w:val="28"/>
          <w:szCs w:val="26"/>
          <w:lang w:val="uk-UA"/>
        </w:rPr>
        <w:t xml:space="preserve"> постанови Кабінету Міністрів України «Про внесення зміни до пункту 1 Порядку 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речовин»</w:t>
      </w:r>
    </w:p>
    <w:p w14:paraId="0A555249" w14:textId="77777777" w:rsidR="00D64D30" w:rsidRPr="00E539C5" w:rsidRDefault="00D64D30" w:rsidP="00E97DA5">
      <w:pPr>
        <w:spacing w:before="120"/>
        <w:jc w:val="center"/>
        <w:rPr>
          <w:b/>
          <w:bCs/>
          <w:sz w:val="16"/>
          <w:szCs w:val="16"/>
          <w:highlight w:val="yellow"/>
        </w:rPr>
      </w:pPr>
      <w:bookmarkStart w:id="0" w:name="_GoBack"/>
    </w:p>
    <w:tbl>
      <w:tblPr>
        <w:tblStyle w:val="a3"/>
        <w:tblW w:w="15309" w:type="dxa"/>
        <w:tblLayout w:type="fixed"/>
        <w:tblLook w:val="04A0" w:firstRow="1" w:lastRow="0" w:firstColumn="1" w:lastColumn="0" w:noHBand="0" w:noVBand="1"/>
      </w:tblPr>
      <w:tblGrid>
        <w:gridCol w:w="7514"/>
        <w:gridCol w:w="7795"/>
      </w:tblGrid>
      <w:tr w:rsidR="00B33078" w:rsidRPr="00046820" w14:paraId="680B85BB" w14:textId="77777777" w:rsidTr="00C3351E">
        <w:tc>
          <w:tcPr>
            <w:tcW w:w="15309" w:type="dxa"/>
            <w:gridSpan w:val="2"/>
          </w:tcPr>
          <w:bookmarkEnd w:id="0"/>
          <w:p w14:paraId="7B5C22D6" w14:textId="77777777" w:rsidR="00BD0D55" w:rsidRPr="00AA529B" w:rsidRDefault="00BD0D55" w:rsidP="00BD0D55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AA529B">
              <w:rPr>
                <w:b/>
                <w:color w:val="000000" w:themeColor="text1"/>
                <w:sz w:val="28"/>
                <w:szCs w:val="28"/>
                <w:lang w:val="uk-UA"/>
              </w:rPr>
              <w:t>ПОРЯДОК</w:t>
            </w:r>
          </w:p>
          <w:p w14:paraId="18B1620F" w14:textId="173E192C" w:rsidR="00BD0D55" w:rsidRPr="00AA529B" w:rsidRDefault="000A0394" w:rsidP="000D5751">
            <w:pPr>
              <w:jc w:val="center"/>
              <w:rPr>
                <w:b/>
                <w:bCs/>
                <w:color w:val="000000" w:themeColor="text1"/>
                <w:highlight w:val="yellow"/>
                <w:lang w:val="uk-UA"/>
              </w:rPr>
            </w:pPr>
            <w:r w:rsidRPr="00AA529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подання та розміщення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</w:t>
            </w:r>
            <w:r w:rsidR="000D5751" w:rsidRPr="00AA529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затверджений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постановою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Кабінету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Міністрів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="00573D2D">
              <w:rPr>
                <w:b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«Про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Порядку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подання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розміщення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звіту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суб’єкта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господарювання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про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дотримання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умов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дозволу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викиди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та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виконання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заходів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щодо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здійснення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контролю за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дотриманням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установлених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гранично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допустимих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викидів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забруднюючих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речовин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20 </w:t>
            </w:r>
            <w:proofErr w:type="spellStart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>січня</w:t>
            </w:r>
            <w:proofErr w:type="spellEnd"/>
            <w:r w:rsidR="000D5751" w:rsidRPr="00AA529B">
              <w:rPr>
                <w:b/>
                <w:color w:val="000000" w:themeColor="text1"/>
                <w:sz w:val="28"/>
                <w:szCs w:val="28"/>
              </w:rPr>
              <w:t xml:space="preserve"> 2023 року № 58 </w:t>
            </w:r>
          </w:p>
        </w:tc>
      </w:tr>
      <w:tr w:rsidR="00E539C5" w:rsidRPr="00ED5DA9" w14:paraId="722D65F6" w14:textId="77777777" w:rsidTr="00C3351E">
        <w:tc>
          <w:tcPr>
            <w:tcW w:w="7514" w:type="dxa"/>
          </w:tcPr>
          <w:p w14:paraId="48121959" w14:textId="5DEAA838" w:rsidR="00E539C5" w:rsidRPr="00AA529B" w:rsidRDefault="00E539C5" w:rsidP="00E539C5">
            <w:pPr>
              <w:shd w:val="clear" w:color="auto" w:fill="FFFFFF"/>
              <w:spacing w:after="150"/>
              <w:ind w:firstLine="450"/>
              <w:jc w:val="center"/>
              <w:rPr>
                <w:color w:val="000000" w:themeColor="text1"/>
              </w:rPr>
            </w:pPr>
            <w:r w:rsidRPr="00AA529B">
              <w:rPr>
                <w:color w:val="000000" w:themeColor="text1"/>
                <w:sz w:val="28"/>
                <w:szCs w:val="28"/>
                <w:lang w:val="uk-UA"/>
              </w:rPr>
              <w:t xml:space="preserve">Зміст положення </w:t>
            </w:r>
            <w:proofErr w:type="spellStart"/>
            <w:r w:rsidRPr="00AA529B">
              <w:rPr>
                <w:color w:val="000000" w:themeColor="text1"/>
                <w:sz w:val="28"/>
                <w:szCs w:val="28"/>
                <w:lang w:val="uk-UA"/>
              </w:rPr>
              <w:t>акта</w:t>
            </w:r>
            <w:proofErr w:type="spellEnd"/>
            <w:r w:rsidRPr="00AA529B">
              <w:rPr>
                <w:color w:val="000000" w:themeColor="text1"/>
                <w:sz w:val="28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7795" w:type="dxa"/>
          </w:tcPr>
          <w:p w14:paraId="79635128" w14:textId="0E4460DC" w:rsidR="00E539C5" w:rsidRPr="00AA529B" w:rsidRDefault="00E539C5" w:rsidP="00E539C5">
            <w:pPr>
              <w:spacing w:line="216" w:lineRule="auto"/>
              <w:ind w:firstLine="424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  <w:r w:rsidRPr="00AA529B">
              <w:rPr>
                <w:color w:val="000000" w:themeColor="text1"/>
                <w:sz w:val="28"/>
                <w:szCs w:val="28"/>
                <w:lang w:val="uk-UA"/>
              </w:rPr>
              <w:t>Зміст відповідного положення</w:t>
            </w:r>
            <w:r w:rsidRPr="00AA529B">
              <w:rPr>
                <w:color w:val="000000" w:themeColor="text1"/>
                <w:sz w:val="28"/>
                <w:szCs w:val="28"/>
              </w:rPr>
              <w:t xml:space="preserve"> про</w:t>
            </w:r>
            <w:r w:rsidRPr="00AA529B">
              <w:rPr>
                <w:color w:val="000000" w:themeColor="text1"/>
                <w:sz w:val="28"/>
                <w:szCs w:val="28"/>
                <w:lang w:val="uk-UA"/>
              </w:rPr>
              <w:t>є</w:t>
            </w:r>
            <w:proofErr w:type="spellStart"/>
            <w:r w:rsidRPr="00AA529B">
              <w:rPr>
                <w:color w:val="000000" w:themeColor="text1"/>
                <w:sz w:val="28"/>
                <w:szCs w:val="28"/>
              </w:rPr>
              <w:t>кту</w:t>
            </w:r>
            <w:proofErr w:type="spellEnd"/>
            <w:r w:rsidRPr="00AA529B">
              <w:rPr>
                <w:color w:val="000000" w:themeColor="text1"/>
                <w:sz w:val="28"/>
                <w:szCs w:val="28"/>
              </w:rPr>
              <w:t xml:space="preserve"> акта</w:t>
            </w:r>
          </w:p>
        </w:tc>
      </w:tr>
      <w:tr w:rsidR="00B33078" w:rsidRPr="00E539C5" w14:paraId="0FA1A142" w14:textId="77777777" w:rsidTr="00C3351E">
        <w:tc>
          <w:tcPr>
            <w:tcW w:w="7514" w:type="dxa"/>
          </w:tcPr>
          <w:p w14:paraId="386C1FDA" w14:textId="77777777" w:rsidR="000A0394" w:rsidRPr="00AA529B" w:rsidRDefault="000A0394" w:rsidP="000A0394">
            <w:pPr>
              <w:shd w:val="clear" w:color="auto" w:fill="FFFFFF"/>
              <w:spacing w:after="150"/>
              <w:ind w:firstLine="450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47DB9857" w14:textId="751EC4AD" w:rsidR="000A0394" w:rsidRPr="00AA529B" w:rsidRDefault="000A0394" w:rsidP="000A0394">
            <w:pPr>
              <w:shd w:val="clear" w:color="auto" w:fill="FFFFFF"/>
              <w:spacing w:after="150"/>
              <w:ind w:firstLine="450"/>
              <w:jc w:val="both"/>
              <w:rPr>
                <w:color w:val="000000" w:themeColor="text1"/>
                <w:sz w:val="24"/>
                <w:szCs w:val="24"/>
              </w:rPr>
            </w:pPr>
            <w:r w:rsidRPr="00AA529B">
              <w:rPr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Цей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Порядок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визначає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механізм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подання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розміщення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інтернет-ресурсі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дозвільного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органу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щорічного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звіту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суб’єкта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про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дотримання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умов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дозволу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викиди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виконання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заходів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щодо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контролю за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дотриманням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установлених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гранично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допустимих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викидів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забруднюючих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речовин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атмосферне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повітря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далі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звіт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>).</w:t>
            </w:r>
          </w:p>
          <w:p w14:paraId="4E702D21" w14:textId="77777777" w:rsidR="000A0394" w:rsidRPr="00AA529B" w:rsidRDefault="000A0394" w:rsidP="000A0394">
            <w:pPr>
              <w:shd w:val="clear" w:color="auto" w:fill="FFFFFF"/>
              <w:spacing w:after="150"/>
              <w:ind w:firstLine="450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n11"/>
            <w:bookmarkEnd w:id="1"/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Дія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цього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Порядку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поширюється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суб’єктів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господарювання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які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отримали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дозвіл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викиди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забруднюючих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речовин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атмосферне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повітря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стаціонарними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джерелами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далі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дозвіл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AA529B">
              <w:rPr>
                <w:color w:val="000000" w:themeColor="text1"/>
                <w:sz w:val="24"/>
                <w:szCs w:val="24"/>
              </w:rPr>
              <w:t>викиди</w:t>
            </w:r>
            <w:proofErr w:type="spellEnd"/>
            <w:r w:rsidRPr="00AA529B">
              <w:rPr>
                <w:color w:val="000000" w:themeColor="text1"/>
                <w:sz w:val="24"/>
                <w:szCs w:val="24"/>
              </w:rPr>
              <w:t>).</w:t>
            </w:r>
          </w:p>
          <w:p w14:paraId="0744F3C4" w14:textId="296479DE" w:rsidR="005005A6" w:rsidRPr="00AA529B" w:rsidRDefault="005005A6" w:rsidP="005005A6">
            <w:pPr>
              <w:pStyle w:val="a4"/>
              <w:spacing w:after="0" w:line="216" w:lineRule="auto"/>
              <w:ind w:left="34" w:firstLine="425"/>
              <w:jc w:val="both"/>
              <w:rPr>
                <w:b/>
                <w:color w:val="000000" w:themeColor="text1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7795" w:type="dxa"/>
          </w:tcPr>
          <w:p w14:paraId="1D9AD624" w14:textId="77777777" w:rsidR="00C3351E" w:rsidRPr="00AA529B" w:rsidRDefault="00C3351E" w:rsidP="00207744">
            <w:pPr>
              <w:spacing w:line="216" w:lineRule="auto"/>
              <w:ind w:firstLine="424"/>
              <w:jc w:val="both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  <w:p w14:paraId="2B465FB0" w14:textId="77777777" w:rsidR="000A0394" w:rsidRPr="00AA529B" w:rsidRDefault="000A0394" w:rsidP="000A0394">
            <w:pPr>
              <w:shd w:val="clear" w:color="auto" w:fill="FFFFFF"/>
              <w:spacing w:after="150"/>
              <w:ind w:firstLine="45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AA529B">
              <w:rPr>
                <w:color w:val="000000" w:themeColor="text1"/>
                <w:sz w:val="24"/>
                <w:szCs w:val="24"/>
                <w:lang w:val="uk-UA"/>
              </w:rPr>
              <w:t>1. Цей Порядок визначає механізм подання та розміщення на інтернет-ресурсі дозвільного органу щорічного звіту суб’єкта господарювання про дотримання умов дозволу на викиди та виконання заходів щодо здійснення контролю за дотриманням установлених гранично допустимих викидів забруднюючих речовин в атмосферне повітря (далі - звіт).</w:t>
            </w:r>
          </w:p>
          <w:p w14:paraId="45D1A2DA" w14:textId="1F282E85" w:rsidR="000A0394" w:rsidRPr="00AA529B" w:rsidRDefault="000A0394" w:rsidP="000A0394">
            <w:pPr>
              <w:shd w:val="clear" w:color="auto" w:fill="FFFFFF"/>
              <w:spacing w:after="150"/>
              <w:ind w:firstLine="450"/>
              <w:jc w:val="both"/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AA529B">
              <w:rPr>
                <w:color w:val="000000" w:themeColor="text1"/>
                <w:sz w:val="24"/>
                <w:szCs w:val="24"/>
                <w:lang w:val="uk-UA"/>
              </w:rPr>
              <w:t xml:space="preserve">Дія цього Порядку поширюється на суб’єктів господарювання, які отримали дозвіл на викиди забруднюючих речовин в атмосферне повітря стаціонарними джерелами (далі - дозвіл на викиди) </w:t>
            </w:r>
            <w:r w:rsidR="009A4003" w:rsidRPr="009A400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для об’єктів першої та другої групи відповідно до Закону України «Про охорону атмосферного повітря»</w:t>
            </w:r>
            <w:r w:rsidR="009A4003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.</w:t>
            </w:r>
          </w:p>
          <w:p w14:paraId="6681763B" w14:textId="7D546F7F" w:rsidR="00C3351E" w:rsidRPr="00AA529B" w:rsidRDefault="00C3351E" w:rsidP="00207744">
            <w:pPr>
              <w:spacing w:line="216" w:lineRule="auto"/>
              <w:ind w:firstLine="424"/>
              <w:jc w:val="both"/>
              <w:rPr>
                <w:b/>
                <w:color w:val="000000" w:themeColor="text1"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7F6A94DB" w14:textId="77777777" w:rsidR="00E21F49" w:rsidRPr="004D0405" w:rsidRDefault="00E21F49">
      <w:pPr>
        <w:rPr>
          <w:lang w:val="uk-UA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4298"/>
        <w:gridCol w:w="10978"/>
      </w:tblGrid>
      <w:tr w:rsidR="00917E20" w14:paraId="49C7698A" w14:textId="77777777" w:rsidTr="00917E20">
        <w:trPr>
          <w:trHeight w:val="746"/>
        </w:trPr>
        <w:tc>
          <w:tcPr>
            <w:tcW w:w="4298" w:type="dxa"/>
            <w:hideMark/>
          </w:tcPr>
          <w:p w14:paraId="36DD9B75" w14:textId="77777777" w:rsidR="00917E20" w:rsidRDefault="00B41B14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Міністр</w:t>
            </w:r>
            <w:r w:rsidR="00917E20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7E20">
              <w:rPr>
                <w:b/>
                <w:sz w:val="28"/>
                <w:szCs w:val="28"/>
                <w:lang w:val="uk-UA"/>
              </w:rPr>
              <w:t>захисту довкілля та природних ресурсів України</w:t>
            </w:r>
          </w:p>
        </w:tc>
        <w:tc>
          <w:tcPr>
            <w:tcW w:w="10978" w:type="dxa"/>
            <w:hideMark/>
          </w:tcPr>
          <w:p w14:paraId="6EA1A1C1" w14:textId="5B903BC0" w:rsidR="00917E20" w:rsidRDefault="007D3B29" w:rsidP="00147DE5">
            <w:pPr>
              <w:ind w:firstLine="567"/>
              <w:jc w:val="right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br/>
            </w:r>
            <w:r w:rsidR="00917E20">
              <w:rPr>
                <w:b/>
                <w:sz w:val="28"/>
                <w:szCs w:val="28"/>
                <w:lang w:val="uk-UA"/>
              </w:rPr>
              <w:t xml:space="preserve"> </w:t>
            </w:r>
            <w:r w:rsidR="00046820">
              <w:rPr>
                <w:b/>
                <w:sz w:val="28"/>
                <w:szCs w:val="28"/>
                <w:lang w:val="uk-UA"/>
              </w:rPr>
              <w:t>Світлана ГРИНЧУК</w:t>
            </w:r>
          </w:p>
        </w:tc>
      </w:tr>
    </w:tbl>
    <w:p w14:paraId="0228B9DD" w14:textId="252DF089" w:rsidR="00CA5164" w:rsidRPr="00B33078" w:rsidRDefault="00917E20" w:rsidP="00917E20">
      <w:pPr>
        <w:spacing w:before="150" w:after="150"/>
        <w:rPr>
          <w:sz w:val="28"/>
          <w:szCs w:val="28"/>
          <w:lang w:val="uk-UA"/>
        </w:rPr>
      </w:pPr>
      <w:r w:rsidRPr="00B33078">
        <w:rPr>
          <w:sz w:val="28"/>
          <w:szCs w:val="28"/>
          <w:lang w:val="uk-UA" w:eastAsia="uk-UA"/>
        </w:rPr>
        <w:t xml:space="preserve"> </w:t>
      </w:r>
      <w:r w:rsidR="00CA5164" w:rsidRPr="00B33078">
        <w:rPr>
          <w:sz w:val="28"/>
          <w:szCs w:val="28"/>
          <w:lang w:val="uk-UA" w:eastAsia="uk-UA"/>
        </w:rPr>
        <w:t>«___» ____________ 202</w:t>
      </w:r>
      <w:r w:rsidR="00046820">
        <w:rPr>
          <w:sz w:val="28"/>
          <w:szCs w:val="28"/>
          <w:lang w:val="uk-UA" w:eastAsia="uk-UA"/>
        </w:rPr>
        <w:t>5</w:t>
      </w:r>
      <w:r w:rsidR="00CA5164" w:rsidRPr="00B33078">
        <w:rPr>
          <w:sz w:val="28"/>
          <w:szCs w:val="28"/>
          <w:lang w:val="uk-UA" w:eastAsia="uk-UA"/>
        </w:rPr>
        <w:t xml:space="preserve"> р.</w:t>
      </w:r>
    </w:p>
    <w:sectPr w:rsidR="00CA5164" w:rsidRPr="00B33078" w:rsidSect="00B129A0">
      <w:headerReference w:type="default" r:id="rId8"/>
      <w:pgSz w:w="16838" w:h="11906" w:orient="landscape"/>
      <w:pgMar w:top="1417" w:right="850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B10B0" w14:textId="77777777" w:rsidR="001F4324" w:rsidRDefault="001F4324" w:rsidP="00B4359B">
      <w:r>
        <w:separator/>
      </w:r>
    </w:p>
  </w:endnote>
  <w:endnote w:type="continuationSeparator" w:id="0">
    <w:p w14:paraId="571B7900" w14:textId="77777777" w:rsidR="001F4324" w:rsidRDefault="001F4324" w:rsidP="00B4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F6ED0" w14:textId="77777777" w:rsidR="001F4324" w:rsidRDefault="001F4324" w:rsidP="00B4359B">
      <w:r>
        <w:separator/>
      </w:r>
    </w:p>
  </w:footnote>
  <w:footnote w:type="continuationSeparator" w:id="0">
    <w:p w14:paraId="2C962EA2" w14:textId="77777777" w:rsidR="001F4324" w:rsidRDefault="001F4324" w:rsidP="00B43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8586053"/>
      <w:docPartObj>
        <w:docPartGallery w:val="Page Numbers (Top of Page)"/>
        <w:docPartUnique/>
      </w:docPartObj>
    </w:sdtPr>
    <w:sdtEndPr/>
    <w:sdtContent>
      <w:p w14:paraId="52BBC931" w14:textId="77777777" w:rsidR="007F2613" w:rsidRDefault="000040B8">
        <w:pPr>
          <w:pStyle w:val="a9"/>
          <w:jc w:val="center"/>
        </w:pPr>
        <w:r>
          <w:fldChar w:fldCharType="begin"/>
        </w:r>
        <w:r w:rsidR="007F2613">
          <w:instrText>PAGE   \* MERGEFORMAT</w:instrText>
        </w:r>
        <w:r>
          <w:fldChar w:fldCharType="separate"/>
        </w:r>
        <w:r w:rsidR="00E539C5">
          <w:rPr>
            <w:noProof/>
          </w:rPr>
          <w:t>2</w:t>
        </w:r>
        <w:r>
          <w:fldChar w:fldCharType="end"/>
        </w:r>
      </w:p>
    </w:sdtContent>
  </w:sdt>
  <w:p w14:paraId="09224182" w14:textId="77777777" w:rsidR="007F2613" w:rsidRDefault="007F26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C24"/>
    <w:multiLevelType w:val="multilevel"/>
    <w:tmpl w:val="5D5884A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D44879"/>
    <w:multiLevelType w:val="multilevel"/>
    <w:tmpl w:val="1116DF4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EF87525"/>
    <w:multiLevelType w:val="hybridMultilevel"/>
    <w:tmpl w:val="8014F528"/>
    <w:lvl w:ilvl="0" w:tplc="7728C992">
      <w:start w:val="1"/>
      <w:numFmt w:val="decimal"/>
      <w:lvlText w:val="%1."/>
      <w:lvlJc w:val="left"/>
      <w:pPr>
        <w:ind w:left="1691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11EA68F8"/>
    <w:multiLevelType w:val="multilevel"/>
    <w:tmpl w:val="7436AA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4" w15:restartNumberingAfterBreak="0">
    <w:nsid w:val="1C84330B"/>
    <w:multiLevelType w:val="hybridMultilevel"/>
    <w:tmpl w:val="52F4EE70"/>
    <w:lvl w:ilvl="0" w:tplc="28A82C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59013A0"/>
    <w:multiLevelType w:val="hybridMultilevel"/>
    <w:tmpl w:val="E24E7840"/>
    <w:lvl w:ilvl="0" w:tplc="2C38D6AA">
      <w:start w:val="1"/>
      <w:numFmt w:val="decimal"/>
      <w:lvlText w:val="%1."/>
      <w:lvlJc w:val="left"/>
      <w:pPr>
        <w:ind w:left="1932" w:hanging="10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2" w:hanging="360"/>
      </w:pPr>
    </w:lvl>
    <w:lvl w:ilvl="2" w:tplc="0422001B" w:tentative="1">
      <w:start w:val="1"/>
      <w:numFmt w:val="lowerRoman"/>
      <w:lvlText w:val="%3."/>
      <w:lvlJc w:val="right"/>
      <w:pPr>
        <w:ind w:left="2652" w:hanging="180"/>
      </w:pPr>
    </w:lvl>
    <w:lvl w:ilvl="3" w:tplc="0422000F" w:tentative="1">
      <w:start w:val="1"/>
      <w:numFmt w:val="decimal"/>
      <w:lvlText w:val="%4."/>
      <w:lvlJc w:val="left"/>
      <w:pPr>
        <w:ind w:left="3372" w:hanging="360"/>
      </w:pPr>
    </w:lvl>
    <w:lvl w:ilvl="4" w:tplc="04220019" w:tentative="1">
      <w:start w:val="1"/>
      <w:numFmt w:val="lowerLetter"/>
      <w:lvlText w:val="%5."/>
      <w:lvlJc w:val="left"/>
      <w:pPr>
        <w:ind w:left="4092" w:hanging="360"/>
      </w:pPr>
    </w:lvl>
    <w:lvl w:ilvl="5" w:tplc="0422001B" w:tentative="1">
      <w:start w:val="1"/>
      <w:numFmt w:val="lowerRoman"/>
      <w:lvlText w:val="%6."/>
      <w:lvlJc w:val="right"/>
      <w:pPr>
        <w:ind w:left="4812" w:hanging="180"/>
      </w:pPr>
    </w:lvl>
    <w:lvl w:ilvl="6" w:tplc="0422000F" w:tentative="1">
      <w:start w:val="1"/>
      <w:numFmt w:val="decimal"/>
      <w:lvlText w:val="%7."/>
      <w:lvlJc w:val="left"/>
      <w:pPr>
        <w:ind w:left="5532" w:hanging="360"/>
      </w:pPr>
    </w:lvl>
    <w:lvl w:ilvl="7" w:tplc="04220019" w:tentative="1">
      <w:start w:val="1"/>
      <w:numFmt w:val="lowerLetter"/>
      <w:lvlText w:val="%8."/>
      <w:lvlJc w:val="left"/>
      <w:pPr>
        <w:ind w:left="6252" w:hanging="360"/>
      </w:pPr>
    </w:lvl>
    <w:lvl w:ilvl="8" w:tplc="0422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450F110E"/>
    <w:multiLevelType w:val="hybridMultilevel"/>
    <w:tmpl w:val="52F4EE70"/>
    <w:lvl w:ilvl="0" w:tplc="28A82C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2C93DCB"/>
    <w:multiLevelType w:val="hybridMultilevel"/>
    <w:tmpl w:val="38DA6848"/>
    <w:lvl w:ilvl="0" w:tplc="801C4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DC189E"/>
    <w:multiLevelType w:val="hybridMultilevel"/>
    <w:tmpl w:val="4798FD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36819"/>
    <w:multiLevelType w:val="hybridMultilevel"/>
    <w:tmpl w:val="80442812"/>
    <w:lvl w:ilvl="0" w:tplc="627E1928">
      <w:start w:val="1"/>
      <w:numFmt w:val="decimal"/>
      <w:lvlText w:val="%1."/>
      <w:lvlJc w:val="left"/>
      <w:pPr>
        <w:ind w:left="92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abstractNum w:abstractNumId="10" w15:restartNumberingAfterBreak="0">
    <w:nsid w:val="64B66388"/>
    <w:multiLevelType w:val="hybridMultilevel"/>
    <w:tmpl w:val="BF000E90"/>
    <w:lvl w:ilvl="0" w:tplc="88524BF0">
      <w:start w:val="1"/>
      <w:numFmt w:val="decimal"/>
      <w:lvlText w:val="%1."/>
      <w:lvlJc w:val="left"/>
      <w:pPr>
        <w:ind w:left="1616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6" w:hanging="360"/>
      </w:pPr>
    </w:lvl>
    <w:lvl w:ilvl="2" w:tplc="0422001B" w:tentative="1">
      <w:start w:val="1"/>
      <w:numFmt w:val="lowerRoman"/>
      <w:lvlText w:val="%3."/>
      <w:lvlJc w:val="right"/>
      <w:pPr>
        <w:ind w:left="2366" w:hanging="180"/>
      </w:pPr>
    </w:lvl>
    <w:lvl w:ilvl="3" w:tplc="0422000F" w:tentative="1">
      <w:start w:val="1"/>
      <w:numFmt w:val="decimal"/>
      <w:lvlText w:val="%4."/>
      <w:lvlJc w:val="left"/>
      <w:pPr>
        <w:ind w:left="3086" w:hanging="360"/>
      </w:pPr>
    </w:lvl>
    <w:lvl w:ilvl="4" w:tplc="04220019" w:tentative="1">
      <w:start w:val="1"/>
      <w:numFmt w:val="lowerLetter"/>
      <w:lvlText w:val="%5."/>
      <w:lvlJc w:val="left"/>
      <w:pPr>
        <w:ind w:left="3806" w:hanging="360"/>
      </w:pPr>
    </w:lvl>
    <w:lvl w:ilvl="5" w:tplc="0422001B" w:tentative="1">
      <w:start w:val="1"/>
      <w:numFmt w:val="lowerRoman"/>
      <w:lvlText w:val="%6."/>
      <w:lvlJc w:val="right"/>
      <w:pPr>
        <w:ind w:left="4526" w:hanging="180"/>
      </w:pPr>
    </w:lvl>
    <w:lvl w:ilvl="6" w:tplc="0422000F" w:tentative="1">
      <w:start w:val="1"/>
      <w:numFmt w:val="decimal"/>
      <w:lvlText w:val="%7."/>
      <w:lvlJc w:val="left"/>
      <w:pPr>
        <w:ind w:left="5246" w:hanging="360"/>
      </w:pPr>
    </w:lvl>
    <w:lvl w:ilvl="7" w:tplc="04220019" w:tentative="1">
      <w:start w:val="1"/>
      <w:numFmt w:val="lowerLetter"/>
      <w:lvlText w:val="%8."/>
      <w:lvlJc w:val="left"/>
      <w:pPr>
        <w:ind w:left="5966" w:hanging="360"/>
      </w:pPr>
    </w:lvl>
    <w:lvl w:ilvl="8" w:tplc="042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1" w15:restartNumberingAfterBreak="0">
    <w:nsid w:val="76D638BB"/>
    <w:multiLevelType w:val="multilevel"/>
    <w:tmpl w:val="4F5AA3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1F75"/>
    <w:rsid w:val="000040B8"/>
    <w:rsid w:val="000320C7"/>
    <w:rsid w:val="00046820"/>
    <w:rsid w:val="000538CA"/>
    <w:rsid w:val="00066DBF"/>
    <w:rsid w:val="00073C37"/>
    <w:rsid w:val="000A0394"/>
    <w:rsid w:val="000B6EF0"/>
    <w:rsid w:val="000D5751"/>
    <w:rsid w:val="000F50E8"/>
    <w:rsid w:val="00134802"/>
    <w:rsid w:val="00147DE5"/>
    <w:rsid w:val="001D7392"/>
    <w:rsid w:val="001E0B67"/>
    <w:rsid w:val="001F4324"/>
    <w:rsid w:val="00207744"/>
    <w:rsid w:val="002414BB"/>
    <w:rsid w:val="00261381"/>
    <w:rsid w:val="002A6772"/>
    <w:rsid w:val="002B6AAC"/>
    <w:rsid w:val="002C3807"/>
    <w:rsid w:val="002D2E65"/>
    <w:rsid w:val="003513CE"/>
    <w:rsid w:val="00353CFD"/>
    <w:rsid w:val="00413311"/>
    <w:rsid w:val="00462A96"/>
    <w:rsid w:val="004D0405"/>
    <w:rsid w:val="004E0F03"/>
    <w:rsid w:val="005005A6"/>
    <w:rsid w:val="00551F75"/>
    <w:rsid w:val="005527CB"/>
    <w:rsid w:val="00571E1A"/>
    <w:rsid w:val="00573D2D"/>
    <w:rsid w:val="005B0AC2"/>
    <w:rsid w:val="0062181E"/>
    <w:rsid w:val="00683BDB"/>
    <w:rsid w:val="006D3DE1"/>
    <w:rsid w:val="006D6030"/>
    <w:rsid w:val="00762312"/>
    <w:rsid w:val="00763FCA"/>
    <w:rsid w:val="00783494"/>
    <w:rsid w:val="00791A88"/>
    <w:rsid w:val="007C1A5B"/>
    <w:rsid w:val="007D3B29"/>
    <w:rsid w:val="007E09A0"/>
    <w:rsid w:val="007F2613"/>
    <w:rsid w:val="00851024"/>
    <w:rsid w:val="008A56F2"/>
    <w:rsid w:val="008B67B4"/>
    <w:rsid w:val="008F40E4"/>
    <w:rsid w:val="00914C73"/>
    <w:rsid w:val="00917E20"/>
    <w:rsid w:val="00930A57"/>
    <w:rsid w:val="009A18D3"/>
    <w:rsid w:val="009A4003"/>
    <w:rsid w:val="00A120E6"/>
    <w:rsid w:val="00A203B6"/>
    <w:rsid w:val="00A46652"/>
    <w:rsid w:val="00AA529B"/>
    <w:rsid w:val="00B129A0"/>
    <w:rsid w:val="00B16588"/>
    <w:rsid w:val="00B31CE0"/>
    <w:rsid w:val="00B33078"/>
    <w:rsid w:val="00B41B14"/>
    <w:rsid w:val="00B4359B"/>
    <w:rsid w:val="00B46F2B"/>
    <w:rsid w:val="00B766BE"/>
    <w:rsid w:val="00B85B77"/>
    <w:rsid w:val="00BD0D55"/>
    <w:rsid w:val="00C035A8"/>
    <w:rsid w:val="00C1426A"/>
    <w:rsid w:val="00C20070"/>
    <w:rsid w:val="00C3351E"/>
    <w:rsid w:val="00C87BBC"/>
    <w:rsid w:val="00CA5164"/>
    <w:rsid w:val="00CC027C"/>
    <w:rsid w:val="00CC5174"/>
    <w:rsid w:val="00CE09D9"/>
    <w:rsid w:val="00D14CDE"/>
    <w:rsid w:val="00D15C2B"/>
    <w:rsid w:val="00D4194E"/>
    <w:rsid w:val="00D57E97"/>
    <w:rsid w:val="00D64D30"/>
    <w:rsid w:val="00D74C96"/>
    <w:rsid w:val="00DA08FD"/>
    <w:rsid w:val="00DB2D4C"/>
    <w:rsid w:val="00E16CF1"/>
    <w:rsid w:val="00E21F49"/>
    <w:rsid w:val="00E539C5"/>
    <w:rsid w:val="00E76C1D"/>
    <w:rsid w:val="00E97DA5"/>
    <w:rsid w:val="00EB4A55"/>
    <w:rsid w:val="00EC0B1B"/>
    <w:rsid w:val="00ED5DA9"/>
    <w:rsid w:val="00F47029"/>
    <w:rsid w:val="00FF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8FA19"/>
  <w15:docId w15:val="{A7A10290-92AA-40E4-AF21-AFC2B49E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BD0D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rsid w:val="00BD0D55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BD0D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5">
    <w:name w:val="Hyperlink"/>
    <w:basedOn w:val="a0"/>
    <w:uiPriority w:val="99"/>
    <w:semiHidden/>
    <w:rsid w:val="00BD0D55"/>
    <w:rPr>
      <w:rFonts w:cs="Times New Roman"/>
      <w:color w:val="0000FF"/>
      <w:u w:val="single"/>
    </w:rPr>
  </w:style>
  <w:style w:type="character" w:styleId="a6">
    <w:name w:val="Emphasis"/>
    <w:basedOn w:val="a0"/>
    <w:uiPriority w:val="20"/>
    <w:qFormat/>
    <w:rsid w:val="00BD0D55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435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5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B4359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43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B4359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435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CA5164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D7392"/>
    <w:pPr>
      <w:spacing w:before="100" w:beforeAutospacing="1" w:after="100" w:afterAutospacing="1"/>
    </w:pPr>
    <w:rPr>
      <w:lang w:val="uk-UA" w:eastAsia="uk-UA"/>
    </w:rPr>
  </w:style>
  <w:style w:type="paragraph" w:customStyle="1" w:styleId="ad">
    <w:name w:val="Нормальний текст"/>
    <w:basedOn w:val="a"/>
    <w:rsid w:val="00EC0B1B"/>
    <w:pPr>
      <w:spacing w:before="120"/>
      <w:ind w:firstLine="567"/>
    </w:pPr>
    <w:rPr>
      <w:rFonts w:ascii="Antiqua" w:eastAsia="SimSun" w:hAnsi="Antiqua"/>
      <w:sz w:val="26"/>
      <w:szCs w:val="20"/>
      <w:lang w:val="uk-UA"/>
    </w:rPr>
  </w:style>
  <w:style w:type="character" w:customStyle="1" w:styleId="rvts15">
    <w:name w:val="rvts15"/>
    <w:basedOn w:val="a0"/>
    <w:rsid w:val="007F2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04AA-4B1A-466C-8BA6-22115C57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ЛУЧКО Катерина Андріївна</dc:creator>
  <cp:lastModifiedBy>ЧЕРЕДНИК Альона Анатоліївна</cp:lastModifiedBy>
  <cp:revision>12</cp:revision>
  <cp:lastPrinted>2025-03-21T13:30:00Z</cp:lastPrinted>
  <dcterms:created xsi:type="dcterms:W3CDTF">2023-10-20T07:07:00Z</dcterms:created>
  <dcterms:modified xsi:type="dcterms:W3CDTF">2025-03-26T13:54:00Z</dcterms:modified>
</cp:coreProperties>
</file>