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5A4" w:rsidRPr="003A0149" w:rsidRDefault="003C15A4" w:rsidP="003C15A4">
      <w:pPr>
        <w:pStyle w:val="2"/>
        <w:numPr>
          <w:ilvl w:val="0"/>
          <w:numId w:val="0"/>
        </w:numPr>
        <w:ind w:left="1427" w:hanging="576"/>
        <w:jc w:val="left"/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</w:pPr>
      <w:bookmarkStart w:id="0" w:name="_Toc147931913"/>
      <w:r w:rsidRPr="003A0149">
        <w:rPr>
          <w:rFonts w:ascii="Times New Roman" w:hAnsi="Times New Roman" w:cs="Times New Roman"/>
          <w:caps/>
          <w:smallCaps w:val="0"/>
          <w:sz w:val="28"/>
          <w:szCs w:val="28"/>
          <w:lang w:val="uk-UA"/>
        </w:rPr>
        <w:t>Повідомлення про намір отримати дозвіл на викиди</w:t>
      </w:r>
      <w:bookmarkEnd w:id="0"/>
    </w:p>
    <w:p w:rsidR="003C15A4" w:rsidRPr="0066359F" w:rsidRDefault="003C15A4" w:rsidP="003C15A4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3C6FF1">
        <w:rPr>
          <w:rFonts w:eastAsiaTheme="minorEastAsia"/>
          <w:i/>
          <w:iCs/>
          <w:sz w:val="28"/>
          <w:szCs w:val="28"/>
          <w:lang w:val="uk-UA"/>
        </w:rPr>
        <w:t>ТОВАРИСТВО З ОБМЕЖЕНОЮ ВІДПОВІДАЛЬНІСТЮ «ГЛОБАЛЬНА РЕСТОРАННА ГРУППА - УКРАЇНА»</w:t>
      </w:r>
      <w:r w:rsidRPr="0066359F">
        <w:rPr>
          <w:rFonts w:eastAsiaTheme="minorEastAsia"/>
          <w:b/>
          <w:i/>
          <w:iCs/>
          <w:sz w:val="28"/>
          <w:szCs w:val="28"/>
          <w:lang w:val="uk-UA"/>
        </w:rPr>
        <w:t xml:space="preserve"> 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(ТОВ «ГРГ-УКРАЇНА», код ЄДРПОУ – 38321216, юридична адреса - 03049, м. Київ, вул.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Січеславська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, 1,                                          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тел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. 044 290 80 81,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ел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. пошта – reception@grgua.com) повідомляє про наміри отримання дозволу на викиди забруднюючих речовин в атмосферне повітря для об’єкта - </w:t>
      </w:r>
      <w:r w:rsidRPr="0066359F">
        <w:rPr>
          <w:rFonts w:eastAsiaTheme="minorEastAsia"/>
          <w:i/>
          <w:iCs/>
          <w:sz w:val="28"/>
          <w:szCs w:val="28"/>
          <w:lang w:val="uk-UA"/>
        </w:rPr>
        <w:t xml:space="preserve">закладу ресторанного господарства «KFC», розташованого за </w:t>
      </w:r>
      <w:proofErr w:type="spellStart"/>
      <w:r w:rsidRPr="0066359F">
        <w:rPr>
          <w:rFonts w:eastAsiaTheme="minorEastAsia"/>
          <w:i/>
          <w:iCs/>
          <w:sz w:val="28"/>
          <w:szCs w:val="28"/>
          <w:lang w:val="uk-UA"/>
        </w:rPr>
        <w:t>адресою</w:t>
      </w:r>
      <w:proofErr w:type="spellEnd"/>
      <w:r w:rsidRPr="0066359F">
        <w:rPr>
          <w:rFonts w:eastAsiaTheme="minorEastAsia"/>
          <w:i/>
          <w:iCs/>
          <w:sz w:val="28"/>
          <w:szCs w:val="28"/>
          <w:lang w:val="uk-UA"/>
        </w:rPr>
        <w:t xml:space="preserve">: </w:t>
      </w:r>
      <w:r w:rsidR="00890333">
        <w:rPr>
          <w:rFonts w:eastAsiaTheme="minorEastAsia"/>
          <w:i/>
          <w:iCs/>
          <w:sz w:val="28"/>
          <w:szCs w:val="28"/>
          <w:lang w:val="uk-UA"/>
        </w:rPr>
        <w:t>02000</w:t>
      </w:r>
      <w:r w:rsidRPr="00D51E0F">
        <w:rPr>
          <w:rFonts w:eastAsiaTheme="minorEastAsia"/>
          <w:i/>
          <w:iCs/>
          <w:sz w:val="28"/>
          <w:szCs w:val="28"/>
          <w:lang w:val="uk-UA"/>
        </w:rPr>
        <w:t xml:space="preserve">, м. Київ, </w:t>
      </w:r>
      <w:r>
        <w:rPr>
          <w:rFonts w:eastAsiaTheme="minorEastAsia"/>
          <w:i/>
          <w:iCs/>
          <w:sz w:val="28"/>
          <w:szCs w:val="28"/>
          <w:lang w:val="uk-UA"/>
        </w:rPr>
        <w:t>Дніпровська набережна</w:t>
      </w:r>
      <w:r w:rsidRPr="00D51E0F">
        <w:rPr>
          <w:rFonts w:eastAsiaTheme="minorEastAsia"/>
          <w:i/>
          <w:iCs/>
          <w:sz w:val="28"/>
          <w:szCs w:val="28"/>
          <w:lang w:val="uk-UA"/>
        </w:rPr>
        <w:t>, 1</w:t>
      </w:r>
      <w:r>
        <w:rPr>
          <w:rFonts w:eastAsiaTheme="minorEastAsia"/>
          <w:i/>
          <w:iCs/>
          <w:sz w:val="28"/>
          <w:szCs w:val="28"/>
          <w:lang w:val="uk-UA"/>
        </w:rPr>
        <w:t>7А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. </w:t>
      </w:r>
    </w:p>
    <w:p w:rsidR="003C15A4" w:rsidRDefault="003C15A4" w:rsidP="003C15A4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 xml:space="preserve">Основний вид економічної діяльності ТОВ «ГРГ - УКРАЇНА» згідно КВЕД  - діяльність ресторанів, надання послуг мобільного харчування (56.10). Даний вид діяльності не підлягає оцінці впливу на довкілля. </w:t>
      </w:r>
    </w:p>
    <w:p w:rsidR="003C15A4" w:rsidRPr="00FD1451" w:rsidRDefault="003C15A4" w:rsidP="003C15A4">
      <w:pPr>
        <w:tabs>
          <w:tab w:val="left" w:pos="709"/>
        </w:tabs>
        <w:spacing w:before="80" w:line="276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Дозвіл на викиди оформлюється вперше, з метою отримання права на експлуатацію технологічного обладнання, з якого в атмосферне повітря надходять забруднюючі речовини</w:t>
      </w:r>
      <w:r>
        <w:rPr>
          <w:rFonts w:eastAsiaTheme="minorEastAsia"/>
          <w:iCs/>
          <w:sz w:val="28"/>
          <w:szCs w:val="28"/>
          <w:lang w:val="uk-UA"/>
        </w:rPr>
        <w:t xml:space="preserve">, </w:t>
      </w:r>
      <w:r w:rsidRPr="00FD1451">
        <w:rPr>
          <w:sz w:val="28"/>
          <w:szCs w:val="28"/>
          <w:lang w:val="uk-UA"/>
        </w:rPr>
        <w:t>для забезпечення виконання вимог, передбачених нормативами екологічної безпеки у галузі охорони атмосферного повітря.</w:t>
      </w:r>
    </w:p>
    <w:p w:rsidR="003C15A4" w:rsidRPr="0066359F" w:rsidRDefault="003C15A4" w:rsidP="003C15A4">
      <w:pPr>
        <w:spacing w:before="80"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Джерел</w:t>
      </w:r>
      <w:r>
        <w:rPr>
          <w:rFonts w:eastAsiaTheme="minorEastAsia"/>
          <w:iCs/>
          <w:sz w:val="28"/>
          <w:szCs w:val="28"/>
          <w:lang w:val="uk-UA"/>
        </w:rPr>
        <w:t>ом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утворення забруднюючих речовин в атмосферу є технологічне обладнання (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фритюри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 відкритого типу та </w:t>
      </w:r>
      <w:proofErr w:type="spellStart"/>
      <w:r w:rsidRPr="0066359F">
        <w:rPr>
          <w:rFonts w:eastAsiaTheme="minorEastAsia"/>
          <w:iCs/>
          <w:sz w:val="28"/>
          <w:szCs w:val="28"/>
          <w:lang w:val="uk-UA"/>
        </w:rPr>
        <w:t>фритюри</w:t>
      </w:r>
      <w:proofErr w:type="spellEnd"/>
      <w:r w:rsidRPr="0066359F">
        <w:rPr>
          <w:rFonts w:eastAsiaTheme="minorEastAsia"/>
          <w:iCs/>
          <w:sz w:val="28"/>
          <w:szCs w:val="28"/>
          <w:lang w:val="uk-UA"/>
        </w:rPr>
        <w:t xml:space="preserve"> під тиском)</w:t>
      </w:r>
      <w:r>
        <w:rPr>
          <w:rFonts w:eastAsiaTheme="minorEastAsia"/>
          <w:iCs/>
          <w:sz w:val="28"/>
          <w:szCs w:val="28"/>
          <w:lang w:val="uk-UA"/>
        </w:rPr>
        <w:t xml:space="preserve"> та дизельний генератор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.  </w:t>
      </w:r>
    </w:p>
    <w:p w:rsidR="003C15A4" w:rsidRPr="0066359F" w:rsidRDefault="003C15A4" w:rsidP="003C15A4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В процесі діяльності підприємства в атмосферне повітря від джерел викидів потрапляють наступні забруднюючі речовини:</w:t>
      </w:r>
      <w:r>
        <w:rPr>
          <w:rFonts w:eastAsiaTheme="minorEastAsia"/>
          <w:iCs/>
          <w:sz w:val="28"/>
          <w:szCs w:val="28"/>
          <w:lang w:val="uk-UA"/>
        </w:rPr>
        <w:t xml:space="preserve"> </w:t>
      </w:r>
      <w:r w:rsidRPr="0066359F">
        <w:rPr>
          <w:rFonts w:eastAsiaTheme="minorEastAsia"/>
          <w:iCs/>
          <w:sz w:val="28"/>
          <w:szCs w:val="28"/>
          <w:lang w:val="uk-UA"/>
        </w:rPr>
        <w:t>акролеїн (</w:t>
      </w:r>
      <w:r>
        <w:rPr>
          <w:rFonts w:eastAsiaTheme="minorEastAsia"/>
          <w:iCs/>
          <w:sz w:val="28"/>
          <w:szCs w:val="28"/>
          <w:lang w:val="uk-UA"/>
        </w:rPr>
        <w:t xml:space="preserve">0,000244 г/с; </w:t>
      </w:r>
      <w:r w:rsidRPr="0066359F">
        <w:rPr>
          <w:rFonts w:eastAsiaTheme="minorEastAsia"/>
          <w:iCs/>
          <w:sz w:val="28"/>
          <w:szCs w:val="28"/>
          <w:lang w:val="uk-UA"/>
        </w:rPr>
        <w:t>0,003 т/рік)</w:t>
      </w:r>
      <w:r>
        <w:rPr>
          <w:rFonts w:eastAsiaTheme="minorEastAsia"/>
          <w:iCs/>
          <w:sz w:val="28"/>
          <w:szCs w:val="28"/>
          <w:lang w:val="uk-UA"/>
        </w:rPr>
        <w:t xml:space="preserve">; </w:t>
      </w:r>
      <w:r w:rsidRPr="0066359F">
        <w:rPr>
          <w:rFonts w:eastAsiaTheme="minorEastAsia"/>
          <w:iCs/>
          <w:sz w:val="28"/>
          <w:szCs w:val="28"/>
          <w:lang w:val="uk-UA"/>
        </w:rPr>
        <w:t>азоту діоксид (0,0</w:t>
      </w:r>
      <w:r>
        <w:rPr>
          <w:rFonts w:eastAsiaTheme="minorEastAsia"/>
          <w:iCs/>
          <w:sz w:val="28"/>
          <w:szCs w:val="28"/>
          <w:lang w:val="uk-UA"/>
        </w:rPr>
        <w:t>69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т/рік; 0,00</w:t>
      </w:r>
      <w:r>
        <w:rPr>
          <w:rFonts w:eastAsiaTheme="minorEastAsia"/>
          <w:iCs/>
          <w:sz w:val="28"/>
          <w:szCs w:val="28"/>
          <w:lang w:val="uk-UA"/>
        </w:rPr>
        <w:t>8581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г/с); вуглецю оксид (0,3</w:t>
      </w:r>
      <w:r>
        <w:rPr>
          <w:rFonts w:eastAsiaTheme="minorEastAsia"/>
          <w:iCs/>
          <w:sz w:val="28"/>
          <w:szCs w:val="28"/>
          <w:lang w:val="uk-UA"/>
        </w:rPr>
        <w:t>31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т/рік; 0,0</w:t>
      </w:r>
      <w:r>
        <w:rPr>
          <w:rFonts w:eastAsiaTheme="minorEastAsia"/>
          <w:iCs/>
          <w:sz w:val="28"/>
          <w:szCs w:val="28"/>
          <w:lang w:val="uk-UA"/>
        </w:rPr>
        <w:t>41372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г/с); речовини у вигляді суспендованих твердих частинок недиференційованих за складом (0,</w:t>
      </w:r>
      <w:r>
        <w:rPr>
          <w:rFonts w:eastAsiaTheme="minorEastAsia"/>
          <w:iCs/>
          <w:sz w:val="28"/>
          <w:szCs w:val="28"/>
          <w:lang w:val="uk-UA"/>
        </w:rPr>
        <w:t>051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т/рік; 0,0</w:t>
      </w:r>
      <w:r>
        <w:rPr>
          <w:rFonts w:eastAsiaTheme="minorEastAsia"/>
          <w:iCs/>
          <w:sz w:val="28"/>
          <w:szCs w:val="28"/>
          <w:lang w:val="uk-UA"/>
        </w:rPr>
        <w:t>06388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г/с), сірки діоксид (0,0</w:t>
      </w:r>
      <w:r>
        <w:rPr>
          <w:rFonts w:eastAsiaTheme="minorEastAsia"/>
          <w:iCs/>
          <w:sz w:val="28"/>
          <w:szCs w:val="28"/>
          <w:lang w:val="uk-UA"/>
        </w:rPr>
        <w:t>42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т/рік; 0,00</w:t>
      </w:r>
      <w:r>
        <w:rPr>
          <w:rFonts w:eastAsiaTheme="minorEastAsia"/>
          <w:iCs/>
          <w:sz w:val="28"/>
          <w:szCs w:val="28"/>
          <w:lang w:val="uk-UA"/>
        </w:rPr>
        <w:t>5216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г/с), а також метан (0,005 т/рік); вуглецю діоксид (</w:t>
      </w:r>
      <w:r>
        <w:rPr>
          <w:rFonts w:eastAsiaTheme="minorEastAsia"/>
          <w:iCs/>
          <w:sz w:val="28"/>
          <w:szCs w:val="28"/>
          <w:lang w:val="uk-UA"/>
        </w:rPr>
        <w:t>111,034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т/рік); азоту (1) оксид (N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2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O) </w:t>
      </w:r>
      <w:bookmarkStart w:id="1" w:name="_GoBack"/>
      <w:bookmarkEnd w:id="1"/>
      <w:r w:rsidRPr="0066359F">
        <w:rPr>
          <w:rFonts w:eastAsiaTheme="minorEastAsia"/>
          <w:iCs/>
          <w:sz w:val="28"/>
          <w:szCs w:val="28"/>
          <w:lang w:val="uk-UA"/>
        </w:rPr>
        <w:t>(0,004 т/рік); неметанові леткі органічні сполуки (НМЛОС) (0,0</w:t>
      </w:r>
      <w:r>
        <w:rPr>
          <w:rFonts w:eastAsiaTheme="minorEastAsia"/>
          <w:iCs/>
          <w:sz w:val="28"/>
          <w:szCs w:val="28"/>
          <w:lang w:val="uk-UA"/>
        </w:rPr>
        <w:t>75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 та вуглеводні насичені С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12</w:t>
      </w:r>
      <w:r w:rsidRPr="0066359F">
        <w:rPr>
          <w:rFonts w:eastAsiaTheme="minorEastAsia"/>
          <w:iCs/>
          <w:sz w:val="28"/>
          <w:szCs w:val="28"/>
          <w:lang w:val="uk-UA"/>
        </w:rPr>
        <w:t>-С</w:t>
      </w:r>
      <w:r w:rsidRPr="0066359F">
        <w:rPr>
          <w:rFonts w:eastAsiaTheme="minorEastAsia"/>
          <w:iCs/>
          <w:sz w:val="28"/>
          <w:szCs w:val="28"/>
          <w:vertAlign w:val="subscript"/>
          <w:lang w:val="uk-UA"/>
        </w:rPr>
        <w:t>19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(розчинник РПК-26511 та ін.) (у перерахунку на сумарний органічний вуглець) (0,000000</w:t>
      </w:r>
      <w:r>
        <w:rPr>
          <w:rFonts w:eastAsiaTheme="minorEastAsia"/>
          <w:iCs/>
          <w:sz w:val="28"/>
          <w:szCs w:val="28"/>
          <w:lang w:val="uk-UA"/>
        </w:rPr>
        <w:t>3</w:t>
      </w:r>
      <w:r w:rsidRPr="0066359F">
        <w:rPr>
          <w:rFonts w:eastAsiaTheme="minorEastAsia"/>
          <w:iCs/>
          <w:sz w:val="28"/>
          <w:szCs w:val="28"/>
          <w:lang w:val="uk-UA"/>
        </w:rPr>
        <w:t xml:space="preserve"> т/рік).</w:t>
      </w:r>
    </w:p>
    <w:p w:rsidR="003C15A4" w:rsidRDefault="003C15A4" w:rsidP="003C15A4">
      <w:pPr>
        <w:spacing w:before="80"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9E1673">
        <w:rPr>
          <w:rFonts w:eastAsiaTheme="minorEastAsia"/>
          <w:sz w:val="28"/>
          <w:lang w:val="uk-UA"/>
        </w:rPr>
        <w:t xml:space="preserve">Об’єкт відноситься до </w:t>
      </w:r>
      <w:r>
        <w:rPr>
          <w:rFonts w:eastAsiaTheme="minorEastAsia"/>
          <w:sz w:val="28"/>
          <w:lang w:val="uk-UA"/>
        </w:rPr>
        <w:t>третьої</w:t>
      </w:r>
      <w:r w:rsidRPr="009E1673">
        <w:rPr>
          <w:rFonts w:eastAsiaTheme="minorEastAsia"/>
          <w:sz w:val="28"/>
          <w:lang w:val="uk-UA"/>
        </w:rPr>
        <w:t xml:space="preserve"> групи та </w:t>
      </w:r>
      <w:r>
        <w:rPr>
          <w:rFonts w:eastAsiaTheme="minorEastAsia"/>
          <w:sz w:val="28"/>
          <w:lang w:val="uk-UA"/>
        </w:rPr>
        <w:t xml:space="preserve">відповідно не </w:t>
      </w:r>
      <w:r w:rsidRPr="009E1673">
        <w:rPr>
          <w:rFonts w:eastAsiaTheme="minorEastAsia"/>
          <w:sz w:val="28"/>
          <w:lang w:val="uk-UA"/>
        </w:rPr>
        <w:t>підлягає взяттю на Державний облік.</w:t>
      </w:r>
    </w:p>
    <w:p w:rsidR="003C15A4" w:rsidRPr="0066359F" w:rsidRDefault="003C15A4" w:rsidP="003C15A4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 w:rsidRPr="0066359F">
        <w:rPr>
          <w:rFonts w:eastAsiaTheme="minorEastAsia"/>
          <w:iCs/>
          <w:sz w:val="28"/>
          <w:szCs w:val="28"/>
          <w:lang w:val="uk-UA"/>
        </w:rPr>
        <w:t>На підприємстві немає виробництв і технологічного устаткування, на яких повинні впроваджуватися найкращі доступні технології і методи керування.</w:t>
      </w:r>
    </w:p>
    <w:p w:rsidR="003C15A4" w:rsidRDefault="003C15A4" w:rsidP="003C15A4">
      <w:pPr>
        <w:spacing w:line="276" w:lineRule="auto"/>
        <w:ind w:firstLine="709"/>
        <w:jc w:val="both"/>
        <w:rPr>
          <w:rFonts w:eastAsiaTheme="minorEastAsia"/>
          <w:sz w:val="28"/>
          <w:lang w:val="uk-UA"/>
        </w:rPr>
      </w:pPr>
      <w:r w:rsidRPr="00290979">
        <w:rPr>
          <w:rFonts w:eastAsiaTheme="minorEastAsia"/>
          <w:sz w:val="28"/>
          <w:lang w:val="uk-UA"/>
        </w:rPr>
        <w:t>Відповідно до матеріалів</w:t>
      </w:r>
      <w:r>
        <w:rPr>
          <w:rFonts w:eastAsiaTheme="minorEastAsia"/>
          <w:sz w:val="28"/>
          <w:lang w:val="uk-UA"/>
        </w:rPr>
        <w:t>,</w:t>
      </w:r>
      <w:r w:rsidRPr="00290979">
        <w:rPr>
          <w:rFonts w:eastAsiaTheme="minorEastAsia"/>
          <w:sz w:val="28"/>
          <w:lang w:val="uk-UA"/>
        </w:rPr>
        <w:t xml:space="preserve"> що обґрунтовують обсяги викидів забруднюючих речовин,</w:t>
      </w:r>
      <w:r w:rsidRPr="00194ECD">
        <w:rPr>
          <w:rFonts w:eastAsiaTheme="minorEastAsia"/>
          <w:sz w:val="28"/>
          <w:lang w:val="uk-UA"/>
        </w:rPr>
        <w:t xml:space="preserve"> </w:t>
      </w:r>
      <w:r>
        <w:rPr>
          <w:rFonts w:eastAsiaTheme="minorEastAsia"/>
          <w:sz w:val="28"/>
          <w:lang w:val="uk-UA"/>
        </w:rPr>
        <w:t>в</w:t>
      </w:r>
      <w:r w:rsidRPr="00194ECD">
        <w:rPr>
          <w:rFonts w:eastAsiaTheme="minorEastAsia"/>
          <w:sz w:val="28"/>
          <w:lang w:val="uk-UA"/>
        </w:rPr>
        <w:t>становлені нормативи гранично-допустимих викидів дотримуються, заходи щодо скорочення обсягів викидів не плануються.</w:t>
      </w:r>
      <w:r>
        <w:rPr>
          <w:rFonts w:eastAsiaTheme="minorEastAsia"/>
          <w:sz w:val="28"/>
          <w:lang w:val="uk-UA"/>
        </w:rPr>
        <w:t xml:space="preserve"> </w:t>
      </w:r>
    </w:p>
    <w:p w:rsidR="003C15A4" w:rsidRPr="003A0149" w:rsidRDefault="003C15A4" w:rsidP="003C15A4">
      <w:pPr>
        <w:spacing w:line="276" w:lineRule="auto"/>
        <w:ind w:firstLine="709"/>
        <w:jc w:val="both"/>
        <w:rPr>
          <w:rFonts w:eastAsiaTheme="minorEastAsia"/>
          <w:iCs/>
          <w:sz w:val="28"/>
          <w:szCs w:val="28"/>
          <w:lang w:val="uk-UA"/>
        </w:rPr>
      </w:pPr>
      <w:r>
        <w:rPr>
          <w:rFonts w:eastAsiaTheme="minorEastAsia"/>
          <w:iCs/>
          <w:sz w:val="28"/>
          <w:szCs w:val="28"/>
          <w:lang w:val="uk-UA"/>
        </w:rPr>
        <w:lastRenderedPageBreak/>
        <w:t>З</w:t>
      </w:r>
      <w:r w:rsidRPr="00DC6FBB">
        <w:rPr>
          <w:rFonts w:eastAsiaTheme="minorEastAsia"/>
          <w:iCs/>
          <w:sz w:val="28"/>
          <w:szCs w:val="28"/>
          <w:lang w:val="uk-UA"/>
        </w:rPr>
        <w:t>а результатами розрахунків розсіювання забруднюючих речовин в атмосферному повітрі встановлено, що перевищення</w:t>
      </w:r>
      <w:r w:rsidRPr="003A0149">
        <w:rPr>
          <w:rFonts w:eastAsiaTheme="minorEastAsia"/>
          <w:iCs/>
          <w:sz w:val="28"/>
          <w:szCs w:val="28"/>
          <w:lang w:val="uk-UA"/>
        </w:rPr>
        <w:t xml:space="preserve"> гранично-допустимих концентрацій на межі санітарно-захисної зони відсутні.</w:t>
      </w:r>
    </w:p>
    <w:p w:rsidR="002F44E5" w:rsidRDefault="003C15A4" w:rsidP="003C15A4">
      <w:pPr>
        <w:spacing w:line="276" w:lineRule="auto"/>
        <w:ind w:firstLine="709"/>
        <w:jc w:val="both"/>
      </w:pPr>
      <w:proofErr w:type="spellStart"/>
      <w:r w:rsidRPr="000722CC">
        <w:rPr>
          <w:rFonts w:eastAsiaTheme="minorEastAsia"/>
          <w:iCs/>
          <w:sz w:val="27"/>
          <w:szCs w:val="27"/>
        </w:rPr>
        <w:t>Зауваження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0722CC">
        <w:rPr>
          <w:rFonts w:eastAsiaTheme="minorEastAsia"/>
          <w:iCs/>
          <w:sz w:val="27"/>
          <w:szCs w:val="27"/>
        </w:rPr>
        <w:t>пропозиції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щодо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намірів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приймаються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в </w:t>
      </w:r>
      <w:proofErr w:type="spellStart"/>
      <w:r w:rsidRPr="000722CC">
        <w:rPr>
          <w:rFonts w:eastAsiaTheme="minorEastAsia"/>
          <w:iCs/>
          <w:sz w:val="27"/>
          <w:szCs w:val="27"/>
        </w:rPr>
        <w:t>місячний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термін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після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публікації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до Департаменту </w:t>
      </w:r>
      <w:proofErr w:type="spellStart"/>
      <w:r w:rsidRPr="000722CC">
        <w:rPr>
          <w:rFonts w:eastAsiaTheme="minorEastAsia"/>
          <w:iCs/>
          <w:sz w:val="27"/>
          <w:szCs w:val="27"/>
        </w:rPr>
        <w:t>захисту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довкілля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та </w:t>
      </w:r>
      <w:proofErr w:type="spellStart"/>
      <w:r w:rsidRPr="000722CC">
        <w:rPr>
          <w:rFonts w:eastAsiaTheme="minorEastAsia"/>
          <w:iCs/>
          <w:sz w:val="27"/>
          <w:szCs w:val="27"/>
        </w:rPr>
        <w:t>адаптації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до </w:t>
      </w:r>
      <w:proofErr w:type="spellStart"/>
      <w:r w:rsidRPr="000722CC">
        <w:rPr>
          <w:rFonts w:eastAsiaTheme="minorEastAsia"/>
          <w:iCs/>
          <w:sz w:val="27"/>
          <w:szCs w:val="27"/>
        </w:rPr>
        <w:t>зміни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клімату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виконавчого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органу </w:t>
      </w:r>
      <w:proofErr w:type="spellStart"/>
      <w:r w:rsidRPr="000722CC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міської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ради (</w:t>
      </w:r>
      <w:proofErr w:type="spellStart"/>
      <w:r w:rsidRPr="000722CC">
        <w:rPr>
          <w:rFonts w:eastAsiaTheme="minorEastAsia"/>
          <w:iCs/>
          <w:sz w:val="27"/>
          <w:szCs w:val="27"/>
        </w:rPr>
        <w:t>Київської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міської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державної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 </w:t>
      </w:r>
      <w:proofErr w:type="spellStart"/>
      <w:r w:rsidRPr="000722CC">
        <w:rPr>
          <w:rFonts w:eastAsiaTheme="minorEastAsia"/>
          <w:iCs/>
          <w:sz w:val="27"/>
          <w:szCs w:val="27"/>
        </w:rPr>
        <w:t>адміністрації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) за </w:t>
      </w:r>
      <w:proofErr w:type="spellStart"/>
      <w:r w:rsidRPr="000722CC">
        <w:rPr>
          <w:rFonts w:eastAsiaTheme="minorEastAsia"/>
          <w:iCs/>
          <w:sz w:val="27"/>
          <w:szCs w:val="27"/>
        </w:rPr>
        <w:t>адресою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: 04080, м. </w:t>
      </w:r>
      <w:proofErr w:type="spellStart"/>
      <w:r w:rsidRPr="000722CC">
        <w:rPr>
          <w:rFonts w:eastAsiaTheme="minorEastAsia"/>
          <w:iCs/>
          <w:sz w:val="27"/>
          <w:szCs w:val="27"/>
        </w:rPr>
        <w:t>Київ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, </w:t>
      </w:r>
      <w:proofErr w:type="spellStart"/>
      <w:r w:rsidRPr="000722CC">
        <w:rPr>
          <w:rFonts w:eastAsiaTheme="minorEastAsia"/>
          <w:iCs/>
          <w:sz w:val="27"/>
          <w:szCs w:val="27"/>
        </w:rPr>
        <w:t>вул</w:t>
      </w:r>
      <w:proofErr w:type="spellEnd"/>
      <w:r w:rsidRPr="000722CC">
        <w:rPr>
          <w:rFonts w:eastAsiaTheme="minorEastAsia"/>
          <w:iCs/>
          <w:sz w:val="27"/>
          <w:szCs w:val="27"/>
        </w:rPr>
        <w:t xml:space="preserve">. </w:t>
      </w:r>
      <w:proofErr w:type="spellStart"/>
      <w:r w:rsidRPr="000722CC">
        <w:rPr>
          <w:rFonts w:eastAsiaTheme="minorEastAsia"/>
          <w:iCs/>
          <w:sz w:val="27"/>
          <w:szCs w:val="27"/>
        </w:rPr>
        <w:t>Турівська</w:t>
      </w:r>
      <w:proofErr w:type="spellEnd"/>
      <w:r w:rsidRPr="000722CC">
        <w:rPr>
          <w:rFonts w:eastAsiaTheme="minorEastAsia"/>
          <w:iCs/>
          <w:sz w:val="27"/>
          <w:szCs w:val="27"/>
        </w:rPr>
        <w:t>, 28; тел. 366-64-10, 366-64-11, e-</w:t>
      </w:r>
      <w:proofErr w:type="spellStart"/>
      <w:r w:rsidRPr="000722CC">
        <w:rPr>
          <w:rFonts w:eastAsiaTheme="minorEastAsia"/>
          <w:iCs/>
          <w:sz w:val="27"/>
          <w:szCs w:val="27"/>
        </w:rPr>
        <w:t>mail</w:t>
      </w:r>
      <w:proofErr w:type="spellEnd"/>
      <w:r w:rsidRPr="000722CC">
        <w:rPr>
          <w:rFonts w:eastAsiaTheme="minorEastAsia"/>
          <w:iCs/>
          <w:sz w:val="27"/>
          <w:szCs w:val="27"/>
        </w:rPr>
        <w:t>: ecology@kyivcity.gov.ua</w:t>
      </w:r>
      <w:r w:rsidRPr="00B52357">
        <w:rPr>
          <w:rFonts w:eastAsiaTheme="minorEastAsia"/>
          <w:iCs/>
          <w:sz w:val="27"/>
          <w:szCs w:val="27"/>
        </w:rPr>
        <w:t>.</w:t>
      </w:r>
    </w:p>
    <w:sectPr w:rsidR="002F44E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34828"/>
    <w:multiLevelType w:val="multilevel"/>
    <w:tmpl w:val="464649DE"/>
    <w:lvl w:ilvl="0">
      <w:start w:val="1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lang w:val="ru-RU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1" w15:restartNumberingAfterBreak="0">
    <w:nsid w:val="58393B68"/>
    <w:multiLevelType w:val="multilevel"/>
    <w:tmpl w:val="1BA28E2E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pStyle w:val="2"/>
      <w:lvlText w:val="%2"/>
      <w:lvlJc w:val="left"/>
      <w:pPr>
        <w:ind w:left="1427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6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A4"/>
    <w:rsid w:val="002F44E5"/>
    <w:rsid w:val="003C15A4"/>
    <w:rsid w:val="00890333"/>
    <w:rsid w:val="00B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916B7"/>
  <w15:chartTrackingRefBased/>
  <w15:docId w15:val="{FD365E6F-4492-48DB-9D6B-E50EBA36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5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2"/>
    <w:next w:val="a"/>
    <w:link w:val="10"/>
    <w:qFormat/>
    <w:rsid w:val="003C15A4"/>
    <w:pPr>
      <w:numPr>
        <w:ilvl w:val="0"/>
      </w:numPr>
      <w:tabs>
        <w:tab w:val="num" w:pos="360"/>
      </w:tabs>
      <w:spacing w:line="240" w:lineRule="auto"/>
      <w:ind w:left="1427" w:hanging="576"/>
      <w:outlineLvl w:val="0"/>
    </w:pPr>
    <w:rPr>
      <w:lang w:eastAsia="x-none"/>
    </w:rPr>
  </w:style>
  <w:style w:type="paragraph" w:styleId="2">
    <w:name w:val="heading 2"/>
    <w:aliases w:val="Заголовок 2 Знак1 Знак,Заголовок 2 Знак Знак Знак,Заголовок 2 Знак1 Знак Знак Знак,Заголовок 2 Знак Знак Знак Знак Знак,Заголовок 2 Знак1 Знак Знак Знак Знак Знак,Заголовок 2 Знак Знак Знак Знак Знак Знак Знак"/>
    <w:basedOn w:val="a"/>
    <w:next w:val="a"/>
    <w:link w:val="21"/>
    <w:qFormat/>
    <w:rsid w:val="003C15A4"/>
    <w:pPr>
      <w:keepNext/>
      <w:numPr>
        <w:ilvl w:val="1"/>
        <w:numId w:val="1"/>
      </w:numPr>
      <w:spacing w:line="276" w:lineRule="auto"/>
      <w:jc w:val="center"/>
      <w:outlineLvl w:val="1"/>
    </w:pPr>
    <w:rPr>
      <w:rFonts w:ascii="Arial" w:hAnsi="Arial" w:cs="Arial"/>
      <w:b/>
      <w:smallCaps/>
      <w:sz w:val="26"/>
      <w:szCs w:val="26"/>
    </w:rPr>
  </w:style>
  <w:style w:type="paragraph" w:styleId="3">
    <w:name w:val="heading 3"/>
    <w:basedOn w:val="a0"/>
    <w:next w:val="a"/>
    <w:link w:val="30"/>
    <w:qFormat/>
    <w:rsid w:val="003C15A4"/>
    <w:pPr>
      <w:numPr>
        <w:ilvl w:val="2"/>
        <w:numId w:val="1"/>
      </w:numPr>
      <w:spacing w:before="240" w:after="240"/>
      <w:jc w:val="center"/>
      <w:outlineLvl w:val="2"/>
    </w:pPr>
    <w:rPr>
      <w:b/>
      <w:snapToGrid w:val="0"/>
      <w:sz w:val="28"/>
      <w:lang w:val="uk-UA"/>
    </w:rPr>
  </w:style>
  <w:style w:type="paragraph" w:styleId="4">
    <w:name w:val="heading 4"/>
    <w:basedOn w:val="HTML"/>
    <w:next w:val="a"/>
    <w:link w:val="40"/>
    <w:qFormat/>
    <w:rsid w:val="003C15A4"/>
    <w:pPr>
      <w:numPr>
        <w:ilvl w:val="3"/>
        <w:numId w:val="1"/>
      </w:num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jc w:val="center"/>
      <w:outlineLvl w:val="3"/>
    </w:pPr>
    <w:rPr>
      <w:rFonts w:ascii="Times New Roman" w:hAnsi="Times New Roman"/>
      <w:b/>
      <w:color w:val="000000"/>
      <w:sz w:val="28"/>
      <w:szCs w:val="26"/>
      <w:lang w:val="uk-UA" w:eastAsia="x-none"/>
    </w:rPr>
  </w:style>
  <w:style w:type="paragraph" w:styleId="5">
    <w:name w:val="heading 5"/>
    <w:basedOn w:val="a"/>
    <w:next w:val="a"/>
    <w:link w:val="50"/>
    <w:qFormat/>
    <w:rsid w:val="003C15A4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3C15A4"/>
    <w:pPr>
      <w:keepNext/>
      <w:numPr>
        <w:ilvl w:val="5"/>
        <w:numId w:val="1"/>
      </w:numPr>
      <w:jc w:val="center"/>
      <w:outlineLvl w:val="5"/>
    </w:pPr>
    <w:rPr>
      <w:b/>
      <w:sz w:val="26"/>
      <w:lang w:val="uk-UA"/>
    </w:rPr>
  </w:style>
  <w:style w:type="paragraph" w:styleId="7">
    <w:name w:val="heading 7"/>
    <w:basedOn w:val="a"/>
    <w:next w:val="a"/>
    <w:link w:val="70"/>
    <w:qFormat/>
    <w:rsid w:val="003C15A4"/>
    <w:pPr>
      <w:keepNext/>
      <w:numPr>
        <w:ilvl w:val="6"/>
        <w:numId w:val="1"/>
      </w:numPr>
      <w:spacing w:before="120"/>
      <w:jc w:val="right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3C15A4"/>
    <w:pPr>
      <w:keepNext/>
      <w:numPr>
        <w:ilvl w:val="7"/>
        <w:numId w:val="1"/>
      </w:numPr>
      <w:jc w:val="both"/>
      <w:outlineLvl w:val="7"/>
    </w:pPr>
    <w:rPr>
      <w:sz w:val="28"/>
      <w:lang w:val="uk-UA" w:eastAsia="x-none"/>
    </w:rPr>
  </w:style>
  <w:style w:type="paragraph" w:styleId="9">
    <w:name w:val="heading 9"/>
    <w:basedOn w:val="a"/>
    <w:next w:val="a"/>
    <w:link w:val="90"/>
    <w:qFormat/>
    <w:rsid w:val="003C15A4"/>
    <w:pPr>
      <w:keepNext/>
      <w:numPr>
        <w:ilvl w:val="8"/>
        <w:numId w:val="1"/>
      </w:numPr>
      <w:jc w:val="center"/>
      <w:outlineLvl w:val="8"/>
    </w:pPr>
    <w:rPr>
      <w:color w:val="000000"/>
      <w:sz w:val="28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C15A4"/>
    <w:rPr>
      <w:rFonts w:ascii="Arial" w:eastAsia="Times New Roman" w:hAnsi="Arial" w:cs="Arial"/>
      <w:b/>
      <w:smallCaps/>
      <w:sz w:val="26"/>
      <w:szCs w:val="26"/>
      <w:lang w:val="ru-RU" w:eastAsia="x-none"/>
    </w:rPr>
  </w:style>
  <w:style w:type="character" w:customStyle="1" w:styleId="20">
    <w:name w:val="Заголовок 2 Знак"/>
    <w:basedOn w:val="a1"/>
    <w:uiPriority w:val="9"/>
    <w:semiHidden/>
    <w:rsid w:val="003C15A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rsid w:val="003C15A4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40">
    <w:name w:val="Заголовок 4 Знак"/>
    <w:basedOn w:val="a1"/>
    <w:link w:val="4"/>
    <w:rsid w:val="003C15A4"/>
    <w:rPr>
      <w:rFonts w:ascii="Times New Roman" w:eastAsia="Times New Roman" w:hAnsi="Times New Roman" w:cs="Times New Roman"/>
      <w:b/>
      <w:color w:val="000000"/>
      <w:sz w:val="28"/>
      <w:szCs w:val="26"/>
      <w:lang w:val="uk-UA" w:eastAsia="x-none"/>
    </w:rPr>
  </w:style>
  <w:style w:type="character" w:customStyle="1" w:styleId="50">
    <w:name w:val="Заголовок 5 Знак"/>
    <w:basedOn w:val="a1"/>
    <w:link w:val="5"/>
    <w:rsid w:val="003C15A4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60">
    <w:name w:val="Заголовок 6 Знак"/>
    <w:basedOn w:val="a1"/>
    <w:link w:val="6"/>
    <w:rsid w:val="003C15A4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character" w:customStyle="1" w:styleId="70">
    <w:name w:val="Заголовок 7 Знак"/>
    <w:basedOn w:val="a1"/>
    <w:link w:val="7"/>
    <w:rsid w:val="003C15A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80">
    <w:name w:val="Заголовок 8 Знак"/>
    <w:basedOn w:val="a1"/>
    <w:link w:val="8"/>
    <w:rsid w:val="003C15A4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90">
    <w:name w:val="Заголовок 9 Знак"/>
    <w:basedOn w:val="a1"/>
    <w:link w:val="9"/>
    <w:rsid w:val="003C15A4"/>
    <w:rPr>
      <w:rFonts w:ascii="Times New Roman" w:eastAsia="Times New Roman" w:hAnsi="Times New Roman" w:cs="Times New Roman"/>
      <w:color w:val="000000"/>
      <w:sz w:val="28"/>
      <w:szCs w:val="20"/>
      <w:lang w:val="uk-UA" w:eastAsia="ru-RU"/>
    </w:rPr>
  </w:style>
  <w:style w:type="character" w:customStyle="1" w:styleId="21">
    <w:name w:val="Заголовок 2 Знак1"/>
    <w:aliases w:val="Заголовок 2 Знак1 Знак Знак,Заголовок 2 Знак Знак Знак Знак,Заголовок 2 Знак1 Знак Знак Знак Знак,Заголовок 2 Знак Знак Знак Знак Знак Знак,Заголовок 2 Знак1 Знак Знак Знак Знак Знак Знак"/>
    <w:link w:val="2"/>
    <w:rsid w:val="003C15A4"/>
    <w:rPr>
      <w:rFonts w:ascii="Arial" w:eastAsia="Times New Roman" w:hAnsi="Arial" w:cs="Arial"/>
      <w:b/>
      <w:smallCaps/>
      <w:sz w:val="26"/>
      <w:szCs w:val="26"/>
      <w:lang w:val="ru-RU" w:eastAsia="ru-RU"/>
    </w:rPr>
  </w:style>
  <w:style w:type="paragraph" w:styleId="a0">
    <w:name w:val="Body Text"/>
    <w:basedOn w:val="a"/>
    <w:link w:val="a4"/>
    <w:uiPriority w:val="99"/>
    <w:semiHidden/>
    <w:unhideWhenUsed/>
    <w:rsid w:val="003C15A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3C15A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C15A4"/>
    <w:rPr>
      <w:rFonts w:ascii="Consolas" w:hAnsi="Consolas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C15A4"/>
    <w:rPr>
      <w:rFonts w:ascii="Consolas" w:eastAsia="Times New Roman" w:hAnsi="Consolas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MSFOCB-ukraine-deplogco</dc:creator>
  <cp:keywords/>
  <dc:description/>
  <cp:lastModifiedBy>MSFOCB-ukraine-deplogco</cp:lastModifiedBy>
  <cp:revision>2</cp:revision>
  <dcterms:created xsi:type="dcterms:W3CDTF">2025-04-14T09:14:00Z</dcterms:created>
  <dcterms:modified xsi:type="dcterms:W3CDTF">2025-04-14T10:50:00Z</dcterms:modified>
</cp:coreProperties>
</file>