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5523" w14:textId="08B08A55" w:rsidR="005362ED" w:rsidRPr="00AB4B26" w:rsidRDefault="005362ED" w:rsidP="00D92D99">
      <w:pPr>
        <w:pStyle w:val="ab"/>
        <w:spacing w:line="276" w:lineRule="auto"/>
        <w:jc w:val="center"/>
        <w:rPr>
          <w:rFonts w:ascii="Times New Roman" w:hAnsi="Times New Roman" w:cs="Times New Roman"/>
          <w:b/>
          <w:bCs/>
          <w:spacing w:val="0"/>
          <w:sz w:val="24"/>
          <w:szCs w:val="24"/>
          <w:lang w:val="uk-UA"/>
        </w:rPr>
      </w:pPr>
      <w:bookmarkStart w:id="0" w:name="_Hlk132964067"/>
      <w:r w:rsidRPr="00AB4B26">
        <w:rPr>
          <w:rFonts w:ascii="Times New Roman" w:hAnsi="Times New Roman" w:cs="Times New Roman"/>
          <w:b/>
          <w:bCs/>
          <w:spacing w:val="0"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14:paraId="11371A06" w14:textId="7D369B1B" w:rsidR="00DC3B39" w:rsidRPr="00AB4B26" w:rsidRDefault="0097777F" w:rsidP="00D92D99">
      <w:pPr>
        <w:pStyle w:val="Bodytet"/>
        <w:spacing w:line="276" w:lineRule="auto"/>
        <w:rPr>
          <w:rFonts w:eastAsia="Antiqua"/>
          <w:szCs w:val="24"/>
        </w:rPr>
      </w:pPr>
      <w:r w:rsidRPr="00AB4B26">
        <w:rPr>
          <w:b/>
          <w:color w:val="000000"/>
          <w:szCs w:val="24"/>
        </w:rPr>
        <w:t xml:space="preserve">Товариство з обмеженою відповідальністю </w:t>
      </w:r>
      <w:r w:rsidR="00893239" w:rsidRPr="00AB4B26">
        <w:rPr>
          <w:b/>
          <w:szCs w:val="24"/>
        </w:rPr>
        <w:t>НАУКОВО-ВИРОБНИЧЕ ОБ’ЄДНАННЯ «НІКОС</w:t>
      </w:r>
      <w:r w:rsidR="005C5319" w:rsidRPr="00AB4B26">
        <w:rPr>
          <w:b/>
          <w:color w:val="000000"/>
          <w:szCs w:val="24"/>
        </w:rPr>
        <w:t>»</w:t>
      </w:r>
      <w:r w:rsidR="005362ED" w:rsidRPr="00AB4B26">
        <w:rPr>
          <w:b/>
          <w:color w:val="000000"/>
          <w:szCs w:val="24"/>
        </w:rPr>
        <w:t xml:space="preserve"> </w:t>
      </w:r>
      <w:r w:rsidR="00DC3B39" w:rsidRPr="00AB4B26">
        <w:rPr>
          <w:color w:val="000000"/>
          <w:szCs w:val="24"/>
        </w:rPr>
        <w:t>оголошує про намір отримати дозв</w:t>
      </w:r>
      <w:r w:rsidR="000E1718" w:rsidRPr="00AB4B26">
        <w:rPr>
          <w:color w:val="000000"/>
          <w:szCs w:val="24"/>
        </w:rPr>
        <w:t>іл</w:t>
      </w:r>
      <w:r w:rsidR="00DC3B39" w:rsidRPr="00AB4B26">
        <w:rPr>
          <w:color w:val="000000"/>
          <w:szCs w:val="24"/>
        </w:rPr>
        <w:t xml:space="preserve"> на викиди забруднюючих речовин в атмосферне повітря стаціонарними джерелами</w:t>
      </w:r>
      <w:r w:rsidR="00CD2FEE" w:rsidRPr="00AB4B26">
        <w:rPr>
          <w:color w:val="000000"/>
          <w:szCs w:val="24"/>
        </w:rPr>
        <w:t xml:space="preserve"> з метою продовження</w:t>
      </w:r>
      <w:r w:rsidR="00A43496" w:rsidRPr="00AB4B26">
        <w:rPr>
          <w:color w:val="000000"/>
          <w:szCs w:val="24"/>
        </w:rPr>
        <w:t xml:space="preserve"> господарської діяльності</w:t>
      </w:r>
      <w:r w:rsidR="00B764B3" w:rsidRPr="00AB4B26">
        <w:rPr>
          <w:bCs/>
          <w:szCs w:val="24"/>
          <w:shd w:val="clear" w:color="auto" w:fill="FFFFFF"/>
        </w:rPr>
        <w:t>.</w:t>
      </w:r>
    </w:p>
    <w:p w14:paraId="580DBF57" w14:textId="5A654BB3" w:rsidR="00DE5847" w:rsidRPr="00AB4B26" w:rsidRDefault="00DE5847" w:rsidP="00DE5847">
      <w:pPr>
        <w:pStyle w:val="Bodytet"/>
        <w:spacing w:line="276" w:lineRule="auto"/>
        <w:rPr>
          <w:szCs w:val="24"/>
        </w:rPr>
      </w:pPr>
      <w:r w:rsidRPr="00AB4B26">
        <w:rPr>
          <w:b/>
          <w:bCs/>
          <w:i/>
          <w:iCs/>
        </w:rPr>
        <w:t>Повне найменування суб’єкта господарювання</w:t>
      </w:r>
      <w:r w:rsidRPr="00AB4B26">
        <w:t xml:space="preserve">: </w:t>
      </w:r>
      <w:r w:rsidRPr="00AB4B26">
        <w:rPr>
          <w:b/>
          <w:color w:val="000000"/>
          <w:szCs w:val="24"/>
        </w:rPr>
        <w:t xml:space="preserve">Товариство з обмеженою відповідальністю </w:t>
      </w:r>
      <w:r w:rsidRPr="00AB4B26">
        <w:rPr>
          <w:b/>
          <w:szCs w:val="24"/>
        </w:rPr>
        <w:t>НАУКОВО-ВИРОБНИЧЕ ОБ’ЄДНАННЯ «НІКОС</w:t>
      </w:r>
      <w:r w:rsidRPr="00AB4B26">
        <w:rPr>
          <w:b/>
          <w:color w:val="000000"/>
          <w:szCs w:val="24"/>
        </w:rPr>
        <w:t>»</w:t>
      </w:r>
      <w:r w:rsidRPr="00AB4B26">
        <w:t xml:space="preserve">, </w:t>
      </w:r>
      <w:r w:rsidRPr="00AB4B26">
        <w:rPr>
          <w:b/>
          <w:bCs/>
          <w:i/>
          <w:iCs/>
        </w:rPr>
        <w:t xml:space="preserve">скорочене найменування суб’єкта господарювання: </w:t>
      </w:r>
      <w:r w:rsidRPr="00AB4B26">
        <w:rPr>
          <w:b/>
          <w:bCs/>
          <w:szCs w:val="24"/>
        </w:rPr>
        <w:t>ТОВ НВО «НІКОС</w:t>
      </w:r>
      <w:r w:rsidRPr="00AB4B26">
        <w:rPr>
          <w:b/>
          <w:bCs/>
          <w:color w:val="000000"/>
          <w:szCs w:val="24"/>
        </w:rPr>
        <w:t>»</w:t>
      </w:r>
      <w:r w:rsidRPr="00AB4B26">
        <w:t>.</w:t>
      </w:r>
    </w:p>
    <w:p w14:paraId="33985C3D" w14:textId="051BABB3" w:rsidR="00DE5847" w:rsidRPr="00AB4B26" w:rsidRDefault="00DE5847" w:rsidP="00DE5847">
      <w:pPr>
        <w:pStyle w:val="Bodytet"/>
        <w:spacing w:line="276" w:lineRule="auto"/>
        <w:rPr>
          <w:szCs w:val="24"/>
        </w:rPr>
      </w:pPr>
      <w:r w:rsidRPr="00AB4B26">
        <w:rPr>
          <w:b/>
          <w:bCs/>
          <w:i/>
          <w:iCs/>
          <w:szCs w:val="24"/>
        </w:rPr>
        <w:t xml:space="preserve">Ідентифікаційний код юридичної особи в ЄДРПОУ </w:t>
      </w:r>
      <w:r w:rsidRPr="00AB4B26">
        <w:rPr>
          <w:szCs w:val="24"/>
        </w:rPr>
        <w:t xml:space="preserve">– </w:t>
      </w:r>
      <w:r w:rsidR="00AB4B26" w:rsidRPr="00AB4B26">
        <w:t>30740752</w:t>
      </w:r>
      <w:r w:rsidRPr="00AB4B26">
        <w:rPr>
          <w:szCs w:val="24"/>
        </w:rPr>
        <w:t>.</w:t>
      </w:r>
    </w:p>
    <w:p w14:paraId="77176A98" w14:textId="6574AA84" w:rsidR="00DE5847" w:rsidRPr="00AB4B26" w:rsidRDefault="00DE5847" w:rsidP="00DE5847">
      <w:pPr>
        <w:spacing w:line="276" w:lineRule="auto"/>
        <w:ind w:firstLine="709"/>
        <w:contextualSpacing/>
        <w:jc w:val="both"/>
        <w:rPr>
          <w:snapToGrid w:val="0"/>
          <w:lang w:val="uk-UA"/>
        </w:rPr>
      </w:pPr>
      <w:r w:rsidRPr="00AB4B26">
        <w:rPr>
          <w:b/>
          <w:bCs/>
          <w:i/>
          <w:iCs/>
          <w:lang w:val="uk-UA"/>
        </w:rPr>
        <w:t>Місцезнаходження, контактний номер телефону, адреса електронної пошти суб’єкта господарювання</w:t>
      </w:r>
      <w:r w:rsidRPr="00AB4B26">
        <w:rPr>
          <w:lang w:val="uk-UA"/>
        </w:rPr>
        <w:t xml:space="preserve">: юридична адреса: </w:t>
      </w:r>
      <w:r w:rsidR="00AB4B26" w:rsidRPr="00AB4B26">
        <w:rPr>
          <w:lang w:val="uk-UA"/>
        </w:rPr>
        <w:t>51200, Україна, Дніпропетровська  обл., м. Новомосковськ, вул. Бориса Джонсона, буд. 1</w:t>
      </w:r>
      <w:r w:rsidRPr="00AB4B26">
        <w:rPr>
          <w:lang w:val="uk-UA"/>
        </w:rPr>
        <w:t xml:space="preserve">; керівник – </w:t>
      </w:r>
      <w:r w:rsidR="00AB4B26" w:rsidRPr="00AB4B26">
        <w:rPr>
          <w:lang w:val="uk-UA"/>
        </w:rPr>
        <w:t>Лук’янов Олександр Володимирович</w:t>
      </w:r>
      <w:r w:rsidRPr="00AB4B26">
        <w:rPr>
          <w:lang w:val="uk-UA"/>
        </w:rPr>
        <w:t>; тел.: +38(</w:t>
      </w:r>
      <w:r w:rsidR="00AB4B26" w:rsidRPr="00AB4B26">
        <w:rPr>
          <w:lang w:val="uk-UA"/>
        </w:rPr>
        <w:t>056) 938-07-82</w:t>
      </w:r>
      <w:r w:rsidRPr="00AB4B26">
        <w:rPr>
          <w:lang w:val="uk-UA"/>
        </w:rPr>
        <w:t>, електронна пошта:</w:t>
      </w:r>
      <w:r w:rsidRPr="00AB4B26">
        <w:rPr>
          <w:rFonts w:ascii="Fira Sans" w:hAnsi="Fira Sans"/>
          <w:color w:val="555555"/>
          <w:shd w:val="clear" w:color="auto" w:fill="FDFDFD"/>
          <w:lang w:val="uk-UA"/>
        </w:rPr>
        <w:t xml:space="preserve"> </w:t>
      </w:r>
      <w:r w:rsidR="00AB4B26" w:rsidRPr="00AB4B26">
        <w:t>nikosdp</w:t>
      </w:r>
      <w:r w:rsidR="00AB4B26" w:rsidRPr="00AB4B26">
        <w:rPr>
          <w:lang w:val="uk-UA"/>
        </w:rPr>
        <w:t>@</w:t>
      </w:r>
      <w:r w:rsidR="00AB4B26" w:rsidRPr="00AB4B26">
        <w:t>ukr</w:t>
      </w:r>
      <w:r w:rsidR="00AB4B26" w:rsidRPr="00AB4B26">
        <w:rPr>
          <w:lang w:val="uk-UA"/>
        </w:rPr>
        <w:t>.</w:t>
      </w:r>
      <w:r w:rsidR="00AB4B26" w:rsidRPr="00AB4B26">
        <w:t>net</w:t>
      </w:r>
      <w:r w:rsidRPr="00AB4B26">
        <w:rPr>
          <w:lang w:val="uk-UA"/>
        </w:rPr>
        <w:t xml:space="preserve">. Основний вид економічної діяльності підприємства – </w:t>
      </w:r>
      <w:r w:rsidR="00AB4B26" w:rsidRPr="00AB4B26">
        <w:rPr>
          <w:snapToGrid w:val="0"/>
          <w:lang w:val="uk-UA"/>
        </w:rPr>
        <w:t>20.59 - Виробництво іншої хімічної продукції, н.в.і.у</w:t>
      </w:r>
      <w:r w:rsidRPr="00AB4B26">
        <w:rPr>
          <w:snapToGrid w:val="0"/>
          <w:lang w:val="uk-UA"/>
        </w:rPr>
        <w:t>.</w:t>
      </w:r>
    </w:p>
    <w:p w14:paraId="586152A3" w14:textId="223C2BBC" w:rsidR="00DE5847" w:rsidRPr="00AB4B26" w:rsidRDefault="00DE5847" w:rsidP="00DE5847">
      <w:pPr>
        <w:pStyle w:val="Bodytet"/>
        <w:spacing w:line="276" w:lineRule="auto"/>
        <w:rPr>
          <w:szCs w:val="24"/>
        </w:rPr>
      </w:pPr>
      <w:r w:rsidRPr="00AB4B26">
        <w:rPr>
          <w:b/>
          <w:bCs/>
          <w:i/>
          <w:iCs/>
          <w:szCs w:val="24"/>
        </w:rPr>
        <w:t>Місцезнаходження об’єкта/промислового майданчика</w:t>
      </w:r>
      <w:r w:rsidRPr="00AB4B26">
        <w:rPr>
          <w:szCs w:val="24"/>
        </w:rPr>
        <w:t xml:space="preserve">: </w:t>
      </w:r>
      <w:r w:rsidR="00AB4B26" w:rsidRPr="00AB4B26">
        <w:rPr>
          <w:szCs w:val="24"/>
        </w:rPr>
        <w:t>51200, Дніпропетровська область, місто Новомосковськ, вул. Павлоградська 36а</w:t>
      </w:r>
      <w:r w:rsidRPr="00AB4B26">
        <w:rPr>
          <w:szCs w:val="24"/>
        </w:rPr>
        <w:t>.</w:t>
      </w:r>
    </w:p>
    <w:p w14:paraId="28AC1627" w14:textId="77777777" w:rsidR="00DE5847" w:rsidRPr="00AB4B26" w:rsidRDefault="00DE5847" w:rsidP="00DE5847">
      <w:pPr>
        <w:pStyle w:val="Bodytet"/>
        <w:spacing w:line="276" w:lineRule="auto"/>
        <w:rPr>
          <w:snapToGrid w:val="0"/>
        </w:rPr>
      </w:pPr>
      <w:r w:rsidRPr="00AB4B26">
        <w:rPr>
          <w:b/>
          <w:bCs/>
          <w:i/>
          <w:iCs/>
          <w:szCs w:val="24"/>
        </w:rPr>
        <w:t xml:space="preserve">Мета отримання дозволу на викиди: </w:t>
      </w:r>
      <w:r w:rsidRPr="00AB4B26">
        <w:rPr>
          <w:snapToGrid w:val="0"/>
        </w:rPr>
        <w:t>експлуатація існуючого об’єкта,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викидів.</w:t>
      </w:r>
    </w:p>
    <w:p w14:paraId="46CCB4BF" w14:textId="1E7F0EDE" w:rsidR="0097777F" w:rsidRPr="00AB4B26" w:rsidRDefault="00DE5847" w:rsidP="00D92D99">
      <w:pPr>
        <w:spacing w:line="276" w:lineRule="auto"/>
        <w:ind w:firstLine="709"/>
        <w:jc w:val="both"/>
        <w:rPr>
          <w:lang w:val="uk-UA"/>
        </w:rPr>
      </w:pPr>
      <w:r w:rsidRPr="00AB4B26">
        <w:rPr>
          <w:b/>
          <w:bCs/>
          <w:i/>
          <w:iCs/>
          <w:lang w:val="uk-UA"/>
        </w:rPr>
        <w:t>Відомості про наявність висновку з ОВД, в якому визначено допустимість провадження планованої діяльності, яка згідно з вимогами ЗУ «Про оцінку впливу на довкілля» підлягає процедурі:</w:t>
      </w:r>
      <w:r w:rsidRPr="00AB4B26">
        <w:rPr>
          <w:lang w:val="uk-UA"/>
        </w:rPr>
        <w:t xml:space="preserve"> п</w:t>
      </w:r>
      <w:r w:rsidR="006224C5" w:rsidRPr="00AB4B26">
        <w:rPr>
          <w:lang w:val="uk-UA"/>
        </w:rPr>
        <w:t xml:space="preserve">роммайданчик </w:t>
      </w:r>
      <w:r w:rsidR="00CE43CD" w:rsidRPr="00AB4B26">
        <w:rPr>
          <w:lang w:val="uk-UA"/>
        </w:rPr>
        <w:t>ТОВ НВО «НІКОС</w:t>
      </w:r>
      <w:r w:rsidR="006224C5" w:rsidRPr="00AB4B26">
        <w:rPr>
          <w:lang w:val="uk-UA"/>
        </w:rPr>
        <w:t>» має в</w:t>
      </w:r>
      <w:r w:rsidR="0097777F" w:rsidRPr="00AB4B26">
        <w:rPr>
          <w:lang w:val="uk-UA"/>
        </w:rPr>
        <w:t xml:space="preserve">исновок з оцінки впливу на довкілля </w:t>
      </w:r>
      <w:r w:rsidR="006224C5" w:rsidRPr="00AB4B26">
        <w:rPr>
          <w:lang w:val="uk-UA"/>
        </w:rPr>
        <w:t>№21/01-</w:t>
      </w:r>
      <w:r w:rsidR="00CE43CD" w:rsidRPr="00AB4B26">
        <w:rPr>
          <w:lang w:val="uk-UA"/>
        </w:rPr>
        <w:t>202392011099</w:t>
      </w:r>
      <w:r w:rsidR="006224C5" w:rsidRPr="00AB4B26">
        <w:rPr>
          <w:lang w:val="uk-UA"/>
        </w:rPr>
        <w:t xml:space="preserve">/1 від </w:t>
      </w:r>
      <w:r w:rsidR="008024F5" w:rsidRPr="00AB4B26">
        <w:rPr>
          <w:lang w:val="uk-UA"/>
        </w:rPr>
        <w:t>12</w:t>
      </w:r>
      <w:r w:rsidR="006224C5" w:rsidRPr="00AB4B26">
        <w:rPr>
          <w:lang w:val="uk-UA"/>
        </w:rPr>
        <w:t>.</w:t>
      </w:r>
      <w:r w:rsidR="006607CA" w:rsidRPr="00AB4B26">
        <w:rPr>
          <w:lang w:val="uk-UA"/>
        </w:rPr>
        <w:t>0</w:t>
      </w:r>
      <w:r w:rsidR="008024F5" w:rsidRPr="00AB4B26">
        <w:rPr>
          <w:lang w:val="uk-UA"/>
        </w:rPr>
        <w:t>1</w:t>
      </w:r>
      <w:r w:rsidR="006224C5" w:rsidRPr="00AB4B26">
        <w:rPr>
          <w:lang w:val="uk-UA"/>
        </w:rPr>
        <w:t>.202</w:t>
      </w:r>
      <w:r w:rsidR="008024F5" w:rsidRPr="00AB4B26">
        <w:rPr>
          <w:lang w:val="uk-UA"/>
        </w:rPr>
        <w:t>4</w:t>
      </w:r>
      <w:r w:rsidR="006224C5" w:rsidRPr="00AB4B26">
        <w:rPr>
          <w:lang w:val="uk-UA"/>
        </w:rPr>
        <w:t xml:space="preserve"> виданий Міністерством захисту довкілля та природних ресурсів України (Міндовкілля).</w:t>
      </w:r>
    </w:p>
    <w:p w14:paraId="597BC8B9" w14:textId="07921842" w:rsidR="00C95E5E" w:rsidRPr="00AB4B26" w:rsidRDefault="00D92D99" w:rsidP="00D92D99">
      <w:pPr>
        <w:spacing w:line="276" w:lineRule="auto"/>
        <w:ind w:left="39" w:firstLine="709"/>
        <w:jc w:val="both"/>
        <w:rPr>
          <w:lang w:val="uk-UA"/>
        </w:rPr>
      </w:pPr>
      <w:r w:rsidRPr="00AB4B26">
        <w:rPr>
          <w:lang w:val="uk-UA"/>
        </w:rPr>
        <w:t>ТОВ НВО «НІКОС» діюче підприємство, яке займається розробкою та виготовленням емульсолів, засобів зма</w:t>
      </w:r>
      <w:r w:rsidR="00C95E5E" w:rsidRPr="00AB4B26">
        <w:rPr>
          <w:lang w:val="uk-UA"/>
        </w:rPr>
        <w:t>щ</w:t>
      </w:r>
      <w:r w:rsidRPr="00AB4B26">
        <w:rPr>
          <w:lang w:val="uk-UA"/>
        </w:rPr>
        <w:t>увально-охолоджуючих технологічних, мастил технологічних, засобів технологічних консервувальних, сумішей нафтопродуктів очищених.</w:t>
      </w:r>
    </w:p>
    <w:p w14:paraId="254B06BF" w14:textId="459E003C" w:rsidR="00D92D99" w:rsidRPr="00AB4B26" w:rsidRDefault="00D92D99" w:rsidP="00D92D99">
      <w:pPr>
        <w:spacing w:line="276" w:lineRule="auto"/>
        <w:ind w:left="39" w:firstLine="709"/>
        <w:jc w:val="both"/>
        <w:rPr>
          <w:lang w:val="uk-UA"/>
        </w:rPr>
      </w:pPr>
      <w:r w:rsidRPr="00AB4B26">
        <w:rPr>
          <w:lang w:val="uk-UA"/>
        </w:rPr>
        <w:t>Планована діяльність полягає у зміні регламенту роботи ділянки очищення промислових відпрацьованих сумішей нафтопродуктів ТОВ НВО «НІКОС» та розширенні резервуарного парку за рахунок встановлення 5 додаткових резервуарів зберігання готової продукції об’ємом 25 м</w:t>
      </w:r>
      <w:r w:rsidRPr="00AB4B26">
        <w:rPr>
          <w:vertAlign w:val="superscript"/>
          <w:lang w:val="uk-UA"/>
        </w:rPr>
        <w:t>3</w:t>
      </w:r>
      <w:r w:rsidRPr="00AB4B26">
        <w:rPr>
          <w:lang w:val="uk-UA"/>
        </w:rPr>
        <w:t xml:space="preserve"> кожний.</w:t>
      </w:r>
    </w:p>
    <w:p w14:paraId="1362F152" w14:textId="7CD0539F" w:rsidR="00D92D99" w:rsidRPr="00AB4B26" w:rsidRDefault="00D92D99" w:rsidP="00D92D99">
      <w:pPr>
        <w:suppressAutoHyphens/>
        <w:spacing w:line="276" w:lineRule="auto"/>
        <w:ind w:firstLine="709"/>
        <w:jc w:val="both"/>
        <w:rPr>
          <w:strike/>
          <w:lang w:val="uk-UA"/>
        </w:rPr>
      </w:pPr>
      <w:r w:rsidRPr="00AB4B26">
        <w:rPr>
          <w:lang w:val="uk-UA"/>
        </w:rPr>
        <w:t xml:space="preserve">Згідно технологічного регламенту робота ділянки очищення промислових відпрацьованих сумішей нафтопродуктів передбачається цілорічно. </w:t>
      </w:r>
    </w:p>
    <w:p w14:paraId="55D0A4A3" w14:textId="025AC49E" w:rsidR="00D92D99" w:rsidRPr="00AB4B26" w:rsidRDefault="00D92D99" w:rsidP="00D92D99">
      <w:pPr>
        <w:suppressAutoHyphens/>
        <w:spacing w:line="276" w:lineRule="auto"/>
        <w:ind w:firstLine="709"/>
        <w:jc w:val="both"/>
        <w:rPr>
          <w:lang w:val="uk-UA"/>
        </w:rPr>
      </w:pPr>
      <w:r w:rsidRPr="00AB4B26">
        <w:rPr>
          <w:lang w:val="uk-UA"/>
        </w:rPr>
        <w:t xml:space="preserve">Ділянка очищення промислових відпрацьованих сумішей нафтопродуктів є об’єктом оброблення відходів - об’єкт, що використовується для здійснення операцій з відновлення відходів шляхом  рециклінгу - операція з відновлення, у результаті якої відходи переробляються у продукцію, матеріали або речовини для їх використання за первинною або іншою метою. Зміна регламенту роботи ділянки </w:t>
      </w:r>
      <w:r w:rsidR="003D42CD" w:rsidRPr="00AB4B26">
        <w:rPr>
          <w:lang w:val="uk-UA"/>
        </w:rPr>
        <w:t xml:space="preserve">оброблення </w:t>
      </w:r>
      <w:r w:rsidRPr="00AB4B26">
        <w:rPr>
          <w:lang w:val="uk-UA"/>
        </w:rPr>
        <w:t>промислових відпрацьованих сумішей нафтопродуктів дозволить збільшити обсяги оброблення відходів, що призведе до зменшення обсягів відходів, що потребують видалення.</w:t>
      </w:r>
    </w:p>
    <w:p w14:paraId="1E3F564E" w14:textId="77777777" w:rsidR="00D92D99" w:rsidRPr="00AB4B26" w:rsidRDefault="00D92D99" w:rsidP="00D92D99">
      <w:pPr>
        <w:widowControl w:val="0"/>
        <w:suppressAutoHyphens/>
        <w:spacing w:line="276" w:lineRule="auto"/>
        <w:ind w:firstLine="709"/>
        <w:jc w:val="both"/>
        <w:rPr>
          <w:lang w:val="uk-UA"/>
        </w:rPr>
      </w:pPr>
      <w:r w:rsidRPr="00AB4B26">
        <w:rPr>
          <w:lang w:val="uk-UA"/>
        </w:rPr>
        <w:t>Номенклатура продукції ТОВ НВО «НІКОС»:</w:t>
      </w:r>
    </w:p>
    <w:p w14:paraId="7EDEAE19" w14:textId="77777777" w:rsidR="00D92D99" w:rsidRPr="00AB4B26" w:rsidRDefault="00D92D99" w:rsidP="00D92D99">
      <w:pPr>
        <w:widowControl w:val="0"/>
        <w:suppressAutoHyphens/>
        <w:spacing w:line="276" w:lineRule="auto"/>
        <w:ind w:firstLine="709"/>
        <w:jc w:val="both"/>
        <w:rPr>
          <w:lang w:val="uk-UA"/>
        </w:rPr>
      </w:pPr>
      <w:r w:rsidRPr="00AB4B26">
        <w:rPr>
          <w:lang w:val="uk-UA"/>
        </w:rPr>
        <w:t>- Емульсоли (ТУ У 24.6-30740752-004-2007);</w:t>
      </w:r>
    </w:p>
    <w:p w14:paraId="3FC9E506" w14:textId="77777777" w:rsidR="00D92D99" w:rsidRPr="00AB4B26" w:rsidRDefault="00D92D99" w:rsidP="00D92D99">
      <w:pPr>
        <w:widowControl w:val="0"/>
        <w:suppressAutoHyphens/>
        <w:spacing w:line="276" w:lineRule="auto"/>
        <w:ind w:firstLine="709"/>
        <w:jc w:val="both"/>
        <w:rPr>
          <w:lang w:val="uk-UA"/>
        </w:rPr>
      </w:pPr>
      <w:r w:rsidRPr="00AB4B26">
        <w:rPr>
          <w:lang w:val="uk-UA"/>
        </w:rPr>
        <w:t>- Суміші нафтопродуктів очищені (ТУ У 23.2-30740752-011-2011);</w:t>
      </w:r>
    </w:p>
    <w:p w14:paraId="3F63FF68" w14:textId="77777777" w:rsidR="00D92D99" w:rsidRPr="00AB4B26" w:rsidRDefault="00D92D99" w:rsidP="00D92D99">
      <w:pPr>
        <w:widowControl w:val="0"/>
        <w:suppressAutoHyphens/>
        <w:spacing w:line="276" w:lineRule="auto"/>
        <w:ind w:firstLine="709"/>
        <w:jc w:val="both"/>
        <w:rPr>
          <w:lang w:val="uk-UA"/>
        </w:rPr>
      </w:pPr>
      <w:r w:rsidRPr="00AB4B26">
        <w:rPr>
          <w:lang w:val="uk-UA"/>
        </w:rPr>
        <w:t>- Мастила технологічні (ТУ У 24.6-30740752-008-2008);</w:t>
      </w:r>
    </w:p>
    <w:p w14:paraId="7A4A05A8" w14:textId="77777777" w:rsidR="00D92D99" w:rsidRPr="00AB4B26" w:rsidRDefault="00D92D99" w:rsidP="00D92D99">
      <w:pPr>
        <w:widowControl w:val="0"/>
        <w:suppressAutoHyphens/>
        <w:spacing w:line="276" w:lineRule="auto"/>
        <w:ind w:firstLine="709"/>
        <w:jc w:val="both"/>
        <w:rPr>
          <w:lang w:val="uk-UA"/>
        </w:rPr>
      </w:pPr>
      <w:r w:rsidRPr="00AB4B26">
        <w:rPr>
          <w:lang w:val="uk-UA"/>
        </w:rPr>
        <w:lastRenderedPageBreak/>
        <w:t>- Засіб змащувальний охолоджуючий (ТУ У 24.6-30740752-007-2008);</w:t>
      </w:r>
    </w:p>
    <w:p w14:paraId="04C7E5D0" w14:textId="77777777" w:rsidR="00D92D99" w:rsidRPr="00AB4B26" w:rsidRDefault="00D92D99" w:rsidP="00D92D99">
      <w:pPr>
        <w:widowControl w:val="0"/>
        <w:suppressAutoHyphens/>
        <w:spacing w:line="276" w:lineRule="auto"/>
        <w:ind w:firstLine="709"/>
        <w:jc w:val="both"/>
        <w:rPr>
          <w:lang w:val="uk-UA"/>
        </w:rPr>
      </w:pPr>
      <w:r w:rsidRPr="00AB4B26">
        <w:rPr>
          <w:lang w:val="uk-UA"/>
        </w:rPr>
        <w:t>- Засоби технологічні консервувальні (ТУ У 24.6-30740752-005-2008).</w:t>
      </w:r>
    </w:p>
    <w:p w14:paraId="2AA97D80" w14:textId="43BBBC5E" w:rsidR="00D92D99" w:rsidRPr="00AB4B26" w:rsidRDefault="00D92D99" w:rsidP="00D92D99">
      <w:pPr>
        <w:widowControl w:val="0"/>
        <w:suppressAutoHyphens/>
        <w:spacing w:line="276" w:lineRule="auto"/>
        <w:ind w:firstLine="709"/>
        <w:jc w:val="both"/>
        <w:rPr>
          <w:strike/>
          <w:color w:val="FF0000"/>
        </w:rPr>
      </w:pPr>
      <w:r w:rsidRPr="00AB4B26">
        <w:rPr>
          <w:lang w:val="uk-UA"/>
        </w:rPr>
        <w:t>Планований обсяг виробництва продукції становить  6500 т/рік.</w:t>
      </w:r>
    </w:p>
    <w:p w14:paraId="18B59F4C" w14:textId="5E39935B" w:rsidR="00C826C1" w:rsidRPr="00AB4B26" w:rsidRDefault="00DE5847" w:rsidP="00D92D99">
      <w:pPr>
        <w:spacing w:line="276" w:lineRule="auto"/>
        <w:ind w:left="39" w:firstLine="709"/>
        <w:jc w:val="both"/>
        <w:rPr>
          <w:lang w:val="uk-UA"/>
        </w:rPr>
      </w:pPr>
      <w:r w:rsidRPr="00AB4B26">
        <w:rPr>
          <w:b/>
          <w:bCs/>
          <w:i/>
          <w:iCs/>
          <w:lang w:val="uk-UA"/>
        </w:rPr>
        <w:t>Відомості щодо видів та обсягів викидів:</w:t>
      </w:r>
      <w:r w:rsidRPr="00AB4B26">
        <w:rPr>
          <w:lang w:val="uk-UA"/>
        </w:rPr>
        <w:t xml:space="preserve"> з</w:t>
      </w:r>
      <w:r w:rsidR="00E62B94" w:rsidRPr="00AB4B26">
        <w:rPr>
          <w:lang w:val="uk-UA"/>
        </w:rPr>
        <w:t xml:space="preserve">агальна кількість викидів забруднюючих речовин від стаціонарних джерел при максимальному навантаженні може скласти до </w:t>
      </w:r>
      <w:r w:rsidR="00CE43CD" w:rsidRPr="00AB4B26">
        <w:rPr>
          <w:lang w:val="uk-UA"/>
        </w:rPr>
        <w:t>0,158</w:t>
      </w:r>
      <w:r w:rsidR="00E62B94" w:rsidRPr="00AB4B26">
        <w:rPr>
          <w:lang w:val="uk-UA"/>
        </w:rPr>
        <w:t xml:space="preserve"> т/рік. </w:t>
      </w:r>
      <w:r w:rsidR="00CE43CD" w:rsidRPr="00AB4B26">
        <w:rPr>
          <w:lang w:val="uk-UA"/>
        </w:rPr>
        <w:t xml:space="preserve">Кількість викидів забруднюючих речовин від пересувних джерел при максимальному навантаженні може скласти до 0,896 т/рік. </w:t>
      </w:r>
      <w:r w:rsidR="00C23172" w:rsidRPr="00AB4B26">
        <w:rPr>
          <w:lang w:val="uk-UA"/>
        </w:rPr>
        <w:t>Д</w:t>
      </w:r>
      <w:r w:rsidR="00C826C1" w:rsidRPr="00AB4B26">
        <w:rPr>
          <w:lang w:val="uk-UA"/>
        </w:rPr>
        <w:t xml:space="preserve">о атмосферного повітря </w:t>
      </w:r>
      <w:r w:rsidR="005C5319" w:rsidRPr="00AB4B26">
        <w:rPr>
          <w:lang w:val="uk-UA"/>
        </w:rPr>
        <w:t xml:space="preserve">будуть </w:t>
      </w:r>
      <w:r w:rsidR="00CE43CD" w:rsidRPr="00AB4B26">
        <w:rPr>
          <w:lang w:val="uk-UA"/>
        </w:rPr>
        <w:t>масло мінеральне нафтове (веретенне, машинне, циліндрове і ін.), азоту діоксид, сажа, ангідрид сірчистий, оксид вуглецю, вуглеводні насичені C</w:t>
      </w:r>
      <w:r w:rsidR="00CE43CD" w:rsidRPr="00AB4B26">
        <w:rPr>
          <w:vertAlign w:val="subscript"/>
          <w:lang w:val="uk-UA"/>
        </w:rPr>
        <w:t>12</w:t>
      </w:r>
      <w:r w:rsidR="00CE43CD" w:rsidRPr="00AB4B26">
        <w:rPr>
          <w:lang w:val="uk-UA"/>
        </w:rPr>
        <w:t xml:space="preserve"> - C</w:t>
      </w:r>
      <w:r w:rsidR="00CE43CD" w:rsidRPr="00AB4B26">
        <w:rPr>
          <w:vertAlign w:val="subscript"/>
          <w:lang w:val="uk-UA"/>
        </w:rPr>
        <w:t>19</w:t>
      </w:r>
      <w:r w:rsidR="00CE43CD" w:rsidRPr="00AB4B26">
        <w:rPr>
          <w:lang w:val="uk-UA"/>
        </w:rPr>
        <w:t xml:space="preserve"> (розчинник РПК-26511 та ін.) у перерахунку на сумарний органічний вуглець</w:t>
      </w:r>
      <w:r w:rsidR="001D28AE" w:rsidRPr="00AB4B26">
        <w:rPr>
          <w:lang w:val="uk-UA" w:bidi="uk-UA"/>
        </w:rPr>
        <w:t>.</w:t>
      </w:r>
    </w:p>
    <w:p w14:paraId="12E8EEE7" w14:textId="69D8EE51" w:rsidR="00DE5847" w:rsidRPr="00AB4B26" w:rsidRDefault="00DE5847" w:rsidP="00DE5847">
      <w:pPr>
        <w:pStyle w:val="Bodytet"/>
        <w:spacing w:line="276" w:lineRule="auto"/>
        <w:ind w:firstLine="567"/>
      </w:pPr>
      <w:r w:rsidRPr="00AB4B26">
        <w:rPr>
          <w:b/>
          <w:bCs/>
          <w:i/>
          <w:iCs/>
          <w:color w:val="333333"/>
          <w:shd w:val="clear" w:color="auto" w:fill="FFFFFF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AB4B26">
        <w:rPr>
          <w:color w:val="333333"/>
          <w:shd w:val="clear" w:color="auto" w:fill="FFFFFF"/>
        </w:rPr>
        <w:t xml:space="preserve"> г</w:t>
      </w:r>
      <w:r w:rsidR="00A43496" w:rsidRPr="00AB4B26">
        <w:t>осподарськ</w:t>
      </w:r>
      <w:r w:rsidR="006D6B44" w:rsidRPr="00AB4B26">
        <w:t>а</w:t>
      </w:r>
      <w:r w:rsidR="00A43496" w:rsidRPr="00AB4B26">
        <w:t xml:space="preserve"> діяльн</w:t>
      </w:r>
      <w:r w:rsidR="006D6B44" w:rsidRPr="00AB4B26">
        <w:t>ість</w:t>
      </w:r>
      <w:r w:rsidR="00A43496" w:rsidRPr="00AB4B26">
        <w:t xml:space="preserve"> підприємства </w:t>
      </w:r>
      <w:r w:rsidR="00CE43CD" w:rsidRPr="00AB4B26">
        <w:t>ТОВ НВО «НІКОС</w:t>
      </w:r>
      <w:r w:rsidR="00A43496" w:rsidRPr="00AB4B26">
        <w:rPr>
          <w:bCs/>
          <w:color w:val="000000"/>
        </w:rPr>
        <w:t>»</w:t>
      </w:r>
      <w:r w:rsidRPr="00AB4B26">
        <w:t xml:space="preserve"> </w:t>
      </w:r>
      <w:r w:rsidR="006D6B44" w:rsidRPr="00AB4B26">
        <w:rPr>
          <w:color w:val="000000"/>
        </w:rPr>
        <w:t>належить до переліку виробництв та технологічного устаткування</w:t>
      </w:r>
      <w:r w:rsidR="006D6B44" w:rsidRPr="00AB4B26">
        <w:t>, які підлягають до впровадження</w:t>
      </w:r>
      <w:r w:rsidR="00A43496" w:rsidRPr="00AB4B26">
        <w:rPr>
          <w:color w:val="000000"/>
        </w:rPr>
        <w:t xml:space="preserve"> </w:t>
      </w:r>
      <w:r w:rsidR="00A43496" w:rsidRPr="00AB4B26">
        <w:t>найкращи</w:t>
      </w:r>
      <w:r w:rsidR="006D6B44" w:rsidRPr="00AB4B26">
        <w:t>х</w:t>
      </w:r>
      <w:r w:rsidR="00A43496" w:rsidRPr="00AB4B26">
        <w:t xml:space="preserve"> </w:t>
      </w:r>
      <w:r w:rsidR="006D6B44" w:rsidRPr="00AB4B26">
        <w:t>доступних</w:t>
      </w:r>
      <w:r w:rsidR="00A43496" w:rsidRPr="00AB4B26">
        <w:t xml:space="preserve"> технологі</w:t>
      </w:r>
      <w:r w:rsidR="006D6B44" w:rsidRPr="00AB4B26">
        <w:t>й та методів керування</w:t>
      </w:r>
      <w:r w:rsidR="0095707A">
        <w:t xml:space="preserve"> </w:t>
      </w:r>
      <w:r w:rsidR="0095707A" w:rsidRPr="00AB4B26">
        <w:t>(а саме</w:t>
      </w:r>
      <w:r w:rsidR="0095707A" w:rsidRPr="00AB4B26">
        <w:rPr>
          <w:szCs w:val="24"/>
        </w:rPr>
        <w:t>: «устаткування (установки) для виробництва поверхнево-активних речовин», «устаткування (установки) для спалювання, піролізації, рекуперації, хімічної обробки або захоронення небезпечних відходів потужністю більше ніж 10 тонн на добу»</w:t>
      </w:r>
      <w:r w:rsidR="0095707A">
        <w:rPr>
          <w:szCs w:val="24"/>
        </w:rPr>
        <w:t>, д</w:t>
      </w:r>
      <w:r w:rsidR="0095707A" w:rsidRPr="00AB4B26">
        <w:rPr>
          <w:iCs/>
          <w:szCs w:val="24"/>
        </w:rPr>
        <w:t>жерела викиду №№ 1-4</w:t>
      </w:r>
      <w:r w:rsidR="0095707A">
        <w:rPr>
          <w:iCs/>
          <w:szCs w:val="24"/>
        </w:rPr>
        <w:t>)</w:t>
      </w:r>
      <w:r w:rsidR="006D6B44" w:rsidRPr="00AB4B26">
        <w:t>.</w:t>
      </w:r>
      <w:r w:rsidR="00E62B94" w:rsidRPr="00AB4B26">
        <w:t xml:space="preserve"> </w:t>
      </w:r>
      <w:r w:rsidRPr="00AB4B26">
        <w:t xml:space="preserve">Підприємство експлуатує найсучасніше обладнання для очищення відпрацьованого мастила і </w:t>
      </w:r>
      <w:r w:rsidRPr="00AB4B26">
        <w:rPr>
          <w:snapToGrid w:val="0"/>
          <w:szCs w:val="24"/>
        </w:rPr>
        <w:t>виробництва іншої хімічної продукції</w:t>
      </w:r>
      <w:r w:rsidRPr="00AB4B26">
        <w:t xml:space="preserve">. </w:t>
      </w:r>
      <w:r w:rsidR="00E62B94" w:rsidRPr="00AB4B26">
        <w:t>Враховуючи вищезазначене та відсутність перевищень гранично-допустимих концентрацій забруднюючих речовин, заходи щодо скорочення викидів та природоохоронні заходи щодо скорочення викидів не передбачені та заходи щодо впровадження найкращих існуючих технологій виробництва для даного об’єкту не розробляються.</w:t>
      </w:r>
    </w:p>
    <w:p w14:paraId="00C43900" w14:textId="77777777" w:rsidR="00DE5847" w:rsidRPr="00AB4B26" w:rsidRDefault="00DE5847" w:rsidP="00DE5847">
      <w:pPr>
        <w:pStyle w:val="Bodytet"/>
        <w:spacing w:line="276" w:lineRule="auto"/>
        <w:ind w:firstLine="567"/>
        <w:rPr>
          <w:rFonts w:eastAsia="Antiqua"/>
          <w:szCs w:val="24"/>
        </w:rPr>
      </w:pPr>
      <w:r w:rsidRPr="00AB4B26">
        <w:rPr>
          <w:b/>
          <w:bCs/>
          <w:i/>
          <w:iCs/>
          <w:color w:val="000000"/>
          <w:szCs w:val="24"/>
        </w:rPr>
        <w:t>Перелік заходів щодо скорочення викидів, що виконані або/та які потребують виконання:</w:t>
      </w:r>
      <w:r w:rsidRPr="00AB4B26">
        <w:rPr>
          <w:color w:val="000000"/>
          <w:szCs w:val="24"/>
        </w:rPr>
        <w:t xml:space="preserve"> на межі встановленої СЗЗ та найближчої житлової забудови згідно розрахунків розсіювання концентрація забруднюючих речовин в атмосферному повітрі не перевищує встановлені законодавством допустимі норми.</w:t>
      </w:r>
      <w:r w:rsidRPr="00AB4B26">
        <w:rPr>
          <w:szCs w:val="24"/>
        </w:rPr>
        <w:t xml:space="preserve"> Заходи щодо скорочення викидів не плануються. Зазначені у матеріалах пропозиції щодо дозволених обсягів викидів відповідають гранично допустимим викидам затвердженим законодавством.</w:t>
      </w:r>
    </w:p>
    <w:p w14:paraId="44888610" w14:textId="77777777" w:rsidR="00DE5847" w:rsidRPr="00AB4B26" w:rsidRDefault="00DE5847" w:rsidP="00DE5847">
      <w:pPr>
        <w:ind w:firstLine="709"/>
        <w:jc w:val="both"/>
        <w:rPr>
          <w:color w:val="000000"/>
          <w:lang w:val="uk-UA"/>
        </w:rPr>
      </w:pPr>
      <w:r w:rsidRPr="00AB4B26">
        <w:rPr>
          <w:rFonts w:eastAsia="Lucida Sans Unicode"/>
          <w:b/>
          <w:i/>
          <w:lang w:val="uk-UA" w:bidi="uk-UA"/>
        </w:rPr>
        <w:t>Дотримання виконання природоохоронних заходів щодо скорочення викидів:.</w:t>
      </w:r>
      <w:r w:rsidRPr="00AB4B26">
        <w:rPr>
          <w:rFonts w:eastAsia="Lucida Sans Unicode"/>
          <w:b/>
          <w:i/>
          <w:lang w:bidi="uk-UA"/>
        </w:rPr>
        <w:t xml:space="preserve"> </w:t>
      </w:r>
      <w:r w:rsidRPr="00AB4B26">
        <w:rPr>
          <w:color w:val="000000"/>
          <w:lang w:val="uk-UA"/>
        </w:rPr>
        <w:t>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природоохоронні заходи щодо скорочення викидів забруднюючих речовин в атмосферне повітря не розроблялись.</w:t>
      </w:r>
    </w:p>
    <w:p w14:paraId="6E503FE9" w14:textId="0D21C24D" w:rsidR="00A43496" w:rsidRPr="00AB4B26" w:rsidRDefault="00DE5847" w:rsidP="00DE5847">
      <w:pPr>
        <w:pStyle w:val="Bodytet"/>
        <w:spacing w:line="276" w:lineRule="auto"/>
        <w:ind w:firstLine="567"/>
        <w:rPr>
          <w:rFonts w:eastAsia="Antiqua"/>
          <w:szCs w:val="24"/>
        </w:rPr>
      </w:pPr>
      <w:r w:rsidRPr="00AB4B26">
        <w:rPr>
          <w:b/>
          <w:bCs/>
          <w:i/>
          <w:iCs/>
          <w:color w:val="333333"/>
          <w:shd w:val="clear" w:color="auto" w:fill="FFFFFF"/>
        </w:rPr>
        <w:t>Відповідність пропозицій щодо дозволених обсягів викидів законодавству:</w:t>
      </w:r>
      <w:r w:rsidRPr="00AB4B26">
        <w:rPr>
          <w:color w:val="333333"/>
          <w:shd w:val="clear" w:color="auto" w:fill="FFFFFF"/>
        </w:rPr>
        <w:t xml:space="preserve"> з</w:t>
      </w:r>
      <w:r w:rsidRPr="00AB4B26">
        <w:rPr>
          <w:szCs w:val="24"/>
        </w:rPr>
        <w:t>азначені у матеріалах пропозиції щодо дозволених обсягів викидів відповідають гранично допустимим викидам затвердженим законодавством.</w:t>
      </w:r>
    </w:p>
    <w:p w14:paraId="34F58035" w14:textId="63A1E733" w:rsidR="00E62B94" w:rsidRPr="00AB4B26" w:rsidRDefault="00E62B94" w:rsidP="00D92D99">
      <w:pPr>
        <w:spacing w:line="276" w:lineRule="auto"/>
        <w:ind w:firstLine="567"/>
        <w:jc w:val="both"/>
        <w:rPr>
          <w:lang w:val="uk-UA"/>
        </w:rPr>
      </w:pPr>
      <w:r w:rsidRPr="00AB4B26">
        <w:rPr>
          <w:b/>
          <w:i/>
          <w:lang w:val="uk-UA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AB4B26">
        <w:rPr>
          <w:lang w:val="uk-UA"/>
        </w:rPr>
        <w:t xml:space="preserve"> Дніпропетровська обласна військова адміністрація за адресою: м. Дніпро, пр. Олександра Поля, 1, 49004; тел.+38056 742 89 80, +38056 742 88 59, e-mail: </w:t>
      </w:r>
      <w:r w:rsidRPr="00AB4B26">
        <w:rPr>
          <w:lang w:val="en-US"/>
        </w:rPr>
        <w:t>info</w:t>
      </w:r>
      <w:r w:rsidRPr="00AB4B26">
        <w:t>@</w:t>
      </w:r>
      <w:r w:rsidRPr="00AB4B26">
        <w:rPr>
          <w:lang w:val="en-US"/>
        </w:rPr>
        <w:t>adm</w:t>
      </w:r>
      <w:r w:rsidRPr="00AB4B26">
        <w:t>.</w:t>
      </w:r>
      <w:r w:rsidRPr="00AB4B26">
        <w:rPr>
          <w:lang w:val="en-US"/>
        </w:rPr>
        <w:t>dp</w:t>
      </w:r>
      <w:r w:rsidRPr="00AB4B26">
        <w:t>.</w:t>
      </w:r>
      <w:r w:rsidRPr="00AB4B26">
        <w:rPr>
          <w:lang w:val="en-US"/>
        </w:rPr>
        <w:t>gov</w:t>
      </w:r>
      <w:r w:rsidRPr="00AB4B26">
        <w:t>.</w:t>
      </w:r>
      <w:r w:rsidRPr="00AB4B26">
        <w:rPr>
          <w:lang w:val="en-US"/>
        </w:rPr>
        <w:t>ua</w:t>
      </w:r>
      <w:r w:rsidRPr="00AB4B26">
        <w:rPr>
          <w:lang w:val="uk-UA"/>
        </w:rPr>
        <w:t>.</w:t>
      </w:r>
    </w:p>
    <w:p w14:paraId="4AD1350E" w14:textId="42B0CD95" w:rsidR="00E62B94" w:rsidRPr="00D92D99" w:rsidRDefault="00E62B94" w:rsidP="00D92D99">
      <w:pPr>
        <w:spacing w:line="276" w:lineRule="auto"/>
        <w:ind w:left="-142" w:firstLine="851"/>
        <w:jc w:val="both"/>
        <w:rPr>
          <w:b/>
          <w:i/>
          <w:lang w:val="uk-UA"/>
        </w:rPr>
      </w:pPr>
      <w:r w:rsidRPr="00AB4B26">
        <w:rPr>
          <w:b/>
          <w:i/>
          <w:lang w:val="uk-UA"/>
        </w:rPr>
        <w:t>Строки подання зауважень та пропозицій</w:t>
      </w:r>
      <w:r w:rsidRPr="00AB4B26">
        <w:rPr>
          <w:b/>
          <w:lang w:val="uk-UA"/>
        </w:rPr>
        <w:t xml:space="preserve"> – </w:t>
      </w:r>
      <w:r w:rsidRPr="00AB4B26">
        <w:rPr>
          <w:lang w:val="uk-UA"/>
        </w:rPr>
        <w:t xml:space="preserve">протягом 30 календарних днів з </w:t>
      </w:r>
      <w:r w:rsidR="003D42CD" w:rsidRPr="00AB4B26">
        <w:rPr>
          <w:lang w:val="uk-UA"/>
        </w:rPr>
        <w:t>дати</w:t>
      </w:r>
      <w:r w:rsidRPr="00AB4B26">
        <w:rPr>
          <w:lang w:val="uk-UA"/>
        </w:rPr>
        <w:t xml:space="preserve"> виходу повідомлення.</w:t>
      </w:r>
      <w:bookmarkEnd w:id="0"/>
    </w:p>
    <w:sectPr w:rsidR="00E62B94" w:rsidRPr="00D92D99" w:rsidSect="00333A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auto"/>
    <w:pitch w:val="variable"/>
    <w:sig w:usb0="00000001" w:usb1="00000000" w:usb2="00000000" w:usb3="00000000" w:csb0="0000001B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5D0D"/>
    <w:multiLevelType w:val="hybridMultilevel"/>
    <w:tmpl w:val="0D3025BA"/>
    <w:lvl w:ilvl="0" w:tplc="232EE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3C7324"/>
    <w:multiLevelType w:val="hybridMultilevel"/>
    <w:tmpl w:val="17CE82E8"/>
    <w:lvl w:ilvl="0" w:tplc="B2F03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BC4"/>
    <w:rsid w:val="00033DD8"/>
    <w:rsid w:val="00040F6A"/>
    <w:rsid w:val="00064315"/>
    <w:rsid w:val="00094877"/>
    <w:rsid w:val="000D297D"/>
    <w:rsid w:val="000E1718"/>
    <w:rsid w:val="000E22DA"/>
    <w:rsid w:val="001567CD"/>
    <w:rsid w:val="001769C0"/>
    <w:rsid w:val="00176C2F"/>
    <w:rsid w:val="001D28AE"/>
    <w:rsid w:val="00261E4C"/>
    <w:rsid w:val="00265EBC"/>
    <w:rsid w:val="002F7937"/>
    <w:rsid w:val="003012BB"/>
    <w:rsid w:val="00312FC5"/>
    <w:rsid w:val="00332881"/>
    <w:rsid w:val="0033334B"/>
    <w:rsid w:val="00333A49"/>
    <w:rsid w:val="00375787"/>
    <w:rsid w:val="00381FF5"/>
    <w:rsid w:val="003871E4"/>
    <w:rsid w:val="003D42CD"/>
    <w:rsid w:val="004709B9"/>
    <w:rsid w:val="00511406"/>
    <w:rsid w:val="00516C54"/>
    <w:rsid w:val="00517EF5"/>
    <w:rsid w:val="0053605C"/>
    <w:rsid w:val="005362ED"/>
    <w:rsid w:val="00585BC4"/>
    <w:rsid w:val="00594771"/>
    <w:rsid w:val="005C5319"/>
    <w:rsid w:val="006101F5"/>
    <w:rsid w:val="00615B5A"/>
    <w:rsid w:val="006224C5"/>
    <w:rsid w:val="00651A2C"/>
    <w:rsid w:val="006607CA"/>
    <w:rsid w:val="0068620A"/>
    <w:rsid w:val="006D6B44"/>
    <w:rsid w:val="007125D8"/>
    <w:rsid w:val="00727FF7"/>
    <w:rsid w:val="007445F3"/>
    <w:rsid w:val="007742FA"/>
    <w:rsid w:val="00794ACB"/>
    <w:rsid w:val="007D2D2A"/>
    <w:rsid w:val="008024F5"/>
    <w:rsid w:val="00893239"/>
    <w:rsid w:val="008F40F5"/>
    <w:rsid w:val="0095707A"/>
    <w:rsid w:val="00963B50"/>
    <w:rsid w:val="00974BF8"/>
    <w:rsid w:val="0097777F"/>
    <w:rsid w:val="009909AB"/>
    <w:rsid w:val="00994F4A"/>
    <w:rsid w:val="009B0ED5"/>
    <w:rsid w:val="009B6776"/>
    <w:rsid w:val="00A36AF8"/>
    <w:rsid w:val="00A43496"/>
    <w:rsid w:val="00A712D3"/>
    <w:rsid w:val="00AB4B26"/>
    <w:rsid w:val="00B10E1F"/>
    <w:rsid w:val="00B764B3"/>
    <w:rsid w:val="00B90FB9"/>
    <w:rsid w:val="00B96986"/>
    <w:rsid w:val="00BF59DA"/>
    <w:rsid w:val="00C23172"/>
    <w:rsid w:val="00C673FA"/>
    <w:rsid w:val="00C826C1"/>
    <w:rsid w:val="00C95E5E"/>
    <w:rsid w:val="00CC575F"/>
    <w:rsid w:val="00CD2FEE"/>
    <w:rsid w:val="00CE43CD"/>
    <w:rsid w:val="00D368E8"/>
    <w:rsid w:val="00D549AB"/>
    <w:rsid w:val="00D92D99"/>
    <w:rsid w:val="00DA3D82"/>
    <w:rsid w:val="00DC3B39"/>
    <w:rsid w:val="00DE5847"/>
    <w:rsid w:val="00DE5CE4"/>
    <w:rsid w:val="00E30AFB"/>
    <w:rsid w:val="00E31E47"/>
    <w:rsid w:val="00E33A88"/>
    <w:rsid w:val="00E42D5A"/>
    <w:rsid w:val="00E62B94"/>
    <w:rsid w:val="00E65EF1"/>
    <w:rsid w:val="00E672E9"/>
    <w:rsid w:val="00E80968"/>
    <w:rsid w:val="00EC6BCF"/>
    <w:rsid w:val="00ED2911"/>
    <w:rsid w:val="00F37A03"/>
    <w:rsid w:val="00F538D6"/>
    <w:rsid w:val="00F73CF1"/>
    <w:rsid w:val="00F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A4CF"/>
  <w15:docId w15:val="{99F11884-7690-4EFB-A232-88DA773A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39"/>
    <w:pPr>
      <w:ind w:left="720"/>
      <w:contextualSpacing/>
    </w:pPr>
  </w:style>
  <w:style w:type="table" w:styleId="a4">
    <w:name w:val="Table Grid"/>
    <w:basedOn w:val="a1"/>
    <w:uiPriority w:val="39"/>
    <w:rsid w:val="00DC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nhideWhenUsed/>
    <w:rsid w:val="00DA3D82"/>
    <w:rPr>
      <w:color w:val="0000FF" w:themeColor="hyperlink"/>
      <w:u w:val="single"/>
    </w:rPr>
  </w:style>
  <w:style w:type="paragraph" w:customStyle="1" w:styleId="Bodytet">
    <w:name w:val="Body teхt"/>
    <w:basedOn w:val="a"/>
    <w:link w:val="Bodytet0"/>
    <w:qFormat/>
    <w:rsid w:val="001D28AE"/>
    <w:pPr>
      <w:widowControl w:val="0"/>
      <w:suppressAutoHyphens/>
      <w:ind w:firstLine="709"/>
      <w:contextualSpacing/>
      <w:jc w:val="both"/>
    </w:pPr>
    <w:rPr>
      <w:szCs w:val="26"/>
      <w:lang w:val="uk-UA"/>
    </w:rPr>
  </w:style>
  <w:style w:type="character" w:customStyle="1" w:styleId="Bodytet0">
    <w:name w:val="Body teхt Знак"/>
    <w:basedOn w:val="a0"/>
    <w:link w:val="Bodytet"/>
    <w:rsid w:val="001D28AE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7445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45F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4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45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45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3012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3012BB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42D5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2D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4038</Words>
  <Characters>2302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injuser6</dc:creator>
  <cp:keywords/>
  <dc:description/>
  <cp:lastModifiedBy>Kostyantin</cp:lastModifiedBy>
  <cp:revision>46</cp:revision>
  <dcterms:created xsi:type="dcterms:W3CDTF">2021-05-12T15:21:00Z</dcterms:created>
  <dcterms:modified xsi:type="dcterms:W3CDTF">2025-03-28T11:15:00Z</dcterms:modified>
</cp:coreProperties>
</file>